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E52B66" w:rsidP="00F513FC">
            <w:r>
              <w:t>Test de l’ADC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Pr="004C76BD" w:rsidRDefault="00280A33">
            <w:pPr>
              <w:rPr>
                <w:lang w:val="en-CA"/>
              </w:rPr>
            </w:pPr>
            <w:proofErr w:type="spellStart"/>
            <w:r w:rsidRPr="004C76BD">
              <w:rPr>
                <w:lang w:val="en-CA"/>
              </w:rPr>
              <w:t>Numéro</w:t>
            </w:r>
            <w:proofErr w:type="spellEnd"/>
            <w:r w:rsidRPr="004C76BD">
              <w:rPr>
                <w:lang w:val="en-CA"/>
              </w:rPr>
              <w:t xml:space="preserve"> de test :</w:t>
            </w:r>
          </w:p>
          <w:p w:rsidR="00E506AF" w:rsidRPr="004C76BD" w:rsidRDefault="00E52B66">
            <w:pPr>
              <w:rPr>
                <w:lang w:val="en-CA"/>
              </w:rPr>
            </w:pPr>
            <w:r w:rsidRPr="004C76BD">
              <w:rPr>
                <w:lang w:val="en-CA"/>
              </w:rPr>
              <w:t>I1.2B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4C76BD" w:rsidRPr="00207C36" w:rsidRDefault="004C76BD" w:rsidP="004C76B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Tester le fonctionnement du préamplificateur relié aux </w:t>
      </w:r>
      <w:proofErr w:type="spellStart"/>
      <w:r>
        <w:rPr>
          <w:sz w:val="24"/>
          <w:szCs w:val="24"/>
        </w:rPr>
        <w:t>piézos</w:t>
      </w:r>
      <w:proofErr w:type="spellEnd"/>
      <w:r>
        <w:rPr>
          <w:sz w:val="24"/>
          <w:szCs w:val="24"/>
        </w:rPr>
        <w:t xml:space="preserve"> sur un objet quelconque</w:t>
      </w:r>
      <w:r>
        <w:rPr>
          <w:sz w:val="24"/>
          <w:szCs w:val="24"/>
        </w:rPr>
        <w:t xml:space="preserve"> avec un </w:t>
      </w:r>
      <w:proofErr w:type="spellStart"/>
      <w:r>
        <w:rPr>
          <w:sz w:val="24"/>
          <w:szCs w:val="24"/>
        </w:rPr>
        <w:t>sweep</w:t>
      </w:r>
      <w:proofErr w:type="spellEnd"/>
      <w:r>
        <w:rPr>
          <w:sz w:val="24"/>
          <w:szCs w:val="24"/>
        </w:rPr>
        <w:t xml:space="preserve"> généré par le DSP</w:t>
      </w:r>
      <w:r>
        <w:rPr>
          <w:sz w:val="24"/>
          <w:szCs w:val="24"/>
        </w:rPr>
        <w:t>.</w:t>
      </w:r>
    </w:p>
    <w:p w:rsidR="00207C36" w:rsidRPr="00207C36" w:rsidRDefault="00207C36" w:rsidP="004C76BD">
      <w:pPr>
        <w:rPr>
          <w:sz w:val="24"/>
          <w:szCs w:val="24"/>
        </w:rPr>
      </w:pP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4C76BD" w:rsidRPr="008200BB" w:rsidRDefault="004C76BD" w:rsidP="004C76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 Circuit de pré amplification et d’amplification</w:t>
      </w:r>
    </w:p>
    <w:p w:rsidR="004C76BD" w:rsidRPr="008200BB" w:rsidRDefault="004C76BD" w:rsidP="004C76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Équipement 2 : 2 </w:t>
      </w:r>
      <w:proofErr w:type="spellStart"/>
      <w:r>
        <w:rPr>
          <w:sz w:val="24"/>
          <w:szCs w:val="24"/>
        </w:rPr>
        <w:t>piézos</w:t>
      </w:r>
      <w:proofErr w:type="spellEnd"/>
    </w:p>
    <w:p w:rsidR="004C76BD" w:rsidRDefault="004C76BD" w:rsidP="004C76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 objet en céramique ou porcelaine (utilisé pour l’application)</w:t>
      </w:r>
    </w:p>
    <w:p w:rsidR="004C76BD" w:rsidRDefault="004C76BD" w:rsidP="004C76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  <w:r>
        <w:rPr>
          <w:sz w:val="24"/>
          <w:szCs w:val="24"/>
        </w:rPr>
        <w:t xml:space="preserve"> DSP programmé</w:t>
      </w:r>
    </w:p>
    <w:p w:rsidR="004C76BD" w:rsidRDefault="004C76BD" w:rsidP="004C76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5 : oscilloscope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4C76BD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 la chaine de traitement de signal analogique (ampli et préampli)</w:t>
            </w:r>
            <w:r>
              <w:rPr>
                <w:sz w:val="24"/>
                <w:szCs w:val="24"/>
              </w:rPr>
              <w:t xml:space="preserve"> avec un </w:t>
            </w:r>
            <w:proofErr w:type="spellStart"/>
            <w:r>
              <w:rPr>
                <w:sz w:val="24"/>
                <w:szCs w:val="24"/>
              </w:rPr>
              <w:t>sweep</w:t>
            </w:r>
            <w:proofErr w:type="spellEnd"/>
            <w:r>
              <w:rPr>
                <w:sz w:val="24"/>
                <w:szCs w:val="24"/>
              </w:rPr>
              <w:t xml:space="preserve"> du DSP</w:t>
            </w:r>
          </w:p>
        </w:tc>
        <w:tc>
          <w:tcPr>
            <w:tcW w:w="2623" w:type="dxa"/>
          </w:tcPr>
          <w:p w:rsidR="008200BB" w:rsidRPr="00E10DE5" w:rsidRDefault="004C76BD" w:rsidP="008200B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Sweep</w:t>
            </w:r>
            <w:proofErr w:type="spellEnd"/>
            <w:r>
              <w:rPr>
                <w:sz w:val="24"/>
                <w:szCs w:val="24"/>
              </w:rPr>
              <w:t xml:space="preserve"> du DSP 20kHz-40kHz</w:t>
            </w:r>
          </w:p>
        </w:tc>
        <w:tc>
          <w:tcPr>
            <w:tcW w:w="3686" w:type="dxa"/>
          </w:tcPr>
          <w:p w:rsidR="008200BB" w:rsidRPr="00E10DE5" w:rsidRDefault="004C76BD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obtient un signal compatible avec l’ADC du DSP (1V </w:t>
            </w:r>
            <w:proofErr w:type="spellStart"/>
            <w:r>
              <w:rPr>
                <w:sz w:val="24"/>
                <w:szCs w:val="24"/>
              </w:rPr>
              <w:t>rms</w:t>
            </w:r>
            <w:proofErr w:type="spellEnd"/>
            <w:r>
              <w:rPr>
                <w:sz w:val="24"/>
                <w:szCs w:val="24"/>
              </w:rPr>
              <w:t>) à la sortie du préampli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4C76BD" w:rsidRDefault="004C76BD" w:rsidP="004C76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Brancher les alimentations du circuit</w:t>
      </w:r>
    </w:p>
    <w:p w:rsidR="004C76BD" w:rsidRDefault="004C76BD" w:rsidP="004C76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Brancher les </w:t>
      </w:r>
      <w:proofErr w:type="spellStart"/>
      <w:r>
        <w:rPr>
          <w:sz w:val="24"/>
          <w:szCs w:val="24"/>
        </w:rPr>
        <w:t>piézos</w:t>
      </w:r>
      <w:proofErr w:type="spellEnd"/>
      <w:r>
        <w:rPr>
          <w:sz w:val="24"/>
          <w:szCs w:val="24"/>
        </w:rPr>
        <w:t xml:space="preserve"> et les installer sur l’objet</w:t>
      </w:r>
    </w:p>
    <w:p w:rsidR="004C76BD" w:rsidRDefault="004C76BD" w:rsidP="004C76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Générer un </w:t>
      </w:r>
      <w:proofErr w:type="spellStart"/>
      <w:r>
        <w:rPr>
          <w:sz w:val="24"/>
          <w:szCs w:val="24"/>
        </w:rPr>
        <w:t>sweep</w:t>
      </w:r>
      <w:proofErr w:type="spellEnd"/>
      <w:r>
        <w:rPr>
          <w:sz w:val="24"/>
          <w:szCs w:val="24"/>
        </w:rPr>
        <w:t xml:space="preserve"> en entré</w:t>
      </w:r>
      <w:r>
        <w:rPr>
          <w:sz w:val="24"/>
          <w:szCs w:val="24"/>
        </w:rPr>
        <w:t xml:space="preserve"> avec le code dans le DSP</w:t>
      </w:r>
    </w:p>
    <w:p w:rsidR="004C76BD" w:rsidRDefault="004C76BD" w:rsidP="004C76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Mesurer la sortie avec un oscilloscope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4C76BD" w:rsidRPr="00676A3C" w:rsidTr="009570B7">
        <w:trPr>
          <w:trHeight w:val="972"/>
        </w:trPr>
        <w:tc>
          <w:tcPr>
            <w:tcW w:w="2127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  <w:bookmarkStart w:id="0" w:name="_GoBack" w:colFirst="0" w:colLast="0"/>
            <w:r>
              <w:rPr>
                <w:b/>
                <w:sz w:val="24"/>
                <w:szCs w:val="24"/>
              </w:rPr>
              <w:t>2017/04/19</w:t>
            </w:r>
          </w:p>
        </w:tc>
        <w:tc>
          <w:tcPr>
            <w:tcW w:w="1276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3544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sortie est compatible avec l’ADC du DSP</w:t>
            </w:r>
          </w:p>
        </w:tc>
        <w:tc>
          <w:tcPr>
            <w:tcW w:w="1417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 circuit est fonctionnel</w:t>
            </w:r>
          </w:p>
        </w:tc>
      </w:tr>
      <w:bookmarkEnd w:id="0"/>
      <w:tr w:rsidR="004C76BD" w:rsidRPr="00676A3C" w:rsidTr="009570B7">
        <w:trPr>
          <w:trHeight w:val="844"/>
        </w:trPr>
        <w:tc>
          <w:tcPr>
            <w:tcW w:w="2127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</w:p>
        </w:tc>
      </w:tr>
      <w:tr w:rsidR="004C76BD" w:rsidRPr="00676A3C" w:rsidTr="009570B7">
        <w:trPr>
          <w:trHeight w:val="842"/>
        </w:trPr>
        <w:tc>
          <w:tcPr>
            <w:tcW w:w="2127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</w:p>
        </w:tc>
      </w:tr>
      <w:tr w:rsidR="004C76BD" w:rsidRPr="00676A3C" w:rsidTr="009570B7">
        <w:trPr>
          <w:trHeight w:val="968"/>
        </w:trPr>
        <w:tc>
          <w:tcPr>
            <w:tcW w:w="2127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4C76BD" w:rsidRPr="00676A3C" w:rsidRDefault="004C76BD" w:rsidP="004C76BD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4C76BD"/>
    <w:rsid w:val="00676A3C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52B66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5</cp:revision>
  <dcterms:created xsi:type="dcterms:W3CDTF">2017-03-23T14:25:00Z</dcterms:created>
  <dcterms:modified xsi:type="dcterms:W3CDTF">2017-04-19T18:38:00Z</dcterms:modified>
</cp:coreProperties>
</file>