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pBdr>
          <w:bottom w:val="single" w:color="1F497D" w:sz="24" w:space="2"/>
        </w:pBdr>
        <w:spacing w:after="240" w:before="0"/>
      </w:pPr>
    </w:p>
    <w:p>
      <w:pPr>
        <w:spacing w:after="0" w:before="480"/>
      </w:pPr>
    </w:p>
    <w:p>
      <w:pPr>
        <w:spacing w:after="120" w:before="0"/>
        <w:jc w:val="center"/>
      </w:pPr>
      <w:r>
        <w:rPr>
          <w:rFonts w:ascii="Arial" w:cs="Arial" w:eastAsia="Arial" w:hAnsi="Arial"/>
          <w:b/>
          <w:bCs/>
          <w:color w:val="1F497D"/>
          <w:sz w:val="72"/>
          <w:szCs w:val="72"/>
        </w:rPr>
        <w:t xml:space="preserve">Data Engineering</w:t>
      </w:r>
    </w:p>
    <w:p>
      <w:pPr>
        <w:spacing w:after="120" w:before="0"/>
        <w:jc w:val="center"/>
      </w:pPr>
      <w:r>
        <w:rPr>
          <w:rFonts w:ascii="Arial" w:cs="Arial" w:eastAsia="Arial" w:hAnsi="Arial"/>
          <w:b/>
          <w:bCs/>
          <w:color w:val="1F497D"/>
          <w:sz w:val="72"/>
          <w:szCs w:val="72"/>
        </w:rPr>
        <w:t xml:space="preserve">Project SOP</w:t>
      </w:r>
    </w:p>
    <w:p>
      <w:pPr>
        <w:spacing w:after="0" w:before="120"/>
      </w:pPr>
    </w:p>
    <w:p>
      <w:pPr>
        <w:spacing w:after="60" w:before="0"/>
        <w:jc w:val="center"/>
      </w:pPr>
      <w:r>
        <w:rPr>
          <w:rFonts w:ascii="Arial" w:cs="Arial" w:eastAsia="Arial" w:hAnsi="Arial"/>
          <w:i/>
          <w:iCs/>
          <w:color w:val="2E75B6"/>
          <w:sz w:val="32"/>
          <w:szCs w:val="32"/>
        </w:rPr>
        <w:t xml:space="preserve">Standard Operating Procedure</w:t>
      </w:r>
    </w:p>
    <w:p>
      <w:pPr>
        <w:spacing w:after="0" w:before="480"/>
      </w:pPr>
    </w:p>
    <w:p>
      <w:pPr>
        <w:pBdr>
          <w:bottom w:val="single" w:color="BDC3C7" w:sz="6" w:space="2"/>
        </w:pBdr>
        <w:spacing w:after="240" w:before="0"/>
      </w:pPr>
    </w:p>
    <w:p>
      <w:pPr>
        <w:spacing w:after="0" w:before="240"/>
      </w:pPr>
    </w:p>
    <w:p>
      <w:pPr>
        <w:spacing w:after="40" w:before="40"/>
        <w:jc w:val="center"/>
      </w:pPr>
      <w:r>
        <w:rPr>
          <w:rFonts w:ascii="Arial" w:cs="Arial" w:eastAsia="Arial" w:hAnsi="Arial"/>
          <w:b/>
          <w:bCs/>
          <w:color w:val="404040"/>
          <w:sz w:val="20"/>
          <w:szCs w:val="20"/>
        </w:rPr>
        <w:t xml:space="preserve">Stack:  </w:t>
      </w:r>
      <w:r>
        <w:rPr>
          <w:rFonts w:ascii="Arial" w:cs="Arial" w:eastAsia="Arial" w:hAnsi="Arial"/>
          <w:color w:val="404040"/>
          <w:sz w:val="20"/>
          <w:szCs w:val="20"/>
        </w:rPr>
        <w:t xml:space="preserve">dltHub  |  dbt  |  DuckDB  |  Prefect</w:t>
      </w:r>
    </w:p>
    <w:p>
      <w:pPr>
        <w:spacing w:after="40" w:before="40"/>
        <w:jc w:val="center"/>
      </w:pPr>
      <w:r>
        <w:rPr>
          <w:rFonts w:ascii="Arial" w:cs="Arial" w:eastAsia="Arial" w:hAnsi="Arial"/>
          <w:b/>
          <w:bCs/>
          <w:color w:val="404040"/>
          <w:sz w:val="20"/>
          <w:szCs w:val="20"/>
        </w:rPr>
        <w:t xml:space="preserve">Version:  </w:t>
      </w:r>
      <w:r>
        <w:rPr>
          <w:rFonts w:ascii="Arial" w:cs="Arial" w:eastAsia="Arial" w:hAnsi="Arial"/>
          <w:color w:val="404040"/>
          <w:sz w:val="20"/>
          <w:szCs w:val="20"/>
        </w:rPr>
        <w:t xml:space="preserve">1.0</w:t>
      </w:r>
    </w:p>
    <w:p>
      <w:pPr>
        <w:spacing w:after="40" w:before="40"/>
        <w:jc w:val="center"/>
      </w:pPr>
      <w:r>
        <w:rPr>
          <w:rFonts w:ascii="Arial" w:cs="Arial" w:eastAsia="Arial" w:hAnsi="Arial"/>
          <w:b/>
          <w:bCs/>
          <w:color w:val="404040"/>
          <w:sz w:val="20"/>
          <w:szCs w:val="20"/>
        </w:rPr>
        <w:t xml:space="preserve">Status:  </w:t>
      </w:r>
      <w:r>
        <w:rPr>
          <w:rFonts w:ascii="Arial" w:cs="Arial" w:eastAsia="Arial" w:hAnsi="Arial"/>
          <w:color w:val="404040"/>
          <w:sz w:val="20"/>
          <w:szCs w:val="20"/>
        </w:rPr>
        <w:t xml:space="preserve">Template — Fill in project-specific details</w:t>
      </w:r>
    </w:p>
    <w:p>
      <w:pPr>
        <w:spacing w:after="40" w:before="40"/>
        <w:jc w:val="center"/>
      </w:pPr>
      <w:r>
        <w:rPr>
          <w:rFonts w:ascii="Arial" w:cs="Arial" w:eastAsia="Arial" w:hAnsi="Arial"/>
          <w:b/>
          <w:bCs/>
          <w:color w:val="404040"/>
          <w:sz w:val="20"/>
          <w:szCs w:val="20"/>
        </w:rPr>
        <w:t xml:space="preserve">Date:  </w:t>
      </w:r>
      <w:r>
        <w:rPr>
          <w:rFonts w:ascii="Arial" w:cs="Arial" w:eastAsia="Arial" w:hAnsi="Arial"/>
          <w:color w:val="404040"/>
          <w:sz w:val="20"/>
          <w:szCs w:val="20"/>
        </w:rPr>
        <w:t xml:space="preserve">5 April 2026</w:t>
      </w:r>
    </w:p>
    <w:p>
      <w:pPr>
        <w:spacing w:after="40" w:before="40"/>
        <w:jc w:val="center"/>
      </w:pPr>
      <w:r>
        <w:rPr>
          <w:rFonts w:ascii="Arial" w:cs="Arial" w:eastAsia="Arial" w:hAnsi="Arial"/>
          <w:b/>
          <w:bCs/>
          <w:color w:val="404040"/>
          <w:sz w:val="20"/>
          <w:szCs w:val="20"/>
        </w:rPr>
        <w:t xml:space="preserve">Author:  </w:t>
      </w:r>
      <w:r>
        <w:rPr>
          <w:rFonts w:ascii="Arial" w:cs="Arial" w:eastAsia="Arial" w:hAnsi="Arial"/>
          <w:color w:val="404040"/>
          <w:sz w:val="20"/>
          <w:szCs w:val="20"/>
        </w:rPr>
        <w:t xml:space="preserve">[Author Name]</w:t>
      </w:r>
    </w:p>
    <w:p>
      <w:pPr>
        <w:spacing w:after="40" w:before="40"/>
        <w:jc w:val="center"/>
      </w:pPr>
      <w:r>
        <w:rPr>
          <w:rFonts w:ascii="Arial" w:cs="Arial" w:eastAsia="Arial" w:hAnsi="Arial"/>
          <w:b/>
          <w:bCs/>
          <w:color w:val="404040"/>
          <w:sz w:val="20"/>
          <w:szCs w:val="20"/>
        </w:rPr>
        <w:t xml:space="preserve">Reviewed By:  </w:t>
      </w:r>
      <w:r>
        <w:rPr>
          <w:rFonts w:ascii="Arial" w:cs="Arial" w:eastAsia="Arial" w:hAnsi="Arial"/>
          <w:color w:val="404040"/>
          <w:sz w:val="20"/>
          <w:szCs w:val="20"/>
        </w:rPr>
        <w:t xml:space="preserve">[Reviewer Name]</w:t>
      </w:r>
    </w:p>
    <w:p>
      <w:pPr>
        <w:spacing w:after="0" w:before="480"/>
      </w:pPr>
    </w:p>
    <w:p>
      <w:pPr>
        <w:pBdr>
          <w:bottom w:val="single" w:color="1F497D" w:sz="24" w:space="2"/>
        </w:pBdr>
        <w:spacing w:after="0" w:before="0"/>
      </w:pP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after="180" w:before="360"/>
      </w:pPr>
      <w:r>
        <w:rPr>
          <w:rFonts w:ascii="Arial" w:cs="Arial" w:eastAsia="Arial" w:hAnsi="Arial"/>
          <w:b/>
          <w:bCs/>
          <w:color w:val="1F497D"/>
          <w:sz w:val="36"/>
          <w:szCs w:val="36"/>
        </w:rPr>
        <w:t xml:space="preserve">1. Purpose &amp; Scope</w:t>
      </w:r>
    </w:p>
    <w:p>
      <w:pPr>
        <w:spacing w:after="80" w:before="80"/>
      </w:pPr>
      <w:r>
        <w:rPr>
          <w:rFonts w:ascii="Arial" w:cs="Arial" w:eastAsia="Arial" w:hAnsi="Arial"/>
          <w:sz w:val="20"/>
          <w:szCs w:val="20"/>
        </w:rPr>
        <w:t xml:space="preserve">This Standard Operating Procedure (SOP) defines the processes, standards, and responsibilities for building and maintaining a data engineering pipeline using the following technology stack: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Layer</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Technology</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Ingestion (Bronze)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dltHub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Declarative data extraction and loading into DuckDB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Transformation — Silver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dbt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 cleansing, deduplication, and standardisation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Transformation — Gold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dbt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Business-level aggregations and dimensional models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DuckDB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Embedded analytical database for all layers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Orchestration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Prefect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Workflow scheduling, monitoring, and alerting</w:t>
            </w:r>
          </w:p>
        </w:tc>
      </w:tr>
    </w:tbl>
    <w:p>
      <w:pPr>
        <w:spacing w:after="0" w:before="160"/>
      </w:pPr>
    </w:p>
    <w:p>
      <w:pPr>
        <w:spacing w:after="80" w:before="80"/>
      </w:pPr>
      <w:r>
        <w:rPr>
          <w:rFonts w:ascii="Arial" w:cs="Arial" w:eastAsia="Arial" w:hAnsi="Arial"/>
          <w:sz w:val="20"/>
          <w:szCs w:val="20"/>
        </w:rPr>
        <w:t xml:space="preserve">This SOP applies to all engineers who design, build, test, deploy, or maintain data pipelines within this project.</w:t>
      </w:r>
    </w:p>
    <w:p>
      <w:pPr>
        <w:spacing w:after="0" w:before="80"/>
      </w:pPr>
    </w:p>
    <w:p>
      <w:pPr>
        <w:pStyle w:val="Heading1"/>
        <w:pBdr>
          <w:bottom w:val="single" w:color="2E75B6" w:sz="6" w:space="4"/>
        </w:pBdr>
        <w:spacing w:after="180" w:before="360"/>
      </w:pPr>
      <w:r>
        <w:rPr>
          <w:rFonts w:ascii="Arial" w:cs="Arial" w:eastAsia="Arial" w:hAnsi="Arial"/>
          <w:b/>
          <w:bCs/>
          <w:color w:val="1F497D"/>
          <w:sz w:val="36"/>
          <w:szCs w:val="36"/>
        </w:rPr>
        <w:t xml:space="preserve">2. Architecture Overview</w:t>
      </w:r>
    </w:p>
    <w:p>
      <w:pPr>
        <w:spacing w:after="80" w:before="80"/>
      </w:pPr>
      <w:r>
        <w:rPr>
          <w:rFonts w:ascii="Arial" w:cs="Arial" w:eastAsia="Arial" w:hAnsi="Arial"/>
          <w:sz w:val="20"/>
          <w:szCs w:val="20"/>
        </w:rPr>
        <w:t xml:space="preserve">The pipeline follows a Medallion Architecture pattern with three logical layers stored in DuckDB schemas:</w:t>
      </w:r>
    </w:p>
    <w:p>
      <w:pPr>
        <w:spacing w:after="0" w:before="80"/>
      </w:pPr>
    </w:p>
    <w:p>
      <w:pPr>
        <w:spacing w:after="80" w:before="80"/>
        <w:jc w:val="center"/>
      </w:pPr>
      <w:r>
        <w:rPr>
          <w:rFonts w:ascii="Courier New" w:cs="Courier New" w:eastAsia="Courier New" w:hAnsi="Courier New"/>
          <w:b/>
          <w:bCs/>
          <w:color w:val="1F497D"/>
          <w:sz w:val="20"/>
          <w:szCs w:val="20"/>
        </w:rPr>
        <w:t xml:space="preserve">Source Systems  →  [dltHub]  →  Bronze  →  [dbt Silver]  →  Silver  →  [dbt Gold]  →  Gold  →  Consumers</w:t>
      </w:r>
    </w:p>
    <w:p>
      <w:pPr>
        <w:spacing w:after="0" w:before="160"/>
      </w:pPr>
    </w:p>
    <w:p>
      <w:pPr>
        <w:pStyle w:val="Heading2"/>
        <w:spacing w:after="120" w:before="240"/>
      </w:pPr>
      <w:r>
        <w:rPr>
          <w:rFonts w:ascii="Arial" w:cs="Arial" w:eastAsia="Arial" w:hAnsi="Arial"/>
          <w:b/>
          <w:bCs/>
          <w:color w:val="2E75B6"/>
          <w:sz w:val="28"/>
          <w:szCs w:val="28"/>
        </w:rPr>
        <w:t xml:space="preserve">2.1  DuckDB Schema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Schema</w:t>
            </w:r>
          </w:p>
        </w:tc>
        <w:tc>
          <w:tcPr>
            <w:tcW w:type="dxa" w:w="3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Description</w:t>
            </w:r>
          </w:p>
        </w:tc>
        <w:tc>
          <w:tcPr>
            <w:tcW w:type="dxa" w:w="4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Owner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bronze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Raw ingested data — never modified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dltHub 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silver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Cleaned, typed, and deduplicated data</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dbt silver models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gold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Aggregated facts, dimensions, and business metrics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dbt gold models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staging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Intermediate dbt models — not exposed to consumers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dbt staging models</w:t>
            </w:r>
          </w:p>
        </w:tc>
      </w:tr>
    </w:tbl>
    <w:p>
      <w:pPr>
        <w:spacing w:after="0" w:before="80"/>
      </w:pPr>
    </w:p>
    <w:p>
      <w:pPr>
        <w:pStyle w:val="Heading2"/>
        <w:spacing w:after="120" w:before="240"/>
      </w:pPr>
      <w:r>
        <w:rPr>
          <w:rFonts w:ascii="Arial" w:cs="Arial" w:eastAsia="Arial" w:hAnsi="Arial"/>
          <w:b/>
          <w:bCs/>
          <w:color w:val="2E75B6"/>
          <w:sz w:val="28"/>
          <w:szCs w:val="28"/>
        </w:rPr>
        <w:t xml:space="preserve">2.2  Repository Structure</w:t>
      </w:r>
    </w:p>
    <w:p>
      <w:pPr>
        <w:shd w:fill="F4F4F4" w:val="clear"/>
        <w:spacing w:after="60" w:before="60"/>
        <w:ind w:left="360"/>
      </w:pPr>
      <w:r>
        <w:rPr>
          <w:rFonts w:ascii="Courier New" w:cs="Courier New" w:eastAsia="Courier New" w:hAnsi="Courier New"/>
          <w:color w:val="C0392B"/>
          <w:sz w:val="18"/>
          <w:szCs w:val="18"/>
        </w:rPr>
        <w:t xml:space="preserve">project-root/</w:t>
      </w:r>
    </w:p>
    <w:p>
      <w:pPr>
        <w:shd w:fill="F4F4F4" w:val="clear"/>
        <w:spacing w:after="60" w:before="60"/>
        <w:ind w:left="360"/>
      </w:pPr>
      <w:r>
        <w:rPr>
          <w:rFonts w:ascii="Courier New" w:cs="Courier New" w:eastAsia="Courier New" w:hAnsi="Courier New"/>
          <w:color w:val="C0392B"/>
          <w:sz w:val="18"/>
          <w:szCs w:val="18"/>
        </w:rPr>
        <w:t xml:space="preserve">├── dlt/                      # dltHub pipeline definitions</w:t>
      </w:r>
    </w:p>
    <w:p>
      <w:pPr>
        <w:shd w:fill="F4F4F4" w:val="clear"/>
        <w:spacing w:after="60" w:before="60"/>
        <w:ind w:left="360"/>
      </w:pPr>
      <w:r>
        <w:rPr>
          <w:rFonts w:ascii="Courier New" w:cs="Courier New" w:eastAsia="Courier New" w:hAnsi="Courier New"/>
          <w:color w:val="C0392B"/>
          <w:sz w:val="18"/>
          <w:szCs w:val="18"/>
        </w:rPr>
        <w:t xml:space="preserve">│   ├── pipelines/            # One file per source system</w:t>
      </w:r>
    </w:p>
    <w:p>
      <w:pPr>
        <w:shd w:fill="F4F4F4" w:val="clear"/>
        <w:spacing w:after="60" w:before="60"/>
        <w:ind w:left="360"/>
      </w:pPr>
      <w:r>
        <w:rPr>
          <w:rFonts w:ascii="Courier New" w:cs="Courier New" w:eastAsia="Courier New" w:hAnsi="Courier New"/>
          <w:color w:val="C0392B"/>
          <w:sz w:val="18"/>
          <w:szCs w:val="18"/>
        </w:rPr>
        <w:t xml:space="preserve">│   ├── sources/              # Reusable source connectors</w:t>
      </w:r>
    </w:p>
    <w:p>
      <w:pPr>
        <w:shd w:fill="F4F4F4" w:val="clear"/>
        <w:spacing w:after="60" w:before="60"/>
        <w:ind w:left="360"/>
      </w:pPr>
      <w:r>
        <w:rPr>
          <w:rFonts w:ascii="Courier New" w:cs="Courier New" w:eastAsia="Courier New" w:hAnsi="Courier New"/>
          <w:color w:val="C0392B"/>
          <w:sz w:val="18"/>
          <w:szCs w:val="18"/>
        </w:rPr>
        <w:t xml:space="preserve">│   └── config/               # secrets.toml, config.toml</w:t>
      </w:r>
    </w:p>
    <w:p>
      <w:pPr>
        <w:shd w:fill="F4F4F4" w:val="clear"/>
        <w:spacing w:after="60" w:before="60"/>
        <w:ind w:left="360"/>
      </w:pPr>
      <w:r>
        <w:rPr>
          <w:rFonts w:ascii="Courier New" w:cs="Courier New" w:eastAsia="Courier New" w:hAnsi="Courier New"/>
          <w:color w:val="C0392B"/>
          <w:sz w:val="18"/>
          <w:szCs w:val="18"/>
        </w:rPr>
        <w:t xml:space="preserve">├── dbt/                      # dbt project</w:t>
      </w:r>
    </w:p>
    <w:p>
      <w:pPr>
        <w:shd w:fill="F4F4F4" w:val="clear"/>
        <w:spacing w:after="60" w:before="60"/>
        <w:ind w:left="360"/>
      </w:pPr>
      <w:r>
        <w:rPr>
          <w:rFonts w:ascii="Courier New" w:cs="Courier New" w:eastAsia="Courier New" w:hAnsi="Courier New"/>
          <w:color w:val="C0392B"/>
          <w:sz w:val="18"/>
          <w:szCs w:val="18"/>
        </w:rPr>
        <w:t xml:space="preserve">│   ├── models/</w:t>
      </w:r>
    </w:p>
    <w:p>
      <w:pPr>
        <w:shd w:fill="F4F4F4" w:val="clear"/>
        <w:spacing w:after="60" w:before="60"/>
        <w:ind w:left="360"/>
      </w:pPr>
      <w:r>
        <w:rPr>
          <w:rFonts w:ascii="Courier New" w:cs="Courier New" w:eastAsia="Courier New" w:hAnsi="Courier New"/>
          <w:color w:val="C0392B"/>
          <w:sz w:val="18"/>
          <w:szCs w:val="18"/>
        </w:rPr>
        <w:t xml:space="preserve">│   │   ├── staging/          # Lightweight source-aligned models</w:t>
      </w:r>
    </w:p>
    <w:p>
      <w:pPr>
        <w:shd w:fill="F4F4F4" w:val="clear"/>
        <w:spacing w:after="60" w:before="60"/>
        <w:ind w:left="360"/>
      </w:pPr>
      <w:r>
        <w:rPr>
          <w:rFonts w:ascii="Courier New" w:cs="Courier New" w:eastAsia="Courier New" w:hAnsi="Courier New"/>
          <w:color w:val="C0392B"/>
          <w:sz w:val="18"/>
          <w:szCs w:val="18"/>
        </w:rPr>
        <w:t xml:space="preserve">│   │   ├── silver/           # Cleaned intermediate models</w:t>
      </w:r>
    </w:p>
    <w:p>
      <w:pPr>
        <w:shd w:fill="F4F4F4" w:val="clear"/>
        <w:spacing w:after="60" w:before="60"/>
        <w:ind w:left="360"/>
      </w:pPr>
      <w:r>
        <w:rPr>
          <w:rFonts w:ascii="Courier New" w:cs="Courier New" w:eastAsia="Courier New" w:hAnsi="Courier New"/>
          <w:color w:val="C0392B"/>
          <w:sz w:val="18"/>
          <w:szCs w:val="18"/>
        </w:rPr>
        <w:t xml:space="preserve">│   │   └── gold/             # Business-facing final models</w:t>
      </w:r>
    </w:p>
    <w:p>
      <w:pPr>
        <w:shd w:fill="F4F4F4" w:val="clear"/>
        <w:spacing w:after="60" w:before="60"/>
        <w:ind w:left="360"/>
      </w:pPr>
      <w:r>
        <w:rPr>
          <w:rFonts w:ascii="Courier New" w:cs="Courier New" w:eastAsia="Courier New" w:hAnsi="Courier New"/>
          <w:color w:val="C0392B"/>
          <w:sz w:val="18"/>
          <w:szCs w:val="18"/>
        </w:rPr>
        <w:t xml:space="preserve">│   ├── tests/                # Generic and singular data tests</w:t>
      </w:r>
    </w:p>
    <w:p>
      <w:pPr>
        <w:shd w:fill="F4F4F4" w:val="clear"/>
        <w:spacing w:after="60" w:before="60"/>
        <w:ind w:left="360"/>
      </w:pPr>
      <w:r>
        <w:rPr>
          <w:rFonts w:ascii="Courier New" w:cs="Courier New" w:eastAsia="Courier New" w:hAnsi="Courier New"/>
          <w:color w:val="C0392B"/>
          <w:sz w:val="18"/>
          <w:szCs w:val="18"/>
        </w:rPr>
        <w:t xml:space="preserve">│   ├── macros/               # Reusable Jinja macros</w:t>
      </w:r>
    </w:p>
    <w:p>
      <w:pPr>
        <w:shd w:fill="F4F4F4" w:val="clear"/>
        <w:spacing w:after="60" w:before="60"/>
        <w:ind w:left="360"/>
      </w:pPr>
      <w:r>
        <w:rPr>
          <w:rFonts w:ascii="Courier New" w:cs="Courier New" w:eastAsia="Courier New" w:hAnsi="Courier New"/>
          <w:color w:val="C0392B"/>
          <w:sz w:val="18"/>
          <w:szCs w:val="18"/>
        </w:rPr>
        <w:t xml:space="preserve">│   └── dbt_project.yml</w:t>
      </w:r>
    </w:p>
    <w:p>
      <w:pPr>
        <w:shd w:fill="F4F4F4" w:val="clear"/>
        <w:spacing w:after="60" w:before="60"/>
        <w:ind w:left="360"/>
      </w:pPr>
      <w:r>
        <w:rPr>
          <w:rFonts w:ascii="Courier New" w:cs="Courier New" w:eastAsia="Courier New" w:hAnsi="Courier New"/>
          <w:color w:val="C0392B"/>
          <w:sz w:val="18"/>
          <w:szCs w:val="18"/>
        </w:rPr>
        <w:t xml:space="preserve">├── prefect/                  # Orchestration flows</w:t>
      </w:r>
    </w:p>
    <w:p>
      <w:pPr>
        <w:shd w:fill="F4F4F4" w:val="clear"/>
        <w:spacing w:after="60" w:before="60"/>
        <w:ind w:left="360"/>
      </w:pPr>
      <w:r>
        <w:rPr>
          <w:rFonts w:ascii="Courier New" w:cs="Courier New" w:eastAsia="Courier New" w:hAnsi="Courier New"/>
          <w:color w:val="C0392B"/>
          <w:sz w:val="18"/>
          <w:szCs w:val="18"/>
        </w:rPr>
        <w:t xml:space="preserve">│   ├── flows/                # One flow per pipeline</w:t>
      </w:r>
    </w:p>
    <w:p>
      <w:pPr>
        <w:shd w:fill="F4F4F4" w:val="clear"/>
        <w:spacing w:after="60" w:before="60"/>
        <w:ind w:left="360"/>
      </w:pPr>
      <w:r>
        <w:rPr>
          <w:rFonts w:ascii="Courier New" w:cs="Courier New" w:eastAsia="Courier New" w:hAnsi="Courier New"/>
          <w:color w:val="C0392B"/>
          <w:sz w:val="18"/>
          <w:szCs w:val="18"/>
        </w:rPr>
        <w:t xml:space="preserve">│   └── deployments/          # Deployment YAML files</w:t>
      </w:r>
    </w:p>
    <w:p>
      <w:pPr>
        <w:shd w:fill="F4F4F4" w:val="clear"/>
        <w:spacing w:after="60" w:before="60"/>
        <w:ind w:left="360"/>
      </w:pPr>
      <w:r>
        <w:rPr>
          <w:rFonts w:ascii="Courier New" w:cs="Courier New" w:eastAsia="Courier New" w:hAnsi="Courier New"/>
          <w:color w:val="C0392B"/>
          <w:sz w:val="18"/>
          <w:szCs w:val="18"/>
        </w:rPr>
        <w:t xml:space="preserve">├── tests/                    # Integration &amp; unit tests</w:t>
      </w:r>
    </w:p>
    <w:p>
      <w:pPr>
        <w:shd w:fill="F4F4F4" w:val="clear"/>
        <w:spacing w:after="60" w:before="60"/>
        <w:ind w:left="360"/>
      </w:pPr>
      <w:r>
        <w:rPr>
          <w:rFonts w:ascii="Courier New" w:cs="Courier New" w:eastAsia="Courier New" w:hAnsi="Courier New"/>
          <w:color w:val="C0392B"/>
          <w:sz w:val="18"/>
          <w:szCs w:val="18"/>
        </w:rPr>
        <w:t xml:space="preserve">└── README.md</w:t>
      </w:r>
    </w:p>
    <w:p>
      <w:pPr>
        <w:spacing w:after="0" w:before="160"/>
      </w:pPr>
    </w:p>
    <w:p>
      <w:pPr>
        <w:pStyle w:val="Heading1"/>
        <w:pBdr>
          <w:bottom w:val="single" w:color="2E75B6" w:sz="6" w:space="4"/>
        </w:pBdr>
        <w:spacing w:after="180" w:before="360"/>
      </w:pPr>
      <w:r>
        <w:rPr>
          <w:rFonts w:ascii="Arial" w:cs="Arial" w:eastAsia="Arial" w:hAnsi="Arial"/>
          <w:b/>
          <w:bCs/>
          <w:color w:val="1F497D"/>
          <w:sz w:val="36"/>
          <w:szCs w:val="36"/>
        </w:rPr>
        <w:t xml:space="preserve">3. Data Ingestion — dltHub</w:t>
      </w:r>
    </w:p>
    <w:p>
      <w:pPr>
        <w:pStyle w:val="Heading2"/>
        <w:spacing w:after="120" w:before="240"/>
      </w:pPr>
      <w:r>
        <w:rPr>
          <w:rFonts w:ascii="Arial" w:cs="Arial" w:eastAsia="Arial" w:hAnsi="Arial"/>
          <w:b/>
          <w:bCs/>
          <w:color w:val="2E75B6"/>
          <w:sz w:val="28"/>
          <w:szCs w:val="28"/>
        </w:rPr>
        <w:t xml:space="preserve">3.1  Overview</w:t>
      </w:r>
    </w:p>
    <w:p>
      <w:pPr>
        <w:spacing w:after="80" w:before="80"/>
      </w:pPr>
      <w:r>
        <w:rPr>
          <w:rFonts w:ascii="Arial" w:cs="Arial" w:eastAsia="Arial" w:hAnsi="Arial"/>
          <w:sz w:val="20"/>
          <w:szCs w:val="20"/>
        </w:rPr>
        <w:t xml:space="preserve">dltHub is used exclusively for the ingestion (Bronze) layer. It is responsible for extracting data from source systems and loading it into DuckDB in its raw form. No business logic is applied at this stage.</w:t>
      </w:r>
    </w:p>
    <w:p>
      <w:pPr>
        <w:spacing w:after="0" w:before="80"/>
      </w:pPr>
    </w:p>
    <w:p>
      <w:pPr>
        <w:pStyle w:val="Heading2"/>
        <w:spacing w:after="120" w:before="240"/>
      </w:pPr>
      <w:r>
        <w:rPr>
          <w:rFonts w:ascii="Arial" w:cs="Arial" w:eastAsia="Arial" w:hAnsi="Arial"/>
          <w:b/>
          <w:bCs/>
          <w:color w:val="2E75B6"/>
          <w:sz w:val="28"/>
          <w:szCs w:val="28"/>
        </w:rPr>
        <w:t xml:space="preserve">3.2  Pipeline Standards</w:t>
      </w:r>
    </w:p>
    <w:p>
      <w:pPr>
        <w:pStyle w:val="ListParagraph"/>
        <w:numPr>
          <w:ilvl w:val="0"/>
          <w:numId w:val="2"/>
        </w:numPr>
        <w:spacing w:after="60" w:before="60"/>
      </w:pPr>
      <w:r>
        <w:rPr>
          <w:rFonts w:ascii="Arial" w:cs="Arial" w:eastAsia="Arial" w:hAnsi="Arial"/>
          <w:sz w:val="19"/>
          <w:szCs w:val="19"/>
        </w:rPr>
        <w:t xml:space="preserve">Each source system must have a dedicated pipeline file under dlt/pipelines/.</w:t>
      </w:r>
    </w:p>
    <w:p>
      <w:pPr>
        <w:pStyle w:val="ListParagraph"/>
        <w:numPr>
          <w:ilvl w:val="0"/>
          <w:numId w:val="2"/>
        </w:numPr>
        <w:spacing w:after="60" w:before="60"/>
      </w:pPr>
      <w:r>
        <w:rPr>
          <w:rFonts w:ascii="Arial" w:cs="Arial" w:eastAsia="Arial" w:hAnsi="Arial"/>
          <w:sz w:val="19"/>
          <w:szCs w:val="19"/>
        </w:rPr>
        <w:t xml:space="preserve">Pipeline names follow the convention: &lt;source&gt;_to_bronze (e.g. salesforce_to_bronze).</w:t>
      </w:r>
    </w:p>
    <w:p>
      <w:pPr>
        <w:pStyle w:val="ListParagraph"/>
        <w:numPr>
          <w:ilvl w:val="0"/>
          <w:numId w:val="2"/>
        </w:numPr>
        <w:spacing w:after="60" w:before="60"/>
      </w:pPr>
      <w:r>
        <w:rPr>
          <w:rFonts w:ascii="Arial" w:cs="Arial" w:eastAsia="Arial" w:hAnsi="Arial"/>
          <w:sz w:val="19"/>
          <w:szCs w:val="19"/>
        </w:rPr>
        <w:t xml:space="preserve">All pipelines must write to the bronze schema in DuckDB.</w:t>
      </w:r>
    </w:p>
    <w:p>
      <w:pPr>
        <w:pStyle w:val="ListParagraph"/>
        <w:numPr>
          <w:ilvl w:val="0"/>
          <w:numId w:val="2"/>
        </w:numPr>
        <w:spacing w:after="60" w:before="60"/>
      </w:pPr>
      <w:r>
        <w:rPr>
          <w:rFonts w:ascii="Arial" w:cs="Arial" w:eastAsia="Arial" w:hAnsi="Arial"/>
          <w:sz w:val="19"/>
          <w:szCs w:val="19"/>
        </w:rPr>
        <w:t xml:space="preserve">Incremental loading is preferred over full refresh wherever the source supports it.</w:t>
      </w:r>
    </w:p>
    <w:p>
      <w:pPr>
        <w:pStyle w:val="ListParagraph"/>
        <w:numPr>
          <w:ilvl w:val="0"/>
          <w:numId w:val="2"/>
        </w:numPr>
        <w:spacing w:after="60" w:before="60"/>
      </w:pPr>
      <w:r>
        <w:rPr>
          <w:rFonts w:ascii="Arial" w:cs="Arial" w:eastAsia="Arial" w:hAnsi="Arial"/>
          <w:sz w:val="19"/>
          <w:szCs w:val="19"/>
        </w:rPr>
        <w:t xml:space="preserve">Load strategies must be documented in the pipeline file header comment.</w:t>
      </w:r>
    </w:p>
    <w:p>
      <w:pPr>
        <w:spacing w:after="0" w:before="80"/>
      </w:pPr>
    </w:p>
    <w:p>
      <w:pPr>
        <w:pStyle w:val="Heading2"/>
        <w:spacing w:after="120" w:before="240"/>
      </w:pPr>
      <w:r>
        <w:rPr>
          <w:rFonts w:ascii="Arial" w:cs="Arial" w:eastAsia="Arial" w:hAnsi="Arial"/>
          <w:b/>
          <w:bCs/>
          <w:color w:val="2E75B6"/>
          <w:sz w:val="28"/>
          <w:szCs w:val="28"/>
        </w:rPr>
        <w:t xml:space="preserve">3.3  Standard Pipeline Template</w:t>
      </w:r>
    </w:p>
    <w:p>
      <w:pPr>
        <w:shd w:fill="F4F4F4" w:val="clear"/>
        <w:spacing w:after="60" w:before="60"/>
        <w:ind w:left="360"/>
      </w:pPr>
      <w:r>
        <w:rPr>
          <w:rFonts w:ascii="Courier New" w:cs="Courier New" w:eastAsia="Courier New" w:hAnsi="Courier New"/>
          <w:color w:val="C0392B"/>
          <w:sz w:val="18"/>
          <w:szCs w:val="18"/>
        </w:rPr>
        <w:t xml:space="preserve"># dlt/pipelines/example_to_bronze.py</w:t>
      </w:r>
    </w:p>
    <w:p>
      <w:pPr>
        <w:shd w:fill="F4F4F4" w:val="clear"/>
        <w:spacing w:after="60" w:before="60"/>
        <w:ind w:left="360"/>
      </w:pPr>
      <w:r>
        <w:rPr>
          <w:rFonts w:ascii="Courier New" w:cs="Courier New" w:eastAsia="Courier New" w:hAnsi="Courier New"/>
          <w:color w:val="C0392B"/>
          <w:sz w:val="18"/>
          <w:szCs w:val="18"/>
        </w:rPr>
        <w:t xml:space="preserve">import dlt</w:t>
      </w:r>
    </w:p>
    <w:p>
      <w:pPr>
        <w:shd w:fill="F4F4F4" w:val="clear"/>
        <w:spacing w:after="60" w:before="60"/>
        <w:ind w:left="360"/>
      </w:pPr>
      <w:r>
        <w:rPr>
          <w:rFonts w:ascii="Courier New" w:cs="Courier New" w:eastAsia="Courier New" w:hAnsi="Courier New"/>
          <w:color w:val="C0392B"/>
          <w:sz w:val="18"/>
          <w:szCs w:val="18"/>
        </w:rPr>
        <w:t xml:space="preserve">from dlt.sources.rest_api import rest_api_source</w:t>
      </w:r>
    </w:p>
    <w:p>
      <w:pPr>
        <w:shd w:fill="F4F4F4" w:val="clear"/>
        <w:spacing w:after="60" w:before="60"/>
        <w:ind w:left="360"/>
      </w:pPr>
      <w:r>
        <w:rPr>
          <w:rFonts w:ascii="Courier New" w:cs="Courier New" w:eastAsia="Courier New" w:hAnsi="Courier New"/>
          <w:color w:val="C0392B"/>
          <w:sz w:val="18"/>
          <w:szCs w:val="18"/>
        </w:rPr>
        <w:t xml:space="preserve"/>
      </w:r>
    </w:p>
    <w:p>
      <w:pPr>
        <w:shd w:fill="F4F4F4" w:val="clear"/>
        <w:spacing w:after="60" w:before="60"/>
        <w:ind w:left="360"/>
      </w:pPr>
      <w:r>
        <w:rPr>
          <w:rFonts w:ascii="Courier New" w:cs="Courier New" w:eastAsia="Courier New" w:hAnsi="Courier New"/>
          <w:color w:val="C0392B"/>
          <w:sz w:val="18"/>
          <w:szCs w:val="18"/>
        </w:rPr>
        <w:t xml:space="preserve">@dlt.source</w:t>
      </w:r>
    </w:p>
    <w:p>
      <w:pPr>
        <w:shd w:fill="F4F4F4" w:val="clear"/>
        <w:spacing w:after="60" w:before="60"/>
        <w:ind w:left="360"/>
      </w:pPr>
      <w:r>
        <w:rPr>
          <w:rFonts w:ascii="Courier New" w:cs="Courier New" w:eastAsia="Courier New" w:hAnsi="Courier New"/>
          <w:color w:val="C0392B"/>
          <w:sz w:val="18"/>
          <w:szCs w:val="18"/>
        </w:rPr>
        <w:t xml:space="preserve">def example_source(api_key=dlt.secrets.value):</w:t>
      </w:r>
    </w:p>
    <w:p>
      <w:pPr>
        <w:shd w:fill="F4F4F4" w:val="clear"/>
        <w:spacing w:after="60" w:before="60"/>
        <w:ind w:left="360"/>
      </w:pPr>
      <w:r>
        <w:rPr>
          <w:rFonts w:ascii="Courier New" w:cs="Courier New" w:eastAsia="Courier New" w:hAnsi="Courier New"/>
          <w:color w:val="C0392B"/>
          <w:sz w:val="18"/>
          <w:szCs w:val="18"/>
        </w:rPr>
        <w:t xml:space="preserve">    ...</w:t>
      </w:r>
    </w:p>
    <w:p>
      <w:pPr>
        <w:shd w:fill="F4F4F4" w:val="clear"/>
        <w:spacing w:after="60" w:before="60"/>
        <w:ind w:left="360"/>
      </w:pPr>
      <w:r>
        <w:rPr>
          <w:rFonts w:ascii="Courier New" w:cs="Courier New" w:eastAsia="Courier New" w:hAnsi="Courier New"/>
          <w:color w:val="C0392B"/>
          <w:sz w:val="18"/>
          <w:szCs w:val="18"/>
        </w:rPr>
        <w:t xml:space="preserve"/>
      </w:r>
    </w:p>
    <w:p>
      <w:pPr>
        <w:shd w:fill="F4F4F4" w:val="clear"/>
        <w:spacing w:after="60" w:before="60"/>
        <w:ind w:left="360"/>
      </w:pPr>
      <w:r>
        <w:rPr>
          <w:rFonts w:ascii="Courier New" w:cs="Courier New" w:eastAsia="Courier New" w:hAnsi="Courier New"/>
          <w:color w:val="C0392B"/>
          <w:sz w:val="18"/>
          <w:szCs w:val="18"/>
        </w:rPr>
        <w:t xml:space="preserve">pipeline = dlt.pipeline(</w:t>
      </w:r>
    </w:p>
    <w:p>
      <w:pPr>
        <w:shd w:fill="F4F4F4" w:val="clear"/>
        <w:spacing w:after="60" w:before="60"/>
        <w:ind w:left="360"/>
      </w:pPr>
      <w:r>
        <w:rPr>
          <w:rFonts w:ascii="Courier New" w:cs="Courier New" w:eastAsia="Courier New" w:hAnsi="Courier New"/>
          <w:color w:val="C0392B"/>
          <w:sz w:val="18"/>
          <w:szCs w:val="18"/>
        </w:rPr>
        <w:t xml:space="preserve">    pipeline_name="example_to_bronze",</w:t>
      </w:r>
    </w:p>
    <w:p>
      <w:pPr>
        <w:shd w:fill="F4F4F4" w:val="clear"/>
        <w:spacing w:after="60" w:before="60"/>
        <w:ind w:left="360"/>
      </w:pPr>
      <w:r>
        <w:rPr>
          <w:rFonts w:ascii="Courier New" w:cs="Courier New" w:eastAsia="Courier New" w:hAnsi="Courier New"/>
          <w:color w:val="C0392B"/>
          <w:sz w:val="18"/>
          <w:szCs w:val="18"/>
        </w:rPr>
        <w:t xml:space="preserve">    destination="duckdb",</w:t>
      </w:r>
    </w:p>
    <w:p>
      <w:pPr>
        <w:shd w:fill="F4F4F4" w:val="clear"/>
        <w:spacing w:after="60" w:before="60"/>
        <w:ind w:left="360"/>
      </w:pPr>
      <w:r>
        <w:rPr>
          <w:rFonts w:ascii="Courier New" w:cs="Courier New" w:eastAsia="Courier New" w:hAnsi="Courier New"/>
          <w:color w:val="C0392B"/>
          <w:sz w:val="18"/>
          <w:szCs w:val="18"/>
        </w:rPr>
        <w:t xml:space="preserve">    dataset_name="bronze",</w:t>
      </w:r>
    </w:p>
    <w:p>
      <w:pPr>
        <w:shd w:fill="F4F4F4" w:val="clear"/>
        <w:spacing w:after="60" w:before="60"/>
        <w:ind w:left="360"/>
      </w:pPr>
      <w:r>
        <w:rPr>
          <w:rFonts w:ascii="Courier New" w:cs="Courier New" w:eastAsia="Courier New" w:hAnsi="Courier New"/>
          <w:color w:val="C0392B"/>
          <w:sz w:val="18"/>
          <w:szCs w:val="18"/>
        </w:rPr>
        <w:t xml:space="preserve">)</w:t>
      </w:r>
    </w:p>
    <w:p>
      <w:pPr>
        <w:shd w:fill="F4F4F4" w:val="clear"/>
        <w:spacing w:after="60" w:before="60"/>
        <w:ind w:left="360"/>
      </w:pPr>
      <w:r>
        <w:rPr>
          <w:rFonts w:ascii="Courier New" w:cs="Courier New" w:eastAsia="Courier New" w:hAnsi="Courier New"/>
          <w:color w:val="C0392B"/>
          <w:sz w:val="18"/>
          <w:szCs w:val="18"/>
        </w:rPr>
        <w:t xml:space="preserve"/>
      </w:r>
    </w:p>
    <w:p>
      <w:pPr>
        <w:shd w:fill="F4F4F4" w:val="clear"/>
        <w:spacing w:after="60" w:before="60"/>
        <w:ind w:left="360"/>
      </w:pPr>
      <w:r>
        <w:rPr>
          <w:rFonts w:ascii="Courier New" w:cs="Courier New" w:eastAsia="Courier New" w:hAnsi="Courier New"/>
          <w:color w:val="C0392B"/>
          <w:sz w:val="18"/>
          <w:szCs w:val="18"/>
        </w:rPr>
        <w:t xml:space="preserve">if __name__ == "__main__":</w:t>
      </w:r>
    </w:p>
    <w:p>
      <w:pPr>
        <w:shd w:fill="F4F4F4" w:val="clear"/>
        <w:spacing w:after="60" w:before="60"/>
        <w:ind w:left="360"/>
      </w:pPr>
      <w:r>
        <w:rPr>
          <w:rFonts w:ascii="Courier New" w:cs="Courier New" w:eastAsia="Courier New" w:hAnsi="Courier New"/>
          <w:color w:val="C0392B"/>
          <w:sz w:val="18"/>
          <w:szCs w:val="18"/>
        </w:rPr>
        <w:t xml:space="preserve">    load_info = pipeline.run(example_source())</w:t>
      </w:r>
    </w:p>
    <w:p>
      <w:pPr>
        <w:shd w:fill="F4F4F4" w:val="clear"/>
        <w:spacing w:after="60" w:before="60"/>
        <w:ind w:left="360"/>
      </w:pPr>
      <w:r>
        <w:rPr>
          <w:rFonts w:ascii="Courier New" w:cs="Courier New" w:eastAsia="Courier New" w:hAnsi="Courier New"/>
          <w:color w:val="C0392B"/>
          <w:sz w:val="18"/>
          <w:szCs w:val="18"/>
        </w:rPr>
        <w:t xml:space="preserve">    print(load_info)</w:t>
      </w:r>
    </w:p>
    <w:p>
      <w:pPr>
        <w:spacing w:after="0" w:before="80"/>
      </w:pPr>
    </w:p>
    <w:p>
      <w:pPr>
        <w:pStyle w:val="Heading2"/>
        <w:spacing w:after="120" w:before="240"/>
      </w:pPr>
      <w:r>
        <w:rPr>
          <w:rFonts w:ascii="Arial" w:cs="Arial" w:eastAsia="Arial" w:hAnsi="Arial"/>
          <w:b/>
          <w:bCs/>
          <w:color w:val="2E75B6"/>
          <w:sz w:val="28"/>
          <w:szCs w:val="28"/>
        </w:rPr>
        <w:t xml:space="preserve">3.4  Secrets Management</w:t>
      </w:r>
    </w:p>
    <w:p>
      <w:pPr>
        <w:pStyle w:val="ListParagraph"/>
        <w:numPr>
          <w:ilvl w:val="0"/>
          <w:numId w:val="2"/>
        </w:numPr>
        <w:spacing w:after="60" w:before="60"/>
      </w:pPr>
      <w:r>
        <w:rPr>
          <w:rFonts w:ascii="Arial" w:cs="Arial" w:eastAsia="Arial" w:hAnsi="Arial"/>
          <w:sz w:val="19"/>
          <w:szCs w:val="19"/>
        </w:rPr>
        <w:t xml:space="preserve">All secrets are stored in dlt/config/secrets.toml and must NEVER be committed to version control.</w:t>
      </w:r>
    </w:p>
    <w:p>
      <w:pPr>
        <w:pStyle w:val="ListParagraph"/>
        <w:numPr>
          <w:ilvl w:val="0"/>
          <w:numId w:val="2"/>
        </w:numPr>
        <w:spacing w:after="60" w:before="60"/>
      </w:pPr>
      <w:r>
        <w:rPr>
          <w:rFonts w:ascii="Arial" w:cs="Arial" w:eastAsia="Arial" w:hAnsi="Arial"/>
          <w:sz w:val="19"/>
          <w:szCs w:val="19"/>
        </w:rPr>
        <w:t xml:space="preserve">Add secrets.toml to .gitignore immediately upon project initialisation.</w:t>
      </w:r>
    </w:p>
    <w:p>
      <w:pPr>
        <w:pStyle w:val="ListParagraph"/>
        <w:numPr>
          <w:ilvl w:val="0"/>
          <w:numId w:val="2"/>
        </w:numPr>
        <w:spacing w:after="60" w:before="60"/>
      </w:pPr>
      <w:r>
        <w:rPr>
          <w:rFonts w:ascii="Arial" w:cs="Arial" w:eastAsia="Arial" w:hAnsi="Arial"/>
          <w:sz w:val="19"/>
          <w:szCs w:val="19"/>
        </w:rPr>
        <w:t xml:space="preserve">In production, secrets are injected via environment variables or Prefect Blocks.</w:t>
      </w:r>
    </w:p>
    <w:p>
      <w:pPr>
        <w:pBdr>
          <w:left w:val="single" w:color="D35400" w:sz="12" w:space="8"/>
        </w:pBdr>
        <w:spacing w:after="80" w:before="80"/>
        <w:ind w:left="360"/>
      </w:pPr>
      <w:r>
        <w:rPr>
          <w:rFonts w:ascii="Arial" w:cs="Arial" w:eastAsia="Arial" w:hAnsi="Arial"/>
          <w:i/>
          <w:iCs/>
          <w:color w:val="D35400"/>
          <w:sz w:val="19"/>
          <w:szCs w:val="19"/>
        </w:rPr>
        <w:t xml:space="preserve">⚠  Never hardcode API keys, passwords, or tokens in pipeline files.</w:t>
      </w:r>
    </w:p>
    <w:p>
      <w:pPr>
        <w:spacing w:after="0" w:before="80"/>
      </w:pPr>
    </w:p>
    <w:p>
      <w:pPr>
        <w:pStyle w:val="Heading2"/>
        <w:spacing w:after="120" w:before="240"/>
      </w:pPr>
      <w:r>
        <w:rPr>
          <w:rFonts w:ascii="Arial" w:cs="Arial" w:eastAsia="Arial" w:hAnsi="Arial"/>
          <w:b/>
          <w:bCs/>
          <w:color w:val="2E75B6"/>
          <w:sz w:val="28"/>
          <w:szCs w:val="28"/>
        </w:rPr>
        <w:t xml:space="preserve">3.5  Schema Evolution Policy</w:t>
      </w:r>
    </w:p>
    <w:p>
      <w:pPr>
        <w:pStyle w:val="ListParagraph"/>
        <w:numPr>
          <w:ilvl w:val="0"/>
          <w:numId w:val="2"/>
        </w:numPr>
        <w:spacing w:after="60" w:before="60"/>
      </w:pPr>
      <w:r>
        <w:rPr>
          <w:rFonts w:ascii="Arial" w:cs="Arial" w:eastAsia="Arial" w:hAnsi="Arial"/>
          <w:sz w:val="19"/>
          <w:szCs w:val="19"/>
        </w:rPr>
        <w:t xml:space="preserve">dltHub handles schema evolution automatically — new columns are added, existing columns are not removed.</w:t>
      </w:r>
    </w:p>
    <w:p>
      <w:pPr>
        <w:pStyle w:val="ListParagraph"/>
        <w:numPr>
          <w:ilvl w:val="0"/>
          <w:numId w:val="2"/>
        </w:numPr>
        <w:spacing w:after="60" w:before="60"/>
      </w:pPr>
      <w:r>
        <w:rPr>
          <w:rFonts w:ascii="Arial" w:cs="Arial" w:eastAsia="Arial" w:hAnsi="Arial"/>
          <w:sz w:val="19"/>
          <w:szCs w:val="19"/>
        </w:rPr>
        <w:t xml:space="preserve">Any breaking upstream schema change must be communicated to the dbt team with at least 24 hours notice.</w:t>
      </w:r>
    </w:p>
    <w:p>
      <w:pPr>
        <w:pStyle w:val="ListParagraph"/>
        <w:numPr>
          <w:ilvl w:val="0"/>
          <w:numId w:val="2"/>
        </w:numPr>
        <w:spacing w:after="60" w:before="60"/>
      </w:pPr>
      <w:r>
        <w:rPr>
          <w:rFonts w:ascii="Arial" w:cs="Arial" w:eastAsia="Arial" w:hAnsi="Arial"/>
          <w:sz w:val="19"/>
          <w:szCs w:val="19"/>
        </w:rPr>
        <w:t xml:space="preserve">New tables added to bronze must have a corresponding dbt staging model created before being used downstream.</w:t>
      </w:r>
    </w:p>
    <w:p>
      <w:pPr>
        <w:spacing w:after="0" w:before="160"/>
      </w:pPr>
    </w:p>
    <w:p>
      <w:pPr>
        <w:pStyle w:val="Heading1"/>
        <w:pBdr>
          <w:bottom w:val="single" w:color="2E75B6" w:sz="6" w:space="4"/>
        </w:pBdr>
        <w:spacing w:after="180" w:before="360"/>
      </w:pPr>
      <w:r>
        <w:rPr>
          <w:rFonts w:ascii="Arial" w:cs="Arial" w:eastAsia="Arial" w:hAnsi="Arial"/>
          <w:b/>
          <w:bCs/>
          <w:color w:val="1F497D"/>
          <w:sz w:val="36"/>
          <w:szCs w:val="36"/>
        </w:rPr>
        <w:t xml:space="preserve">4. Data Transformation — dbt</w:t>
      </w:r>
    </w:p>
    <w:p>
      <w:pPr>
        <w:pStyle w:val="Heading2"/>
        <w:spacing w:after="120" w:before="240"/>
      </w:pPr>
      <w:r>
        <w:rPr>
          <w:rFonts w:ascii="Arial" w:cs="Arial" w:eastAsia="Arial" w:hAnsi="Arial"/>
          <w:b/>
          <w:bCs/>
          <w:color w:val="2E75B6"/>
          <w:sz w:val="28"/>
          <w:szCs w:val="28"/>
        </w:rPr>
        <w:t xml:space="preserve">4.1  Overview</w:t>
      </w:r>
    </w:p>
    <w:p>
      <w:pPr>
        <w:spacing w:after="80" w:before="80"/>
      </w:pPr>
      <w:r>
        <w:rPr>
          <w:rFonts w:ascii="Arial" w:cs="Arial" w:eastAsia="Arial" w:hAnsi="Arial"/>
          <w:sz w:val="20"/>
          <w:szCs w:val="20"/>
        </w:rPr>
        <w:t xml:space="preserve">dbt manages all transformations from Bronze through to the Gold layer. The project uses a three-layer model structure: staging, silver, and gold.</w:t>
      </w:r>
    </w:p>
    <w:p>
      <w:pPr>
        <w:spacing w:after="0" w:before="80"/>
      </w:pPr>
    </w:p>
    <w:p>
      <w:pPr>
        <w:pStyle w:val="Heading2"/>
        <w:spacing w:after="120" w:before="240"/>
      </w:pPr>
      <w:r>
        <w:rPr>
          <w:rFonts w:ascii="Arial" w:cs="Arial" w:eastAsia="Arial" w:hAnsi="Arial"/>
          <w:b/>
          <w:bCs/>
          <w:color w:val="2E75B6"/>
          <w:sz w:val="28"/>
          <w:szCs w:val="28"/>
        </w:rPr>
        <w:t xml:space="preserve">4.2  Layer Definitions</w:t>
      </w:r>
    </w:p>
    <w:p>
      <w:pPr>
        <w:pStyle w:val="Heading3"/>
        <w:spacing w:after="80" w:before="180"/>
      </w:pPr>
      <w:r>
        <w:rPr>
          <w:rFonts w:ascii="Arial" w:cs="Arial" w:eastAsia="Arial" w:hAnsi="Arial"/>
          <w:b/>
          <w:bCs/>
          <w:color w:val="404040"/>
          <w:sz w:val="24"/>
          <w:szCs w:val="24"/>
        </w:rPr>
        <w:t xml:space="preserve">Staging Models  (models/staging/)</w:t>
      </w:r>
    </w:p>
    <w:p>
      <w:pPr>
        <w:pStyle w:val="ListParagraph"/>
        <w:numPr>
          <w:ilvl w:val="0"/>
          <w:numId w:val="2"/>
        </w:numPr>
        <w:spacing w:after="60" w:before="60"/>
      </w:pPr>
      <w:r>
        <w:rPr>
          <w:rFonts w:ascii="Arial" w:cs="Arial" w:eastAsia="Arial" w:hAnsi="Arial"/>
          <w:sz w:val="19"/>
          <w:szCs w:val="19"/>
        </w:rPr>
        <w:t xml:space="preserve">One model per Bronze source table.</w:t>
      </w:r>
    </w:p>
    <w:p>
      <w:pPr>
        <w:pStyle w:val="ListParagraph"/>
        <w:numPr>
          <w:ilvl w:val="0"/>
          <w:numId w:val="2"/>
        </w:numPr>
        <w:spacing w:after="60" w:before="60"/>
      </w:pPr>
      <w:r>
        <w:rPr>
          <w:rFonts w:ascii="Arial" w:cs="Arial" w:eastAsia="Arial" w:hAnsi="Arial"/>
          <w:sz w:val="19"/>
          <w:szCs w:val="19"/>
        </w:rPr>
        <w:t xml:space="preserve">Naming convention: stg_&lt;source&gt;__&lt;entity&gt;.sql (e.g. stg_salesforce__accounts.sql).</w:t>
      </w:r>
    </w:p>
    <w:p>
      <w:pPr>
        <w:pStyle w:val="ListParagraph"/>
        <w:numPr>
          <w:ilvl w:val="0"/>
          <w:numId w:val="2"/>
        </w:numPr>
        <w:spacing w:after="60" w:before="60"/>
      </w:pPr>
      <w:r>
        <w:rPr>
          <w:rFonts w:ascii="Arial" w:cs="Arial" w:eastAsia="Arial" w:hAnsi="Arial"/>
          <w:sz w:val="19"/>
          <w:szCs w:val="19"/>
        </w:rPr>
        <w:t xml:space="preserve">Responsibilities: cast data types, rename columns to snake_case, and apply basic null handling only.</w:t>
      </w:r>
    </w:p>
    <w:p>
      <w:pPr>
        <w:pStyle w:val="ListParagraph"/>
        <w:numPr>
          <w:ilvl w:val="0"/>
          <w:numId w:val="2"/>
        </w:numPr>
        <w:spacing w:after="60" w:before="60"/>
      </w:pPr>
      <w:r>
        <w:rPr>
          <w:rFonts w:ascii="Arial" w:cs="Arial" w:eastAsia="Arial" w:hAnsi="Arial"/>
          <w:sz w:val="19"/>
          <w:szCs w:val="19"/>
        </w:rPr>
        <w:t xml:space="preserve">Must reference Bronze tables using the source() macro — never direct table references.</w:t>
      </w:r>
    </w:p>
    <w:p>
      <w:pPr>
        <w:spacing w:after="0" w:before="80"/>
      </w:pPr>
    </w:p>
    <w:p>
      <w:pPr>
        <w:pStyle w:val="Heading3"/>
        <w:spacing w:after="80" w:before="180"/>
      </w:pPr>
      <w:r>
        <w:rPr>
          <w:rFonts w:ascii="Arial" w:cs="Arial" w:eastAsia="Arial" w:hAnsi="Arial"/>
          <w:b/>
          <w:bCs/>
          <w:color w:val="404040"/>
          <w:sz w:val="24"/>
          <w:szCs w:val="24"/>
        </w:rPr>
        <w:t xml:space="preserve">Silver Models  (models/silver/)</w:t>
      </w:r>
    </w:p>
    <w:p>
      <w:pPr>
        <w:pStyle w:val="ListParagraph"/>
        <w:numPr>
          <w:ilvl w:val="0"/>
          <w:numId w:val="2"/>
        </w:numPr>
        <w:spacing w:after="60" w:before="60"/>
      </w:pPr>
      <w:r>
        <w:rPr>
          <w:rFonts w:ascii="Arial" w:cs="Arial" w:eastAsia="Arial" w:hAnsi="Arial"/>
          <w:sz w:val="19"/>
          <w:szCs w:val="19"/>
        </w:rPr>
        <w:t xml:space="preserve">Named: silver_&lt;entity&gt;.sql.</w:t>
      </w:r>
    </w:p>
    <w:p>
      <w:pPr>
        <w:pStyle w:val="ListParagraph"/>
        <w:numPr>
          <w:ilvl w:val="0"/>
          <w:numId w:val="2"/>
        </w:numPr>
        <w:spacing w:after="60" w:before="60"/>
      </w:pPr>
      <w:r>
        <w:rPr>
          <w:rFonts w:ascii="Arial" w:cs="Arial" w:eastAsia="Arial" w:hAnsi="Arial"/>
          <w:sz w:val="19"/>
          <w:szCs w:val="19"/>
        </w:rPr>
        <w:t xml:space="preserve">Responsibilities: deduplication, data quality enforcement, business key generation, and joining staging models.</w:t>
      </w:r>
    </w:p>
    <w:p>
      <w:pPr>
        <w:pStyle w:val="ListParagraph"/>
        <w:numPr>
          <w:ilvl w:val="0"/>
          <w:numId w:val="2"/>
        </w:numPr>
        <w:spacing w:after="60" w:before="60"/>
      </w:pPr>
      <w:r>
        <w:rPr>
          <w:rFonts w:ascii="Arial" w:cs="Arial" w:eastAsia="Arial" w:hAnsi="Arial"/>
          <w:sz w:val="19"/>
          <w:szCs w:val="19"/>
        </w:rPr>
        <w:t xml:space="preserve">All Silver models must have at least a not_null and unique test on the primary key.</w:t>
      </w:r>
    </w:p>
    <w:p>
      <w:pPr>
        <w:pStyle w:val="ListParagraph"/>
        <w:numPr>
          <w:ilvl w:val="0"/>
          <w:numId w:val="2"/>
        </w:numPr>
        <w:spacing w:after="60" w:before="60"/>
      </w:pPr>
      <w:r>
        <w:rPr>
          <w:rFonts w:ascii="Arial" w:cs="Arial" w:eastAsia="Arial" w:hAnsi="Arial"/>
          <w:sz w:val="19"/>
          <w:szCs w:val="19"/>
        </w:rPr>
        <w:t xml:space="preserve">Silver models are materialised as tables.</w:t>
      </w:r>
    </w:p>
    <w:p>
      <w:pPr>
        <w:spacing w:after="0" w:before="80"/>
      </w:pPr>
    </w:p>
    <w:p>
      <w:pPr>
        <w:pStyle w:val="Heading3"/>
        <w:spacing w:after="80" w:before="180"/>
      </w:pPr>
      <w:r>
        <w:rPr>
          <w:rFonts w:ascii="Arial" w:cs="Arial" w:eastAsia="Arial" w:hAnsi="Arial"/>
          <w:b/>
          <w:bCs/>
          <w:color w:val="404040"/>
          <w:sz w:val="24"/>
          <w:szCs w:val="24"/>
        </w:rPr>
        <w:t xml:space="preserve">Gold Models  (models/gold/)</w:t>
      </w:r>
    </w:p>
    <w:p>
      <w:pPr>
        <w:pStyle w:val="ListParagraph"/>
        <w:numPr>
          <w:ilvl w:val="0"/>
          <w:numId w:val="2"/>
        </w:numPr>
        <w:spacing w:after="60" w:before="60"/>
      </w:pPr>
      <w:r>
        <w:rPr>
          <w:rFonts w:ascii="Arial" w:cs="Arial" w:eastAsia="Arial" w:hAnsi="Arial"/>
          <w:sz w:val="19"/>
          <w:szCs w:val="19"/>
        </w:rPr>
        <w:t xml:space="preserve">Named: gold_&lt;domain&gt;__&lt;model&gt;.sql or fct_&lt;metric&gt;.sql / dim_&lt;entity&gt;.sql.</w:t>
      </w:r>
    </w:p>
    <w:p>
      <w:pPr>
        <w:pStyle w:val="ListParagraph"/>
        <w:numPr>
          <w:ilvl w:val="0"/>
          <w:numId w:val="2"/>
        </w:numPr>
        <w:spacing w:after="60" w:before="60"/>
      </w:pPr>
      <w:r>
        <w:rPr>
          <w:rFonts w:ascii="Arial" w:cs="Arial" w:eastAsia="Arial" w:hAnsi="Arial"/>
          <w:sz w:val="19"/>
          <w:szCs w:val="19"/>
        </w:rPr>
        <w:t xml:space="preserve">Responsibilities: business aggregations, KPI calculations, and dimensional modelling.</w:t>
      </w:r>
    </w:p>
    <w:p>
      <w:pPr>
        <w:pStyle w:val="ListParagraph"/>
        <w:numPr>
          <w:ilvl w:val="0"/>
          <w:numId w:val="2"/>
        </w:numPr>
        <w:spacing w:after="60" w:before="60"/>
      </w:pPr>
      <w:r>
        <w:rPr>
          <w:rFonts w:ascii="Arial" w:cs="Arial" w:eastAsia="Arial" w:hAnsi="Arial"/>
          <w:sz w:val="19"/>
          <w:szCs w:val="19"/>
        </w:rPr>
        <w:t xml:space="preserve">Gold models are materialised as tables.</w:t>
      </w:r>
    </w:p>
    <w:p>
      <w:pPr>
        <w:pStyle w:val="ListParagraph"/>
        <w:numPr>
          <w:ilvl w:val="0"/>
          <w:numId w:val="2"/>
        </w:numPr>
        <w:spacing w:after="60" w:before="60"/>
      </w:pPr>
      <w:r>
        <w:rPr>
          <w:rFonts w:ascii="Arial" w:cs="Arial" w:eastAsia="Arial" w:hAnsi="Arial"/>
          <w:sz w:val="19"/>
          <w:szCs w:val="19"/>
        </w:rPr>
        <w:t xml:space="preserve">These are the only models exposed to BI tools and end consumers.</w:t>
      </w:r>
    </w:p>
    <w:p>
      <w:pPr>
        <w:spacing w:after="0" w:before="80"/>
      </w:pPr>
    </w:p>
    <w:p>
      <w:pPr>
        <w:pStyle w:val="Heading2"/>
        <w:spacing w:after="120" w:before="240"/>
      </w:pPr>
      <w:r>
        <w:rPr>
          <w:rFonts w:ascii="Arial" w:cs="Arial" w:eastAsia="Arial" w:hAnsi="Arial"/>
          <w:b/>
          <w:bCs/>
          <w:color w:val="2E75B6"/>
          <w:sz w:val="28"/>
          <w:szCs w:val="28"/>
        </w:rPr>
        <w:t xml:space="preserve">4.3  dbt Project Configuration</w:t>
      </w:r>
    </w:p>
    <w:p>
      <w:pPr>
        <w:shd w:fill="F4F4F4" w:val="clear"/>
        <w:spacing w:after="60" w:before="60"/>
        <w:ind w:left="360"/>
      </w:pPr>
      <w:r>
        <w:rPr>
          <w:rFonts w:ascii="Courier New" w:cs="Courier New" w:eastAsia="Courier New" w:hAnsi="Courier New"/>
          <w:color w:val="C0392B"/>
          <w:sz w:val="18"/>
          <w:szCs w:val="18"/>
        </w:rPr>
        <w:t xml:space="preserve"># dbt_project.yml  (key excerpt)</w:t>
      </w:r>
    </w:p>
    <w:p>
      <w:pPr>
        <w:shd w:fill="F4F4F4" w:val="clear"/>
        <w:spacing w:after="60" w:before="60"/>
        <w:ind w:left="360"/>
      </w:pPr>
      <w:r>
        <w:rPr>
          <w:rFonts w:ascii="Courier New" w:cs="Courier New" w:eastAsia="Courier New" w:hAnsi="Courier New"/>
          <w:color w:val="C0392B"/>
          <w:sz w:val="18"/>
          <w:szCs w:val="18"/>
        </w:rPr>
        <w:t xml:space="preserve">models:</w:t>
      </w:r>
    </w:p>
    <w:p>
      <w:pPr>
        <w:shd w:fill="F4F4F4" w:val="clear"/>
        <w:spacing w:after="60" w:before="60"/>
        <w:ind w:left="360"/>
      </w:pPr>
      <w:r>
        <w:rPr>
          <w:rFonts w:ascii="Courier New" w:cs="Courier New" w:eastAsia="Courier New" w:hAnsi="Courier New"/>
          <w:color w:val="C0392B"/>
          <w:sz w:val="18"/>
          <w:szCs w:val="18"/>
        </w:rPr>
        <w:t xml:space="preserve">  &lt;project_name&gt;:</w:t>
      </w:r>
    </w:p>
    <w:p>
      <w:pPr>
        <w:shd w:fill="F4F4F4" w:val="clear"/>
        <w:spacing w:after="60" w:before="60"/>
        <w:ind w:left="360"/>
      </w:pPr>
      <w:r>
        <w:rPr>
          <w:rFonts w:ascii="Courier New" w:cs="Courier New" w:eastAsia="Courier New" w:hAnsi="Courier New"/>
          <w:color w:val="C0392B"/>
          <w:sz w:val="18"/>
          <w:szCs w:val="18"/>
        </w:rPr>
        <w:t xml:space="preserve">    staging:</w:t>
      </w:r>
    </w:p>
    <w:p>
      <w:pPr>
        <w:shd w:fill="F4F4F4" w:val="clear"/>
        <w:spacing w:after="60" w:before="60"/>
        <w:ind w:left="360"/>
      </w:pPr>
      <w:r>
        <w:rPr>
          <w:rFonts w:ascii="Courier New" w:cs="Courier New" w:eastAsia="Courier New" w:hAnsi="Courier New"/>
          <w:color w:val="C0392B"/>
          <w:sz w:val="18"/>
          <w:szCs w:val="18"/>
        </w:rPr>
        <w:t xml:space="preserve">      +materialized: view</w:t>
      </w:r>
    </w:p>
    <w:p>
      <w:pPr>
        <w:shd w:fill="F4F4F4" w:val="clear"/>
        <w:spacing w:after="60" w:before="60"/>
        <w:ind w:left="360"/>
      </w:pPr>
      <w:r>
        <w:rPr>
          <w:rFonts w:ascii="Courier New" w:cs="Courier New" w:eastAsia="Courier New" w:hAnsi="Courier New"/>
          <w:color w:val="C0392B"/>
          <w:sz w:val="18"/>
          <w:szCs w:val="18"/>
        </w:rPr>
        <w:t xml:space="preserve">      +schema: "staging"</w:t>
      </w:r>
    </w:p>
    <w:p>
      <w:pPr>
        <w:shd w:fill="F4F4F4" w:val="clear"/>
        <w:spacing w:after="60" w:before="60"/>
        <w:ind w:left="360"/>
      </w:pPr>
      <w:r>
        <w:rPr>
          <w:rFonts w:ascii="Courier New" w:cs="Courier New" w:eastAsia="Courier New" w:hAnsi="Courier New"/>
          <w:color w:val="C0392B"/>
          <w:sz w:val="18"/>
          <w:szCs w:val="18"/>
        </w:rPr>
        <w:t xml:space="preserve">    silver:</w:t>
      </w:r>
    </w:p>
    <w:p>
      <w:pPr>
        <w:shd w:fill="F4F4F4" w:val="clear"/>
        <w:spacing w:after="60" w:before="60"/>
        <w:ind w:left="360"/>
      </w:pPr>
      <w:r>
        <w:rPr>
          <w:rFonts w:ascii="Courier New" w:cs="Courier New" w:eastAsia="Courier New" w:hAnsi="Courier New"/>
          <w:color w:val="C0392B"/>
          <w:sz w:val="18"/>
          <w:szCs w:val="18"/>
        </w:rPr>
        <w:t xml:space="preserve">      +materialized: table</w:t>
      </w:r>
    </w:p>
    <w:p>
      <w:pPr>
        <w:shd w:fill="F4F4F4" w:val="clear"/>
        <w:spacing w:after="60" w:before="60"/>
        <w:ind w:left="360"/>
      </w:pPr>
      <w:r>
        <w:rPr>
          <w:rFonts w:ascii="Courier New" w:cs="Courier New" w:eastAsia="Courier New" w:hAnsi="Courier New"/>
          <w:color w:val="C0392B"/>
          <w:sz w:val="18"/>
          <w:szCs w:val="18"/>
        </w:rPr>
        <w:t xml:space="preserve">      +schema: "silver"</w:t>
      </w:r>
    </w:p>
    <w:p>
      <w:pPr>
        <w:shd w:fill="F4F4F4" w:val="clear"/>
        <w:spacing w:after="60" w:before="60"/>
        <w:ind w:left="360"/>
      </w:pPr>
      <w:r>
        <w:rPr>
          <w:rFonts w:ascii="Courier New" w:cs="Courier New" w:eastAsia="Courier New" w:hAnsi="Courier New"/>
          <w:color w:val="C0392B"/>
          <w:sz w:val="18"/>
          <w:szCs w:val="18"/>
        </w:rPr>
        <w:t xml:space="preserve">    gold:</w:t>
      </w:r>
    </w:p>
    <w:p>
      <w:pPr>
        <w:shd w:fill="F4F4F4" w:val="clear"/>
        <w:spacing w:after="60" w:before="60"/>
        <w:ind w:left="360"/>
      </w:pPr>
      <w:r>
        <w:rPr>
          <w:rFonts w:ascii="Courier New" w:cs="Courier New" w:eastAsia="Courier New" w:hAnsi="Courier New"/>
          <w:color w:val="C0392B"/>
          <w:sz w:val="18"/>
          <w:szCs w:val="18"/>
        </w:rPr>
        <w:t xml:space="preserve">      +materialized: table</w:t>
      </w:r>
    </w:p>
    <w:p>
      <w:pPr>
        <w:shd w:fill="F4F4F4" w:val="clear"/>
        <w:spacing w:after="60" w:before="60"/>
        <w:ind w:left="360"/>
      </w:pPr>
      <w:r>
        <w:rPr>
          <w:rFonts w:ascii="Courier New" w:cs="Courier New" w:eastAsia="Courier New" w:hAnsi="Courier New"/>
          <w:color w:val="C0392B"/>
          <w:sz w:val="18"/>
          <w:szCs w:val="18"/>
        </w:rPr>
        <w:t xml:space="preserve">      +schema: "gold"</w:t>
      </w:r>
    </w:p>
    <w:p>
      <w:pPr>
        <w:spacing w:after="0" w:before="80"/>
      </w:pPr>
    </w:p>
    <w:p>
      <w:pPr>
        <w:pStyle w:val="Heading2"/>
        <w:spacing w:after="120" w:before="240"/>
      </w:pPr>
      <w:r>
        <w:rPr>
          <w:rFonts w:ascii="Arial" w:cs="Arial" w:eastAsia="Arial" w:hAnsi="Arial"/>
          <w:b/>
          <w:bCs/>
          <w:color w:val="2E75B6"/>
          <w:sz w:val="28"/>
          <w:szCs w:val="28"/>
        </w:rPr>
        <w:t xml:space="preserve">4.4  DuckDB Profile</w:t>
      </w:r>
    </w:p>
    <w:p>
      <w:pPr>
        <w:shd w:fill="F4F4F4" w:val="clear"/>
        <w:spacing w:after="60" w:before="60"/>
        <w:ind w:left="360"/>
      </w:pPr>
      <w:r>
        <w:rPr>
          <w:rFonts w:ascii="Courier New" w:cs="Courier New" w:eastAsia="Courier New" w:hAnsi="Courier New"/>
          <w:color w:val="C0392B"/>
          <w:sz w:val="18"/>
          <w:szCs w:val="18"/>
        </w:rPr>
        <w:t xml:space="preserve"># profiles.yml</w:t>
      </w:r>
    </w:p>
    <w:p>
      <w:pPr>
        <w:shd w:fill="F4F4F4" w:val="clear"/>
        <w:spacing w:after="60" w:before="60"/>
        <w:ind w:left="360"/>
      </w:pPr>
      <w:r>
        <w:rPr>
          <w:rFonts w:ascii="Courier New" w:cs="Courier New" w:eastAsia="Courier New" w:hAnsi="Courier New"/>
          <w:color w:val="C0392B"/>
          <w:sz w:val="18"/>
          <w:szCs w:val="18"/>
        </w:rPr>
        <w:t xml:space="preserve">data_engineering:</w:t>
      </w:r>
    </w:p>
    <w:p>
      <w:pPr>
        <w:shd w:fill="F4F4F4" w:val="clear"/>
        <w:spacing w:after="60" w:before="60"/>
        <w:ind w:left="360"/>
      </w:pPr>
      <w:r>
        <w:rPr>
          <w:rFonts w:ascii="Courier New" w:cs="Courier New" w:eastAsia="Courier New" w:hAnsi="Courier New"/>
          <w:color w:val="C0392B"/>
          <w:sz w:val="18"/>
          <w:szCs w:val="18"/>
        </w:rPr>
        <w:t xml:space="preserve">  target: dev</w:t>
      </w:r>
    </w:p>
    <w:p>
      <w:pPr>
        <w:shd w:fill="F4F4F4" w:val="clear"/>
        <w:spacing w:after="60" w:before="60"/>
        <w:ind w:left="360"/>
      </w:pPr>
      <w:r>
        <w:rPr>
          <w:rFonts w:ascii="Courier New" w:cs="Courier New" w:eastAsia="Courier New" w:hAnsi="Courier New"/>
          <w:color w:val="C0392B"/>
          <w:sz w:val="18"/>
          <w:szCs w:val="18"/>
        </w:rPr>
        <w:t xml:space="preserve">  outputs:</w:t>
      </w:r>
    </w:p>
    <w:p>
      <w:pPr>
        <w:shd w:fill="F4F4F4" w:val="clear"/>
        <w:spacing w:after="60" w:before="60"/>
        <w:ind w:left="360"/>
      </w:pPr>
      <w:r>
        <w:rPr>
          <w:rFonts w:ascii="Courier New" w:cs="Courier New" w:eastAsia="Courier New" w:hAnsi="Courier New"/>
          <w:color w:val="C0392B"/>
          <w:sz w:val="18"/>
          <w:szCs w:val="18"/>
        </w:rPr>
        <w:t xml:space="preserve">    dev:</w:t>
      </w:r>
    </w:p>
    <w:p>
      <w:pPr>
        <w:shd w:fill="F4F4F4" w:val="clear"/>
        <w:spacing w:after="60" w:before="60"/>
        <w:ind w:left="360"/>
      </w:pPr>
      <w:r>
        <w:rPr>
          <w:rFonts w:ascii="Courier New" w:cs="Courier New" w:eastAsia="Courier New" w:hAnsi="Courier New"/>
          <w:color w:val="C0392B"/>
          <w:sz w:val="18"/>
          <w:szCs w:val="18"/>
        </w:rPr>
        <w:t xml:space="preserve">      type: duckdb</w:t>
      </w:r>
    </w:p>
    <w:p>
      <w:pPr>
        <w:shd w:fill="F4F4F4" w:val="clear"/>
        <w:spacing w:after="60" w:before="60"/>
        <w:ind w:left="360"/>
      </w:pPr>
      <w:r>
        <w:rPr>
          <w:rFonts w:ascii="Courier New" w:cs="Courier New" w:eastAsia="Courier New" w:hAnsi="Courier New"/>
          <w:color w:val="C0392B"/>
          <w:sz w:val="18"/>
          <w:szCs w:val="18"/>
        </w:rPr>
        <w:t xml:space="preserve">      path: /data/dev.duckdb</w:t>
      </w:r>
    </w:p>
    <w:p>
      <w:pPr>
        <w:shd w:fill="F4F4F4" w:val="clear"/>
        <w:spacing w:after="60" w:before="60"/>
        <w:ind w:left="360"/>
      </w:pPr>
      <w:r>
        <w:rPr>
          <w:rFonts w:ascii="Courier New" w:cs="Courier New" w:eastAsia="Courier New" w:hAnsi="Courier New"/>
          <w:color w:val="C0392B"/>
          <w:sz w:val="18"/>
          <w:szCs w:val="18"/>
        </w:rPr>
        <w:t xml:space="preserve">    prod:</w:t>
      </w:r>
    </w:p>
    <w:p>
      <w:pPr>
        <w:shd w:fill="F4F4F4" w:val="clear"/>
        <w:spacing w:after="60" w:before="60"/>
        <w:ind w:left="360"/>
      </w:pPr>
      <w:r>
        <w:rPr>
          <w:rFonts w:ascii="Courier New" w:cs="Courier New" w:eastAsia="Courier New" w:hAnsi="Courier New"/>
          <w:color w:val="C0392B"/>
          <w:sz w:val="18"/>
          <w:szCs w:val="18"/>
        </w:rPr>
        <w:t xml:space="preserve">      type: duckdb</w:t>
      </w:r>
    </w:p>
    <w:p>
      <w:pPr>
        <w:shd w:fill="F4F4F4" w:val="clear"/>
        <w:spacing w:after="60" w:before="60"/>
        <w:ind w:left="360"/>
      </w:pPr>
      <w:r>
        <w:rPr>
          <w:rFonts w:ascii="Courier New" w:cs="Courier New" w:eastAsia="Courier New" w:hAnsi="Courier New"/>
          <w:color w:val="C0392B"/>
          <w:sz w:val="18"/>
          <w:szCs w:val="18"/>
        </w:rPr>
        <w:t xml:space="preserve">      path: /data/prod.duckdb</w:t>
      </w:r>
    </w:p>
    <w:p>
      <w:pPr>
        <w:spacing w:after="0" w:before="80"/>
      </w:pPr>
    </w:p>
    <w:p>
      <w:pPr>
        <w:pStyle w:val="Heading2"/>
        <w:spacing w:after="120" w:before="240"/>
      </w:pPr>
      <w:r>
        <w:rPr>
          <w:rFonts w:ascii="Arial" w:cs="Arial" w:eastAsia="Arial" w:hAnsi="Arial"/>
          <w:b/>
          <w:bCs/>
          <w:color w:val="2E75B6"/>
          <w:sz w:val="28"/>
          <w:szCs w:val="28"/>
        </w:rPr>
        <w:t xml:space="preserve">4.5  Testing Requirements</w:t>
      </w:r>
    </w:p>
    <w:p>
      <w:pPr>
        <w:spacing w:after="80" w:before="80"/>
      </w:pPr>
      <w:r>
        <w:rPr>
          <w:rFonts w:ascii="Arial" w:cs="Arial" w:eastAsia="Arial" w:hAnsi="Arial"/>
          <w:sz w:val="20"/>
          <w:szCs w:val="20"/>
        </w:rPr>
        <w:t xml:space="preserve">All models must have a schema.yml file with the following minimum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Layer</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Required Tests</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Recommended Additional Tests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not_null on PK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accepted_values, relationships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Silver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not_null + unique on PK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not_null on all critical fields, relationships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not_null + unique on PK, row count check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Custom singular tests for business logic validation</w:t>
            </w:r>
          </w:p>
        </w:tc>
      </w:tr>
    </w:tbl>
    <w:p>
      <w:pPr>
        <w:spacing w:after="0" w:before="80"/>
      </w:pPr>
    </w:p>
    <w:p>
      <w:pPr>
        <w:pBdr>
          <w:left w:val="single" w:color="1E8449" w:sz="12" w:space="8"/>
        </w:pBdr>
        <w:spacing w:after="80" w:before="80"/>
        <w:ind w:left="360"/>
      </w:pPr>
      <w:r>
        <w:rPr>
          <w:rFonts w:ascii="Arial" w:cs="Arial" w:eastAsia="Arial" w:hAnsi="Arial"/>
          <w:i/>
          <w:iCs/>
          <w:color w:val="1E8449"/>
          <w:sz w:val="19"/>
          <w:szCs w:val="19"/>
        </w:rPr>
        <w:t xml:space="preserve">✓  Run dbt test after every model change before raising a pull request.</w:t>
      </w:r>
    </w:p>
    <w:p>
      <w:pPr>
        <w:spacing w:after="0" w:before="80"/>
      </w:pPr>
    </w:p>
    <w:p>
      <w:pPr>
        <w:pStyle w:val="Heading2"/>
        <w:spacing w:after="120" w:before="240"/>
      </w:pPr>
      <w:r>
        <w:rPr>
          <w:rFonts w:ascii="Arial" w:cs="Arial" w:eastAsia="Arial" w:hAnsi="Arial"/>
          <w:b/>
          <w:bCs/>
          <w:color w:val="2E75B6"/>
          <w:sz w:val="28"/>
          <w:szCs w:val="28"/>
        </w:rPr>
        <w:t xml:space="preserve">4.6  Development Workflow</w:t>
      </w:r>
    </w:p>
    <w:p>
      <w:pPr>
        <w:pStyle w:val="ListParagraph"/>
        <w:numPr>
          <w:ilvl w:val="0"/>
          <w:numId w:val="3"/>
        </w:numPr>
        <w:spacing w:after="80" w:before="80"/>
      </w:pPr>
      <w:r>
        <w:rPr>
          <w:rFonts w:ascii="Arial" w:cs="Arial" w:eastAsia="Arial" w:hAnsi="Arial"/>
          <w:sz w:val="19"/>
          <w:szCs w:val="19"/>
        </w:rPr>
        <w:t xml:space="preserve">Checkout a feature branch: git checkout -b feat/&lt;ticket-id&gt;-&lt;description&gt;</w:t>
      </w:r>
    </w:p>
    <w:p>
      <w:pPr>
        <w:pStyle w:val="ListParagraph"/>
        <w:numPr>
          <w:ilvl w:val="0"/>
          <w:numId w:val="3"/>
        </w:numPr>
        <w:spacing w:after="80" w:before="80"/>
      </w:pPr>
      <w:r>
        <w:rPr>
          <w:rFonts w:ascii="Arial" w:cs="Arial" w:eastAsia="Arial" w:hAnsi="Arial"/>
          <w:sz w:val="19"/>
          <w:szCs w:val="19"/>
        </w:rPr>
        <w:t xml:space="preserve">Develop and test locally using the dev target against a personal DuckDB file.</w:t>
      </w:r>
    </w:p>
    <w:p>
      <w:pPr>
        <w:pStyle w:val="ListParagraph"/>
        <w:numPr>
          <w:ilvl w:val="0"/>
          <w:numId w:val="3"/>
        </w:numPr>
        <w:spacing w:after="80" w:before="80"/>
      </w:pPr>
      <w:r>
        <w:rPr>
          <w:rFonts w:ascii="Arial" w:cs="Arial" w:eastAsia="Arial" w:hAnsi="Arial"/>
          <w:sz w:val="19"/>
          <w:szCs w:val="19"/>
        </w:rPr>
        <w:t xml:space="preserve">Run dbt build to compile, run, and test all models.</w:t>
      </w:r>
    </w:p>
    <w:p>
      <w:pPr>
        <w:pStyle w:val="ListParagraph"/>
        <w:numPr>
          <w:ilvl w:val="0"/>
          <w:numId w:val="3"/>
        </w:numPr>
        <w:spacing w:after="80" w:before="80"/>
      </w:pPr>
      <w:r>
        <w:rPr>
          <w:rFonts w:ascii="Arial" w:cs="Arial" w:eastAsia="Arial" w:hAnsi="Arial"/>
          <w:sz w:val="19"/>
          <w:szCs w:val="19"/>
        </w:rPr>
        <w:t xml:space="preserve">Run dbt docs generate to verify documentation is complete.</w:t>
      </w:r>
    </w:p>
    <w:p>
      <w:pPr>
        <w:pStyle w:val="ListParagraph"/>
        <w:numPr>
          <w:ilvl w:val="0"/>
          <w:numId w:val="3"/>
        </w:numPr>
        <w:spacing w:after="80" w:before="80"/>
      </w:pPr>
      <w:r>
        <w:rPr>
          <w:rFonts w:ascii="Arial" w:cs="Arial" w:eastAsia="Arial" w:hAnsi="Arial"/>
          <w:sz w:val="19"/>
          <w:szCs w:val="19"/>
        </w:rPr>
        <w:t xml:space="preserve">Raise a Pull Request; CI pipeline must pass before merge.</w:t>
      </w:r>
    </w:p>
    <w:p>
      <w:pPr>
        <w:pStyle w:val="ListParagraph"/>
        <w:numPr>
          <w:ilvl w:val="0"/>
          <w:numId w:val="3"/>
        </w:numPr>
        <w:spacing w:after="80" w:before="80"/>
      </w:pPr>
      <w:r>
        <w:rPr>
          <w:rFonts w:ascii="Arial" w:cs="Arial" w:eastAsia="Arial" w:hAnsi="Arial"/>
          <w:sz w:val="19"/>
          <w:szCs w:val="19"/>
        </w:rPr>
        <w:t xml:space="preserve">Upon merge to main, Prefect deploys and runs the production flow automatically.</w:t>
      </w:r>
    </w:p>
    <w:p>
      <w:pPr>
        <w:spacing w:after="0" w:before="160"/>
      </w:pPr>
    </w:p>
    <w:p>
      <w:pPr>
        <w:pStyle w:val="Heading1"/>
        <w:pBdr>
          <w:bottom w:val="single" w:color="2E75B6" w:sz="6" w:space="4"/>
        </w:pBdr>
        <w:spacing w:after="180" w:before="360"/>
      </w:pPr>
      <w:r>
        <w:rPr>
          <w:rFonts w:ascii="Arial" w:cs="Arial" w:eastAsia="Arial" w:hAnsi="Arial"/>
          <w:b/>
          <w:bCs/>
          <w:color w:val="1F497D"/>
          <w:sz w:val="36"/>
          <w:szCs w:val="36"/>
        </w:rPr>
        <w:t xml:space="preserve">5. Orchestration — Prefect</w:t>
      </w:r>
    </w:p>
    <w:p>
      <w:pPr>
        <w:pStyle w:val="Heading2"/>
        <w:spacing w:after="120" w:before="240"/>
      </w:pPr>
      <w:r>
        <w:rPr>
          <w:rFonts w:ascii="Arial" w:cs="Arial" w:eastAsia="Arial" w:hAnsi="Arial"/>
          <w:b/>
          <w:bCs/>
          <w:color w:val="2E75B6"/>
          <w:sz w:val="28"/>
          <w:szCs w:val="28"/>
        </w:rPr>
        <w:t xml:space="preserve">5.1  Overview</w:t>
      </w:r>
    </w:p>
    <w:p>
      <w:pPr>
        <w:spacing w:after="80" w:before="80"/>
      </w:pPr>
      <w:r>
        <w:rPr>
          <w:rFonts w:ascii="Arial" w:cs="Arial" w:eastAsia="Arial" w:hAnsi="Arial"/>
          <w:sz w:val="20"/>
          <w:szCs w:val="20"/>
        </w:rPr>
        <w:t xml:space="preserve">Prefect orchestrates the end-to-end pipeline, from dltHub ingestion through to dbt transformation. All flows are defined in Python and deployed using Prefect deployments.</w:t>
      </w:r>
    </w:p>
    <w:p>
      <w:pPr>
        <w:spacing w:after="0" w:before="80"/>
      </w:pPr>
    </w:p>
    <w:p>
      <w:pPr>
        <w:pStyle w:val="Heading2"/>
        <w:spacing w:after="120" w:before="240"/>
      </w:pPr>
      <w:r>
        <w:rPr>
          <w:rFonts w:ascii="Arial" w:cs="Arial" w:eastAsia="Arial" w:hAnsi="Arial"/>
          <w:b/>
          <w:bCs/>
          <w:color w:val="2E75B6"/>
          <w:sz w:val="28"/>
          <w:szCs w:val="28"/>
        </w:rPr>
        <w:t xml:space="preserve">5.2  Flow Structure</w:t>
      </w:r>
    </w:p>
    <w:p>
      <w:pPr>
        <w:spacing w:after="80" w:before="80"/>
      </w:pPr>
      <w:r>
        <w:rPr>
          <w:rFonts w:ascii="Arial" w:cs="Arial" w:eastAsia="Arial" w:hAnsi="Arial"/>
          <w:sz w:val="20"/>
          <w:szCs w:val="20"/>
        </w:rPr>
        <w:t xml:space="preserve">Each source system has a dedicated Prefect flow that follows this execution order:</w:t>
      </w:r>
    </w:p>
    <w:p>
      <w:pPr>
        <w:pStyle w:val="ListParagraph"/>
        <w:numPr>
          <w:ilvl w:val="0"/>
          <w:numId w:val="3"/>
        </w:numPr>
        <w:spacing w:after="80" w:before="80"/>
      </w:pPr>
      <w:r>
        <w:rPr>
          <w:rFonts w:ascii="Arial" w:cs="Arial" w:eastAsia="Arial" w:hAnsi="Arial"/>
          <w:sz w:val="19"/>
          <w:szCs w:val="19"/>
        </w:rPr>
        <w:t xml:space="preserve">Run dltHub pipeline (ingest to Bronze).</w:t>
      </w:r>
    </w:p>
    <w:p>
      <w:pPr>
        <w:pStyle w:val="ListParagraph"/>
        <w:numPr>
          <w:ilvl w:val="0"/>
          <w:numId w:val="3"/>
        </w:numPr>
        <w:spacing w:after="80" w:before="80"/>
      </w:pPr>
      <w:r>
        <w:rPr>
          <w:rFonts w:ascii="Arial" w:cs="Arial" w:eastAsia="Arial" w:hAnsi="Arial"/>
          <w:sz w:val="19"/>
          <w:szCs w:val="19"/>
        </w:rPr>
        <w:t xml:space="preserve">Run dbt source freshness check.</w:t>
      </w:r>
    </w:p>
    <w:p>
      <w:pPr>
        <w:pStyle w:val="ListParagraph"/>
        <w:numPr>
          <w:ilvl w:val="0"/>
          <w:numId w:val="3"/>
        </w:numPr>
        <w:spacing w:after="80" w:before="80"/>
      </w:pPr>
      <w:r>
        <w:rPr>
          <w:rFonts w:ascii="Arial" w:cs="Arial" w:eastAsia="Arial" w:hAnsi="Arial"/>
          <w:sz w:val="19"/>
          <w:szCs w:val="19"/>
        </w:rPr>
        <w:t xml:space="preserve">Run dbt run --select staging (materialise staging views).</w:t>
      </w:r>
    </w:p>
    <w:p>
      <w:pPr>
        <w:pStyle w:val="ListParagraph"/>
        <w:numPr>
          <w:ilvl w:val="0"/>
          <w:numId w:val="3"/>
        </w:numPr>
        <w:spacing w:after="80" w:before="80"/>
      </w:pPr>
      <w:r>
        <w:rPr>
          <w:rFonts w:ascii="Arial" w:cs="Arial" w:eastAsia="Arial" w:hAnsi="Arial"/>
          <w:sz w:val="19"/>
          <w:szCs w:val="19"/>
        </w:rPr>
        <w:t xml:space="preserve">Run dbt run --select silver (build Silver tables).</w:t>
      </w:r>
    </w:p>
    <w:p>
      <w:pPr>
        <w:pStyle w:val="ListParagraph"/>
        <w:numPr>
          <w:ilvl w:val="0"/>
          <w:numId w:val="3"/>
        </w:numPr>
        <w:spacing w:after="80" w:before="80"/>
      </w:pPr>
      <w:r>
        <w:rPr>
          <w:rFonts w:ascii="Arial" w:cs="Arial" w:eastAsia="Arial" w:hAnsi="Arial"/>
          <w:sz w:val="19"/>
          <w:szCs w:val="19"/>
        </w:rPr>
        <w:t xml:space="preserve">Run dbt test --select silver (test Silver layer).</w:t>
      </w:r>
    </w:p>
    <w:p>
      <w:pPr>
        <w:pStyle w:val="ListParagraph"/>
        <w:numPr>
          <w:ilvl w:val="0"/>
          <w:numId w:val="3"/>
        </w:numPr>
        <w:spacing w:after="80" w:before="80"/>
      </w:pPr>
      <w:r>
        <w:rPr>
          <w:rFonts w:ascii="Arial" w:cs="Arial" w:eastAsia="Arial" w:hAnsi="Arial"/>
          <w:sz w:val="19"/>
          <w:szCs w:val="19"/>
        </w:rPr>
        <w:t xml:space="preserve">Run dbt run --select gold (build Gold tables).</w:t>
      </w:r>
    </w:p>
    <w:p>
      <w:pPr>
        <w:pStyle w:val="ListParagraph"/>
        <w:numPr>
          <w:ilvl w:val="0"/>
          <w:numId w:val="3"/>
        </w:numPr>
        <w:spacing w:after="80" w:before="80"/>
      </w:pPr>
      <w:r>
        <w:rPr>
          <w:rFonts w:ascii="Arial" w:cs="Arial" w:eastAsia="Arial" w:hAnsi="Arial"/>
          <w:sz w:val="19"/>
          <w:szCs w:val="19"/>
        </w:rPr>
        <w:t xml:space="preserve">Run dbt test --select gold (test Gold layer).</w:t>
      </w:r>
    </w:p>
    <w:p>
      <w:pPr>
        <w:pStyle w:val="ListParagraph"/>
        <w:numPr>
          <w:ilvl w:val="0"/>
          <w:numId w:val="3"/>
        </w:numPr>
        <w:spacing w:after="80" w:before="80"/>
      </w:pPr>
      <w:r>
        <w:rPr>
          <w:rFonts w:ascii="Arial" w:cs="Arial" w:eastAsia="Arial" w:hAnsi="Arial"/>
          <w:sz w:val="19"/>
          <w:szCs w:val="19"/>
        </w:rPr>
        <w:t xml:space="preserve">Send success/failure notification.</w:t>
      </w:r>
    </w:p>
    <w:p>
      <w:pPr>
        <w:spacing w:after="0" w:before="80"/>
      </w:pPr>
    </w:p>
    <w:p>
      <w:pPr>
        <w:pStyle w:val="Heading2"/>
        <w:spacing w:after="120" w:before="240"/>
      </w:pPr>
      <w:r>
        <w:rPr>
          <w:rFonts w:ascii="Arial" w:cs="Arial" w:eastAsia="Arial" w:hAnsi="Arial"/>
          <w:b/>
          <w:bCs/>
          <w:color w:val="2E75B6"/>
          <w:sz w:val="28"/>
          <w:szCs w:val="28"/>
        </w:rPr>
        <w:t xml:space="preserve">5.3  Standard Flow Template</w:t>
      </w:r>
    </w:p>
    <w:p>
      <w:pPr>
        <w:shd w:fill="F4F4F4" w:val="clear"/>
        <w:spacing w:after="60" w:before="60"/>
        <w:ind w:left="360"/>
      </w:pPr>
      <w:r>
        <w:rPr>
          <w:rFonts w:ascii="Courier New" w:cs="Courier New" w:eastAsia="Courier New" w:hAnsi="Courier New"/>
          <w:color w:val="C0392B"/>
          <w:sz w:val="18"/>
          <w:szCs w:val="18"/>
        </w:rPr>
        <w:t xml:space="preserve"># prefect/flows/example_pipeline_flow.py</w:t>
      </w:r>
    </w:p>
    <w:p>
      <w:pPr>
        <w:shd w:fill="F4F4F4" w:val="clear"/>
        <w:spacing w:after="60" w:before="60"/>
        <w:ind w:left="360"/>
      </w:pPr>
      <w:r>
        <w:rPr>
          <w:rFonts w:ascii="Courier New" w:cs="Courier New" w:eastAsia="Courier New" w:hAnsi="Courier New"/>
          <w:color w:val="C0392B"/>
          <w:sz w:val="18"/>
          <w:szCs w:val="18"/>
        </w:rPr>
        <w:t xml:space="preserve">from prefect import flow, task</w:t>
      </w:r>
    </w:p>
    <w:p>
      <w:pPr>
        <w:shd w:fill="F4F4F4" w:val="clear"/>
        <w:spacing w:after="60" w:before="60"/>
        <w:ind w:left="360"/>
      </w:pPr>
      <w:r>
        <w:rPr>
          <w:rFonts w:ascii="Courier New" w:cs="Courier New" w:eastAsia="Courier New" w:hAnsi="Courier New"/>
          <w:color w:val="C0392B"/>
          <w:sz w:val="18"/>
          <w:szCs w:val="18"/>
        </w:rPr>
        <w:t xml:space="preserve">from prefect.blocks.system import Secret</w:t>
      </w:r>
    </w:p>
    <w:p>
      <w:pPr>
        <w:shd w:fill="F4F4F4" w:val="clear"/>
        <w:spacing w:after="60" w:before="60"/>
        <w:ind w:left="360"/>
      </w:pPr>
      <w:r>
        <w:rPr>
          <w:rFonts w:ascii="Courier New" w:cs="Courier New" w:eastAsia="Courier New" w:hAnsi="Courier New"/>
          <w:color w:val="C0392B"/>
          <w:sz w:val="18"/>
          <w:szCs w:val="18"/>
        </w:rPr>
        <w:t xml:space="preserve">import subprocess</w:t>
      </w:r>
    </w:p>
    <w:p>
      <w:pPr>
        <w:shd w:fill="F4F4F4" w:val="clear"/>
        <w:spacing w:after="60" w:before="60"/>
        <w:ind w:left="360"/>
      </w:pPr>
      <w:r>
        <w:rPr>
          <w:rFonts w:ascii="Courier New" w:cs="Courier New" w:eastAsia="Courier New" w:hAnsi="Courier New"/>
          <w:color w:val="C0392B"/>
          <w:sz w:val="18"/>
          <w:szCs w:val="18"/>
        </w:rPr>
        <w:t xml:space="preserve"/>
      </w:r>
    </w:p>
    <w:p>
      <w:pPr>
        <w:shd w:fill="F4F4F4" w:val="clear"/>
        <w:spacing w:after="60" w:before="60"/>
        <w:ind w:left="360"/>
      </w:pPr>
      <w:r>
        <w:rPr>
          <w:rFonts w:ascii="Courier New" w:cs="Courier New" w:eastAsia="Courier New" w:hAnsi="Courier New"/>
          <w:color w:val="C0392B"/>
          <w:sz w:val="18"/>
          <w:szCs w:val="18"/>
        </w:rPr>
        <w:t xml:space="preserve">@task(retries=2, retry_delay_seconds=30)</w:t>
      </w:r>
    </w:p>
    <w:p>
      <w:pPr>
        <w:shd w:fill="F4F4F4" w:val="clear"/>
        <w:spacing w:after="60" w:before="60"/>
        <w:ind w:left="360"/>
      </w:pPr>
      <w:r>
        <w:rPr>
          <w:rFonts w:ascii="Courier New" w:cs="Courier New" w:eastAsia="Courier New" w:hAnsi="Courier New"/>
          <w:color w:val="C0392B"/>
          <w:sz w:val="18"/>
          <w:szCs w:val="18"/>
        </w:rPr>
        <w:t xml:space="preserve">def run_dlt_ingestion():</w:t>
      </w:r>
    </w:p>
    <w:p>
      <w:pPr>
        <w:shd w:fill="F4F4F4" w:val="clear"/>
        <w:spacing w:after="60" w:before="60"/>
        <w:ind w:left="360"/>
      </w:pPr>
      <w:r>
        <w:rPr>
          <w:rFonts w:ascii="Courier New" w:cs="Courier New" w:eastAsia="Courier New" w:hAnsi="Courier New"/>
          <w:color w:val="C0392B"/>
          <w:sz w:val="18"/>
          <w:szCs w:val="18"/>
        </w:rPr>
        <w:t xml:space="preserve">    subprocess.run(["python", "dlt/pipelines/example_to_bronze.py"], check=True)</w:t>
      </w:r>
    </w:p>
    <w:p>
      <w:pPr>
        <w:shd w:fill="F4F4F4" w:val="clear"/>
        <w:spacing w:after="60" w:before="60"/>
        <w:ind w:left="360"/>
      </w:pPr>
      <w:r>
        <w:rPr>
          <w:rFonts w:ascii="Courier New" w:cs="Courier New" w:eastAsia="Courier New" w:hAnsi="Courier New"/>
          <w:color w:val="C0392B"/>
          <w:sz w:val="18"/>
          <w:szCs w:val="18"/>
        </w:rPr>
        <w:t xml:space="preserve"/>
      </w:r>
    </w:p>
    <w:p>
      <w:pPr>
        <w:shd w:fill="F4F4F4" w:val="clear"/>
        <w:spacing w:after="60" w:before="60"/>
        <w:ind w:left="360"/>
      </w:pPr>
      <w:r>
        <w:rPr>
          <w:rFonts w:ascii="Courier New" w:cs="Courier New" w:eastAsia="Courier New" w:hAnsi="Courier New"/>
          <w:color w:val="C0392B"/>
          <w:sz w:val="18"/>
          <w:szCs w:val="18"/>
        </w:rPr>
        <w:t xml:space="preserve">@task</w:t>
      </w:r>
    </w:p>
    <w:p>
      <w:pPr>
        <w:shd w:fill="F4F4F4" w:val="clear"/>
        <w:spacing w:after="60" w:before="60"/>
        <w:ind w:left="360"/>
      </w:pPr>
      <w:r>
        <w:rPr>
          <w:rFonts w:ascii="Courier New" w:cs="Courier New" w:eastAsia="Courier New" w:hAnsi="Courier New"/>
          <w:color w:val="C0392B"/>
          <w:sz w:val="18"/>
          <w:szCs w:val="18"/>
        </w:rPr>
        <w:t xml:space="preserve">def run_dbt_command(command: str):</w:t>
      </w:r>
    </w:p>
    <w:p>
      <w:pPr>
        <w:shd w:fill="F4F4F4" w:val="clear"/>
        <w:spacing w:after="60" w:before="60"/>
        <w:ind w:left="360"/>
      </w:pPr>
      <w:r>
        <w:rPr>
          <w:rFonts w:ascii="Courier New" w:cs="Courier New" w:eastAsia="Courier New" w:hAnsi="Courier New"/>
          <w:color w:val="C0392B"/>
          <w:sz w:val="18"/>
          <w:szCs w:val="18"/>
        </w:rPr>
        <w:t xml:space="preserve">    subprocess.run(["dbt"] + command.split(), cwd="dbt/", check=True)</w:t>
      </w:r>
    </w:p>
    <w:p>
      <w:pPr>
        <w:shd w:fill="F4F4F4" w:val="clear"/>
        <w:spacing w:after="60" w:before="60"/>
        <w:ind w:left="360"/>
      </w:pPr>
      <w:r>
        <w:rPr>
          <w:rFonts w:ascii="Courier New" w:cs="Courier New" w:eastAsia="Courier New" w:hAnsi="Courier New"/>
          <w:color w:val="C0392B"/>
          <w:sz w:val="18"/>
          <w:szCs w:val="18"/>
        </w:rPr>
        <w:t xml:space="preserve"/>
      </w:r>
    </w:p>
    <w:p>
      <w:pPr>
        <w:shd w:fill="F4F4F4" w:val="clear"/>
        <w:spacing w:after="60" w:before="60"/>
        <w:ind w:left="360"/>
      </w:pPr>
      <w:r>
        <w:rPr>
          <w:rFonts w:ascii="Courier New" w:cs="Courier New" w:eastAsia="Courier New" w:hAnsi="Courier New"/>
          <w:color w:val="C0392B"/>
          <w:sz w:val="18"/>
          <w:szCs w:val="18"/>
        </w:rPr>
        <w:t xml:space="preserve">@flow(name="example-pipeline", log_prints=True)</w:t>
      </w:r>
    </w:p>
    <w:p>
      <w:pPr>
        <w:shd w:fill="F4F4F4" w:val="clear"/>
        <w:spacing w:after="60" w:before="60"/>
        <w:ind w:left="360"/>
      </w:pPr>
      <w:r>
        <w:rPr>
          <w:rFonts w:ascii="Courier New" w:cs="Courier New" w:eastAsia="Courier New" w:hAnsi="Courier New"/>
          <w:color w:val="C0392B"/>
          <w:sz w:val="18"/>
          <w:szCs w:val="18"/>
        </w:rPr>
        <w:t xml:space="preserve">def example_pipeline_flow():</w:t>
      </w:r>
    </w:p>
    <w:p>
      <w:pPr>
        <w:shd w:fill="F4F4F4" w:val="clear"/>
        <w:spacing w:after="60" w:before="60"/>
        <w:ind w:left="360"/>
      </w:pPr>
      <w:r>
        <w:rPr>
          <w:rFonts w:ascii="Courier New" w:cs="Courier New" w:eastAsia="Courier New" w:hAnsi="Courier New"/>
          <w:color w:val="C0392B"/>
          <w:sz w:val="18"/>
          <w:szCs w:val="18"/>
        </w:rPr>
        <w:t xml:space="preserve">    run_dlt_ingestion()</w:t>
      </w:r>
    </w:p>
    <w:p>
      <w:pPr>
        <w:shd w:fill="F4F4F4" w:val="clear"/>
        <w:spacing w:after="60" w:before="60"/>
        <w:ind w:left="360"/>
      </w:pPr>
      <w:r>
        <w:rPr>
          <w:rFonts w:ascii="Courier New" w:cs="Courier New" w:eastAsia="Courier New" w:hAnsi="Courier New"/>
          <w:color w:val="C0392B"/>
          <w:sz w:val="18"/>
          <w:szCs w:val="18"/>
        </w:rPr>
        <w:t xml:space="preserve">    run_dbt_command("run --select staging")</w:t>
      </w:r>
    </w:p>
    <w:p>
      <w:pPr>
        <w:shd w:fill="F4F4F4" w:val="clear"/>
        <w:spacing w:after="60" w:before="60"/>
        <w:ind w:left="360"/>
      </w:pPr>
      <w:r>
        <w:rPr>
          <w:rFonts w:ascii="Courier New" w:cs="Courier New" w:eastAsia="Courier New" w:hAnsi="Courier New"/>
          <w:color w:val="C0392B"/>
          <w:sz w:val="18"/>
          <w:szCs w:val="18"/>
        </w:rPr>
        <w:t xml:space="preserve">    run_dbt_command("test --select staging")</w:t>
      </w:r>
    </w:p>
    <w:p>
      <w:pPr>
        <w:shd w:fill="F4F4F4" w:val="clear"/>
        <w:spacing w:after="60" w:before="60"/>
        <w:ind w:left="360"/>
      </w:pPr>
      <w:r>
        <w:rPr>
          <w:rFonts w:ascii="Courier New" w:cs="Courier New" w:eastAsia="Courier New" w:hAnsi="Courier New"/>
          <w:color w:val="C0392B"/>
          <w:sz w:val="18"/>
          <w:szCs w:val="18"/>
        </w:rPr>
        <w:t xml:space="preserve">    run_dbt_command("run --select silver gold")</w:t>
      </w:r>
    </w:p>
    <w:p>
      <w:pPr>
        <w:shd w:fill="F4F4F4" w:val="clear"/>
        <w:spacing w:after="60" w:before="60"/>
        <w:ind w:left="360"/>
      </w:pPr>
      <w:r>
        <w:rPr>
          <w:rFonts w:ascii="Courier New" w:cs="Courier New" w:eastAsia="Courier New" w:hAnsi="Courier New"/>
          <w:color w:val="C0392B"/>
          <w:sz w:val="18"/>
          <w:szCs w:val="18"/>
        </w:rPr>
        <w:t xml:space="preserve">    run_dbt_command("test --select silver gold")</w:t>
      </w:r>
    </w:p>
    <w:p>
      <w:pPr>
        <w:spacing w:after="0" w:before="80"/>
      </w:pPr>
    </w:p>
    <w:p>
      <w:pPr>
        <w:pStyle w:val="Heading2"/>
        <w:spacing w:after="120" w:before="240"/>
      </w:pPr>
      <w:r>
        <w:rPr>
          <w:rFonts w:ascii="Arial" w:cs="Arial" w:eastAsia="Arial" w:hAnsi="Arial"/>
          <w:b/>
          <w:bCs/>
          <w:color w:val="2E75B6"/>
          <w:sz w:val="28"/>
          <w:szCs w:val="28"/>
        </w:rPr>
        <w:t xml:space="preserve">5.4  Scheduling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Schedule Type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Cron Expression</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Use Case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Hourly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 * * * *</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Near-real-time operational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Daily (06:00 UTC)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 6 * * *</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Standard batch pipelines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Weekly (Monday 07:00)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 7 * * 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Weekly reporting aggregations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On-demand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Ad-hoc backfills and reruns</w:t>
            </w:r>
          </w:p>
        </w:tc>
      </w:tr>
    </w:tbl>
    <w:p>
      <w:pPr>
        <w:spacing w:after="0" w:before="80"/>
      </w:pPr>
    </w:p>
    <w:p>
      <w:pPr>
        <w:pStyle w:val="Heading2"/>
        <w:spacing w:after="120" w:before="240"/>
      </w:pPr>
      <w:r>
        <w:rPr>
          <w:rFonts w:ascii="Arial" w:cs="Arial" w:eastAsia="Arial" w:hAnsi="Arial"/>
          <w:b/>
          <w:bCs/>
          <w:color w:val="2E75B6"/>
          <w:sz w:val="28"/>
          <w:szCs w:val="28"/>
        </w:rPr>
        <w:t xml:space="preserve">5.5  Error Handling &amp; Alerting</w:t>
      </w:r>
    </w:p>
    <w:p>
      <w:pPr>
        <w:pStyle w:val="ListParagraph"/>
        <w:numPr>
          <w:ilvl w:val="0"/>
          <w:numId w:val="2"/>
        </w:numPr>
        <w:spacing w:after="60" w:before="60"/>
      </w:pPr>
      <w:r>
        <w:rPr>
          <w:rFonts w:ascii="Arial" w:cs="Arial" w:eastAsia="Arial" w:hAnsi="Arial"/>
          <w:sz w:val="19"/>
          <w:szCs w:val="19"/>
        </w:rPr>
        <w:t xml:space="preserve">All tasks must have retries=2 and retry_delay_seconds=30 as a minimum.</w:t>
      </w:r>
    </w:p>
    <w:p>
      <w:pPr>
        <w:pStyle w:val="ListParagraph"/>
        <w:numPr>
          <w:ilvl w:val="0"/>
          <w:numId w:val="2"/>
        </w:numPr>
        <w:spacing w:after="60" w:before="60"/>
      </w:pPr>
      <w:r>
        <w:rPr>
          <w:rFonts w:ascii="Arial" w:cs="Arial" w:eastAsia="Arial" w:hAnsi="Arial"/>
          <w:sz w:val="19"/>
          <w:szCs w:val="19"/>
        </w:rPr>
        <w:t xml:space="preserve">Flow-level on_failure hooks must send alerts to the designated Slack channel or email.</w:t>
      </w:r>
    </w:p>
    <w:p>
      <w:pPr>
        <w:pStyle w:val="ListParagraph"/>
        <w:numPr>
          <w:ilvl w:val="0"/>
          <w:numId w:val="2"/>
        </w:numPr>
        <w:spacing w:after="60" w:before="60"/>
      </w:pPr>
      <w:r>
        <w:rPr>
          <w:rFonts w:ascii="Arial" w:cs="Arial" w:eastAsia="Arial" w:hAnsi="Arial"/>
          <w:sz w:val="19"/>
          <w:szCs w:val="19"/>
        </w:rPr>
        <w:t xml:space="preserve">Failed runs must be triaged within 2 hours during business hours.</w:t>
      </w:r>
    </w:p>
    <w:p>
      <w:pPr>
        <w:pStyle w:val="ListParagraph"/>
        <w:numPr>
          <w:ilvl w:val="0"/>
          <w:numId w:val="2"/>
        </w:numPr>
        <w:spacing w:after="60" w:before="60"/>
      </w:pPr>
      <w:r>
        <w:rPr>
          <w:rFonts w:ascii="Arial" w:cs="Arial" w:eastAsia="Arial" w:hAnsi="Arial"/>
          <w:sz w:val="19"/>
          <w:szCs w:val="19"/>
        </w:rPr>
        <w:t xml:space="preserve">Prefect Cloud is the single source of truth for run history and logs.</w:t>
      </w:r>
    </w:p>
    <w:p>
      <w:pPr>
        <w:pBdr>
          <w:left w:val="single" w:color="D35400" w:sz="12" w:space="8"/>
        </w:pBdr>
        <w:spacing w:after="80" w:before="80"/>
        <w:ind w:left="360"/>
      </w:pPr>
      <w:r>
        <w:rPr>
          <w:rFonts w:ascii="Arial" w:cs="Arial" w:eastAsia="Arial" w:hAnsi="Arial"/>
          <w:i/>
          <w:iCs/>
          <w:color w:val="D35400"/>
          <w:sz w:val="19"/>
          <w:szCs w:val="19"/>
        </w:rPr>
        <w:t xml:space="preserve">⚠  Never mark a failed run as resolved without identifying and documenting the root cause.</w:t>
      </w:r>
    </w:p>
    <w:p>
      <w:pPr>
        <w:spacing w:after="0" w:before="160"/>
      </w:pPr>
    </w:p>
    <w:p>
      <w:pPr>
        <w:pStyle w:val="Heading1"/>
        <w:pBdr>
          <w:bottom w:val="single" w:color="2E75B6" w:sz="6" w:space="4"/>
        </w:pBdr>
        <w:spacing w:after="180" w:before="360"/>
      </w:pPr>
      <w:r>
        <w:rPr>
          <w:rFonts w:ascii="Arial" w:cs="Arial" w:eastAsia="Arial" w:hAnsi="Arial"/>
          <w:b/>
          <w:bCs/>
          <w:color w:val="1F497D"/>
          <w:sz w:val="36"/>
          <w:szCs w:val="36"/>
        </w:rPr>
        <w:t xml:space="preserve">6. DuckDB Standards</w:t>
      </w:r>
    </w:p>
    <w:p>
      <w:pPr>
        <w:pStyle w:val="Heading2"/>
        <w:spacing w:after="120" w:before="240"/>
      </w:pPr>
      <w:r>
        <w:rPr>
          <w:rFonts w:ascii="Arial" w:cs="Arial" w:eastAsia="Arial" w:hAnsi="Arial"/>
          <w:b/>
          <w:bCs/>
          <w:color w:val="2E75B6"/>
          <w:sz w:val="28"/>
          <w:szCs w:val="28"/>
        </w:rPr>
        <w:t xml:space="preserve">6.1  Database File Management</w:t>
      </w:r>
    </w:p>
    <w:p>
      <w:pPr>
        <w:pStyle w:val="ListParagraph"/>
        <w:numPr>
          <w:ilvl w:val="0"/>
          <w:numId w:val="2"/>
        </w:numPr>
        <w:spacing w:after="60" w:before="60"/>
      </w:pPr>
      <w:r>
        <w:rPr>
          <w:rFonts w:ascii="Arial" w:cs="Arial" w:eastAsia="Arial" w:hAnsi="Arial"/>
          <w:sz w:val="19"/>
          <w:szCs w:val="19"/>
        </w:rPr>
        <w:t xml:space="preserve">Separate DuckDB files must be used for dev and prod environments.</w:t>
      </w:r>
    </w:p>
    <w:p>
      <w:pPr>
        <w:pStyle w:val="ListParagraph"/>
        <w:numPr>
          <w:ilvl w:val="0"/>
          <w:numId w:val="2"/>
        </w:numPr>
        <w:spacing w:after="60" w:before="60"/>
      </w:pPr>
      <w:r>
        <w:rPr>
          <w:rFonts w:ascii="Arial" w:cs="Arial" w:eastAsia="Arial" w:hAnsi="Arial"/>
          <w:sz w:val="19"/>
          <w:szCs w:val="19"/>
        </w:rPr>
        <w:t xml:space="preserve">Production DuckDB files must be stored on durable, backed-up storage.</w:t>
      </w:r>
    </w:p>
    <w:p>
      <w:pPr>
        <w:pStyle w:val="ListParagraph"/>
        <w:numPr>
          <w:ilvl w:val="0"/>
          <w:numId w:val="2"/>
        </w:numPr>
        <w:spacing w:after="60" w:before="60"/>
      </w:pPr>
      <w:r>
        <w:rPr>
          <w:rFonts w:ascii="Arial" w:cs="Arial" w:eastAsia="Arial" w:hAnsi="Arial"/>
          <w:sz w:val="19"/>
          <w:szCs w:val="19"/>
        </w:rPr>
        <w:t xml:space="preserve">File naming convention: &lt;project&gt;_&lt;environment&gt;.duckdb (e.g. analytics_prod.duckdb).</w:t>
      </w:r>
    </w:p>
    <w:p>
      <w:pPr>
        <w:spacing w:after="0" w:before="80"/>
      </w:pPr>
    </w:p>
    <w:p>
      <w:pPr>
        <w:pStyle w:val="Heading2"/>
        <w:spacing w:after="120" w:before="240"/>
      </w:pPr>
      <w:r>
        <w:rPr>
          <w:rFonts w:ascii="Arial" w:cs="Arial" w:eastAsia="Arial" w:hAnsi="Arial"/>
          <w:b/>
          <w:bCs/>
          <w:color w:val="2E75B6"/>
          <w:sz w:val="28"/>
          <w:szCs w:val="28"/>
        </w:rPr>
        <w:t xml:space="preserve">6.2  Performance Guidelines</w:t>
      </w:r>
    </w:p>
    <w:p>
      <w:pPr>
        <w:pStyle w:val="ListParagraph"/>
        <w:numPr>
          <w:ilvl w:val="0"/>
          <w:numId w:val="2"/>
        </w:numPr>
        <w:spacing w:after="60" w:before="60"/>
      </w:pPr>
      <w:r>
        <w:rPr>
          <w:rFonts w:ascii="Arial" w:cs="Arial" w:eastAsia="Arial" w:hAnsi="Arial"/>
          <w:sz w:val="19"/>
          <w:szCs w:val="19"/>
        </w:rPr>
        <w:t xml:space="preserve">Use DuckDB's native PARQUET export for large table snapshots or data sharing.</w:t>
      </w:r>
    </w:p>
    <w:p>
      <w:pPr>
        <w:pStyle w:val="ListParagraph"/>
        <w:numPr>
          <w:ilvl w:val="0"/>
          <w:numId w:val="2"/>
        </w:numPr>
        <w:spacing w:after="60" w:before="60"/>
      </w:pPr>
      <w:r>
        <w:rPr>
          <w:rFonts w:ascii="Arial" w:cs="Arial" w:eastAsia="Arial" w:hAnsi="Arial"/>
          <w:sz w:val="19"/>
          <w:szCs w:val="19"/>
        </w:rPr>
        <w:t xml:space="preserve">Avoid running heavy analytical queries against the production DuckDB during pipeline execution windows.</w:t>
      </w:r>
    </w:p>
    <w:p>
      <w:pPr>
        <w:pStyle w:val="ListParagraph"/>
        <w:numPr>
          <w:ilvl w:val="0"/>
          <w:numId w:val="2"/>
        </w:numPr>
        <w:spacing w:after="60" w:before="60"/>
      </w:pPr>
      <w:r>
        <w:rPr>
          <w:rFonts w:ascii="Arial" w:cs="Arial" w:eastAsia="Arial" w:hAnsi="Arial"/>
          <w:sz w:val="19"/>
          <w:szCs w:val="19"/>
        </w:rPr>
        <w:t xml:space="preserve">Apply ANALYZE after large bulk loads to update statistics.</w:t>
      </w:r>
    </w:p>
    <w:p>
      <w:pPr>
        <w:pStyle w:val="ListParagraph"/>
        <w:numPr>
          <w:ilvl w:val="0"/>
          <w:numId w:val="2"/>
        </w:numPr>
        <w:spacing w:after="60" w:before="60"/>
      </w:pPr>
      <w:r>
        <w:rPr>
          <w:rFonts w:ascii="Arial" w:cs="Arial" w:eastAsia="Arial" w:hAnsi="Arial"/>
          <w:sz w:val="19"/>
          <w:szCs w:val="19"/>
        </w:rPr>
        <w:t xml:space="preserve">Use partitioned exports (e.g. by date) for tables exceeding 10 million rows.</w:t>
      </w:r>
    </w:p>
    <w:p>
      <w:pPr>
        <w:spacing w:after="0" w:before="80"/>
      </w:pPr>
    </w:p>
    <w:p>
      <w:pPr>
        <w:pStyle w:val="Heading2"/>
        <w:spacing w:after="120" w:before="240"/>
      </w:pPr>
      <w:r>
        <w:rPr>
          <w:rFonts w:ascii="Arial" w:cs="Arial" w:eastAsia="Arial" w:hAnsi="Arial"/>
          <w:b/>
          <w:bCs/>
          <w:color w:val="2E75B6"/>
          <w:sz w:val="28"/>
          <w:szCs w:val="28"/>
        </w:rPr>
        <w:t xml:space="preserve">6.3  Backup &amp; Recovery</w:t>
      </w:r>
    </w:p>
    <w:p>
      <w:pPr>
        <w:pStyle w:val="ListParagraph"/>
        <w:numPr>
          <w:ilvl w:val="0"/>
          <w:numId w:val="2"/>
        </w:numPr>
        <w:spacing w:after="60" w:before="60"/>
      </w:pPr>
      <w:r>
        <w:rPr>
          <w:rFonts w:ascii="Arial" w:cs="Arial" w:eastAsia="Arial" w:hAnsi="Arial"/>
          <w:sz w:val="19"/>
          <w:szCs w:val="19"/>
        </w:rPr>
        <w:t xml:space="preserve">Production DuckDB files must be backed up daily using a copy to durable object storage (e.g. S3).</w:t>
      </w:r>
    </w:p>
    <w:p>
      <w:pPr>
        <w:pStyle w:val="ListParagraph"/>
        <w:numPr>
          <w:ilvl w:val="0"/>
          <w:numId w:val="2"/>
        </w:numPr>
        <w:spacing w:after="60" w:before="60"/>
      </w:pPr>
      <w:r>
        <w:rPr>
          <w:rFonts w:ascii="Arial" w:cs="Arial" w:eastAsia="Arial" w:hAnsi="Arial"/>
          <w:sz w:val="19"/>
          <w:szCs w:val="19"/>
        </w:rPr>
        <w:t xml:space="preserve">Backup retention: 30 days minimum.</w:t>
      </w:r>
    </w:p>
    <w:p>
      <w:pPr>
        <w:pStyle w:val="ListParagraph"/>
        <w:numPr>
          <w:ilvl w:val="0"/>
          <w:numId w:val="2"/>
        </w:numPr>
        <w:spacing w:after="60" w:before="60"/>
      </w:pPr>
      <w:r>
        <w:rPr>
          <w:rFonts w:ascii="Arial" w:cs="Arial" w:eastAsia="Arial" w:hAnsi="Arial"/>
          <w:sz w:val="19"/>
          <w:szCs w:val="19"/>
        </w:rPr>
        <w:t xml:space="preserve">Recovery procedure must be documented and tested quarterly.</w:t>
      </w:r>
    </w:p>
    <w:p>
      <w:pPr>
        <w:spacing w:after="0" w:before="160"/>
      </w:pPr>
    </w:p>
    <w:p>
      <w:pPr>
        <w:pStyle w:val="Heading1"/>
        <w:pBdr>
          <w:bottom w:val="single" w:color="2E75B6" w:sz="6" w:space="4"/>
        </w:pBdr>
        <w:spacing w:after="180" w:before="360"/>
      </w:pPr>
      <w:r>
        <w:rPr>
          <w:rFonts w:ascii="Arial" w:cs="Arial" w:eastAsia="Arial" w:hAnsi="Arial"/>
          <w:b/>
          <w:bCs/>
          <w:color w:val="1F497D"/>
          <w:sz w:val="36"/>
          <w:szCs w:val="36"/>
        </w:rPr>
        <w:t xml:space="preserve">7. Code Quality &amp; Version Control</w:t>
      </w:r>
    </w:p>
    <w:p>
      <w:pPr>
        <w:pStyle w:val="Heading2"/>
        <w:spacing w:after="120" w:before="240"/>
      </w:pPr>
      <w:r>
        <w:rPr>
          <w:rFonts w:ascii="Arial" w:cs="Arial" w:eastAsia="Arial" w:hAnsi="Arial"/>
          <w:b/>
          <w:bCs/>
          <w:color w:val="2E75B6"/>
          <w:sz w:val="28"/>
          <w:szCs w:val="28"/>
        </w:rPr>
        <w:t xml:space="preserve">7.1  Branching Strategy</w:t>
      </w:r>
    </w:p>
    <w:p>
      <w:pPr>
        <w:pStyle w:val="ListParagraph"/>
        <w:numPr>
          <w:ilvl w:val="0"/>
          <w:numId w:val="2"/>
        </w:numPr>
        <w:spacing w:after="60" w:before="60"/>
      </w:pPr>
      <w:r>
        <w:rPr>
          <w:rFonts w:ascii="Arial" w:cs="Arial" w:eastAsia="Arial" w:hAnsi="Arial"/>
          <w:sz w:val="19"/>
          <w:szCs w:val="19"/>
        </w:rPr>
        <w:t xml:space="preserve">main — production-ready code only. Direct commits are prohibited.</w:t>
      </w:r>
    </w:p>
    <w:p>
      <w:pPr>
        <w:pStyle w:val="ListParagraph"/>
        <w:numPr>
          <w:ilvl w:val="0"/>
          <w:numId w:val="2"/>
        </w:numPr>
        <w:spacing w:after="60" w:before="60"/>
      </w:pPr>
      <w:r>
        <w:rPr>
          <w:rFonts w:ascii="Arial" w:cs="Arial" w:eastAsia="Arial" w:hAnsi="Arial"/>
          <w:sz w:val="19"/>
          <w:szCs w:val="19"/>
        </w:rPr>
        <w:t xml:space="preserve">develop — integration branch for completed features.</w:t>
      </w:r>
    </w:p>
    <w:p>
      <w:pPr>
        <w:pStyle w:val="ListParagraph"/>
        <w:numPr>
          <w:ilvl w:val="0"/>
          <w:numId w:val="2"/>
        </w:numPr>
        <w:spacing w:after="60" w:before="60"/>
      </w:pPr>
      <w:r>
        <w:rPr>
          <w:rFonts w:ascii="Arial" w:cs="Arial" w:eastAsia="Arial" w:hAnsi="Arial"/>
          <w:sz w:val="19"/>
          <w:szCs w:val="19"/>
        </w:rPr>
        <w:t xml:space="preserve">feat/&lt;ticket-id&gt;-&lt;description&gt; — individual feature branches.</w:t>
      </w:r>
    </w:p>
    <w:p>
      <w:pPr>
        <w:pStyle w:val="ListParagraph"/>
        <w:numPr>
          <w:ilvl w:val="0"/>
          <w:numId w:val="2"/>
        </w:numPr>
        <w:spacing w:after="60" w:before="60"/>
      </w:pPr>
      <w:r>
        <w:rPr>
          <w:rFonts w:ascii="Arial" w:cs="Arial" w:eastAsia="Arial" w:hAnsi="Arial"/>
          <w:sz w:val="19"/>
          <w:szCs w:val="19"/>
        </w:rPr>
        <w:t xml:space="preserve">hotfix/&lt;description&gt; — emergency production fixes only.</w:t>
      </w:r>
    </w:p>
    <w:p>
      <w:pPr>
        <w:spacing w:after="0" w:before="80"/>
      </w:pPr>
    </w:p>
    <w:p>
      <w:pPr>
        <w:pStyle w:val="Heading2"/>
        <w:spacing w:after="120" w:before="240"/>
      </w:pPr>
      <w:r>
        <w:rPr>
          <w:rFonts w:ascii="Arial" w:cs="Arial" w:eastAsia="Arial" w:hAnsi="Arial"/>
          <w:b/>
          <w:bCs/>
          <w:color w:val="2E75B6"/>
          <w:sz w:val="28"/>
          <w:szCs w:val="28"/>
        </w:rPr>
        <w:t xml:space="preserve">7.2  Pull Request Requirements</w:t>
      </w:r>
    </w:p>
    <w:p>
      <w:pPr>
        <w:pStyle w:val="ListParagraph"/>
        <w:numPr>
          <w:ilvl w:val="0"/>
          <w:numId w:val="3"/>
        </w:numPr>
        <w:spacing w:after="80" w:before="80"/>
      </w:pPr>
      <w:r>
        <w:rPr>
          <w:rFonts w:ascii="Arial" w:cs="Arial" w:eastAsia="Arial" w:hAnsi="Arial"/>
          <w:sz w:val="19"/>
          <w:szCs w:val="19"/>
        </w:rPr>
        <w:t xml:space="preserve">PR title must reference the ticket ID.</w:t>
      </w:r>
    </w:p>
    <w:p>
      <w:pPr>
        <w:pStyle w:val="ListParagraph"/>
        <w:numPr>
          <w:ilvl w:val="0"/>
          <w:numId w:val="3"/>
        </w:numPr>
        <w:spacing w:after="80" w:before="80"/>
      </w:pPr>
      <w:r>
        <w:rPr>
          <w:rFonts w:ascii="Arial" w:cs="Arial" w:eastAsia="Arial" w:hAnsi="Arial"/>
          <w:sz w:val="19"/>
          <w:szCs w:val="19"/>
        </w:rPr>
        <w:t xml:space="preserve">Description must include: what changed, why, and how to test.</w:t>
      </w:r>
    </w:p>
    <w:p>
      <w:pPr>
        <w:pStyle w:val="ListParagraph"/>
        <w:numPr>
          <w:ilvl w:val="0"/>
          <w:numId w:val="3"/>
        </w:numPr>
        <w:spacing w:after="80" w:before="80"/>
      </w:pPr>
      <w:r>
        <w:rPr>
          <w:rFonts w:ascii="Arial" w:cs="Arial" w:eastAsia="Arial" w:hAnsi="Arial"/>
          <w:sz w:val="19"/>
          <w:szCs w:val="19"/>
        </w:rPr>
        <w:t xml:space="preserve">All CI checks must pass (dbt compile, dbt test, linting).</w:t>
      </w:r>
    </w:p>
    <w:p>
      <w:pPr>
        <w:pStyle w:val="ListParagraph"/>
        <w:numPr>
          <w:ilvl w:val="0"/>
          <w:numId w:val="3"/>
        </w:numPr>
        <w:spacing w:after="80" w:before="80"/>
      </w:pPr>
      <w:r>
        <w:rPr>
          <w:rFonts w:ascii="Arial" w:cs="Arial" w:eastAsia="Arial" w:hAnsi="Arial"/>
          <w:sz w:val="19"/>
          <w:szCs w:val="19"/>
        </w:rPr>
        <w:t xml:space="preserve">Minimum one peer review approval required before merge.</w:t>
      </w:r>
    </w:p>
    <w:p>
      <w:pPr>
        <w:pStyle w:val="ListParagraph"/>
        <w:numPr>
          <w:ilvl w:val="0"/>
          <w:numId w:val="3"/>
        </w:numPr>
        <w:spacing w:after="80" w:before="80"/>
      </w:pPr>
      <w:r>
        <w:rPr>
          <w:rFonts w:ascii="Arial" w:cs="Arial" w:eastAsia="Arial" w:hAnsi="Arial"/>
          <w:sz w:val="19"/>
          <w:szCs w:val="19"/>
        </w:rPr>
        <w:t xml:space="preserve">Squash merge into develop; merge commit into main.</w:t>
      </w:r>
    </w:p>
    <w:p>
      <w:pPr>
        <w:spacing w:after="0" w:before="80"/>
      </w:pPr>
    </w:p>
    <w:p>
      <w:pPr>
        <w:pStyle w:val="Heading2"/>
        <w:spacing w:after="120" w:before="240"/>
      </w:pPr>
      <w:r>
        <w:rPr>
          <w:rFonts w:ascii="Arial" w:cs="Arial" w:eastAsia="Arial" w:hAnsi="Arial"/>
          <w:b/>
          <w:bCs/>
          <w:color w:val="2E75B6"/>
          <w:sz w:val="28"/>
          <w:szCs w:val="28"/>
        </w:rPr>
        <w:t xml:space="preserve">7.3  SQL Style Guide</w:t>
      </w:r>
    </w:p>
    <w:p>
      <w:pPr>
        <w:pStyle w:val="ListParagraph"/>
        <w:numPr>
          <w:ilvl w:val="0"/>
          <w:numId w:val="2"/>
        </w:numPr>
        <w:spacing w:after="60" w:before="60"/>
      </w:pPr>
      <w:r>
        <w:rPr>
          <w:rFonts w:ascii="Arial" w:cs="Arial" w:eastAsia="Arial" w:hAnsi="Arial"/>
          <w:sz w:val="19"/>
          <w:szCs w:val="19"/>
        </w:rPr>
        <w:t xml:space="preserve">Use snake_case for all identifiers (table names, column names, aliases).</w:t>
      </w:r>
    </w:p>
    <w:p>
      <w:pPr>
        <w:pStyle w:val="ListParagraph"/>
        <w:numPr>
          <w:ilvl w:val="0"/>
          <w:numId w:val="2"/>
        </w:numPr>
        <w:spacing w:after="60" w:before="60"/>
      </w:pPr>
      <w:r>
        <w:rPr>
          <w:rFonts w:ascii="Arial" w:cs="Arial" w:eastAsia="Arial" w:hAnsi="Arial"/>
          <w:sz w:val="19"/>
          <w:szCs w:val="19"/>
        </w:rPr>
        <w:t xml:space="preserve">Keywords in UPPER CASE; identifiers in lower case.</w:t>
      </w:r>
    </w:p>
    <w:p>
      <w:pPr>
        <w:pStyle w:val="ListParagraph"/>
        <w:numPr>
          <w:ilvl w:val="0"/>
          <w:numId w:val="2"/>
        </w:numPr>
        <w:spacing w:after="60" w:before="60"/>
      </w:pPr>
      <w:r>
        <w:rPr>
          <w:rFonts w:ascii="Arial" w:cs="Arial" w:eastAsia="Arial" w:hAnsi="Arial"/>
          <w:sz w:val="19"/>
          <w:szCs w:val="19"/>
        </w:rPr>
        <w:t xml:space="preserve">Always alias tables with a meaningful short name (not single letters).</w:t>
      </w:r>
    </w:p>
    <w:p>
      <w:pPr>
        <w:pStyle w:val="ListParagraph"/>
        <w:numPr>
          <w:ilvl w:val="0"/>
          <w:numId w:val="2"/>
        </w:numPr>
        <w:spacing w:after="60" w:before="60"/>
      </w:pPr>
      <w:r>
        <w:rPr>
          <w:rFonts w:ascii="Arial" w:cs="Arial" w:eastAsia="Arial" w:hAnsi="Arial"/>
          <w:sz w:val="19"/>
          <w:szCs w:val="19"/>
        </w:rPr>
        <w:t xml:space="preserve">CTEs preferred over nested subqueries.</w:t>
      </w:r>
    </w:p>
    <w:p>
      <w:pPr>
        <w:pStyle w:val="ListParagraph"/>
        <w:numPr>
          <w:ilvl w:val="0"/>
          <w:numId w:val="2"/>
        </w:numPr>
        <w:spacing w:after="60" w:before="60"/>
      </w:pPr>
      <w:r>
        <w:rPr>
          <w:rFonts w:ascii="Arial" w:cs="Arial" w:eastAsia="Arial" w:hAnsi="Arial"/>
          <w:sz w:val="19"/>
          <w:szCs w:val="19"/>
        </w:rPr>
        <w:t xml:space="preserve">Every CTE and model must have a comment block describing its purpose.</w:t>
      </w:r>
    </w:p>
    <w:p>
      <w:pPr>
        <w:pStyle w:val="ListParagraph"/>
        <w:numPr>
          <w:ilvl w:val="0"/>
          <w:numId w:val="2"/>
        </w:numPr>
        <w:spacing w:after="60" w:before="60"/>
      </w:pPr>
      <w:r>
        <w:rPr>
          <w:rFonts w:ascii="Arial" w:cs="Arial" w:eastAsia="Arial" w:hAnsi="Arial"/>
          <w:sz w:val="19"/>
          <w:szCs w:val="19"/>
        </w:rPr>
        <w:t xml:space="preserve">Trailing commas are the project standard.</w:t>
      </w:r>
    </w:p>
    <w:p>
      <w:pPr>
        <w:spacing w:after="0" w:before="80"/>
      </w:pPr>
    </w:p>
    <w:p>
      <w:pPr>
        <w:pStyle w:val="Heading2"/>
        <w:spacing w:after="120" w:before="240"/>
      </w:pPr>
      <w:r>
        <w:rPr>
          <w:rFonts w:ascii="Arial" w:cs="Arial" w:eastAsia="Arial" w:hAnsi="Arial"/>
          <w:b/>
          <w:bCs/>
          <w:color w:val="2E75B6"/>
          <w:sz w:val="28"/>
          <w:szCs w:val="28"/>
        </w:rPr>
        <w:t xml:space="preserve">7.4  Pre-commit Hooks</w:t>
      </w:r>
    </w:p>
    <w:p>
      <w:pPr>
        <w:pStyle w:val="ListParagraph"/>
        <w:numPr>
          <w:ilvl w:val="0"/>
          <w:numId w:val="2"/>
        </w:numPr>
        <w:spacing w:after="60" w:before="60"/>
      </w:pPr>
      <w:r>
        <w:rPr>
          <w:rFonts w:ascii="Arial" w:cs="Arial" w:eastAsia="Arial" w:hAnsi="Arial"/>
          <w:sz w:val="19"/>
          <w:szCs w:val="19"/>
        </w:rPr>
        <w:t xml:space="preserve">sqlfluff — SQL linting and formatting.</w:t>
      </w:r>
    </w:p>
    <w:p>
      <w:pPr>
        <w:pStyle w:val="ListParagraph"/>
        <w:numPr>
          <w:ilvl w:val="0"/>
          <w:numId w:val="2"/>
        </w:numPr>
        <w:spacing w:after="60" w:before="60"/>
      </w:pPr>
      <w:r>
        <w:rPr>
          <w:rFonts w:ascii="Arial" w:cs="Arial" w:eastAsia="Arial" w:hAnsi="Arial"/>
          <w:sz w:val="19"/>
          <w:szCs w:val="19"/>
        </w:rPr>
        <w:t xml:space="preserve">black — Python code formatting.</w:t>
      </w:r>
    </w:p>
    <w:p>
      <w:pPr>
        <w:pStyle w:val="ListParagraph"/>
        <w:numPr>
          <w:ilvl w:val="0"/>
          <w:numId w:val="2"/>
        </w:numPr>
        <w:spacing w:after="60" w:before="60"/>
      </w:pPr>
      <w:r>
        <w:rPr>
          <w:rFonts w:ascii="Arial" w:cs="Arial" w:eastAsia="Arial" w:hAnsi="Arial"/>
          <w:sz w:val="19"/>
          <w:szCs w:val="19"/>
        </w:rPr>
        <w:t xml:space="preserve">detect-secrets — prevent accidental secret commits.</w:t>
      </w:r>
    </w:p>
    <w:p>
      <w:pPr>
        <w:pBdr>
          <w:left w:val="single" w:color="1E8449" w:sz="12" w:space="8"/>
        </w:pBdr>
        <w:spacing w:after="80" w:before="80"/>
        <w:ind w:left="360"/>
      </w:pPr>
      <w:r>
        <w:rPr>
          <w:rFonts w:ascii="Arial" w:cs="Arial" w:eastAsia="Arial" w:hAnsi="Arial"/>
          <w:i/>
          <w:iCs/>
          <w:color w:val="1E8449"/>
          <w:sz w:val="19"/>
          <w:szCs w:val="19"/>
        </w:rPr>
        <w:t xml:space="preserve">✓  Install pre-commit hooks on project setup: pre-commit install</w:t>
      </w:r>
    </w:p>
    <w:p>
      <w:pPr>
        <w:spacing w:after="0" w:before="160"/>
      </w:pPr>
    </w:p>
    <w:p>
      <w:pPr>
        <w:pStyle w:val="Heading1"/>
        <w:pBdr>
          <w:bottom w:val="single" w:color="2E75B6" w:sz="6" w:space="4"/>
        </w:pBdr>
        <w:spacing w:after="180" w:before="360"/>
      </w:pPr>
      <w:r>
        <w:rPr>
          <w:rFonts w:ascii="Arial" w:cs="Arial" w:eastAsia="Arial" w:hAnsi="Arial"/>
          <w:b/>
          <w:bCs/>
          <w:color w:val="1F497D"/>
          <w:sz w:val="36"/>
          <w:szCs w:val="36"/>
        </w:rPr>
        <w:t xml:space="preserve">8. Incident &amp; Change Management</w:t>
      </w:r>
    </w:p>
    <w:p>
      <w:pPr>
        <w:pStyle w:val="Heading2"/>
        <w:spacing w:after="120" w:before="240"/>
      </w:pPr>
      <w:r>
        <w:rPr>
          <w:rFonts w:ascii="Arial" w:cs="Arial" w:eastAsia="Arial" w:hAnsi="Arial"/>
          <w:b/>
          <w:bCs/>
          <w:color w:val="2E75B6"/>
          <w:sz w:val="28"/>
          <w:szCs w:val="28"/>
        </w:rPr>
        <w:t xml:space="preserve">8.1  Incident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600"/>
        <w:gridCol w:w="3160"/>
      </w:tblGrid>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Sev</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Description</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Response Time</w:t>
            </w:r>
          </w:p>
        </w:tc>
        <w:tc>
          <w:tcPr>
            <w:tcW w:type="dxa" w:w="3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Escalation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Production pipeline fully down; Gold layer stale &gt; 2h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30 minutes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Engineering Lead + Data Lead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Partial failure; one or more Gold models affected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 hours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Engineering Lead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Non-critical model failure; no consumer impact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Next business day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Owning engineer</w:t>
            </w:r>
          </w:p>
        </w:tc>
      </w:tr>
    </w:tbl>
    <w:p>
      <w:pPr>
        <w:spacing w:after="0" w:before="80"/>
      </w:pPr>
    </w:p>
    <w:p>
      <w:pPr>
        <w:pStyle w:val="Heading2"/>
        <w:spacing w:after="120" w:before="240"/>
      </w:pPr>
      <w:r>
        <w:rPr>
          <w:rFonts w:ascii="Arial" w:cs="Arial" w:eastAsia="Arial" w:hAnsi="Arial"/>
          <w:b/>
          <w:bCs/>
          <w:color w:val="2E75B6"/>
          <w:sz w:val="28"/>
          <w:szCs w:val="28"/>
        </w:rPr>
        <w:t xml:space="preserve">8.2  Change Management Process</w:t>
      </w:r>
    </w:p>
    <w:p>
      <w:pPr>
        <w:pStyle w:val="ListParagraph"/>
        <w:numPr>
          <w:ilvl w:val="0"/>
          <w:numId w:val="3"/>
        </w:numPr>
        <w:spacing w:after="80" w:before="80"/>
      </w:pPr>
      <w:r>
        <w:rPr>
          <w:rFonts w:ascii="Arial" w:cs="Arial" w:eastAsia="Arial" w:hAnsi="Arial"/>
          <w:sz w:val="19"/>
          <w:szCs w:val="19"/>
        </w:rPr>
        <w:t xml:space="preserve">Raise a change request ticket with: description of change, affected models/pipelines, rollback plan.</w:t>
      </w:r>
    </w:p>
    <w:p>
      <w:pPr>
        <w:pStyle w:val="ListParagraph"/>
        <w:numPr>
          <w:ilvl w:val="0"/>
          <w:numId w:val="3"/>
        </w:numPr>
        <w:spacing w:after="80" w:before="80"/>
      </w:pPr>
      <w:r>
        <w:rPr>
          <w:rFonts w:ascii="Arial" w:cs="Arial" w:eastAsia="Arial" w:hAnsi="Arial"/>
          <w:sz w:val="19"/>
          <w:szCs w:val="19"/>
        </w:rPr>
        <w:t xml:space="preserve">Obtain approval from the Data Lead for P1/P2 impact changes.</w:t>
      </w:r>
    </w:p>
    <w:p>
      <w:pPr>
        <w:pStyle w:val="ListParagraph"/>
        <w:numPr>
          <w:ilvl w:val="0"/>
          <w:numId w:val="3"/>
        </w:numPr>
        <w:spacing w:after="80" w:before="80"/>
      </w:pPr>
      <w:r>
        <w:rPr>
          <w:rFonts w:ascii="Arial" w:cs="Arial" w:eastAsia="Arial" w:hAnsi="Arial"/>
          <w:sz w:val="19"/>
          <w:szCs w:val="19"/>
        </w:rPr>
        <w:t xml:space="preserve">Schedule the change during the designated maintenance window (Sundays 02:00–06:00 UTC) unless urgent.</w:t>
      </w:r>
    </w:p>
    <w:p>
      <w:pPr>
        <w:pStyle w:val="ListParagraph"/>
        <w:numPr>
          <w:ilvl w:val="0"/>
          <w:numId w:val="3"/>
        </w:numPr>
        <w:spacing w:after="80" w:before="80"/>
      </w:pPr>
      <w:r>
        <w:rPr>
          <w:rFonts w:ascii="Arial" w:cs="Arial" w:eastAsia="Arial" w:hAnsi="Arial"/>
          <w:sz w:val="19"/>
          <w:szCs w:val="19"/>
        </w:rPr>
        <w:t xml:space="preserve">Deploy and validate; record outcome in the change request ticket.</w:t>
      </w:r>
    </w:p>
    <w:p>
      <w:pPr>
        <w:pStyle w:val="ListParagraph"/>
        <w:numPr>
          <w:ilvl w:val="0"/>
          <w:numId w:val="3"/>
        </w:numPr>
        <w:spacing w:after="80" w:before="80"/>
      </w:pPr>
      <w:r>
        <w:rPr>
          <w:rFonts w:ascii="Arial" w:cs="Arial" w:eastAsia="Arial" w:hAnsi="Arial"/>
          <w:sz w:val="19"/>
          <w:szCs w:val="19"/>
        </w:rPr>
        <w:t xml:space="preserve">Communicate completion to stakeholders.</w:t>
      </w:r>
    </w:p>
    <w:p>
      <w:pPr>
        <w:spacing w:after="0" w:before="160"/>
      </w:pPr>
    </w:p>
    <w:p>
      <w:pPr>
        <w:pStyle w:val="Heading1"/>
        <w:pBdr>
          <w:bottom w:val="single" w:color="2E75B6" w:sz="6" w:space="4"/>
        </w:pBdr>
        <w:spacing w:after="180" w:before="360"/>
      </w:pPr>
      <w:r>
        <w:rPr>
          <w:rFonts w:ascii="Arial" w:cs="Arial" w:eastAsia="Arial" w:hAnsi="Arial"/>
          <w:b/>
          <w:bCs/>
          <w:color w:val="1F497D"/>
          <w:sz w:val="36"/>
          <w:szCs w:val="36"/>
        </w:rPr>
        <w:t xml:space="preserve">9. Documentation Standards</w:t>
      </w:r>
    </w:p>
    <w:p>
      <w:pPr>
        <w:pStyle w:val="ListParagraph"/>
        <w:numPr>
          <w:ilvl w:val="0"/>
          <w:numId w:val="2"/>
        </w:numPr>
        <w:spacing w:after="60" w:before="60"/>
      </w:pPr>
      <w:r>
        <w:rPr>
          <w:rFonts w:ascii="Arial" w:cs="Arial" w:eastAsia="Arial" w:hAnsi="Arial"/>
          <w:sz w:val="19"/>
          <w:szCs w:val="19"/>
        </w:rPr>
        <w:t xml:space="preserve">Every dbt model must have a description in its schema.yml.</w:t>
      </w:r>
    </w:p>
    <w:p>
      <w:pPr>
        <w:pStyle w:val="ListParagraph"/>
        <w:numPr>
          <w:ilvl w:val="0"/>
          <w:numId w:val="2"/>
        </w:numPr>
        <w:spacing w:after="60" w:before="60"/>
      </w:pPr>
      <w:r>
        <w:rPr>
          <w:rFonts w:ascii="Arial" w:cs="Arial" w:eastAsia="Arial" w:hAnsi="Arial"/>
          <w:sz w:val="19"/>
          <w:szCs w:val="19"/>
        </w:rPr>
        <w:t xml:space="preserve">Every column in Gold layer models must have a description and owner.</w:t>
      </w:r>
    </w:p>
    <w:p>
      <w:pPr>
        <w:pStyle w:val="ListParagraph"/>
        <w:numPr>
          <w:ilvl w:val="0"/>
          <w:numId w:val="2"/>
        </w:numPr>
        <w:spacing w:after="60" w:before="60"/>
      </w:pPr>
      <w:r>
        <w:rPr>
          <w:rFonts w:ascii="Arial" w:cs="Arial" w:eastAsia="Arial" w:hAnsi="Arial"/>
          <w:sz w:val="19"/>
          <w:szCs w:val="19"/>
        </w:rPr>
        <w:t xml:space="preserve">dbt docs generate must be run as part of every deployment.</w:t>
      </w:r>
    </w:p>
    <w:p>
      <w:pPr>
        <w:pStyle w:val="ListParagraph"/>
        <w:numPr>
          <w:ilvl w:val="0"/>
          <w:numId w:val="2"/>
        </w:numPr>
        <w:spacing w:after="60" w:before="60"/>
      </w:pPr>
      <w:r>
        <w:rPr>
          <w:rFonts w:ascii="Arial" w:cs="Arial" w:eastAsia="Arial" w:hAnsi="Arial"/>
          <w:sz w:val="19"/>
          <w:szCs w:val="19"/>
        </w:rPr>
        <w:t xml:space="preserve">All dltHub pipelines must have a top-of-file docstring covering: source system, load strategy, schedule, and primary contact.</w:t>
      </w:r>
    </w:p>
    <w:p>
      <w:pPr>
        <w:pStyle w:val="ListParagraph"/>
        <w:numPr>
          <w:ilvl w:val="0"/>
          <w:numId w:val="2"/>
        </w:numPr>
        <w:spacing w:after="60" w:before="60"/>
      </w:pPr>
      <w:r>
        <w:rPr>
          <w:rFonts w:ascii="Arial" w:cs="Arial" w:eastAsia="Arial" w:hAnsi="Arial"/>
          <w:sz w:val="19"/>
          <w:szCs w:val="19"/>
        </w:rPr>
        <w:t xml:space="preserve">Prefect flows must have a flow-level description parameter set.</w:t>
      </w:r>
    </w:p>
    <w:p>
      <w:pPr>
        <w:pStyle w:val="ListParagraph"/>
        <w:numPr>
          <w:ilvl w:val="0"/>
          <w:numId w:val="2"/>
        </w:numPr>
        <w:spacing w:after="60" w:before="60"/>
      </w:pPr>
      <w:r>
        <w:rPr>
          <w:rFonts w:ascii="Arial" w:cs="Arial" w:eastAsia="Arial" w:hAnsi="Arial"/>
          <w:sz w:val="19"/>
          <w:szCs w:val="19"/>
        </w:rPr>
        <w:t xml:space="preserve">Architecture Decision Records (ADRs) must be created for any significant technical decision.</w:t>
      </w:r>
    </w:p>
    <w:p>
      <w:pPr>
        <w:spacing w:after="0" w:before="160"/>
      </w:pPr>
    </w:p>
    <w:p>
      <w:pPr>
        <w:pStyle w:val="Heading1"/>
        <w:pBdr>
          <w:bottom w:val="single" w:color="2E75B6" w:sz="6" w:space="4"/>
        </w:pBdr>
        <w:spacing w:after="180" w:before="360"/>
      </w:pPr>
      <w:r>
        <w:rPr>
          <w:rFonts w:ascii="Arial" w:cs="Arial" w:eastAsia="Arial" w:hAnsi="Arial"/>
          <w:b/>
          <w:bCs/>
          <w:color w:val="1F497D"/>
          <w:sz w:val="36"/>
          <w:szCs w:val="36"/>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Term</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Bronze Layer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Raw, unmodified data as ingested from source systems by dltHub.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Silver Layer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Cleaned, validated, and standardised data produced by dbt silver models.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Gold Layer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Business-ready aggregations and dimensional models produced by dbt gold models.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dltHub</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Open-source Python library for declarative data ingestion.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dbt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 Build Tool — SQL-first transformation framework with testing and documentation.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DuckDB</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Embedded OLAP database. Used as the analytical storage layer for all pipeline 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Prefect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Python-native workflow orchestration platform for scheduling and monitoring flows.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Medallion Architecture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 data design pattern using Bronze/Silver/Gold layers to progressively improve data quality.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Flow</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 Prefect unit of orchestration — a Python function decorated with @flow.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Task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 Prefect unit of work within a flow — a Python function decorated with @task.</w:t>
            </w:r>
          </w:p>
        </w:tc>
      </w:tr>
    </w:tbl>
    <w:p>
      <w:pPr>
        <w:spacing w:after="0" w:before="160"/>
      </w:pPr>
    </w:p>
    <w:p>
      <w:pPr>
        <w:pStyle w:val="Heading1"/>
        <w:pBdr>
          <w:bottom w:val="single" w:color="2E75B6" w:sz="6" w:space="4"/>
        </w:pBdr>
        <w:spacing w:after="180" w:before="360"/>
      </w:pPr>
      <w:r>
        <w:rPr>
          <w:rFonts w:ascii="Arial" w:cs="Arial" w:eastAsia="Arial" w:hAnsi="Arial"/>
          <w:b/>
          <w:bCs/>
          <w:color w:val="1F497D"/>
          <w:sz w:val="36"/>
          <w:szCs w:val="3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00"/>
        <w:gridCol w:w="3760"/>
      </w:tblGrid>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Version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Date</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Author</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Summary of Changes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[Author]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Initial draft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w:r>
          </w:p>
        </w:tc>
      </w:tr>
    </w:tbl>
    <w:p>
      <w:pPr>
        <w:spacing w:after="0" w:before="80"/>
      </w:pPr>
    </w:p>
    <w:p>
      <w:pPr>
        <w:spacing w:after="80" w:before="80"/>
      </w:pPr>
      <w:r>
        <w:rPr>
          <w:rFonts w:ascii="Arial" w:cs="Arial" w:eastAsia="Arial" w:hAnsi="Arial"/>
          <w:i/>
          <w:iCs/>
          <w:color w:val="BDC3C7"/>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4"/>
      </w:pBdr>
      <w:tabs>
        <w:tab w:val="right" w:pos="9026"/>
      </w:tabs>
    </w:pPr>
    <w:r>
      <w:rPr>
        <w:rFonts w:ascii="Arial" w:cs="Arial" w:eastAsia="Arial" w:hAnsi="Arial"/>
        <w:color w:val="BDC3C7"/>
        <w:sz w:val="16"/>
        <w:szCs w:val="16"/>
      </w:rPr>
      <w:t xml:space="preserve">dltHub | dbt | DuckDB | Prefect  —  v1.0</w:t>
    </w:r>
    <w:r>
      <w:rPr>
        <w:rFonts w:ascii="Arial" w:cs="Arial" w:eastAsia="Arial" w:hAnsi="Arial"/>
        <w:color w:val="BDC3C7"/>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2E75B6"/>
        <w:sz w:val="18"/>
        <w:szCs w:val="18"/>
      </w:rPr>
      <w:t xml:space="preserve">Data Engineering SOP</w:t>
    </w:r>
    <w:r>
      <w:rPr>
        <w:rFonts w:ascii="Arial" w:cs="Arial" w:eastAsia="Arial" w:hAnsi="Arial"/>
        <w:sz w:val="18"/>
        <w:szCs w:val="18"/>
      </w:rPr>
      <w:t xml:space="preserve">	</w:t>
    </w:r>
    <w:r>
      <w:rPr>
        <w:rFonts w:ascii="Arial" w:cs="Arial" w:eastAsia="Arial" w:hAnsi="Arial"/>
        <w:color w:val="BDC3C7"/>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97D"/>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2026-04-05T05:57:21.828Z</dcterms:created>
  <dcterms:modified xsi:type="dcterms:W3CDTF">2026-04-05T05:57:21.828Z</dcterms:modified>
</cp:coreProperties>
</file>

<file path=docProps/custom.xml><?xml version="1.0" encoding="utf-8"?>
<Properties xmlns="http://schemas.openxmlformats.org/officeDocument/2006/custom-properties" xmlns:vt="http://schemas.openxmlformats.org/officeDocument/2006/docPropsVTypes"/>
</file>