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Marc Olivier</w:t>
      </w:r>
    </w:p>
    <w:p>
      <w:r>
        <w:t xml:space="preserve">Responsable : Nina Garcia</w:t>
      </w:r>
    </w:p>
    <w:p>
      <w:pPr>
        <w:pStyle w:val="Titre1"/>
      </w:pPr>
      <w:r>
        <w:t xml:space="preserve">2.1 Description de la solution</w:t>
      </w:r>
    </w:p>
    <w:p>
      <w:r>
        <w:t xml:space="preserve">Site web vitrine statique, sans traitement batch ni dépendance externe.</w:t>
      </w:r>
    </w:p>
    <w:p>
      <w:pPr>
        <w:pStyle w:val="Titre1"/>
      </w:pPr>
      <w:r>
        <w:t xml:space="preserve">4.1 Architecture technique</w:t>
      </w:r>
    </w:p>
    <w:p>
      <w:r>
        <w:t xml:space="preserve">Site statique hébergé sur un CDN.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/Relationships>
</file>