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Supervision</w:t>
      </w:r>
    </w:p>
    <w:p>
      <w:r>
        <w:t xml:space="preserve">Deuxieme bloc Supervision (doublon), source d'ambiguite.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