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DAP1001</w:t>
        </w:r>
      </w:hyperlink>
    </w:p>
    <w:p>
      <w:r>
        <w:t xml:space="preserve">Schema applicatif : ADU2002 (microservices conteneurises).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Supervision</w:t>
      </w:r>
    </w:p>
    <w:p>
      <w:r>
        <w:t xml:space="preserve">OK.</w:t>
      </w:r>
    </w:p>
    <w:p>
      <w:pPr>
        <w:pStyle w:val="Titre1"/>
      </w:pPr>
      <w:r>
        <w:t xml:space="preserve">Metrologie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Logs et diagnostic</w:t>
      </w:r>
    </w:p>
    <w:p>
      <w:r>
        <w:t xml:space="preserve">ELK</w:t>
      </w:r>
    </w:p>
    <w:p>
      <w:pPr>
        <w:pStyle w:val="Titre1"/>
      </w:pPr>
      <w:r>
        <w:t xml:space="preserve">Sauvegardes</w:t>
      </w:r>
    </w:p>
    <w:p>
      <w:r>
        <w:t xml:space="preserve">RAS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Certificats</w:t>
      </w:r>
    </w:p>
    <w:p>
      <w:r>
        <w:t xml:space="preserve">TLS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pPr>
        <w:pStyle w:val="Titre1"/>
      </w:pPr>
      <w:r>
        <w:t xml:space="preserve">Referentiel (depot de code)</w:t>
      </w:r>
    </w:p>
    <w:p>
      <w:r>
        <w:t xml:space="preserve">Repository Git interne, depot de code gitlab/cmd, CI GitLab.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restore RMAN du dernier backup, controle d'integrite.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redeploiement Helm depuis les manifestes versionnes.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rejeu des evenements depuis le bus Kafka.</w:t>
      </w:r>
    </w:p>
    <w:p>
      <w:pPr>
        <w:pStyle w:val="Titre1"/>
      </w:pPr>
      <w:r>
        <w:t xml:space="preserve">Assets mainframe</w:t>
      </w:r>
    </w:p>
    <w:p>
      <w:r>
        <w:t xml:space="preserve">Assets mainframe : aucun (solution full cloud).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