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• Sonde HTTP</w:t>
      </w:r>
    </w:p>
    <w:p>
      <w:r>
        <w:t xml:space="preserve">▪ Sonde TCP</w:t>
      </w:r>
    </w:p>
    <w:p>
      <w:r>
        <w:t xml:space="preserve">● Sonde ICMP</w:t>
      </w:r>
    </w:p>
    <w:p>
      <w:r>
        <w:t xml:space="preserve">◦ Seuil warning	90%</w:t>
      </w:r>
    </w:p>
    <w:p>
      <w:r>
        <w:t xml:space="preserve">‣ Seuil critique</w:t>
      </w:r>
    </w:p>
    <w:p>
      <w:r>
        <w:t xml:space="preserve">· Retention 15 jours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