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802E" w14:textId="07FEC8FD" w:rsidR="00B450B5" w:rsidRDefault="00CC6E70" w:rsidP="00CC6E70">
      <w:pPr>
        <w:pStyle w:val="Ttulo1"/>
        <w:jc w:val="both"/>
        <w:rPr>
          <w:rFonts w:ascii="Google Sans" w:eastAsia="Google Sans" w:hAnsi="Google Sans" w:cs="Google Sans"/>
          <w:sz w:val="32"/>
          <w:szCs w:val="32"/>
        </w:rPr>
      </w:pPr>
      <w:r w:rsidRPr="00CC6E70">
        <w:rPr>
          <w:rFonts w:ascii="Google Sans" w:eastAsia="Google Sans" w:hAnsi="Google Sans" w:cs="Google Sans"/>
          <w:noProof/>
          <w:sz w:val="32"/>
          <w:szCs w:val="32"/>
        </w:rPr>
        <mc:AlternateContent>
          <mc:Choice Requires="wps">
            <w:drawing>
              <wp:anchor distT="45720" distB="45720" distL="114300" distR="114300" simplePos="0" relativeHeight="251659264" behindDoc="0" locked="0" layoutInCell="1" allowOverlap="1" wp14:anchorId="5471392C" wp14:editId="417A5BDF">
                <wp:simplePos x="0" y="0"/>
                <wp:positionH relativeFrom="column">
                  <wp:posOffset>-276860</wp:posOffset>
                </wp:positionH>
                <wp:positionV relativeFrom="paragraph">
                  <wp:posOffset>155575</wp:posOffset>
                </wp:positionV>
                <wp:extent cx="942340" cy="892810"/>
                <wp:effectExtent l="0" t="0" r="0" b="25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892810"/>
                        </a:xfrm>
                        <a:prstGeom prst="rect">
                          <a:avLst/>
                        </a:prstGeom>
                        <a:solidFill>
                          <a:srgbClr val="FFFFFF"/>
                        </a:solidFill>
                        <a:ln w="9525">
                          <a:noFill/>
                          <a:miter lim="800000"/>
                          <a:headEnd/>
                          <a:tailEnd/>
                        </a:ln>
                      </wps:spPr>
                      <wps:txbx>
                        <w:txbxContent>
                          <w:p w14:paraId="01B928C0" w14:textId="3DB57C66" w:rsidR="00CC6E70" w:rsidRDefault="00CC6E70">
                            <w:r>
                              <w:rPr>
                                <w:noProof/>
                              </w:rPr>
                              <w:drawing>
                                <wp:inline distT="0" distB="0" distL="0" distR="0" wp14:anchorId="63C0E24E" wp14:editId="67ED9442">
                                  <wp:extent cx="687070" cy="708837"/>
                                  <wp:effectExtent l="0" t="0" r="0" b="0"/>
                                  <wp:docPr id="6203131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3154" name="Imagem 620313154"/>
                                          <pic:cNvPicPr/>
                                        </pic:nvPicPr>
                                        <pic:blipFill>
                                          <a:blip r:embed="rId7">
                                            <a:extLst>
                                              <a:ext uri="{28A0092B-C50C-407E-A947-70E740481C1C}">
                                                <a14:useLocalDpi xmlns:a14="http://schemas.microsoft.com/office/drawing/2010/main" val="0"/>
                                              </a:ext>
                                            </a:extLst>
                                          </a:blip>
                                          <a:stretch>
                                            <a:fillRect/>
                                          </a:stretch>
                                        </pic:blipFill>
                                        <pic:spPr>
                                          <a:xfrm>
                                            <a:off x="0" y="0"/>
                                            <a:ext cx="692915" cy="71486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71392C" id="_x0000_t202" coordsize="21600,21600" o:spt="202" path="m,l,21600r21600,l21600,xe">
                <v:stroke joinstyle="miter"/>
                <v:path gradientshapeok="t" o:connecttype="rect"/>
              </v:shapetype>
              <v:shape id="Caixa de Texto 2" o:spid="_x0000_s1026" type="#_x0000_t202" style="position:absolute;left:0;text-align:left;margin-left:-21.8pt;margin-top:12.25pt;width:74.2pt;height:70.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XxCgIAAPUDAAAOAAAAZHJzL2Uyb0RvYy54bWysU9tu2zAMfR+wfxD0vjjxki0x4hRdugwD&#10;ugvQ7QNkWY6FyaJGKbGzry8lp2nQvQ3Tg0CK1NHhIbW+GTrDjgq9Blvy2WTKmbISam33Jf/5Y/dm&#10;yZkPwtbCgFUlPynPbzavX617V6gcWjC1QkYg1he9K3kbgiuyzMtWdcJPwClLwQawE4Fc3Gc1ip7Q&#10;O5Pl0+m7rAesHYJU3tPp3Rjkm4TfNEqGb03jVWCm5MQtpB3TXsU926xFsUfhWi3PNMQ/sOiEtvTo&#10;BepOBMEOqP+C6rRE8NCEiYQug6bRUqUaqJrZ9EU1D61wKtVC4nh3kcn/P1j59fjgviMLwwcYqIGp&#10;CO/uQf7yzMK2FXavbhGhb5Wo6eFZlCzrnS/OV6PUvvARpOq/QE1NFocACWhosIuqUJ2M0KkBp4vo&#10;aghM0uFqnr+dU0RSaLnKl7PUlEwUT5cd+vBJQceiUXKkniZwcbz3IZIRxVNKfMuD0fVOG5Mc3Fdb&#10;g+woqP+7tBL/F2nGsp6YLPJFQrYQ76fR6HSg+TS6I3LTuMaJiWJ8tHVKCUKb0SYmxp7ViYKM0oSh&#10;GigxqlRBfSKdEMY5pH9DRgv4h7OeZrDk/vdBoOLMfLak9Wo2j8qE5MwX73Ny8DpSXUeElQRV8sDZ&#10;aG5DGvSog4Vb6kmjk17PTM5cabaSjOd/EIf32k9Zz7918wgAAP//AwBQSwMEFAAGAAgAAAAhAHOu&#10;lO3eAAAACgEAAA8AAABkcnMvZG93bnJldi54bWxMj8FOg0AQhu8mvsNmTLyYdmkFqsjSqInGa2sf&#10;YIApENlZwm4LfXunJ73NZL788/35dra9OtPoO8cGVssIFHHl6o4bA4fvj8UTKB+Qa+wdk4ELedgW&#10;tzc5ZrWbeEfnfWiUhLDP0EAbwpBp7auWLPqlG4jldnSjxSDr2Oh6xEnCba/XUZRqix3LhxYHem+p&#10;+tmfrIHj1/SQPE/lZzhsdnH6ht2mdBdj7u/m1xdQgebwB8NVX9ShEKfSnbj2qjewiB9TQQ2s4wTU&#10;FYhi6VLKkCYr0EWu/1cofgEAAP//AwBQSwECLQAUAAYACAAAACEAtoM4kv4AAADhAQAAEwAAAAAA&#10;AAAAAAAAAAAAAAAAW0NvbnRlbnRfVHlwZXNdLnhtbFBLAQItABQABgAIAAAAIQA4/SH/1gAAAJQB&#10;AAALAAAAAAAAAAAAAAAAAC8BAABfcmVscy8ucmVsc1BLAQItABQABgAIAAAAIQBpAhXxCgIAAPUD&#10;AAAOAAAAAAAAAAAAAAAAAC4CAABkcnMvZTJvRG9jLnhtbFBLAQItABQABgAIAAAAIQBzrpTt3gAA&#10;AAoBAAAPAAAAAAAAAAAAAAAAAGQEAABkcnMvZG93bnJldi54bWxQSwUGAAAAAAQABADzAAAAbwUA&#10;AAAA&#10;" stroked="f">
                <v:textbox>
                  <w:txbxContent>
                    <w:p w14:paraId="01B928C0" w14:textId="3DB57C66" w:rsidR="00CC6E70" w:rsidRDefault="00CC6E70">
                      <w:r>
                        <w:rPr>
                          <w:noProof/>
                        </w:rPr>
                        <w:drawing>
                          <wp:inline distT="0" distB="0" distL="0" distR="0" wp14:anchorId="63C0E24E" wp14:editId="67ED9442">
                            <wp:extent cx="687070" cy="708837"/>
                            <wp:effectExtent l="0" t="0" r="0" b="0"/>
                            <wp:docPr id="6203131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3154" name="Imagem 620313154"/>
                                    <pic:cNvPicPr/>
                                  </pic:nvPicPr>
                                  <pic:blipFill>
                                    <a:blip r:embed="rId8">
                                      <a:extLst>
                                        <a:ext uri="{28A0092B-C50C-407E-A947-70E740481C1C}">
                                          <a14:useLocalDpi xmlns:a14="http://schemas.microsoft.com/office/drawing/2010/main" val="0"/>
                                        </a:ext>
                                      </a:extLst>
                                    </a:blip>
                                    <a:stretch>
                                      <a:fillRect/>
                                    </a:stretch>
                                  </pic:blipFill>
                                  <pic:spPr>
                                    <a:xfrm>
                                      <a:off x="0" y="0"/>
                                      <a:ext cx="692915" cy="714868"/>
                                    </a:xfrm>
                                    <a:prstGeom prst="rect">
                                      <a:avLst/>
                                    </a:prstGeom>
                                  </pic:spPr>
                                </pic:pic>
                              </a:graphicData>
                            </a:graphic>
                          </wp:inline>
                        </w:drawing>
                      </w:r>
                    </w:p>
                  </w:txbxContent>
                </v:textbox>
                <w10:wrap type="square"/>
              </v:shape>
            </w:pict>
          </mc:Fallback>
        </mc:AlternateContent>
      </w:r>
      <w:r w:rsidRPr="00CC6E70">
        <w:rPr>
          <w:rFonts w:ascii="Google Sans" w:eastAsia="Google Sans" w:hAnsi="Google Sans" w:cs="Google Sans"/>
          <w:sz w:val="32"/>
          <w:szCs w:val="32"/>
        </w:rPr>
        <w:t>Acompanhamento de Obras por IA: Classificação Automatizada de Estágios Construtivos para Financiamentos Imobiliários</w:t>
      </w:r>
    </w:p>
    <w:p w14:paraId="1DC2D900" w14:textId="77777777" w:rsidR="00CC6E70" w:rsidRPr="00CC6E70" w:rsidRDefault="00CC6E70" w:rsidP="00CC6E70"/>
    <w:p w14:paraId="71484777" w14:textId="77777777" w:rsidR="00B450B5" w:rsidRDefault="00000000" w:rsidP="00CC6E70">
      <w:pPr>
        <w:pBdr>
          <w:top w:val="nil"/>
          <w:left w:val="nil"/>
          <w:bottom w:val="nil"/>
          <w:right w:val="nil"/>
          <w:between w:val="nil"/>
        </w:pBdr>
        <w:rPr>
          <w:rFonts w:ascii="Google Sans" w:eastAsia="Google Sans" w:hAnsi="Google Sans" w:cs="Google Sans"/>
          <w:i/>
          <w:iCs/>
        </w:rPr>
      </w:pPr>
      <w:r>
        <w:rPr>
          <w:rFonts w:ascii="Google Sans" w:eastAsia="Google Sans" w:hAnsi="Google Sans" w:cs="Google Sans"/>
          <w:i/>
          <w:iCs/>
        </w:rPr>
        <w:t>Trabalho Acadêmico - Disciplina de Visão Computacional</w:t>
      </w:r>
    </w:p>
    <w:p w14:paraId="4FB7FFD1" w14:textId="47E1139D" w:rsidR="00CC6E70" w:rsidRDefault="00CC6E70" w:rsidP="00CC6E70">
      <w:pPr>
        <w:pBdr>
          <w:top w:val="nil"/>
          <w:left w:val="nil"/>
          <w:bottom w:val="nil"/>
          <w:right w:val="nil"/>
          <w:between w:val="nil"/>
        </w:pBdr>
        <w:rPr>
          <w:rFonts w:ascii="Google Sans" w:eastAsia="Google Sans" w:hAnsi="Google Sans" w:cs="Google Sans"/>
          <w:i/>
          <w:iCs/>
        </w:rPr>
      </w:pPr>
      <w:r>
        <w:rPr>
          <w:rFonts w:ascii="Google Sans" w:eastAsia="Google Sans" w:hAnsi="Google Sans" w:cs="Google Sans"/>
          <w:i/>
          <w:iCs/>
        </w:rPr>
        <w:t>Professora: Manoela Kohler</w:t>
      </w:r>
    </w:p>
    <w:p w14:paraId="7CEA8980" w14:textId="71D5929A" w:rsidR="00B450B5" w:rsidRDefault="00000000" w:rsidP="00CC6E70">
      <w:pPr>
        <w:pBdr>
          <w:top w:val="nil"/>
          <w:left w:val="nil"/>
          <w:bottom w:val="nil"/>
          <w:right w:val="nil"/>
          <w:between w:val="nil"/>
        </w:pBdr>
        <w:spacing w:after="450"/>
        <w:rPr>
          <w:rFonts w:ascii="Google Sans" w:eastAsia="Google Sans" w:hAnsi="Google Sans" w:cs="Google Sans"/>
        </w:rPr>
      </w:pPr>
      <w:r>
        <w:rPr>
          <w:rFonts w:ascii="Google Sans" w:eastAsia="Google Sans" w:hAnsi="Google Sans" w:cs="Google Sans"/>
        </w:rPr>
        <w:t>Aluno: Carlos Frederico Coelho Lisboa</w:t>
      </w:r>
    </w:p>
    <w:p w14:paraId="77C1C685" w14:textId="77777777" w:rsidR="00CC6E70" w:rsidRDefault="00CC6E70" w:rsidP="00CC6E70">
      <w:pPr>
        <w:pBdr>
          <w:top w:val="nil"/>
          <w:left w:val="nil"/>
          <w:bottom w:val="nil"/>
          <w:right w:val="nil"/>
          <w:between w:val="nil"/>
        </w:pBdr>
        <w:spacing w:after="450"/>
        <w:rPr>
          <w:rFonts w:ascii="Google Sans" w:eastAsia="Google Sans" w:hAnsi="Google Sans" w:cs="Google Sans"/>
        </w:rPr>
      </w:pPr>
    </w:p>
    <w:p w14:paraId="4CA9FBA5" w14:textId="77777777" w:rsidR="00B450B5" w:rsidRDefault="00000000">
      <w:pPr>
        <w:pStyle w:val="Ttulo2"/>
        <w:spacing w:before="0" w:after="300"/>
        <w:rPr>
          <w:rFonts w:ascii="Google Sans" w:eastAsia="Google Sans" w:hAnsi="Google Sans" w:cs="Google Sans"/>
        </w:rPr>
      </w:pPr>
      <w:r>
        <w:rPr>
          <w:rFonts w:ascii="Google Sans" w:eastAsia="Google Sans" w:hAnsi="Google Sans" w:cs="Google Sans"/>
        </w:rPr>
        <w:t>1. Objetivo</w:t>
      </w:r>
    </w:p>
    <w:p w14:paraId="3027C46E" w14:textId="4C4960B4" w:rsidR="00B450B5" w:rsidRDefault="00000000" w:rsidP="00CC6E70">
      <w:pPr>
        <w:pBdr>
          <w:top w:val="nil"/>
          <w:left w:val="nil"/>
          <w:bottom w:val="nil"/>
          <w:right w:val="nil"/>
          <w:between w:val="nil"/>
        </w:pBdr>
        <w:spacing w:after="225" w:line="300" w:lineRule="auto"/>
        <w:jc w:val="both"/>
        <w:rPr>
          <w:rFonts w:ascii="Google Sans" w:eastAsia="Google Sans" w:hAnsi="Google Sans" w:cs="Google Sans"/>
        </w:rPr>
      </w:pPr>
      <w:r>
        <w:rPr>
          <w:rFonts w:ascii="Google Sans" w:eastAsia="Google Sans" w:hAnsi="Google Sans" w:cs="Google Sans"/>
        </w:rPr>
        <w:t>O presente trabalho tem como objetivo desenvolver uma solução prática e automatizada para o monitoramento da evolução física de obras civis. A solução visa classificar imagens em diferentes estágios construtivos, auxiliando na precisão técnica necessária para liberações de crédito em financiamentos imobiliários, mitigando a subjetividade inerente às inspeções manuais remotas.</w:t>
      </w:r>
    </w:p>
    <w:p w14:paraId="2656B32D" w14:textId="77777777" w:rsidR="00CC6E70" w:rsidRDefault="00CC6E70" w:rsidP="00CC6E70">
      <w:pPr>
        <w:pBdr>
          <w:top w:val="nil"/>
          <w:left w:val="nil"/>
          <w:bottom w:val="nil"/>
          <w:right w:val="nil"/>
          <w:between w:val="nil"/>
        </w:pBdr>
        <w:spacing w:after="225" w:line="300" w:lineRule="auto"/>
        <w:jc w:val="both"/>
        <w:rPr>
          <w:rFonts w:ascii="Google Sans" w:eastAsia="Google Sans" w:hAnsi="Google Sans" w:cs="Google Sans"/>
        </w:rPr>
      </w:pPr>
    </w:p>
    <w:p w14:paraId="00A7817D" w14:textId="77777777" w:rsidR="00B450B5" w:rsidRDefault="00000000">
      <w:pPr>
        <w:pStyle w:val="Ttulo2"/>
        <w:spacing w:before="0" w:after="300"/>
        <w:rPr>
          <w:rFonts w:ascii="Google Sans" w:eastAsia="Google Sans" w:hAnsi="Google Sans" w:cs="Google Sans"/>
        </w:rPr>
      </w:pPr>
      <w:r>
        <w:rPr>
          <w:rFonts w:ascii="Google Sans" w:eastAsia="Google Sans" w:hAnsi="Google Sans" w:cs="Google Sans"/>
        </w:rPr>
        <w:t>2. Descrição do Problema</w:t>
      </w:r>
    </w:p>
    <w:p w14:paraId="351F3D80" w14:textId="360FB4E1" w:rsidR="00B450B5" w:rsidRDefault="00000000" w:rsidP="00CC6E70">
      <w:pPr>
        <w:pBdr>
          <w:top w:val="nil"/>
          <w:left w:val="nil"/>
          <w:bottom w:val="nil"/>
          <w:right w:val="nil"/>
          <w:between w:val="nil"/>
        </w:pBdr>
        <w:spacing w:line="300" w:lineRule="auto"/>
        <w:jc w:val="both"/>
        <w:rPr>
          <w:rFonts w:ascii="Google Sans" w:eastAsia="Google Sans" w:hAnsi="Google Sans" w:cs="Google Sans"/>
        </w:rPr>
      </w:pPr>
      <w:r>
        <w:rPr>
          <w:rFonts w:ascii="Google Sans" w:eastAsia="Google Sans" w:hAnsi="Google Sans" w:cs="Google Sans"/>
        </w:rPr>
        <w:t>O financiamento imobiliário de construções residenciais, a exemplo das operações conduzidas pela Caixa Econômica Federal, exige um rigoroso acompanhamento da evolução física da obra para a liberação gradativa das parcelas de crédito. De acordo com as normativas vigentes, amparadas pela metodologia de "Marcos de Vistoria", a inspeção presencial por um engenheiro credenciado é obrigatória apenas em estágios críticos de conclusão física, tipicamente aos 30% e 85%.</w:t>
      </w:r>
    </w:p>
    <w:p w14:paraId="0A872DF9" w14:textId="77777777" w:rsidR="00B450B5" w:rsidRDefault="00000000" w:rsidP="00CC6E70">
      <w:pPr>
        <w:pBdr>
          <w:top w:val="nil"/>
          <w:left w:val="nil"/>
          <w:bottom w:val="nil"/>
          <w:right w:val="nil"/>
          <w:between w:val="nil"/>
        </w:pBdr>
        <w:spacing w:after="225" w:line="300" w:lineRule="auto"/>
        <w:jc w:val="both"/>
        <w:rPr>
          <w:rFonts w:ascii="Google Sans" w:eastAsia="Google Sans" w:hAnsi="Google Sans" w:cs="Google Sans"/>
        </w:rPr>
      </w:pPr>
      <w:r>
        <w:rPr>
          <w:rFonts w:ascii="Google Sans" w:eastAsia="Google Sans" w:hAnsi="Google Sans" w:cs="Google Sans"/>
        </w:rPr>
        <w:t>Nas demais etapas do cronograma físico-financeiro, a comprovação do avanço da obra ocorre de maneira remota, mediante a análise de registros fotográficos submetidos pelos responsáveis técnicos. Este modelo de aferição remota introduz um desafio significativo ao processo: a suscetibilidade à falha humana na interpretação das imagens. Avaliadores, especialmente aqueles com menor experiência prática de campo, podem ter dificuldades em classificar corretamente a etapa construtiva baseando-se exclusivamente em fotografias. Esta limitação pode gerar ambiguidades, resultando em atrasos na liberação de recursos para o construtor ou, criticamente, em aprovações financeiras indevidas.</w:t>
      </w:r>
    </w:p>
    <w:p w14:paraId="7EFB5998" w14:textId="77777777" w:rsidR="00B450B5" w:rsidRDefault="00000000">
      <w:pPr>
        <w:pStyle w:val="Ttulo2"/>
        <w:spacing w:before="0" w:after="300"/>
        <w:rPr>
          <w:rFonts w:ascii="Google Sans" w:eastAsia="Google Sans" w:hAnsi="Google Sans" w:cs="Google Sans"/>
        </w:rPr>
      </w:pPr>
      <w:r>
        <w:rPr>
          <w:rFonts w:ascii="Google Sans" w:eastAsia="Google Sans" w:hAnsi="Google Sans" w:cs="Google Sans"/>
        </w:rPr>
        <w:lastRenderedPageBreak/>
        <w:t>3. Descrição da Base de Dados</w:t>
      </w:r>
    </w:p>
    <w:p w14:paraId="0BA92441" w14:textId="139AED43" w:rsidR="00B450B5" w:rsidRDefault="00000000" w:rsidP="00CC6E70">
      <w:pPr>
        <w:pBdr>
          <w:top w:val="nil"/>
          <w:left w:val="nil"/>
          <w:bottom w:val="nil"/>
          <w:right w:val="nil"/>
          <w:between w:val="nil"/>
        </w:pBdr>
        <w:spacing w:line="300" w:lineRule="auto"/>
        <w:jc w:val="both"/>
        <w:rPr>
          <w:rFonts w:ascii="Google Sans" w:eastAsia="Google Sans" w:hAnsi="Google Sans" w:cs="Google Sans"/>
        </w:rPr>
      </w:pPr>
      <w:r>
        <w:rPr>
          <w:rFonts w:ascii="Google Sans" w:eastAsia="Google Sans" w:hAnsi="Google Sans" w:cs="Google Sans"/>
        </w:rPr>
        <w:t xml:space="preserve">Um desafio metodológico inicial deste projeto foi a constatação da inexistência de bases de dados públicas e padronizadas contendo imagens de obras residenciais categorizadas por estágios de construção. Diante desta lacuna na literatura e em repositórios abertos, o conjunto de dados utilizado precisou ser construído de forma autoral por meio de </w:t>
      </w:r>
      <w:r>
        <w:rPr>
          <w:rFonts w:ascii="Google Sans" w:eastAsia="Google Sans" w:hAnsi="Google Sans" w:cs="Google Sans"/>
          <w:i/>
          <w:iCs/>
        </w:rPr>
        <w:t xml:space="preserve">web </w:t>
      </w:r>
      <w:proofErr w:type="spellStart"/>
      <w:r>
        <w:rPr>
          <w:rFonts w:ascii="Google Sans" w:eastAsia="Google Sans" w:hAnsi="Google Sans" w:cs="Google Sans"/>
          <w:i/>
          <w:iCs/>
        </w:rPr>
        <w:t>scraping</w:t>
      </w:r>
      <w:proofErr w:type="spellEnd"/>
      <w:r>
        <w:rPr>
          <w:rFonts w:ascii="Google Sans" w:eastAsia="Google Sans" w:hAnsi="Google Sans" w:cs="Google Sans"/>
        </w:rPr>
        <w:t xml:space="preserve">. O objetivo dessa coleta foi capturar a variabilidade visual inerente aos ambientes de construção civil disponíveis na internet. A base de dados foi estruturada sob a ótica de um problema de classificação </w:t>
      </w:r>
      <w:proofErr w:type="spellStart"/>
      <w:r>
        <w:rPr>
          <w:rFonts w:ascii="Google Sans" w:eastAsia="Google Sans" w:hAnsi="Google Sans" w:cs="Google Sans"/>
        </w:rPr>
        <w:t>multiclasse</w:t>
      </w:r>
      <w:proofErr w:type="spellEnd"/>
      <w:r>
        <w:rPr>
          <w:rFonts w:ascii="Google Sans" w:eastAsia="Google Sans" w:hAnsi="Google Sans" w:cs="Google Sans"/>
        </w:rPr>
        <w:t>, sendo segmentada em quatro categorias fundamentais que representam o progresso físico da obra:</w:t>
      </w:r>
    </w:p>
    <w:p w14:paraId="72E08F6D" w14:textId="77777777" w:rsidR="00B450B5" w:rsidRDefault="00000000" w:rsidP="00CC6E70">
      <w:pPr>
        <w:numPr>
          <w:ilvl w:val="0"/>
          <w:numId w:val="1"/>
        </w:numPr>
        <w:pBdr>
          <w:top w:val="nil"/>
          <w:left w:val="nil"/>
          <w:bottom w:val="nil"/>
          <w:right w:val="nil"/>
          <w:between w:val="nil"/>
        </w:pBdr>
        <w:spacing w:line="300" w:lineRule="auto"/>
        <w:jc w:val="both"/>
      </w:pPr>
      <w:r>
        <w:rPr>
          <w:rFonts w:ascii="Google Sans" w:eastAsia="Google Sans" w:hAnsi="Google Sans" w:cs="Google Sans"/>
          <w:b/>
          <w:bCs/>
        </w:rPr>
        <w:t>Fundação:</w:t>
      </w:r>
      <w:r>
        <w:rPr>
          <w:rFonts w:ascii="Google Sans" w:eastAsia="Google Sans" w:hAnsi="Google Sans" w:cs="Google Sans"/>
        </w:rPr>
        <w:t xml:space="preserve"> registros de escavações, armaduras de base e concretagem de sapatas ou blocos;</w:t>
      </w:r>
    </w:p>
    <w:p w14:paraId="2BEB432F" w14:textId="77777777" w:rsidR="00B450B5" w:rsidRDefault="00000000" w:rsidP="00CC6E70">
      <w:pPr>
        <w:numPr>
          <w:ilvl w:val="0"/>
          <w:numId w:val="1"/>
        </w:numPr>
        <w:pBdr>
          <w:top w:val="nil"/>
          <w:left w:val="nil"/>
          <w:bottom w:val="nil"/>
          <w:right w:val="nil"/>
          <w:between w:val="nil"/>
        </w:pBdr>
        <w:spacing w:line="300" w:lineRule="auto"/>
        <w:jc w:val="both"/>
      </w:pPr>
      <w:r>
        <w:rPr>
          <w:rFonts w:ascii="Google Sans" w:eastAsia="Google Sans" w:hAnsi="Google Sans" w:cs="Google Sans"/>
          <w:b/>
          <w:bCs/>
        </w:rPr>
        <w:t>Alvenaria:</w:t>
      </w:r>
      <w:r>
        <w:rPr>
          <w:rFonts w:ascii="Google Sans" w:eastAsia="Google Sans" w:hAnsi="Google Sans" w:cs="Google Sans"/>
        </w:rPr>
        <w:t xml:space="preserve"> imagens focadas na estruturação de paredes, levantamento de tijolos ou blocos e vedações;</w:t>
      </w:r>
    </w:p>
    <w:p w14:paraId="7B7D1BD7" w14:textId="77777777" w:rsidR="00B450B5" w:rsidRDefault="00000000" w:rsidP="00CC6E70">
      <w:pPr>
        <w:numPr>
          <w:ilvl w:val="0"/>
          <w:numId w:val="1"/>
        </w:numPr>
        <w:pBdr>
          <w:top w:val="nil"/>
          <w:left w:val="nil"/>
          <w:bottom w:val="nil"/>
          <w:right w:val="nil"/>
          <w:between w:val="nil"/>
        </w:pBdr>
        <w:spacing w:line="300" w:lineRule="auto"/>
        <w:jc w:val="both"/>
      </w:pPr>
      <w:r>
        <w:rPr>
          <w:rFonts w:ascii="Google Sans" w:eastAsia="Google Sans" w:hAnsi="Google Sans" w:cs="Google Sans"/>
          <w:b/>
          <w:bCs/>
        </w:rPr>
        <w:t>Cobertura:</w:t>
      </w:r>
      <w:r>
        <w:rPr>
          <w:rFonts w:ascii="Google Sans" w:eastAsia="Google Sans" w:hAnsi="Google Sans" w:cs="Google Sans"/>
        </w:rPr>
        <w:t xml:space="preserve"> fotos que evidenciam a instalação de madeiramento, estruturas metálicas e telhados;</w:t>
      </w:r>
    </w:p>
    <w:p w14:paraId="09A20909" w14:textId="77777777" w:rsidR="00B450B5" w:rsidRDefault="00000000" w:rsidP="00CC6E70">
      <w:pPr>
        <w:numPr>
          <w:ilvl w:val="0"/>
          <w:numId w:val="1"/>
        </w:numPr>
        <w:pBdr>
          <w:top w:val="nil"/>
          <w:left w:val="nil"/>
          <w:bottom w:val="nil"/>
          <w:right w:val="nil"/>
          <w:between w:val="nil"/>
        </w:pBdr>
        <w:spacing w:line="300" w:lineRule="auto"/>
        <w:jc w:val="both"/>
      </w:pPr>
      <w:r>
        <w:rPr>
          <w:rFonts w:ascii="Google Sans" w:eastAsia="Google Sans" w:hAnsi="Google Sans" w:cs="Google Sans"/>
          <w:b/>
          <w:bCs/>
        </w:rPr>
        <w:t>Revestimentos Externos:</w:t>
      </w:r>
      <w:r>
        <w:rPr>
          <w:rFonts w:ascii="Google Sans" w:eastAsia="Google Sans" w:hAnsi="Google Sans" w:cs="Google Sans"/>
        </w:rPr>
        <w:t xml:space="preserve"> registros da fase final, incluindo emboço, reboco e aplicação de acabamentos de fachada.</w:t>
      </w:r>
    </w:p>
    <w:p w14:paraId="2841508C" w14:textId="03E6BCE6" w:rsidR="00B450B5" w:rsidRDefault="00000000" w:rsidP="00CC6E70">
      <w:pPr>
        <w:pBdr>
          <w:top w:val="nil"/>
          <w:left w:val="nil"/>
          <w:bottom w:val="nil"/>
          <w:right w:val="nil"/>
          <w:between w:val="nil"/>
        </w:pBdr>
        <w:spacing w:after="225" w:line="300" w:lineRule="auto"/>
        <w:jc w:val="both"/>
        <w:rPr>
          <w:rFonts w:ascii="Google Sans" w:eastAsia="Google Sans" w:hAnsi="Google Sans" w:cs="Google Sans"/>
        </w:rPr>
      </w:pPr>
      <w:r>
        <w:rPr>
          <w:rFonts w:ascii="Google Sans" w:eastAsia="Google Sans" w:hAnsi="Google Sans" w:cs="Google Sans"/>
        </w:rPr>
        <w:t xml:space="preserve">Para assegurar a organização do fluxo de treinamento, as imagens foram rotuladas de forma implícita através de uma estrutura de diretórios específica para cada classe. Foram coletadas 282 imagens; após a remoção de 13 pares de imagens duplicadas, a base final (</w:t>
      </w:r>
      <w:r>
        <w:rPr>
          <w:rFonts w:ascii="Google Sans" w:eastAsia="Google Sans" w:hAnsi="Google Sans" w:cs="Google Sans"/>
          <w:i/>
          <w:iCs/>
        </w:rPr>
        <w:t xml:space="preserve">dataset</w:t>
      </w:r>
      <w:r>
        <w:rPr>
          <w:rFonts w:ascii="Google Sans" w:eastAsia="Google Sans" w:hAnsi="Google Sans" w:cs="Google Sans"/>
        </w:rPr>
        <w:t xml:space="preserve">) conta com 269 amostras: 60 de Fundação, 64 de Alvenaria, 74 de Cobertura e 71 de Revestimento Externo. Foi reservado, ainda, um conjunto independente de 29 fotografias sem rótulo, sem interseção com a base de treinamento, destinado a testes qualitativos da aplicação. Este volume permitiu a validação da prova de conceito, possibilitando a análise da capacidade do modelo em extrair características discriminantes mesmo em um cenário de dados limitados.</w:t>
      </w:r>
    </w:p>
    <w:p w14:paraId="72F0FDBD" w14:textId="77777777" w:rsidR="00CC6E70" w:rsidRDefault="00CC6E70" w:rsidP="00CC6E70">
      <w:pPr>
        <w:pBdr>
          <w:top w:val="nil"/>
          <w:left w:val="nil"/>
          <w:bottom w:val="nil"/>
          <w:right w:val="nil"/>
          <w:between w:val="nil"/>
        </w:pBdr>
        <w:spacing w:after="225" w:line="300" w:lineRule="auto"/>
        <w:jc w:val="both"/>
        <w:rPr>
          <w:rFonts w:ascii="Google Sans" w:eastAsia="Google Sans" w:hAnsi="Google Sans" w:cs="Google Sans"/>
        </w:rPr>
      </w:pPr>
    </w:p>
    <w:p w14:paraId="6CBBE020" w14:textId="77777777" w:rsidR="00B450B5" w:rsidRDefault="00000000">
      <w:pPr>
        <w:pStyle w:val="Ttulo2"/>
        <w:spacing w:before="0" w:after="300"/>
        <w:rPr>
          <w:rFonts w:ascii="Google Sans" w:eastAsia="Google Sans" w:hAnsi="Google Sans" w:cs="Google Sans"/>
        </w:rPr>
      </w:pPr>
      <w:r>
        <w:rPr>
          <w:rFonts w:ascii="Google Sans" w:eastAsia="Google Sans" w:hAnsi="Google Sans" w:cs="Google Sans"/>
        </w:rPr>
        <w:t>4. Metodologia Adotada</w:t>
      </w:r>
    </w:p>
    <w:p w14:paraId="7E922096" w14:textId="398CEECB" w:rsidR="00B450B5" w:rsidRDefault="00000000" w:rsidP="00CC6E70">
      <w:pPr>
        <w:pBdr>
          <w:top w:val="nil"/>
          <w:left w:val="nil"/>
          <w:bottom w:val="nil"/>
          <w:right w:val="nil"/>
          <w:between w:val="nil"/>
        </w:pBdr>
        <w:spacing w:after="240" w:line="300" w:lineRule="auto"/>
        <w:jc w:val="both"/>
        <w:rPr>
          <w:rFonts w:ascii="Google Sans" w:eastAsia="Google Sans" w:hAnsi="Google Sans" w:cs="Google Sans"/>
        </w:rPr>
      </w:pPr>
      <w:r>
        <w:rPr>
          <w:rFonts w:ascii="Google Sans" w:eastAsia="Google Sans" w:hAnsi="Google Sans" w:cs="Google Sans"/>
        </w:rPr>
        <w:t xml:space="preserve">A solução proposta fundamenta-se em um </w:t>
      </w:r>
      <w:r>
        <w:rPr>
          <w:rFonts w:ascii="Google Sans" w:eastAsia="Google Sans" w:hAnsi="Google Sans" w:cs="Google Sans"/>
          <w:i/>
          <w:iCs/>
        </w:rPr>
        <w:t>pipeline</w:t>
      </w:r>
      <w:r>
        <w:rPr>
          <w:rFonts w:ascii="Google Sans" w:eastAsia="Google Sans" w:hAnsi="Google Sans" w:cs="Google Sans"/>
        </w:rPr>
        <w:t xml:space="preserve"> de aprendizado profundo (</w:t>
      </w:r>
      <w:r>
        <w:rPr>
          <w:rFonts w:ascii="Google Sans" w:eastAsia="Google Sans" w:hAnsi="Google Sans" w:cs="Google Sans"/>
          <w:i/>
          <w:iCs/>
        </w:rPr>
        <w:t>Deep Learning</w:t>
      </w:r>
      <w:r>
        <w:rPr>
          <w:rFonts w:ascii="Google Sans" w:eastAsia="Google Sans" w:hAnsi="Google Sans" w:cs="Google Sans"/>
        </w:rPr>
        <w:t>) focado em classificação de imagens, utilizando a linguagem Python como ambiente principal de desenvolvimento. O fluxo metodológico foi dividido em quatro etapas principais:</w:t>
      </w:r>
    </w:p>
    <w:p w14:paraId="46F90929" w14:textId="77777777" w:rsidR="00B450B5" w:rsidRPr="00CC6E70" w:rsidRDefault="00000000" w:rsidP="00CC6E70">
      <w:pPr>
        <w:pStyle w:val="Ttulo3"/>
        <w:spacing w:before="0"/>
        <w:ind w:left="720"/>
        <w:rPr>
          <w:rFonts w:ascii="Google Sans" w:eastAsia="Google Sans" w:hAnsi="Google Sans" w:cs="Google Sans"/>
          <w:sz w:val="24"/>
          <w:szCs w:val="24"/>
        </w:rPr>
      </w:pPr>
      <w:r w:rsidRPr="00CC6E70">
        <w:rPr>
          <w:rFonts w:ascii="Google Sans" w:eastAsia="Google Sans" w:hAnsi="Google Sans" w:cs="Google Sans"/>
          <w:sz w:val="24"/>
          <w:szCs w:val="24"/>
        </w:rPr>
        <w:t>4.1 Análise Exploratória e Ferramentas Base</w:t>
      </w:r>
    </w:p>
    <w:p w14:paraId="5AE14EAC" w14:textId="77777777" w:rsidR="00B450B5" w:rsidRDefault="00000000" w:rsidP="00CC6E70">
      <w:pPr>
        <w:pBdr>
          <w:top w:val="nil"/>
          <w:left w:val="nil"/>
          <w:bottom w:val="nil"/>
          <w:right w:val="nil"/>
          <w:between w:val="nil"/>
        </w:pBdr>
        <w:spacing w:after="240" w:line="300" w:lineRule="auto"/>
        <w:ind w:left="720"/>
        <w:rPr>
          <w:rFonts w:ascii="Google Sans" w:eastAsia="Google Sans" w:hAnsi="Google Sans" w:cs="Google Sans"/>
        </w:rPr>
      </w:pPr>
      <w:r>
        <w:rPr>
          <w:rFonts w:ascii="Google Sans" w:eastAsia="Google Sans" w:hAnsi="Google Sans" w:cs="Google Sans"/>
        </w:rPr>
        <w:t xml:space="preserve">Inicialmente, realizou-se a validação visual e a análise da distribuição das classes, garantindo o balanceamento e a correta rotulagem estrutural. Nesta etapa, aplicou-se também uma verificação automática de duplicatas baseada em hash perceptual (dHash), capaz de identificar imagens repetidas mesmo quando redimensionadas ou recomprimidas. Duplicatas permitiriam que a mesma fotografia fosse usada simultaneamente no treinamento e na validação, inflando artificialmente as métricas. Foram empregadas bibliotecas como NumPy, Matplotlib, OpenCV (cv2) e PIL.</w:t>
      </w:r>
    </w:p>
    <w:p w14:paraId="21B8AA11" w14:textId="77777777" w:rsidR="00556CA6" w:rsidRDefault="00556CA6" w:rsidP="00CC6E70">
      <w:pPr>
        <w:pBdr>
          <w:top w:val="nil"/>
          <w:left w:val="nil"/>
          <w:bottom w:val="nil"/>
          <w:right w:val="nil"/>
          <w:between w:val="nil"/>
        </w:pBdr>
        <w:spacing w:after="240" w:line="300" w:lineRule="auto"/>
        <w:ind w:left="720"/>
        <w:rPr>
          <w:rFonts w:ascii="Google Sans" w:eastAsia="Google Sans" w:hAnsi="Google Sans" w:cs="Google Sans"/>
        </w:rPr>
      </w:pPr>
    </w:p>
    <w:p w14:paraId="10940217" w14:textId="77777777" w:rsidR="00B450B5" w:rsidRPr="00CC6E70" w:rsidRDefault="00000000" w:rsidP="00CC6E70">
      <w:pPr>
        <w:pStyle w:val="Ttulo3"/>
        <w:spacing w:before="0"/>
        <w:ind w:left="720"/>
        <w:rPr>
          <w:rFonts w:ascii="Google Sans" w:eastAsia="Google Sans" w:hAnsi="Google Sans" w:cs="Google Sans"/>
          <w:sz w:val="24"/>
          <w:szCs w:val="24"/>
        </w:rPr>
      </w:pPr>
      <w:r w:rsidRPr="00CC6E70">
        <w:rPr>
          <w:rFonts w:ascii="Google Sans" w:eastAsia="Google Sans" w:hAnsi="Google Sans" w:cs="Google Sans"/>
          <w:sz w:val="24"/>
          <w:szCs w:val="24"/>
        </w:rPr>
        <w:lastRenderedPageBreak/>
        <w:t>4.2 Pré-processamento e Aumento de Dados (Data Augmentation)</w:t>
      </w:r>
    </w:p>
    <w:p w14:paraId="1D905408" w14:textId="44610A32" w:rsidR="00CC6E70" w:rsidRDefault="00000000" w:rsidP="00CC6E70">
      <w:pPr>
        <w:pBdr>
          <w:top w:val="nil"/>
          <w:left w:val="nil"/>
          <w:bottom w:val="nil"/>
          <w:right w:val="nil"/>
          <w:between w:val="nil"/>
        </w:pBdr>
        <w:spacing w:after="240" w:line="300" w:lineRule="auto"/>
        <w:ind w:left="720"/>
        <w:rPr>
          <w:rFonts w:ascii="Google Sans" w:eastAsia="Google Sans" w:hAnsi="Google Sans" w:cs="Google Sans"/>
        </w:rPr>
      </w:pPr>
      <w:r>
        <w:rPr>
          <w:rFonts w:ascii="Google Sans" w:eastAsia="Google Sans" w:hAnsi="Google Sans" w:cs="Google Sans"/>
        </w:rPr>
        <w:t xml:space="preserve">Visando aumentar a capacidade de generalização do modelo e sua robustez frente a variações climáticas e de iluminação, aplicou-se a técnica de </w:t>
      </w:r>
      <w:r>
        <w:rPr>
          <w:rFonts w:ascii="Google Sans" w:eastAsia="Google Sans" w:hAnsi="Google Sans" w:cs="Google Sans"/>
          <w:i/>
          <w:iCs/>
        </w:rPr>
        <w:t xml:space="preserve">Data Augmentation</w:t>
      </w:r>
      <w:r>
        <w:rPr>
          <w:rFonts w:ascii="Google Sans" w:eastAsia="Google Sans" w:hAnsi="Google Sans" w:cs="Google Sans"/>
        </w:rPr>
        <w:t xml:space="preserve"> por meio da biblioteca Albumentations. Foram introduzidas transformações sintéticas para simular condições reais de canteiros de obras: variação de brilho e contraste, correção de gama, espelhamento horizontal, desfoque e equalização adaptativa de histograma (CLAHE), gerando duas variações para cada imagem de treinamento. A divisão entre treinamento e validação foi realizada antes do aumento de dados, e as variações sintéticas foram aplicadas exclusivamente ao conjunto de treinamento. Na primeira versão do experimento, o aumento de dados precedia a divisão, de modo que variações de uma mesma fotografia figuravam nos dois conjuntos. Esse vazamento de dados (</w:t>
      </w:r>
      <w:r>
        <w:rPr>
          <w:rFonts w:ascii="Google Sans" w:eastAsia="Google Sans" w:hAnsi="Google Sans" w:cs="Google Sans"/>
          <w:i/>
          <w:iCs/>
        </w:rPr>
        <w:t xml:space="preserve">data leakage</w:t>
      </w:r>
      <w:r>
        <w:rPr>
          <w:rFonts w:ascii="Google Sans" w:eastAsia="Google Sans" w:hAnsi="Google Sans" w:cs="Google Sans"/>
        </w:rPr>
        <w:t xml:space="preserve">) produzia uma acurácia de validação de 100%, que não refletia a real capacidade de generalização do modelo.</w:t>
      </w:r>
    </w:p>
    <w:p w14:paraId="1EF82BE1" w14:textId="77777777" w:rsidR="00B450B5" w:rsidRPr="00CC6E70" w:rsidRDefault="00000000" w:rsidP="00CC6E70">
      <w:pPr>
        <w:pStyle w:val="Ttulo3"/>
        <w:spacing w:before="0"/>
        <w:ind w:left="720"/>
        <w:rPr>
          <w:rFonts w:ascii="Google Sans" w:eastAsia="Google Sans" w:hAnsi="Google Sans" w:cs="Google Sans"/>
          <w:sz w:val="24"/>
          <w:szCs w:val="24"/>
        </w:rPr>
      </w:pPr>
      <w:r w:rsidRPr="00CC6E70">
        <w:rPr>
          <w:rFonts w:ascii="Google Sans" w:eastAsia="Google Sans" w:hAnsi="Google Sans" w:cs="Google Sans"/>
          <w:sz w:val="24"/>
          <w:szCs w:val="24"/>
        </w:rPr>
        <w:t>4.3 Arquitetura do Modelo e Treinamento</w:t>
      </w:r>
    </w:p>
    <w:p w14:paraId="31B8130F" w14:textId="77777777" w:rsidR="00B450B5" w:rsidRDefault="00000000" w:rsidP="00CC6E70">
      <w:pPr>
        <w:pBdr>
          <w:top w:val="nil"/>
          <w:left w:val="nil"/>
          <w:bottom w:val="nil"/>
          <w:right w:val="nil"/>
          <w:between w:val="nil"/>
        </w:pBdr>
        <w:spacing w:after="240" w:line="300" w:lineRule="auto"/>
        <w:ind w:left="720"/>
        <w:jc w:val="both"/>
        <w:rPr>
          <w:rFonts w:ascii="Google Sans" w:eastAsia="Google Sans" w:hAnsi="Google Sans" w:cs="Google Sans"/>
        </w:rPr>
      </w:pPr>
      <w:r>
        <w:rPr>
          <w:rFonts w:ascii="Google Sans" w:eastAsia="Google Sans" w:hAnsi="Google Sans" w:cs="Google Sans"/>
        </w:rPr>
        <w:t xml:space="preserve">O núcleo de inteligência computacional foi desenvolvido utilizando o framework YOLO (através da biblioteca Ultralytics), na variante de classificação YOLOv8 Nano (yolov8n-cls), inicializada com pesos pré-treinados no ImageNet (</w:t>
      </w:r>
      <w:r>
        <w:rPr>
          <w:rFonts w:ascii="Google Sans" w:eastAsia="Google Sans" w:hAnsi="Google Sans" w:cs="Google Sans"/>
          <w:i/>
          <w:iCs/>
        </w:rPr>
        <w:t xml:space="preserve">transfer learning</w:t>
      </w:r>
      <w:r>
        <w:rPr>
          <w:rFonts w:ascii="Google Sans" w:eastAsia="Google Sans" w:hAnsi="Google Sans" w:cs="Google Sans"/>
        </w:rPr>
        <w:t xml:space="preserve">). O conjunto de dados foi particionado de forma estratificada: 80% das imagens de cada classe foram destinadas ao treinamento e 20% à validação, com semente aleatória fixa para garantir a reprodutibilidade. Empregou-se parada antecipada (</w:t>
      </w:r>
      <w:r>
        <w:rPr>
          <w:rFonts w:ascii="Google Sans" w:eastAsia="Google Sans" w:hAnsi="Google Sans" w:cs="Google Sans"/>
          <w:i/>
          <w:iCs/>
        </w:rPr>
        <w:t xml:space="preserve">early stopping</w:t>
      </w:r>
      <w:r>
        <w:rPr>
          <w:rFonts w:ascii="Google Sans" w:eastAsia="Google Sans" w:hAnsi="Google Sans" w:cs="Google Sans"/>
        </w:rPr>
        <w:t xml:space="preserve">), que interrompe o treinamento quando a acurácia de validação deixa de melhorar por 15 épocas consecutivas. O processo de treinamento resultou na extração dos melhores pesos sinápticos consolidados no arquivo de modelo final (best.pt).</w:t>
      </w:r>
    </w:p>
    <w:p w14:paraId="7DBFE263" w14:textId="77777777" w:rsidR="00B450B5" w:rsidRPr="00CC6E70" w:rsidRDefault="00000000" w:rsidP="00CC6E70">
      <w:pPr>
        <w:pStyle w:val="Ttulo3"/>
        <w:spacing w:before="0"/>
        <w:ind w:firstLine="720"/>
        <w:rPr>
          <w:rFonts w:ascii="Google Sans" w:eastAsia="Google Sans" w:hAnsi="Google Sans" w:cs="Google Sans"/>
          <w:sz w:val="24"/>
          <w:szCs w:val="24"/>
        </w:rPr>
      </w:pPr>
      <w:r w:rsidRPr="00CC6E70">
        <w:rPr>
          <w:rFonts w:ascii="Google Sans" w:eastAsia="Google Sans" w:hAnsi="Google Sans" w:cs="Google Sans"/>
          <w:sz w:val="24"/>
          <w:szCs w:val="24"/>
        </w:rPr>
        <w:t>4.4 Implementação e Prova de Conceito</w:t>
      </w:r>
    </w:p>
    <w:p w14:paraId="455CFC28" w14:textId="77777777" w:rsidR="00B450B5" w:rsidRDefault="00000000" w:rsidP="00CC6E70">
      <w:pPr>
        <w:pBdr>
          <w:top w:val="nil"/>
          <w:left w:val="nil"/>
          <w:bottom w:val="nil"/>
          <w:right w:val="nil"/>
          <w:between w:val="nil"/>
        </w:pBdr>
        <w:spacing w:after="225" w:line="300" w:lineRule="auto"/>
        <w:ind w:left="720"/>
        <w:jc w:val="both"/>
        <w:rPr>
          <w:rFonts w:ascii="Google Sans" w:eastAsia="Google Sans" w:hAnsi="Google Sans" w:cs="Google Sans"/>
        </w:rPr>
      </w:pPr>
      <w:r>
        <w:rPr>
          <w:rFonts w:ascii="Google Sans" w:eastAsia="Google Sans" w:hAnsi="Google Sans" w:cs="Google Sans"/>
        </w:rPr>
        <w:t xml:space="preserve">Para validar a eficácia prática da solução, desenvolveu-se uma interface gráfica interativa utilizando a biblioteca Streamlit. Esta aplicação permite que usuários finais façam o upload de novas fotografias e recebam a classificação da etapa construtiva em tempo real, acompanhada da probabilidade atribuída a cada fase. No Google Colab, a interface é publicada por meio de um túnel temporário da Cloudflare (cloudflared). Todo o código foi organizado como um pacote Python modular, versionado e acompanhado de testes automatizados e integração contínua, de modo que o notebook, a interface e a linha de comando compartilham exatamente a mesma implementação.</w:t>
      </w:r>
    </w:p>
    <w:p w14:paraId="73597877" w14:textId="77777777" w:rsidR="00CC6E70" w:rsidRDefault="00CC6E70" w:rsidP="00CC6E70">
      <w:pPr>
        <w:pBdr>
          <w:top w:val="nil"/>
          <w:left w:val="nil"/>
          <w:bottom w:val="nil"/>
          <w:right w:val="nil"/>
          <w:between w:val="nil"/>
        </w:pBdr>
        <w:spacing w:after="225" w:line="300" w:lineRule="auto"/>
        <w:ind w:left="720"/>
        <w:jc w:val="both"/>
        <w:rPr>
          <w:rFonts w:ascii="Google Sans" w:eastAsia="Google Sans" w:hAnsi="Google Sans" w:cs="Google Sans"/>
        </w:rPr>
      </w:pPr>
    </w:p>
    <w:p w14:paraId="1B425EAE" w14:textId="77777777" w:rsidR="00B450B5" w:rsidRDefault="00000000">
      <w:pPr>
        <w:pStyle w:val="Ttulo2"/>
        <w:spacing w:before="0" w:after="300"/>
        <w:rPr>
          <w:rFonts w:ascii="Google Sans" w:eastAsia="Google Sans" w:hAnsi="Google Sans" w:cs="Google Sans"/>
        </w:rPr>
      </w:pPr>
      <w:r>
        <w:rPr>
          <w:rFonts w:ascii="Google Sans" w:eastAsia="Google Sans" w:hAnsi="Google Sans" w:cs="Google Sans"/>
        </w:rPr>
        <w:t>5. Relato dos Experimentos Realizados</w:t>
      </w:r>
    </w:p>
    <w:p w14:paraId="5C36EC03" w14:textId="6EB1B836" w:rsidR="00B450B5" w:rsidRDefault="00000000" w:rsidP="00CC6E70">
      <w:pPr>
        <w:pBdr>
          <w:top w:val="nil"/>
          <w:left w:val="nil"/>
          <w:bottom w:val="nil"/>
          <w:right w:val="nil"/>
          <w:between w:val="nil"/>
        </w:pBdr>
        <w:spacing w:after="300" w:line="300" w:lineRule="auto"/>
        <w:jc w:val="both"/>
        <w:rPr>
          <w:rFonts w:ascii="Google Sans" w:eastAsia="Google Sans" w:hAnsi="Google Sans" w:cs="Google Sans"/>
        </w:rPr>
      </w:pPr>
      <w:r>
        <w:rPr>
          <w:rFonts w:ascii="Google Sans" w:eastAsia="Google Sans" w:hAnsi="Google Sans" w:cs="Google Sans"/>
        </w:rPr>
        <w:t xml:space="preserve">O pipeline foi desenvolvido para execução no ambiente Google Colab, com aceleração por hardware via GPU NVIDIA Tesla T4. O modelo final reportado neste trabalho (versão v1.1.0) foi treinado em CPU, em ambiente local, com os mesmos parâmetros; por se tratar de um modelo compacto e de uma base reduzida, o treinamento completo levou cerca de oito minutos. Os parâmetros de execução foram estabelecidos para equilibrar o desempenho preditivo e o custo computacional:</w:t>
      </w:r>
    </w:p>
    <w:tbl>
      <w:tblPr>
        <w:tblStyle w:val="a"/>
        <w:tblW w:w="9360"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3744"/>
        <w:gridCol w:w="5616"/>
      </w:tblGrid>
      <w:tr w:rsidR="00B450B5" w14:paraId="34BEC824" w14:textId="77777777" w:rsidTr="00CC6E70">
        <w:trPr>
          <w:trHeight w:val="366"/>
          <w:tblHeader/>
        </w:trPr>
        <w:tc>
          <w:tcPr>
            <w:tcW w:w="3744" w:type="dxa"/>
            <w:tcBorders>
              <w:top w:val="single" w:sz="6" w:space="0" w:color="DEE2E6"/>
              <w:left w:val="single" w:sz="6" w:space="0" w:color="DEE2E6"/>
              <w:bottom w:val="single" w:sz="6" w:space="0" w:color="DEE2E6"/>
              <w:right w:val="single" w:sz="6" w:space="0" w:color="DEE2E6"/>
            </w:tcBorders>
            <w:shd w:val="clear" w:color="auto" w:fill="F8F9FA"/>
            <w:tcMar>
              <w:top w:w="180" w:type="dxa"/>
              <w:left w:w="180" w:type="dxa"/>
              <w:bottom w:w="180" w:type="dxa"/>
              <w:right w:w="180" w:type="dxa"/>
            </w:tcMar>
          </w:tcPr>
          <w:p w14:paraId="42090EC6" w14:textId="77777777" w:rsidR="00B450B5" w:rsidRPr="00CC6E70" w:rsidRDefault="00000000">
            <w:pPr>
              <w:pBdr>
                <w:top w:val="nil"/>
                <w:left w:val="nil"/>
                <w:bottom w:val="nil"/>
                <w:right w:val="nil"/>
                <w:between w:val="nil"/>
              </w:pBdr>
              <w:spacing w:before="180" w:after="180"/>
              <w:rPr>
                <w:rFonts w:ascii="Google Sans" w:eastAsia="Google Sans" w:hAnsi="Google Sans" w:cs="Google Sans"/>
                <w:b/>
                <w:bCs/>
              </w:rPr>
            </w:pPr>
            <w:r>
              <w:rPr>
                <w:rFonts w:ascii="Google Sans" w:eastAsia="Google Sans" w:hAnsi="Google Sans" w:cs="Google Sans"/>
                <w:b/>
                <w:bCs/>
              </w:rPr>
              <w:t xml:space="preserve">Parâmetro Experimental</w:t>
            </w:r>
          </w:p>
        </w:tc>
        <w:tc>
          <w:tcPr>
            <w:tcW w:w="5616" w:type="dxa"/>
            <w:tcBorders>
              <w:top w:val="single" w:sz="6" w:space="0" w:color="DEE2E6"/>
              <w:left w:val="single" w:sz="6" w:space="0" w:color="DEE2E6"/>
              <w:bottom w:val="single" w:sz="6" w:space="0" w:color="DEE2E6"/>
              <w:right w:val="single" w:sz="6" w:space="0" w:color="DEE2E6"/>
            </w:tcBorders>
            <w:shd w:val="clear" w:color="auto" w:fill="F8F9FA"/>
            <w:tcMar>
              <w:top w:w="180" w:type="dxa"/>
              <w:left w:w="180" w:type="dxa"/>
              <w:bottom w:w="180" w:type="dxa"/>
              <w:right w:w="180" w:type="dxa"/>
            </w:tcMar>
          </w:tcPr>
          <w:p w14:paraId="42090EC6" w14:textId="77777777" w:rsidR="00B450B5" w:rsidRPr="00CC6E70" w:rsidRDefault="00000000">
            <w:pPr>
              <w:pBdr>
                <w:top w:val="nil"/>
                <w:left w:val="nil"/>
                <w:bottom w:val="nil"/>
                <w:right w:val="nil"/>
                <w:between w:val="nil"/>
              </w:pBdr>
              <w:spacing w:before="180" w:after="180"/>
              <w:rPr>
                <w:rFonts w:ascii="Google Sans" w:eastAsia="Google Sans" w:hAnsi="Google Sans" w:cs="Google Sans"/>
                <w:b/>
                <w:bCs/>
              </w:rPr>
            </w:pPr>
            <w:r>
              <w:rPr>
                <w:rFonts w:ascii="Google Sans" w:eastAsia="Google Sans" w:hAnsi="Google Sans" w:cs="Google Sans"/>
                <w:b/>
                <w:bCs/>
              </w:rPr>
              <w:t xml:space="preserve">Configuração Adotada</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Modelo base</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YOLOv8 Nano de classificação (yolov8n-cls), pré-treinado no ImageNet</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Ambiente de Hardware</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Projetado para NVIDIA Tesla T4 (Google Colab); modelo v1.1.0 treinado em CPU</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Resolução de Entrada (imgsz)</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224 x 224 pixels</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Divisão dos dados</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Estratificada por classe: 215 imagens de treinamento (80%) e 54 de validação (20%)</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Aumento de dados</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2 variações por imagem de treinamento (430 imagens sintéticas)</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Ciclos de Treinamento (Epochs)</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Até 50, com parada antecipada (paciência de 15 épocas); interrompido na época 25, com melhor resultado na época 10</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Batch Size</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16 (padrão do framework YOLO)</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Semente aleatória (seed)</w:t>
            </w:r>
          </w:p>
        </w:tc>
        <w:tc>
          <w:tcPr>
            <w:tcW w:w="561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42</w:t>
            </w:r>
          </w:p>
        </w:tc>
      </w:tr>
    </w:tbl>
    <w:p w14:paraId="2D290C76" w14:textId="5B128F8A" w:rsidR="00B450B5" w:rsidRDefault="00000000">
      <w:pPr>
        <w:pStyle w:val="Ttulo2"/>
        <w:spacing w:before="300" w:after="300"/>
        <w:rPr>
          <w:rFonts w:ascii="Google Sans" w:eastAsia="Google Sans" w:hAnsi="Google Sans" w:cs="Google Sans"/>
        </w:rPr>
      </w:pPr>
      <w:r>
        <w:rPr>
          <w:rFonts w:ascii="Google Sans" w:eastAsia="Google Sans" w:hAnsi="Google Sans" w:cs="Google Sans"/>
        </w:rPr>
        <w:t>6. Análise dos Resultados e Conclusões</w:t>
      </w:r>
    </w:p>
    <w:p w14:paraId="1ACFDA72" w14:textId="34C685D5" w:rsidR="00B450B5" w:rsidRDefault="00000000" w:rsidP="00556CA6">
      <w:pPr>
        <w:pBdr>
          <w:top w:val="nil"/>
          <w:left w:val="nil"/>
          <w:bottom w:val="nil"/>
          <w:right w:val="nil"/>
          <w:between w:val="nil"/>
        </w:pBdr>
        <w:spacing w:line="300" w:lineRule="auto"/>
        <w:jc w:val="both"/>
        <w:rPr>
          <w:rFonts w:ascii="Google Sans" w:eastAsia="Google Sans" w:hAnsi="Google Sans" w:cs="Google Sans"/>
        </w:rPr>
      </w:pPr>
      <w:r>
        <w:rPr>
          <w:rFonts w:ascii="Google Sans" w:eastAsia="Google Sans" w:hAnsi="Google Sans" w:cs="Google Sans"/>
        </w:rPr>
        <w:t xml:space="preserve">Para a validação empírica do modelo, utilizou-se o conjunto de validação, composto por 54 fotografias rotuladas que não participaram do treinamento, nem em sua forma original nem como variações sintéticas. O modelo obteve acurácia top-1 de 83,3%, classificando corretamente a etapa construtiva em 45 das 54 amostras, e acurácia top-5 de 100%. O desempenho por fase é apresentado a seguir:</w:t>
      </w:r>
    </w:p>
    <w:tbl>
      <w:tblPr>
        <w:tblStyle w:val="a"/>
        <w:tblW w:w="9360"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3744"/>
        <w:gridCol w:w="2808"/>
        <w:gridCol w:w="2808"/>
      </w:tblGrid>
      <w:tr w:rsidR="00B450B5" w14:paraId="34BEC824" w14:textId="77777777" w:rsidTr="00CC6E70">
        <w:trPr>
          <w:trHeight w:val="366"/>
          <w:tblHeader/>
        </w:trPr>
        <w:tc>
          <w:tcPr>
            <w:tcW w:w="3744" w:type="dxa"/>
            <w:tcBorders>
              <w:top w:val="single" w:sz="6" w:space="0" w:color="DEE2E6"/>
              <w:left w:val="single" w:sz="6" w:space="0" w:color="DEE2E6"/>
              <w:bottom w:val="single" w:sz="6" w:space="0" w:color="DEE2E6"/>
              <w:right w:val="single" w:sz="6" w:space="0" w:color="DEE2E6"/>
            </w:tcBorders>
            <w:shd w:val="clear" w:color="auto" w:fill="F8F9FA"/>
            <w:tcMar>
              <w:top w:w="180" w:type="dxa"/>
              <w:left w:w="180" w:type="dxa"/>
              <w:bottom w:w="180" w:type="dxa"/>
              <w:right w:w="180" w:type="dxa"/>
            </w:tcMar>
          </w:tcPr>
          <w:p w14:paraId="42090EC6" w14:textId="77777777" w:rsidR="00B450B5" w:rsidRPr="00CC6E70" w:rsidRDefault="00000000">
            <w:pPr>
              <w:pBdr>
                <w:top w:val="nil"/>
                <w:left w:val="nil"/>
                <w:bottom w:val="nil"/>
                <w:right w:val="nil"/>
                <w:between w:val="nil"/>
              </w:pBdr>
              <w:spacing w:before="180" w:after="180"/>
              <w:rPr>
                <w:rFonts w:ascii="Google Sans" w:eastAsia="Google Sans" w:hAnsi="Google Sans" w:cs="Google Sans"/>
                <w:b/>
                <w:bCs/>
              </w:rPr>
            </w:pPr>
            <w:r>
              <w:rPr>
                <w:rFonts w:ascii="Google Sans" w:eastAsia="Google Sans" w:hAnsi="Google Sans" w:cs="Google Sans"/>
                <w:b/>
                <w:bCs/>
              </w:rPr>
              <w:t xml:space="preserve">Fase</w:t>
            </w:r>
          </w:p>
        </w:tc>
        <w:tc>
          <w:tcPr>
            <w:tcW w:w="2808" w:type="dxa"/>
            <w:tcBorders>
              <w:top w:val="single" w:sz="6" w:space="0" w:color="DEE2E6"/>
              <w:left w:val="single" w:sz="6" w:space="0" w:color="DEE2E6"/>
              <w:bottom w:val="single" w:sz="6" w:space="0" w:color="DEE2E6"/>
              <w:right w:val="single" w:sz="6" w:space="0" w:color="DEE2E6"/>
            </w:tcBorders>
            <w:shd w:val="clear" w:color="auto" w:fill="F8F9FA"/>
            <w:tcMar>
              <w:top w:w="180" w:type="dxa"/>
              <w:left w:w="180" w:type="dxa"/>
              <w:bottom w:w="180" w:type="dxa"/>
              <w:right w:w="180" w:type="dxa"/>
            </w:tcMar>
          </w:tcPr>
          <w:p w14:paraId="42090EC6" w14:textId="77777777" w:rsidR="00B450B5" w:rsidRPr="00CC6E70" w:rsidRDefault="00000000">
            <w:pPr>
              <w:pBdr>
                <w:top w:val="nil"/>
                <w:left w:val="nil"/>
                <w:bottom w:val="nil"/>
                <w:right w:val="nil"/>
                <w:between w:val="nil"/>
              </w:pBdr>
              <w:spacing w:before="180" w:after="180"/>
              <w:rPr>
                <w:rFonts w:ascii="Google Sans" w:eastAsia="Google Sans" w:hAnsi="Google Sans" w:cs="Google Sans"/>
                <w:b/>
                <w:bCs/>
              </w:rPr>
            </w:pPr>
            <w:r>
              <w:rPr>
                <w:rFonts w:ascii="Google Sans" w:eastAsia="Google Sans" w:hAnsi="Google Sans" w:cs="Google Sans"/>
                <w:b/>
                <w:bCs/>
              </w:rPr>
              <w:t xml:space="preserve">Acertos / Amostras</w:t>
            </w:r>
          </w:p>
        </w:tc>
        <w:tc>
          <w:tcPr>
            <w:tcW w:w="2808" w:type="dxa"/>
            <w:tcBorders>
              <w:top w:val="single" w:sz="6" w:space="0" w:color="DEE2E6"/>
              <w:left w:val="single" w:sz="6" w:space="0" w:color="DEE2E6"/>
              <w:bottom w:val="single" w:sz="6" w:space="0" w:color="DEE2E6"/>
              <w:right w:val="single" w:sz="6" w:space="0" w:color="DEE2E6"/>
            </w:tcBorders>
            <w:shd w:val="clear" w:color="auto" w:fill="F8F9FA"/>
            <w:tcMar>
              <w:top w:w="180" w:type="dxa"/>
              <w:left w:w="180" w:type="dxa"/>
              <w:bottom w:w="180" w:type="dxa"/>
              <w:right w:w="180" w:type="dxa"/>
            </w:tcMar>
          </w:tcPr>
          <w:p w14:paraId="42090EC6" w14:textId="77777777" w:rsidR="00B450B5" w:rsidRPr="00CC6E70" w:rsidRDefault="00000000">
            <w:pPr>
              <w:pBdr>
                <w:top w:val="nil"/>
                <w:left w:val="nil"/>
                <w:bottom w:val="nil"/>
                <w:right w:val="nil"/>
                <w:between w:val="nil"/>
              </w:pBdr>
              <w:spacing w:before="180" w:after="180"/>
              <w:rPr>
                <w:rFonts w:ascii="Google Sans" w:eastAsia="Google Sans" w:hAnsi="Google Sans" w:cs="Google Sans"/>
                <w:b/>
                <w:bCs/>
              </w:rPr>
            </w:pPr>
            <w:r>
              <w:rPr>
                <w:rFonts w:ascii="Google Sans" w:eastAsia="Google Sans" w:hAnsi="Google Sans" w:cs="Google Sans"/>
                <w:b/>
                <w:bCs/>
              </w:rPr>
              <w:t xml:space="preserve">Acurácia</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Fundação</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12 / 12</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100,0%</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Alvenaria</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8 / 13</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61,5%</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Cobertura</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14 / 15</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93,3%</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Revestimento Externo</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11 / 14</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rPr>
              <w:t xml:space="preserve">78,6%</w:t>
            </w:r>
          </w:p>
        </w:tc>
      </w:tr>
      <w:tr w:rsidR="00B450B5" w14:paraId="453B23BD" w14:textId="77777777" w:rsidTr="00CC6E70">
        <w:trPr>
          <w:trHeight w:val="98"/>
        </w:trPr>
        <w:tc>
          <w:tcPr>
            <w:tcW w:w="374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b/>
                <w:bCs/>
              </w:rPr>
              <w:t xml:space="preserve">Total</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b/>
                <w:bCs/>
              </w:rPr>
              <w:t xml:space="preserve">45 / 54</w:t>
            </w:r>
          </w:p>
        </w:tc>
        <w:tc>
          <w:tcPr>
            <w:tcW w:w="280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tcPr>
          <w:p w14:paraId="1610D9A8" w14:textId="77777777" w:rsidR="00B450B5" w:rsidRPr="00CC6E70" w:rsidRDefault="00000000">
            <w:pPr>
              <w:pBdr>
                <w:top w:val="nil"/>
                <w:left w:val="nil"/>
                <w:bottom w:val="nil"/>
                <w:right w:val="nil"/>
                <w:between w:val="nil"/>
              </w:pBdr>
              <w:spacing w:before="150" w:after="150"/>
              <w:rPr>
                <w:rFonts w:ascii="Google Sans" w:eastAsia="Google Sans" w:hAnsi="Google Sans" w:cs="Google Sans"/>
              </w:rPr>
            </w:pPr>
            <w:r>
              <w:rPr>
                <w:rFonts w:ascii="Google Sans" w:eastAsia="Google Sans" w:hAnsi="Google Sans" w:cs="Google Sans"/>
                <w:b/>
                <w:bCs/>
              </w:rPr>
              <w:t xml:space="preserve">83,3%</w:t>
            </w:r>
          </w:p>
        </w:tc>
      </w:tr>
    </w:tbl>
    <w:p w14:paraId="797DF83F" w14:textId="77777777" w:rsidR="00E71715" w:rsidRDefault="00E71715" w:rsidP="00E71715">
      <w:pPr>
        <w:pBdr>
          <w:top w:val="nil"/>
          <w:left w:val="nil"/>
          <w:bottom w:val="nil"/>
          <w:right w:val="nil"/>
          <w:between w:val="nil"/>
        </w:pBdr>
        <w:jc w:val="both"/>
        <w:rPr>
          <w:rFonts w:ascii="Google Sans" w:eastAsia="Google Sans" w:hAnsi="Google Sans" w:cs="Google Sans"/>
        </w:rPr>
      </w:pPr>
    </w:p>
    <w:p w14:paraId="1ACFDA72" w14:textId="34C685D5" w:rsidR="00B450B5" w:rsidRDefault="00000000" w:rsidP="00556CA6">
      <w:pPr>
        <w:pBdr>
          <w:top w:val="nil"/>
          <w:left w:val="nil"/>
          <w:bottom w:val="nil"/>
          <w:right w:val="nil"/>
          <w:between w:val="nil"/>
        </w:pBdr>
        <w:spacing w:line="300" w:lineRule="auto"/>
        <w:jc w:val="both"/>
        <w:rPr>
          <w:rFonts w:ascii="Google Sans" w:eastAsia="Google Sans" w:hAnsi="Google Sans" w:cs="Google Sans"/>
        </w:rPr>
      </w:pPr>
      <w:r>
        <w:rPr>
          <w:rFonts w:ascii="Google Sans" w:eastAsia="Google Sans" w:hAnsi="Google Sans" w:cs="Google Sans"/>
        </w:rPr>
        <w:t xml:space="preserve">A análise dos erros indica que a fase de Alvenaria concentra a maior parte das confusões, sobretudo com Fundação, em imagens de paredes ainda baixas, nas quais os dois estágios são visualmente semelhantes. Parte dos erros decorre também de características da própria base: imagens que não retratam canteiros reais, como ilustrações e fotografias de materiais armazenados, e fotografias que exibem simultaneamente mais de uma fase, como fachadas em que o telhado ocupa posição de destaque. Para efeito de comparação, o modelo anterior, treinado com 30 imagens por fase, obteve 81,5% (44 de 54) sobre o mesmo conjunto de validação.</w:t>
      </w:r>
    </w:p>
    <w:p w14:paraId="32FBF725" w14:textId="77777777" w:rsidR="00B450B5" w:rsidRDefault="00000000" w:rsidP="00556CA6">
      <w:pPr>
        <w:pBdr>
          <w:top w:val="nil"/>
          <w:left w:val="nil"/>
          <w:bottom w:val="nil"/>
          <w:right w:val="nil"/>
          <w:between w:val="nil"/>
        </w:pBdr>
        <w:spacing w:after="225" w:line="300" w:lineRule="auto"/>
        <w:jc w:val="both"/>
        <w:rPr>
          <w:rFonts w:ascii="Google Sans" w:eastAsia="Google Sans" w:hAnsi="Google Sans" w:cs="Google Sans"/>
        </w:rPr>
      </w:pPr>
      <w:r>
        <w:rPr>
          <w:rFonts w:ascii="Google Sans" w:eastAsia="Google Sans" w:hAnsi="Google Sans" w:cs="Google Sans"/>
        </w:rPr>
        <w:t xml:space="preserve">Este desempenho evidencia que a arquitetura YOLO, aliada às técnicas de </w:t>
      </w:r>
      <w:r>
        <w:rPr>
          <w:rFonts w:ascii="Google Sans" w:eastAsia="Google Sans" w:hAnsi="Google Sans" w:cs="Google Sans"/>
          <w:i/>
          <w:iCs/>
        </w:rPr>
        <w:t xml:space="preserve">Data Augmentation</w:t>
      </w:r>
      <w:r>
        <w:rPr>
          <w:rFonts w:ascii="Google Sans" w:eastAsia="Google Sans" w:hAnsi="Google Sans" w:cs="Google Sans"/>
        </w:rPr>
        <w:t xml:space="preserve">, permitiu a extração de características visuais determinantes, lidando com variações de ângulo e iluminação. Conclui-se que a solução constitui uma ferramenta promissora de apoio à mitigação da subjetividade em avaliações remotas de financiamentos imobiliários, sem substituir o julgamento do avaliador. Como direcionamento futuro, recomenda-se a ampliação e a curadoria da base de dados, com a remoção de imagens que não representam canteiros reais e o tratamento de fotografias com fases sobrepostas, a expansão do conjunto de testes rotulados para consolidação estatística e a aplicação do sistema em escala operacional.</w:t>
      </w:r>
    </w:p>
    <w:p w14:paraId="3450F11A" w14:textId="2F4E3386" w:rsidR="00E71715" w:rsidRPr="00E71715" w:rsidRDefault="00E71715" w:rsidP="00E71715">
      <w:pPr>
        <w:pBdr>
          <w:top w:val="nil"/>
          <w:left w:val="nil"/>
          <w:bottom w:val="nil"/>
          <w:right w:val="nil"/>
          <w:between w:val="nil"/>
        </w:pBdr>
        <w:jc w:val="both"/>
        <w:rPr>
          <w:rFonts w:ascii="Google Sans" w:eastAsia="Google Sans" w:hAnsi="Google Sans" w:cs="Google Sans"/>
          <w:b/>
          <w:bCs/>
        </w:rPr>
      </w:pPr>
      <w:r>
        <w:rPr>
          <w:rFonts w:ascii="Google Sans" w:eastAsia="Google Sans" w:hAnsi="Google Sans" w:cs="Google Sans"/>
          <w:b/>
          <w:bCs/>
        </w:rPr>
        <w:t xml:space="preserve">Testes qualitativos com fotografias inéditas:</w:t>
      </w:r>
    </w:p>
    <w:p w14:paraId="1ACFDA72" w14:textId="34C685D5" w:rsidR="00B450B5" w:rsidRDefault="00000000" w:rsidP="00556CA6">
      <w:pPr>
        <w:pBdr>
          <w:top w:val="nil"/>
          <w:left w:val="nil"/>
          <w:bottom w:val="nil"/>
          <w:right w:val="nil"/>
          <w:between w:val="nil"/>
        </w:pBdr>
        <w:spacing w:line="300" w:lineRule="auto"/>
        <w:jc w:val="both"/>
        <w:rPr>
          <w:rFonts w:ascii="Google Sans" w:eastAsia="Google Sans" w:hAnsi="Google Sans" w:cs="Google Sans"/>
        </w:rPr>
      </w:pPr>
      <w:r>
        <w:rPr>
          <w:rFonts w:ascii="Google Sans" w:eastAsia="Google Sans" w:hAnsi="Google Sans" w:cs="Google Sans"/>
        </w:rPr>
        <w:t xml:space="preserve">Adicionalmente, o modelo foi aplicado às 29 fotografias do conjunto de testes, que não possuem rótulo e não têm interseção com a base de treinamento. A tabela a seguir apresenta a fase prevista e a confiança de cada predição. Por não haver rótulo de referência, esses resultados têm caráter qualitativo e não integram o cálculo da acurácia.</w:t>
      </w:r>
    </w:p>
    <w:tbl>
      <w:tblPr>
        <w:tblStyle w:val="a"/>
        <w:tblW w:w="9360"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1310"/>
        <w:gridCol w:w="2246"/>
        <w:gridCol w:w="1123"/>
        <w:gridCol w:w="1310"/>
        <w:gridCol w:w="2246"/>
        <w:gridCol w:w="1125"/>
      </w:tblGrid>
      <w:tr w:rsidR="00B450B5" w14:paraId="34BEC824" w14:textId="77777777" w:rsidTr="00CC6E70">
        <w:trPr>
          <w:trHeight w:val="0"/>
          <w:tblHeader/>
        </w:trPr>
        <w:tc>
          <w:tcPr>
            <w:tcW w:w="1310" w:type="dxa"/>
            <w:tcBorders>
              <w:top w:val="single" w:sz="6" w:space="0" w:color="DEE2E6"/>
              <w:left w:val="single" w:sz="6" w:space="0" w:color="DEE2E6"/>
              <w:bottom w:val="single" w:sz="6" w:space="0" w:color="DEE2E6"/>
              <w:right w:val="single" w:sz="6" w:space="0" w:color="DEE2E6"/>
            </w:tcBorders>
            <w:shd w:val="clear" w:color="auto" w:fill="F8F9FA"/>
            <w:tcMar>
              <w:top w:w="25" w:type="dxa"/>
              <w:left w:w="100" w:type="dxa"/>
              <w:bottom w:w="25" w:type="dxa"/>
              <w:right w:w="100" w:type="dxa"/>
            </w:tcMar>
          </w:tcPr>
          <w:p w14:paraId="42090EC6" w14:textId="77777777" w:rsidR="00B450B5" w:rsidRPr="00CC6E70" w:rsidRDefault="00000000">
            <w:pPr>
              <w:pBdr>
                <w:top w:val="nil"/>
                <w:left w:val="nil"/>
                <w:bottom w:val="nil"/>
                <w:right w:val="nil"/>
                <w:between w:val="nil"/>
              </w:pBdr>
              <w:spacing w:before="0" w:after="0"/>
              <w:rPr>
                <w:rFonts w:ascii="Google Sans" w:eastAsia="Google Sans" w:hAnsi="Google Sans" w:cs="Google Sans"/>
                <w:b/>
                <w:bCs/>
                <w:sz w:val="18"/>
                <w:szCs w:val="18"/>
              </w:rPr>
            </w:pPr>
            <w:r>
              <w:rPr>
                <w:rFonts w:ascii="Google Sans" w:eastAsia="Google Sans" w:hAnsi="Google Sans" w:cs="Google Sans"/>
                <w:b/>
                <w:bCs/>
                <w:sz w:val="18"/>
                <w:szCs w:val="18"/>
              </w:rPr>
              <w:t xml:space="preserve">Figura</w:t>
            </w:r>
          </w:p>
        </w:tc>
        <w:tc>
          <w:tcPr>
            <w:tcW w:w="2246" w:type="dxa"/>
            <w:tcBorders>
              <w:top w:val="single" w:sz="6" w:space="0" w:color="DEE2E6"/>
              <w:left w:val="single" w:sz="6" w:space="0" w:color="DEE2E6"/>
              <w:bottom w:val="single" w:sz="6" w:space="0" w:color="DEE2E6"/>
              <w:right w:val="single" w:sz="6" w:space="0" w:color="DEE2E6"/>
            </w:tcBorders>
            <w:shd w:val="clear" w:color="auto" w:fill="F8F9FA"/>
            <w:tcMar>
              <w:top w:w="25" w:type="dxa"/>
              <w:left w:w="100" w:type="dxa"/>
              <w:bottom w:w="25" w:type="dxa"/>
              <w:right w:w="100" w:type="dxa"/>
            </w:tcMar>
          </w:tcPr>
          <w:p w14:paraId="42090EC6" w14:textId="77777777" w:rsidR="00B450B5" w:rsidRPr="00CC6E70" w:rsidRDefault="00000000">
            <w:pPr>
              <w:pBdr>
                <w:top w:val="nil"/>
                <w:left w:val="nil"/>
                <w:bottom w:val="nil"/>
                <w:right w:val="nil"/>
                <w:between w:val="nil"/>
              </w:pBdr>
              <w:spacing w:before="0" w:after="0"/>
              <w:rPr>
                <w:rFonts w:ascii="Google Sans" w:eastAsia="Google Sans" w:hAnsi="Google Sans" w:cs="Google Sans"/>
                <w:b/>
                <w:bCs/>
                <w:sz w:val="18"/>
                <w:szCs w:val="18"/>
              </w:rPr>
            </w:pPr>
            <w:r>
              <w:rPr>
                <w:rFonts w:ascii="Google Sans" w:eastAsia="Google Sans" w:hAnsi="Google Sans" w:cs="Google Sans"/>
                <w:b/>
                <w:bCs/>
                <w:sz w:val="18"/>
                <w:szCs w:val="18"/>
              </w:rPr>
              <w:t xml:space="preserve">Fase prevista</w:t>
            </w:r>
          </w:p>
        </w:tc>
        <w:tc>
          <w:tcPr>
            <w:tcW w:w="1123" w:type="dxa"/>
            <w:tcBorders>
              <w:top w:val="single" w:sz="6" w:space="0" w:color="DEE2E6"/>
              <w:left w:val="single" w:sz="6" w:space="0" w:color="DEE2E6"/>
              <w:bottom w:val="single" w:sz="6" w:space="0" w:color="DEE2E6"/>
              <w:right w:val="single" w:sz="6" w:space="0" w:color="DEE2E6"/>
            </w:tcBorders>
            <w:shd w:val="clear" w:color="auto" w:fill="F8F9FA"/>
            <w:tcMar>
              <w:top w:w="25" w:type="dxa"/>
              <w:left w:w="100" w:type="dxa"/>
              <w:bottom w:w="25" w:type="dxa"/>
              <w:right w:w="100" w:type="dxa"/>
            </w:tcMar>
          </w:tcPr>
          <w:p w14:paraId="42090EC6" w14:textId="77777777" w:rsidR="00B450B5" w:rsidRPr="00CC6E70" w:rsidRDefault="00000000">
            <w:pPr>
              <w:pBdr>
                <w:top w:val="nil"/>
                <w:left w:val="nil"/>
                <w:bottom w:val="nil"/>
                <w:right w:val="nil"/>
                <w:between w:val="nil"/>
              </w:pBdr>
              <w:spacing w:before="0" w:after="0"/>
              <w:rPr>
                <w:rFonts w:ascii="Google Sans" w:eastAsia="Google Sans" w:hAnsi="Google Sans" w:cs="Google Sans"/>
                <w:b/>
                <w:bCs/>
                <w:sz w:val="18"/>
                <w:szCs w:val="18"/>
              </w:rPr>
            </w:pPr>
            <w:r>
              <w:rPr>
                <w:rFonts w:ascii="Google Sans" w:eastAsia="Google Sans" w:hAnsi="Google Sans" w:cs="Google Sans"/>
                <w:b/>
                <w:bCs/>
                <w:sz w:val="18"/>
                <w:szCs w:val="18"/>
              </w:rPr>
              <w:t xml:space="preserve">Confiança</w:t>
            </w:r>
          </w:p>
        </w:tc>
        <w:tc>
          <w:tcPr>
            <w:tcW w:w="1310" w:type="dxa"/>
            <w:tcBorders>
              <w:top w:val="single" w:sz="6" w:space="0" w:color="DEE2E6"/>
              <w:left w:val="single" w:sz="6" w:space="0" w:color="DEE2E6"/>
              <w:bottom w:val="single" w:sz="6" w:space="0" w:color="DEE2E6"/>
              <w:right w:val="single" w:sz="6" w:space="0" w:color="DEE2E6"/>
            </w:tcBorders>
            <w:shd w:val="clear" w:color="auto" w:fill="F8F9FA"/>
            <w:tcMar>
              <w:top w:w="25" w:type="dxa"/>
              <w:left w:w="100" w:type="dxa"/>
              <w:bottom w:w="25" w:type="dxa"/>
              <w:right w:w="100" w:type="dxa"/>
            </w:tcMar>
          </w:tcPr>
          <w:p w14:paraId="42090EC6" w14:textId="77777777" w:rsidR="00B450B5" w:rsidRPr="00CC6E70" w:rsidRDefault="00000000">
            <w:pPr>
              <w:pBdr>
                <w:top w:val="nil"/>
                <w:left w:val="nil"/>
                <w:bottom w:val="nil"/>
                <w:right w:val="nil"/>
                <w:between w:val="nil"/>
              </w:pBdr>
              <w:spacing w:before="0" w:after="0"/>
              <w:rPr>
                <w:rFonts w:ascii="Google Sans" w:eastAsia="Google Sans" w:hAnsi="Google Sans" w:cs="Google Sans"/>
                <w:b/>
                <w:bCs/>
                <w:sz w:val="18"/>
                <w:szCs w:val="18"/>
              </w:rPr>
            </w:pPr>
            <w:r>
              <w:rPr>
                <w:rFonts w:ascii="Google Sans" w:eastAsia="Google Sans" w:hAnsi="Google Sans" w:cs="Google Sans"/>
                <w:b/>
                <w:bCs/>
                <w:sz w:val="18"/>
                <w:szCs w:val="18"/>
              </w:rPr>
              <w:t xml:space="preserve">Figura</w:t>
            </w:r>
          </w:p>
        </w:tc>
        <w:tc>
          <w:tcPr>
            <w:tcW w:w="2246" w:type="dxa"/>
            <w:tcBorders>
              <w:top w:val="single" w:sz="6" w:space="0" w:color="DEE2E6"/>
              <w:left w:val="single" w:sz="6" w:space="0" w:color="DEE2E6"/>
              <w:bottom w:val="single" w:sz="6" w:space="0" w:color="DEE2E6"/>
              <w:right w:val="single" w:sz="6" w:space="0" w:color="DEE2E6"/>
            </w:tcBorders>
            <w:shd w:val="clear" w:color="auto" w:fill="F8F9FA"/>
            <w:tcMar>
              <w:top w:w="25" w:type="dxa"/>
              <w:left w:w="100" w:type="dxa"/>
              <w:bottom w:w="25" w:type="dxa"/>
              <w:right w:w="100" w:type="dxa"/>
            </w:tcMar>
          </w:tcPr>
          <w:p w14:paraId="42090EC6" w14:textId="77777777" w:rsidR="00B450B5" w:rsidRPr="00CC6E70" w:rsidRDefault="00000000">
            <w:pPr>
              <w:pBdr>
                <w:top w:val="nil"/>
                <w:left w:val="nil"/>
                <w:bottom w:val="nil"/>
                <w:right w:val="nil"/>
                <w:between w:val="nil"/>
              </w:pBdr>
              <w:spacing w:before="0" w:after="0"/>
              <w:rPr>
                <w:rFonts w:ascii="Google Sans" w:eastAsia="Google Sans" w:hAnsi="Google Sans" w:cs="Google Sans"/>
                <w:b/>
                <w:bCs/>
                <w:sz w:val="18"/>
                <w:szCs w:val="18"/>
              </w:rPr>
            </w:pPr>
            <w:r>
              <w:rPr>
                <w:rFonts w:ascii="Google Sans" w:eastAsia="Google Sans" w:hAnsi="Google Sans" w:cs="Google Sans"/>
                <w:b/>
                <w:bCs/>
                <w:sz w:val="18"/>
                <w:szCs w:val="18"/>
              </w:rPr>
              <w:t xml:space="preserve">Fase prevista</w:t>
            </w:r>
          </w:p>
        </w:tc>
        <w:tc>
          <w:tcPr>
            <w:tcW w:w="1125" w:type="dxa"/>
            <w:tcBorders>
              <w:top w:val="single" w:sz="6" w:space="0" w:color="DEE2E6"/>
              <w:left w:val="single" w:sz="6" w:space="0" w:color="DEE2E6"/>
              <w:bottom w:val="single" w:sz="6" w:space="0" w:color="DEE2E6"/>
              <w:right w:val="single" w:sz="6" w:space="0" w:color="DEE2E6"/>
            </w:tcBorders>
            <w:shd w:val="clear" w:color="auto" w:fill="F8F9FA"/>
            <w:tcMar>
              <w:top w:w="25" w:type="dxa"/>
              <w:left w:w="100" w:type="dxa"/>
              <w:bottom w:w="25" w:type="dxa"/>
              <w:right w:w="100" w:type="dxa"/>
            </w:tcMar>
          </w:tcPr>
          <w:p w14:paraId="42090EC6" w14:textId="77777777" w:rsidR="00B450B5" w:rsidRPr="00CC6E70" w:rsidRDefault="00000000">
            <w:pPr>
              <w:pBdr>
                <w:top w:val="nil"/>
                <w:left w:val="nil"/>
                <w:bottom w:val="nil"/>
                <w:right w:val="nil"/>
                <w:between w:val="nil"/>
              </w:pBdr>
              <w:spacing w:before="0" w:after="0"/>
              <w:rPr>
                <w:rFonts w:ascii="Google Sans" w:eastAsia="Google Sans" w:hAnsi="Google Sans" w:cs="Google Sans"/>
                <w:b/>
                <w:bCs/>
                <w:sz w:val="18"/>
                <w:szCs w:val="18"/>
              </w:rPr>
            </w:pPr>
            <w:r>
              <w:rPr>
                <w:rFonts w:ascii="Google Sans" w:eastAsia="Google Sans" w:hAnsi="Google Sans" w:cs="Google Sans"/>
                <w:b/>
                <w:bCs/>
                <w:sz w:val="18"/>
                <w:szCs w:val="18"/>
              </w:rPr>
              <w:t xml:space="preserve">Confiança</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01</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Cobertura</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51,9%</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16</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94,7%</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02</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53,6%</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17</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96,3%</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03</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Alvenaria</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63,5%</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18</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86,1%</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04</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91,7%</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19</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100,0%</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05</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84,7%</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21</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Cobertura</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76,4%</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06</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Alvenaria</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95,7%</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22</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90,1%</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07</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65,0%</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23</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99,3%</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08</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99,9%</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24</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99,9%</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09</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87,8%</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25</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Alvenaria</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95,5%</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10</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Alvenaria</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61,3%</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26</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88,5%</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11</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35,0%</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27</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99,9%</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12</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Cobertura</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98,1%</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28</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99,9%</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13</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99,9%</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29</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Revestimento Externo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85,4%</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14</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Cobertura</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74,3%</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30</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88,1%</w:t>
            </w:r>
          </w:p>
        </w:tc>
      </w:tr>
      <w:tr w:rsidR="00B450B5" w14:paraId="453B23BD" w14:textId="77777777" w:rsidTr="00CC6E70">
        <w:trPr>
          <w:trHeight w:val="0"/>
        </w:trPr>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Figura 15</w:t>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Fundação</w:t>
            </w:r>
          </w:p>
        </w:tc>
        <w:tc>
          <w:tcPr>
            <w:tcW w:w="1123"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99,9%</w:t>
            </w:r>
          </w:p>
        </w:tc>
        <w:tc>
          <w:tcPr>
            <w:tcW w:w="1310"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
            </w:r>
          </w:p>
        </w:tc>
        <w:tc>
          <w:tcPr>
            <w:tcW w:w="2246"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
            </w:r>
          </w:p>
        </w:tc>
        <w:tc>
          <w:tcPr>
            <w:tcW w:w="1125" w:type="dxa"/>
            <w:tcBorders>
              <w:top w:val="single" w:sz="6" w:space="0" w:color="DEE2E6"/>
              <w:left w:val="single" w:sz="6" w:space="0" w:color="DEE2E6"/>
              <w:bottom w:val="single" w:sz="6" w:space="0" w:color="DEE2E6"/>
              <w:right w:val="single" w:sz="6" w:space="0" w:color="DEE2E6"/>
            </w:tcBorders>
            <w:tcMar>
              <w:top w:w="25" w:type="dxa"/>
              <w:left w:w="100" w:type="dxa"/>
              <w:bottom w:w="25" w:type="dxa"/>
              <w:right w:w="100" w:type="dxa"/>
            </w:tcMar>
          </w:tcPr>
          <w:p w14:paraId="1610D9A8" w14:textId="77777777" w:rsidR="00B450B5" w:rsidRPr="00CC6E70" w:rsidRDefault="00000000">
            <w:pPr>
              <w:pBdr>
                <w:top w:val="nil"/>
                <w:left w:val="nil"/>
                <w:bottom w:val="nil"/>
                <w:right w:val="nil"/>
                <w:between w:val="nil"/>
              </w:pBdr>
              <w:spacing w:before="0" w:after="0"/>
              <w:rPr>
                <w:rFonts w:ascii="Google Sans" w:eastAsia="Google Sans" w:hAnsi="Google Sans" w:cs="Google Sans"/>
                <w:sz w:val="18"/>
                <w:szCs w:val="18"/>
              </w:rPr>
            </w:pPr>
            <w:r>
              <w:rPr>
                <w:rFonts w:ascii="Google Sans" w:eastAsia="Google Sans" w:hAnsi="Google Sans" w:cs="Google Sans"/>
                <w:sz w:val="18"/>
                <w:szCs w:val="18"/>
              </w:rPr>
              <w:t xml:space="preserve"/>
            </w:r>
          </w:p>
        </w:tc>
      </w:tr>
    </w:tbl>
    <w:p w14:paraId="26DF9CFA" w14:textId="77777777" w:rsidR="00CC6E70" w:rsidRDefault="00CC6E70">
      <w:pPr>
        <w:pBdr>
          <w:top w:val="nil"/>
          <w:left w:val="nil"/>
          <w:bottom w:val="nil"/>
          <w:right w:val="nil"/>
          <w:between w:val="nil"/>
        </w:pBdr>
        <w:spacing w:after="225" w:line="300" w:lineRule="auto"/>
        <w:rPr>
          <w:rFonts w:ascii="Google Sans" w:eastAsia="Google Sans" w:hAnsi="Google Sans" w:cs="Google Sans"/>
        </w:rPr>
      </w:pPr>
    </w:p>
    <w:p w14:paraId="074514F8" w14:textId="77777777" w:rsidR="00B450B5" w:rsidRDefault="00000000">
      <w:pPr>
        <w:pStyle w:val="Ttulo2"/>
        <w:spacing w:before="0" w:after="300"/>
        <w:rPr>
          <w:rFonts w:ascii="Google Sans" w:eastAsia="Google Sans" w:hAnsi="Google Sans" w:cs="Google Sans"/>
        </w:rPr>
      </w:pPr>
      <w:r>
        <w:rPr>
          <w:rFonts w:ascii="Google Sans" w:eastAsia="Google Sans" w:hAnsi="Google Sans" w:cs="Google Sans"/>
        </w:rPr>
        <w:t>7. Disponibilidade de Dados e Código-Fonte</w:t>
      </w:r>
    </w:p>
    <w:p w14:paraId="512E3D3A" w14:textId="77777777" w:rsidR="00CC6E70" w:rsidRDefault="00000000" w:rsidP="00CC6E70">
      <w:pPr>
        <w:pBdr>
          <w:top w:val="nil"/>
          <w:left w:val="nil"/>
          <w:bottom w:val="nil"/>
          <w:right w:val="nil"/>
          <w:between w:val="nil"/>
        </w:pBdr>
        <w:spacing w:line="300" w:lineRule="auto"/>
        <w:jc w:val="both"/>
        <w:rPr>
          <w:rFonts w:ascii="Google Sans" w:eastAsia="Google Sans" w:hAnsi="Google Sans" w:cs="Google Sans"/>
        </w:rPr>
      </w:pPr>
      <w:r>
        <w:rPr>
          <w:rFonts w:ascii="Google Sans" w:eastAsia="Google Sans" w:hAnsi="Google Sans" w:cs="Google Sans"/>
        </w:rPr>
        <w:t xml:space="preserve">Em consonância com as melhores práticas de transparência e reprodutibilidade acadêmica, todos os artefatos que compõem este projeto estão disponíveis publicamente no repositório GitHub do projeto, que também registra o histórico de versões. Isto inclui o conjunto completo de imagens (</w:t>
      </w:r>
      <w:r>
        <w:rPr>
          <w:rFonts w:ascii="Google Sans" w:eastAsia="Google Sans" w:hAnsi="Google Sans" w:cs="Google Sans"/>
          <w:i/>
          <w:iCs/>
        </w:rPr>
        <w:t xml:space="preserve">dataset</w:t>
      </w:r>
      <w:r>
        <w:rPr>
          <w:rFonts w:ascii="Google Sans" w:eastAsia="Google Sans" w:hAnsi="Google Sans" w:cs="Google Sans"/>
        </w:rPr>
        <w:t xml:space="preserve"> dividido por fases construtivas e fotografias de teste), o </w:t>
      </w:r>
      <w:r>
        <w:rPr>
          <w:rFonts w:ascii="Google Sans" w:eastAsia="Google Sans" w:hAnsi="Google Sans" w:cs="Google Sans"/>
          <w:i/>
          <w:iCs/>
        </w:rPr>
        <w:t xml:space="preserve">notebook</w:t>
      </w:r>
      <w:r>
        <w:rPr>
          <w:rFonts w:ascii="Google Sans" w:eastAsia="Google Sans" w:hAnsi="Google Sans" w:cs="Google Sans"/>
        </w:rPr>
        <w:t xml:space="preserve"> de execução no Google Colab, o código-fonte do treinamento e da inferência, a interface Streamlit e o modelo treinado, publicado como versão (release) do repositório. Não é necessário acesso ao Google Drive para reproduzir os resultados.</w:t>
      </w:r>
    </w:p>
    <w:p w14:paraId="34944183" w14:textId="77777777" w:rsidR="00CC6E70" w:rsidRDefault="00CC6E70" w:rsidP="00CC6E70">
      <w:pPr>
        <w:pBdr>
          <w:top w:val="nil"/>
          <w:left w:val="nil"/>
          <w:bottom w:val="nil"/>
          <w:right w:val="nil"/>
          <w:between w:val="nil"/>
        </w:pBdr>
        <w:spacing w:line="300" w:lineRule="auto"/>
        <w:ind w:left="720"/>
        <w:jc w:val="both"/>
        <w:rPr>
          <w:rFonts w:ascii="Google Sans" w:eastAsia="Google Sans" w:hAnsi="Google Sans" w:cs="Google Sans"/>
        </w:rPr>
      </w:pPr>
      <w:r>
        <w:rPr>
          <w:rFonts w:ascii="Google Sans" w:eastAsia="Google Sans" w:hAnsi="Google Sans" w:cs="Google Sans"/>
        </w:rPr>
        <w:br/>
        <w:t xml:space="preserve">Links: </w:t>
      </w:r>
    </w:p>
    <w:p w14:paraId="5F22B3AB" w14:textId="77777777" w:rsidR="00556CA6" w:rsidRPr="00556CA6" w:rsidRDefault="00CC6E70" w:rsidP="00CC6E70">
      <w:pPr>
        <w:pStyle w:val="PargrafodaLista"/>
        <w:numPr>
          <w:ilvl w:val="0"/>
          <w:numId w:val="3"/>
        </w:numPr>
        <w:pBdr>
          <w:top w:val="nil"/>
          <w:left w:val="nil"/>
          <w:bottom w:val="nil"/>
          <w:right w:val="nil"/>
          <w:between w:val="nil"/>
        </w:pBdr>
        <w:spacing w:line="300" w:lineRule="auto"/>
        <w:ind w:left="1440" w:hanging="447"/>
        <w:jc w:val="both"/>
        <w:rPr>
          <w:rFonts w:ascii="Google Sans" w:eastAsia="Google Sans" w:hAnsi="Google Sans" w:cs="Google Sans"/>
          <w:b/>
          <w:bCs/>
        </w:rPr>
      </w:pPr>
      <w:hyperlink r:id="rId16" w:tooltip="Clique aqui" w:history="1">
        <w:r w:rsidRPr="00556CA6">
          <w:rPr>
            <w:rStyle w:val="Hyperlink"/>
            <w:rFonts w:ascii="Google Sans" w:eastAsia="Google Sans" w:hAnsi="Google Sans" w:cs="Google Sans"/>
            <w:b/>
            <w:bCs/>
          </w:rPr>
          <w:t>Repositório do projeto (GitHub)</w:t>
        </w:r>
      </w:hyperlink>
      <w:r w:rsidRPr="00556CA6">
        <w:rPr>
          <w:rFonts w:ascii="Google Sans" w:eastAsia="Google Sans" w:hAnsi="Google Sans" w:cs="Google Sans"/>
        </w:rPr>
        <w:t xml:space="preserve"> </w:t>
      </w:r>
    </w:p>
    <w:p w14:paraId="7B89E6E3" w14:textId="15EACF11" w:rsidR="00CC6E70" w:rsidRPr="00E71715" w:rsidRDefault="003479F0" w:rsidP="00CC6E70">
      <w:pPr>
        <w:pStyle w:val="PargrafodaLista"/>
        <w:numPr>
          <w:ilvl w:val="0"/>
          <w:numId w:val="3"/>
        </w:numPr>
        <w:pBdr>
          <w:top w:val="nil"/>
          <w:left w:val="nil"/>
          <w:bottom w:val="nil"/>
          <w:right w:val="nil"/>
          <w:between w:val="nil"/>
        </w:pBdr>
        <w:spacing w:line="300" w:lineRule="auto"/>
        <w:ind w:left="1440" w:hanging="447"/>
        <w:jc w:val="both"/>
        <w:rPr>
          <w:rFonts w:ascii="Google Sans" w:eastAsia="Google Sans" w:hAnsi="Google Sans" w:cs="Google Sans"/>
          <w:b/>
          <w:bCs/>
        </w:rPr>
      </w:pPr>
      <w:hyperlink r:id="rId17" w:tooltip="Clique Aqui" w:history="1">
        <w:r w:rsidR="00CC6E70" w:rsidRPr="003479F0">
          <w:rPr>
            <w:rStyle w:val="Hyperlink"/>
            <w:rFonts w:ascii="Google Sans" w:eastAsia="Google Sans" w:hAnsi="Google Sans" w:cs="Google Sans"/>
            <w:b/>
            <w:bCs/>
          </w:rPr>
          <w:t>Notebook (Google Colab)</w:t>
        </w:r>
      </w:hyperlink>
    </w:p>
    <w:p w14:paraId="430E684E" w14:textId="3D9D3035" w:rsidR="00E71715" w:rsidRPr="003479F0" w:rsidRDefault="00E71715" w:rsidP="00CC6E70">
      <w:pPr>
        <w:pStyle w:val="PargrafodaLista"/>
        <w:numPr>
          <w:ilvl w:val="0"/>
          <w:numId w:val="3"/>
        </w:numPr>
        <w:pBdr>
          <w:top w:val="nil"/>
          <w:left w:val="nil"/>
          <w:bottom w:val="nil"/>
          <w:right w:val="nil"/>
          <w:between w:val="nil"/>
        </w:pBdr>
        <w:spacing w:line="300" w:lineRule="auto"/>
        <w:ind w:left="1440" w:hanging="447"/>
        <w:jc w:val="both"/>
        <w:rPr>
          <w:rFonts w:ascii="Google Sans" w:eastAsia="Google Sans" w:hAnsi="Google Sans" w:cs="Google Sans"/>
          <w:b/>
          <w:bCs/>
        </w:rPr>
      </w:pPr>
      <w:hyperlink r:id="rId18" w:history="1">
        <w:r w:rsidRPr="00E71715">
          <w:rPr>
            <w:rStyle w:val="Hyperlink"/>
            <w:b/>
            <w:bCs/>
          </w:rPr>
          <w:t>Imagens utilizadas para os testes</w:t>
        </w:r>
      </w:hyperlink>
    </w:p>
    <w:p w14:paraId="34B4DCC8" w14:textId="5F503864" w:rsidR="003479F0" w:rsidRPr="00373E8A" w:rsidRDefault="00373E8A" w:rsidP="00CC6E70">
      <w:pPr>
        <w:pStyle w:val="PargrafodaLista"/>
        <w:numPr>
          <w:ilvl w:val="0"/>
          <w:numId w:val="3"/>
        </w:numPr>
        <w:pBdr>
          <w:top w:val="nil"/>
          <w:left w:val="nil"/>
          <w:bottom w:val="nil"/>
          <w:right w:val="nil"/>
          <w:between w:val="nil"/>
        </w:pBdr>
        <w:spacing w:line="300" w:lineRule="auto"/>
        <w:ind w:left="1440" w:hanging="447"/>
        <w:jc w:val="both"/>
        <w:rPr>
          <w:rFonts w:ascii="Google Sans" w:eastAsia="Google Sans" w:hAnsi="Google Sans" w:cs="Google Sans"/>
          <w:b/>
          <w:bCs/>
        </w:rPr>
      </w:pPr>
      <w:hyperlink r:id="rId19" w:tooltip="Clique Aqui" w:history="1">
        <w:r w:rsidR="003479F0" w:rsidRPr="00373E8A">
          <w:rPr>
            <w:rStyle w:val="Hyperlink"/>
            <w:b/>
            <w:bCs/>
          </w:rPr>
          <w:t>Passo a Passo para rodar a aplicação</w:t>
        </w:r>
      </w:hyperlink>
    </w:p>
    <w:p w14:paraId="34B4DCC8" w14:textId="5F503864" w:rsidR="003479F0" w:rsidRPr="00373E8A" w:rsidRDefault="00373E8A" w:rsidP="00CC6E70">
      <w:pPr>
        <w:pStyle w:val="PargrafodaLista"/>
        <w:numPr>
          <w:ilvl w:val="0"/>
          <w:numId w:val="3"/>
        </w:numPr>
        <w:pBdr>
          <w:top w:val="nil"/>
          <w:left w:val="nil"/>
          <w:bottom w:val="nil"/>
          <w:right w:val="nil"/>
          <w:between w:val="nil"/>
        </w:pBdr>
        <w:spacing w:line="300" w:lineRule="auto"/>
        <w:ind w:left="1440" w:hanging="447"/>
        <w:jc w:val="both"/>
        <w:rPr>
          <w:rFonts w:ascii="Google Sans" w:eastAsia="Google Sans" w:hAnsi="Google Sans" w:cs="Google Sans"/>
          <w:b/>
          <w:bCs/>
        </w:rPr>
      </w:pPr>
      <w:hyperlink r:id="rId20" w:tooltip="Clique Aqui" w:history="1">
        <w:r w:rsidR="003479F0" w:rsidRPr="00373E8A">
          <w:rPr>
            <w:rStyle w:val="Hyperlink"/>
            <w:b/>
            <w:bCs/>
          </w:rPr>
          <w:t>Modelo treinado (versão v1.1.0)</w:t>
        </w:r>
      </w:hyperlink>
    </w:p>
    <w:p w14:paraId="00422F5C" w14:textId="746B851A" w:rsidR="00B450B5" w:rsidRDefault="00B450B5">
      <w:pPr>
        <w:pBdr>
          <w:top w:val="nil"/>
          <w:left w:val="nil"/>
          <w:bottom w:val="nil"/>
          <w:right w:val="nil"/>
          <w:between w:val="nil"/>
        </w:pBdr>
        <w:spacing w:line="300" w:lineRule="auto"/>
        <w:rPr>
          <w:rFonts w:ascii="Google Sans" w:eastAsia="Google Sans" w:hAnsi="Google Sans" w:cs="Google Sans"/>
        </w:rPr>
      </w:pPr>
    </w:p>
    <w:sectPr w:rsidR="00B450B5">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2461" w14:textId="77777777" w:rsidR="007C218A" w:rsidRDefault="007C218A" w:rsidP="00556CA6">
      <w:r>
        <w:separator/>
      </w:r>
    </w:p>
  </w:endnote>
  <w:endnote w:type="continuationSeparator" w:id="0">
    <w:p w14:paraId="77D095B5" w14:textId="77777777" w:rsidR="007C218A" w:rsidRDefault="007C218A" w:rsidP="00556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E37C23A-D89F-4DF7-A964-7607428B3C6D}"/>
  </w:font>
  <w:font w:name="Google Sans">
    <w:charset w:val="00"/>
    <w:family w:val="auto"/>
    <w:pitch w:val="default"/>
    <w:embedRegular r:id="rId2" w:fontKey="{E039DA91-9E5A-4F8E-9F00-ED65C72580A4}"/>
    <w:embedBold r:id="rId3" w:fontKey="{CE1043EF-7B23-4FC4-BEC8-D5B3A9DA38E7}"/>
    <w:embedItalic r:id="rId4" w:fontKey="{FE7E4BB9-2D20-457F-A006-724671575227}"/>
  </w:font>
  <w:font w:name="Calibri">
    <w:panose1 w:val="020F0502020204030204"/>
    <w:charset w:val="00"/>
    <w:family w:val="swiss"/>
    <w:pitch w:val="variable"/>
    <w:sig w:usb0="E4002EFF" w:usb1="C200247B" w:usb2="00000009" w:usb3="00000000" w:csb0="000001FF" w:csb1="00000000"/>
    <w:embedRegular r:id="rId5" w:fontKey="{E01EF38B-BDDE-4F07-BB0B-7C1F783C688A}"/>
  </w:font>
  <w:font w:name="Cambria">
    <w:panose1 w:val="02040503050406030204"/>
    <w:charset w:val="00"/>
    <w:family w:val="roman"/>
    <w:pitch w:val="variable"/>
    <w:sig w:usb0="E00006FF" w:usb1="420024FF" w:usb2="02000000" w:usb3="00000000" w:csb0="0000019F" w:csb1="00000000"/>
    <w:embedRegular r:id="rId6" w:fontKey="{436DEC3E-D0E4-447F-A565-B415CAAF03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539913"/>
      <w:docPartObj>
        <w:docPartGallery w:val="Page Numbers (Bottom of Page)"/>
        <w:docPartUnique/>
      </w:docPartObj>
    </w:sdtPr>
    <w:sdtContent>
      <w:p w14:paraId="1F1B42F4" w14:textId="07A63EEA" w:rsidR="00556CA6" w:rsidRDefault="00556CA6">
        <w:pPr>
          <w:pStyle w:val="Rodap"/>
          <w:jc w:val="right"/>
        </w:pPr>
        <w:r>
          <w:fldChar w:fldCharType="begin"/>
        </w:r>
        <w:r>
          <w:instrText>PAGE   \* MERGEFORMAT</w:instrText>
        </w:r>
        <w:r>
          <w:fldChar w:fldCharType="separate"/>
        </w:r>
        <w:r>
          <w:t>2</w:t>
        </w:r>
        <w:r>
          <w:fldChar w:fldCharType="end"/>
        </w:r>
      </w:p>
    </w:sdtContent>
  </w:sdt>
  <w:p w14:paraId="102E5567" w14:textId="77777777" w:rsidR="00556CA6" w:rsidRDefault="00556CA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0F6B" w14:textId="77777777" w:rsidR="007C218A" w:rsidRDefault="007C218A" w:rsidP="00556CA6">
      <w:r>
        <w:separator/>
      </w:r>
    </w:p>
  </w:footnote>
  <w:footnote w:type="continuationSeparator" w:id="0">
    <w:p w14:paraId="1556B262" w14:textId="77777777" w:rsidR="007C218A" w:rsidRDefault="007C218A" w:rsidP="00556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3A33"/>
    <w:multiLevelType w:val="multilevel"/>
    <w:tmpl w:val="E2C672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CB55F49"/>
    <w:multiLevelType w:val="hybridMultilevel"/>
    <w:tmpl w:val="D08650F0"/>
    <w:lvl w:ilvl="0" w:tplc="0416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58D70955"/>
    <w:multiLevelType w:val="hybridMultilevel"/>
    <w:tmpl w:val="622A44B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347054991">
    <w:abstractNumId w:val="0"/>
  </w:num>
  <w:num w:numId="2" w16cid:durableId="1128742400">
    <w:abstractNumId w:val="2"/>
  </w:num>
  <w:num w:numId="3" w16cid:durableId="964849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0B5"/>
    <w:rsid w:val="00004652"/>
    <w:rsid w:val="00244390"/>
    <w:rsid w:val="003479F0"/>
    <w:rsid w:val="00373E8A"/>
    <w:rsid w:val="00483AE8"/>
    <w:rsid w:val="00556CA6"/>
    <w:rsid w:val="007C218A"/>
    <w:rsid w:val="0088736A"/>
    <w:rsid w:val="00A54370"/>
    <w:rsid w:val="00B450B5"/>
    <w:rsid w:val="00CC6E70"/>
    <w:rsid w:val="00E71715"/>
    <w:rsid w:val="00EB30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FDDB"/>
  <w15:docId w15:val="{87337BBB-EB0E-4224-9B5D-83C86095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Hyperlink">
    <w:name w:val="Hyperlink"/>
    <w:basedOn w:val="Fontepargpadro"/>
    <w:uiPriority w:val="99"/>
    <w:unhideWhenUsed/>
    <w:rsid w:val="00CC6E70"/>
    <w:rPr>
      <w:color w:val="0000FF" w:themeColor="hyperlink"/>
      <w:u w:val="single"/>
    </w:rPr>
  </w:style>
  <w:style w:type="paragraph" w:styleId="PargrafodaLista">
    <w:name w:val="List Paragraph"/>
    <w:basedOn w:val="Normal"/>
    <w:uiPriority w:val="34"/>
    <w:qFormat/>
    <w:rsid w:val="00CC6E70"/>
    <w:pPr>
      <w:ind w:left="720"/>
      <w:contextualSpacing/>
    </w:pPr>
  </w:style>
  <w:style w:type="paragraph" w:styleId="Cabealho">
    <w:name w:val="header"/>
    <w:basedOn w:val="Normal"/>
    <w:link w:val="CabealhoChar"/>
    <w:uiPriority w:val="99"/>
    <w:unhideWhenUsed/>
    <w:rsid w:val="00556CA6"/>
    <w:pPr>
      <w:tabs>
        <w:tab w:val="center" w:pos="4252"/>
        <w:tab w:val="right" w:pos="8504"/>
      </w:tabs>
    </w:pPr>
  </w:style>
  <w:style w:type="character" w:customStyle="1" w:styleId="CabealhoChar">
    <w:name w:val="Cabeçalho Char"/>
    <w:basedOn w:val="Fontepargpadro"/>
    <w:link w:val="Cabealho"/>
    <w:uiPriority w:val="99"/>
    <w:rsid w:val="00556CA6"/>
  </w:style>
  <w:style w:type="paragraph" w:styleId="Rodap">
    <w:name w:val="footer"/>
    <w:basedOn w:val="Normal"/>
    <w:link w:val="RodapChar"/>
    <w:uiPriority w:val="99"/>
    <w:unhideWhenUsed/>
    <w:rsid w:val="00556CA6"/>
    <w:pPr>
      <w:tabs>
        <w:tab w:val="center" w:pos="4252"/>
        <w:tab w:val="right" w:pos="8504"/>
      </w:tabs>
    </w:pPr>
  </w:style>
  <w:style w:type="character" w:customStyle="1" w:styleId="RodapChar">
    <w:name w:val="Rodapé Char"/>
    <w:basedOn w:val="Fontepargpadro"/>
    <w:link w:val="Rodap"/>
    <w:uiPriority w:val="99"/>
    <w:rsid w:val="00556CA6"/>
  </w:style>
  <w:style w:type="character" w:styleId="MenoPendente">
    <w:name w:val="Unresolved Mention"/>
    <w:basedOn w:val="Fontepargpadro"/>
    <w:uiPriority w:val="99"/>
    <w:semiHidden/>
    <w:unhideWhenUsed/>
    <w:rsid w:val="00E71715"/>
    <w:rPr>
      <w:color w:val="605E5C"/>
      <w:shd w:val="clear" w:color="auto" w:fill="E1DFDD"/>
    </w:rPr>
  </w:style>
  <w:style w:type="character" w:styleId="HiperlinkVisitado">
    <w:name w:val="FollowedHyperlink"/>
    <w:basedOn w:val="Fontepargpadro"/>
    <w:uiPriority w:val="99"/>
    <w:semiHidden/>
    <w:unhideWhenUsed/>
    <w:rsid w:val="003479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16" Type="http://schemas.openxmlformats.org/officeDocument/2006/relationships/hyperlink" Target="https://github.com/FredLisboa77/Acompanhamento-de-Obra" TargetMode="External"/><Relationship Id="rId17" Type="http://schemas.openxmlformats.org/officeDocument/2006/relationships/hyperlink" Target="https://colab.research.google.com/github/FredLisboa77/Acompanhamento-de-Obra/blob/main/notebooks/Trabalho_de_Visao_Computacional.ipynb" TargetMode="External"/><Relationship Id="rId18" Type="http://schemas.openxmlformats.org/officeDocument/2006/relationships/hyperlink" Target="https://github.com/FredLisboa77/Acompanhamento-de-Obra/tree/main/data/teste" TargetMode="External"/><Relationship Id="rId19" Type="http://schemas.openxmlformats.org/officeDocument/2006/relationships/hyperlink" Target="https://github.com/FredLisboa77/Acompanhamento-de-Obra/blob/main/PASSO_A_PASSO.md" TargetMode="External"/><Relationship Id="rId20" Type="http://schemas.openxmlformats.org/officeDocument/2006/relationships/hyperlink" Target="https://github.com/FredLisboa77/Acompanhamento-de-Obra/releases/tag/v1.1.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fb9bcf5-18ab-4a9a-b2f8-fa184e71e6ca}" enabled="1" method="Privileged" siteId="{5b6f6241-9a57-4be4-8e50-1dfa72e79a57}" contentBits="0"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5</Pages>
  <Words>1123</Words>
  <Characters>6936</Characters>
  <Application>Microsoft Office Word</Application>
  <DocSecurity>0</DocSecurity>
  <Lines>138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Fred Lisboa</cp:lastModifiedBy>
  <cp:revision>6</cp:revision>
  <dcterms:created xsi:type="dcterms:W3CDTF">2026-04-27T17:24:00Z</dcterms:created>
  <dcterms:modified xsi:type="dcterms:W3CDTF">2026-04-28T01:55:00Z</dcterms:modified>
</cp:coreProperties>
</file>