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ВОПРОСЫ ДЛЯ УСТНОГО ДИФФЕРЕНЦИРОВАННОГО ЗАЧЕТА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1. Психологические особенности внушения.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2. Психологические основы механизма внушения.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3. Личностные факторы восприимчивости к психологическому воздействию.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4. Ситуативная восприимчивость к психологическому воздействию.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5. Механизмы психологической защиты в деловом и неформальном общении.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6. Приемы убеждения. Требования к процессу убеждения. Основные правила.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7. Приемы внушения. Особенности суггестивного текста.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8. Психологические особенности убеждения.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9. Сравнительный анализ отдельных механизмов психологического воздействия в деловом общении. Подражание. Заражение. Внушение. Убеждение.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10. Понимание социальной перцепции. Механизмы взаимоотношений в процессе общения.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11. Идентификация. Эмпатия. Рефлексия.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12. Каузальная атрибуция личности. Установки в восприятии человека человеком.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13. «Эффект одеяла». Стереотипизация. Этнические стереотипы. Точность межличностной перцепции.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14. Специфика обмена информацией в коммуникативном процессе.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15. Матрица убеждающей коммуникации К. Ховланда.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16. Оптико-кинетическая система знаков. Паралингвистические и экстралингвистические системы знаков.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lastRenderedPageBreak/>
        <w:t>17. Место взаимодействия в структуре общения. Формы и нормы совместной деятельности.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18. Теория социального действия (Вебер, Сорокин), перенос во взаимодействии по Я. Щепаньскому.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19. Транзактный анализ Э. Берна. Типы взаимодействия: кооперация - конкуренция.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20. Коммуникативные барьеры в общении.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21. Виды общения (межличностное, деловое, духовное и т.д.).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22. Этапы процесса обмена информацией. Обратная связь в коммуникативном процессе.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23. Особенности массовой коммуникации.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24. Потребности и мотивы, реализуемые в общении.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25. Теоретические концепции в психологии общения.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26. Средства невербальной коммуникации. Визуальная, акустическая, тактильная, ольфакторная области.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27. Манипуляция в процессе общения и противостояние манипуляции.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28. Особенности общения в команде.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29. Правила общения по телефону.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30. Проксемика. Какую роль играет расположение собеседников в пространстве.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31. Особенности вербальной коммуникации.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32. Функции невербального общения.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33. Функции вербального общения.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34. Активное и пассивное слушание. Приемы слушания.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35. Какие техники вербализации вы знаете? Приведите примеры.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36. Типы жизненных сценариев. Условия формирования жизненного сценария.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lastRenderedPageBreak/>
        <w:t>37. Способы диагностики и выявления жизненного сценария.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38. Эффекты и точность социальной перцепции.</w:t>
      </w:r>
    </w:p>
    <w:p w:rsidR="006634A2" w:rsidRPr="006634A2" w:rsidRDefault="006634A2" w:rsidP="006634A2">
      <w:pPr>
        <w:rPr>
          <w:lang w:val="ru-RU"/>
        </w:rPr>
      </w:pPr>
      <w:r w:rsidRPr="006634A2">
        <w:rPr>
          <w:lang w:val="ru-RU"/>
        </w:rPr>
        <w:t>39. Аттракция. Факторы, способствующие установлению аттракции.</w:t>
      </w:r>
    </w:p>
    <w:p w:rsidR="00102FC4" w:rsidRDefault="006634A2" w:rsidP="006634A2">
      <w:r>
        <w:t xml:space="preserve">40. </w:t>
      </w:r>
      <w:proofErr w:type="spellStart"/>
      <w:r>
        <w:t>Трудности</w:t>
      </w:r>
      <w:proofErr w:type="spellEnd"/>
      <w:r>
        <w:t xml:space="preserve"> </w:t>
      </w:r>
      <w:proofErr w:type="spellStart"/>
      <w:r>
        <w:t>общения</w:t>
      </w:r>
      <w:proofErr w:type="spellEnd"/>
      <w:r>
        <w:t xml:space="preserve">. </w:t>
      </w:r>
      <w:proofErr w:type="spellStart"/>
      <w:r>
        <w:t>Деформации</w:t>
      </w:r>
      <w:proofErr w:type="spellEnd"/>
      <w:r>
        <w:t xml:space="preserve"> </w:t>
      </w:r>
      <w:proofErr w:type="spellStart"/>
      <w:r>
        <w:t>общения</w:t>
      </w:r>
      <w:proofErr w:type="spellEnd"/>
      <w:r>
        <w:t>.</w:t>
      </w:r>
      <w:bookmarkStart w:id="0" w:name="_GoBack"/>
      <w:bookmarkEnd w:id="0"/>
    </w:p>
    <w:sectPr w:rsidR="0010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04"/>
    <w:rsid w:val="000C21D6"/>
    <w:rsid w:val="000F6484"/>
    <w:rsid w:val="00102FC4"/>
    <w:rsid w:val="00181404"/>
    <w:rsid w:val="0019319A"/>
    <w:rsid w:val="001A049F"/>
    <w:rsid w:val="00623BC2"/>
    <w:rsid w:val="006634A2"/>
    <w:rsid w:val="008361D0"/>
    <w:rsid w:val="00A16CFA"/>
    <w:rsid w:val="00B7615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8CCE-8E53-4D32-BAE2-462EB607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2024-02-19T09:58:00Z</dcterms:created>
  <dcterms:modified xsi:type="dcterms:W3CDTF">2024-02-19T09:59:00Z</dcterms:modified>
</cp:coreProperties>
</file>