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89" w:rsidRDefault="004F3E89" w:rsidP="004F3E89">
      <w:pPr>
        <w:ind w:firstLine="0"/>
      </w:pPr>
      <w:r>
        <w:t>Практическая работа №5</w:t>
      </w:r>
      <w:r>
        <w:tab/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4F3E89" w:rsidRDefault="004F3E89" w:rsidP="004F3E89">
      <w:pPr>
        <w:ind w:firstLine="0"/>
        <w:jc w:val="center"/>
      </w:pPr>
      <w:bookmarkStart w:id="0" w:name="_GoBack"/>
      <w:r>
        <w:t>Ⅱ вариант</w:t>
      </w:r>
    </w:p>
    <w:bookmarkEnd w:id="0"/>
    <w:p w:rsidR="004F3E89" w:rsidRDefault="004F3E89" w:rsidP="004F3E89">
      <w:r>
        <w:t>Задача 1. Николаев обратился в суд и предъявил иск к организации о восстановлении на работе, поскольку считал свое увольнение неправомерным. Он пояснил, что 5 марта 2020 года он подал администрации заявление об увольнении по собственному желанию, но уже 10 марта обратился вновь к администрации и сообщил, что отзывает свое заявление об увольнении. Однако администрация отказала ему, сославшись на то, что 9 марта был издан приказ по его увольнению по собственному желанию.</w:t>
      </w:r>
    </w:p>
    <w:p w:rsidR="004F3E89" w:rsidRDefault="004F3E89" w:rsidP="004F3E89">
      <w:r>
        <w:t>Правомерно ли поступил Николаев, обратившись непосредственно в суд, минуя комиссию по трудовым спорам?</w:t>
      </w:r>
    </w:p>
    <w:p w:rsidR="004F3E89" w:rsidRDefault="004F3E89" w:rsidP="004F3E89">
      <w:r>
        <w:t>Ответ: Правомерно, так как в статье 80 ТК РФ указано, что до истечения срока предупреждения об увольнении работник имеет право в любое время отозвать свое заявление. Увольнение в этом случае не производится, если на его место не приглашен в письменной форме другой работник, которому в соответствии с ТК РФ и иными федеральными законами не может быть отказано в заключении трудового договора.</w:t>
      </w:r>
    </w:p>
    <w:p w:rsidR="004F3E89" w:rsidRDefault="004F3E89" w:rsidP="004F3E89">
      <w:r>
        <w:t xml:space="preserve">Задача 2. Лазарева обратилась в суд с требованием к заводу и его директору о признании необоснованным отказа в приеме на работу и возмещении морального вреда. Лазарева, ссылаясь на то, что ей было обещано трудоустройство на заводе, где были вакантные должности, соответствующие ее специальности и квалификации. Но затем ей отказали в приеме на работу из-за неприязненных отношений, сложившихся с директором завода в связи с тем, что на протяжении длительного времени она настаивала на трудоустройстве ее на заводе. </w:t>
      </w:r>
    </w:p>
    <w:p w:rsidR="004F3E89" w:rsidRDefault="004F3E89" w:rsidP="004F3E89">
      <w:r>
        <w:t>Должен ли суд рассматривать этот спор?</w:t>
      </w:r>
    </w:p>
    <w:p w:rsidR="00BC7484" w:rsidRDefault="004F3E89" w:rsidP="004F3E89">
      <w:r>
        <w:t>Ответ: Да, потому что в статье 64 ТК РФ написано, что отказ в заключении трудового договора может быть обжалован в суд.</w:t>
      </w:r>
    </w:p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9E"/>
    <w:rsid w:val="000A67E3"/>
    <w:rsid w:val="00347A54"/>
    <w:rsid w:val="0039226F"/>
    <w:rsid w:val="004F3E89"/>
    <w:rsid w:val="00553E84"/>
    <w:rsid w:val="00674DA6"/>
    <w:rsid w:val="007266C9"/>
    <w:rsid w:val="007F097B"/>
    <w:rsid w:val="00AE265B"/>
    <w:rsid w:val="00BC7484"/>
    <w:rsid w:val="00BF329E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236A1-F8B4-4BBF-B599-183136E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</cp:revision>
  <dcterms:created xsi:type="dcterms:W3CDTF">2023-03-20T12:23:00Z</dcterms:created>
  <dcterms:modified xsi:type="dcterms:W3CDTF">2023-03-20T12:24:00Z</dcterms:modified>
</cp:coreProperties>
</file>