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93A" w:rsidRDefault="0052593A" w:rsidP="0052593A">
      <w:pPr>
        <w:ind w:firstLine="0"/>
      </w:pPr>
      <w:r>
        <w:t>Практическая работа №6</w:t>
      </w:r>
      <w:r>
        <w:tab/>
      </w:r>
      <w:r>
        <w:tab/>
        <w:t>Асылбек уулу Бакыта из группы ИСП-308</w:t>
      </w:r>
    </w:p>
    <w:p w:rsidR="0052593A" w:rsidRDefault="0052593A" w:rsidP="0052593A">
      <w:pPr>
        <w:pStyle w:val="a1"/>
        <w:jc w:val="center"/>
      </w:pPr>
      <w:r>
        <w:t>1 Часть</w:t>
      </w:r>
    </w:p>
    <w:p w:rsidR="0052593A" w:rsidRDefault="0052593A" w:rsidP="0052593A">
      <w:pPr>
        <w:pStyle w:val="aa"/>
        <w:numPr>
          <w:ilvl w:val="0"/>
          <w:numId w:val="10"/>
        </w:numPr>
        <w:ind w:left="0" w:firstLine="709"/>
      </w:pPr>
      <w:r>
        <w:t>Составьте перечень нормативно-правовых актов, регулирующих правоотношения в сфере информации.</w:t>
      </w:r>
    </w:p>
    <w:p w:rsidR="0052593A" w:rsidRDefault="0052593A" w:rsidP="0052593A">
      <w:pPr>
        <w:pStyle w:val="aa"/>
        <w:numPr>
          <w:ilvl w:val="1"/>
          <w:numId w:val="10"/>
        </w:numPr>
        <w:ind w:left="0" w:firstLine="709"/>
      </w:pPr>
      <w:r>
        <w:t>Конституция</w:t>
      </w:r>
    </w:p>
    <w:p w:rsidR="0052593A" w:rsidRDefault="0052593A" w:rsidP="0052593A">
      <w:pPr>
        <w:pStyle w:val="a1"/>
        <w:ind w:firstLine="709"/>
      </w:pPr>
      <w:r>
        <w:t xml:space="preserve">Статья 23 определяет права на неприкосновенность частной жизни, </w:t>
      </w:r>
    </w:p>
    <w:p w:rsidR="0052593A" w:rsidRDefault="0052593A" w:rsidP="0052593A">
      <w:pPr>
        <w:pStyle w:val="a1"/>
        <w:ind w:firstLine="709"/>
      </w:pPr>
      <w:r>
        <w:t>личную и семейную тайну, тайну переписки.</w:t>
      </w:r>
    </w:p>
    <w:p w:rsidR="0052593A" w:rsidRDefault="0052593A" w:rsidP="0052593A">
      <w:pPr>
        <w:pStyle w:val="a1"/>
        <w:ind w:firstLine="709"/>
      </w:pPr>
      <w:r>
        <w:t xml:space="preserve">Статья 24 определяет права в области информации о частной жизни </w:t>
      </w:r>
    </w:p>
    <w:p w:rsidR="0052593A" w:rsidRDefault="0052593A" w:rsidP="0052593A">
      <w:pPr>
        <w:pStyle w:val="a1"/>
        <w:ind w:firstLine="709"/>
      </w:pPr>
      <w:r>
        <w:t>лица.</w:t>
      </w:r>
    </w:p>
    <w:p w:rsidR="0052593A" w:rsidRDefault="0052593A" w:rsidP="0052593A">
      <w:pPr>
        <w:pStyle w:val="a1"/>
        <w:ind w:firstLine="709"/>
      </w:pPr>
      <w:r>
        <w:t>Статья 29 определяет права в области свободы слова и информации.</w:t>
      </w:r>
    </w:p>
    <w:p w:rsidR="0052593A" w:rsidRDefault="0052593A" w:rsidP="0052593A">
      <w:pPr>
        <w:pStyle w:val="a1"/>
        <w:ind w:firstLine="709"/>
      </w:pPr>
      <w:r>
        <w:t>Статья 44 определяет права в области культурной жизни и творчества.</w:t>
      </w:r>
    </w:p>
    <w:p w:rsidR="0052593A" w:rsidRDefault="0052593A" w:rsidP="0052593A">
      <w:pPr>
        <w:pStyle w:val="a1"/>
        <w:ind w:firstLine="709"/>
      </w:pPr>
    </w:p>
    <w:p w:rsidR="0052593A" w:rsidRDefault="0052593A" w:rsidP="0052593A">
      <w:pPr>
        <w:pStyle w:val="a1"/>
        <w:numPr>
          <w:ilvl w:val="1"/>
          <w:numId w:val="10"/>
        </w:numPr>
        <w:ind w:left="0" w:firstLine="709"/>
      </w:pPr>
      <w:r>
        <w:t>Федеральные законы</w:t>
      </w:r>
    </w:p>
    <w:p w:rsidR="0052593A" w:rsidRDefault="0052593A" w:rsidP="0052593A">
      <w:pPr>
        <w:pStyle w:val="a1"/>
        <w:ind w:firstLine="709"/>
      </w:pPr>
      <w:r>
        <w:t>Федеральный закон "Об информации, информационных технологиях и о защите информации" от 27.07.2006 N 149-ФЗ</w:t>
      </w:r>
    </w:p>
    <w:p w:rsidR="0052593A" w:rsidRDefault="0052593A" w:rsidP="0052593A">
      <w:pPr>
        <w:pStyle w:val="a1"/>
        <w:ind w:firstLine="709"/>
      </w:pPr>
      <w:r>
        <w:t>Федеральный закон "О персональных данных" от 27.07.2006 N 152-ФЗ</w:t>
      </w:r>
    </w:p>
    <w:p w:rsidR="0052593A" w:rsidRDefault="0052593A" w:rsidP="0052593A">
      <w:pPr>
        <w:pStyle w:val="a1"/>
        <w:ind w:firstLine="709"/>
      </w:pPr>
      <w:r>
        <w:t>Федеральный закон "О коммерческой тайне" от 29.07.2004 N 98-ФЗ</w:t>
      </w:r>
    </w:p>
    <w:p w:rsidR="0052593A" w:rsidRDefault="0052593A" w:rsidP="0052593A">
      <w:pPr>
        <w:pStyle w:val="a1"/>
        <w:ind w:firstLine="709"/>
      </w:pPr>
      <w:r>
        <w:t>Федеральный закон "Об электронной подписи" от 06.04.2011 N 63-ФЗ</w:t>
      </w:r>
    </w:p>
    <w:p w:rsidR="0052593A" w:rsidRDefault="0052593A" w:rsidP="0052593A">
      <w:pPr>
        <w:pStyle w:val="a1"/>
        <w:ind w:firstLine="709"/>
      </w:pPr>
      <w:r>
        <w:t>Федеральный закон "О безопасности критической информационной инфраструктуры Российской Федерации" от 26.07.2017 N 187-ФЗ</w:t>
      </w:r>
    </w:p>
    <w:p w:rsidR="0052593A" w:rsidRDefault="0052593A" w:rsidP="0052593A">
      <w:pPr>
        <w:pStyle w:val="a1"/>
        <w:ind w:firstLine="709"/>
      </w:pPr>
    </w:p>
    <w:p w:rsidR="0052593A" w:rsidRDefault="0052593A" w:rsidP="0052593A">
      <w:pPr>
        <w:pStyle w:val="a1"/>
        <w:numPr>
          <w:ilvl w:val="1"/>
          <w:numId w:val="10"/>
        </w:numPr>
        <w:ind w:left="0" w:firstLine="709"/>
      </w:pPr>
      <w:r>
        <w:t>Указы президента</w:t>
      </w:r>
    </w:p>
    <w:p w:rsidR="0052593A" w:rsidRDefault="0052593A" w:rsidP="0052593A">
      <w:pPr>
        <w:pStyle w:val="a1"/>
        <w:ind w:firstLine="709"/>
      </w:pPr>
      <w:r>
        <w:t>Указ Президента РФ “Об утверждении доктрины информационной безопасности российской федерации” от 05.12.2016 N 646</w:t>
      </w:r>
    </w:p>
    <w:p w:rsidR="0052593A" w:rsidRDefault="0052593A" w:rsidP="0052593A">
      <w:pPr>
        <w:pStyle w:val="a1"/>
        <w:ind w:firstLine="709"/>
      </w:pPr>
      <w:r>
        <w:t xml:space="preserve">Указ Президента РФ “Об утверждении перечня сведений конфиденциального характера” от 06.03.1997 N 188. </w:t>
      </w:r>
    </w:p>
    <w:p w:rsidR="0052593A" w:rsidRDefault="0052593A" w:rsidP="0052593A">
      <w:pPr>
        <w:pStyle w:val="a1"/>
        <w:ind w:firstLine="709"/>
      </w:pPr>
      <w:r>
        <w:t xml:space="preserve">Указ Президента РФ “Об утверждении перечня сведений, отнесенных к государственной тайне” от 30.11.1995 N 1203. </w:t>
      </w:r>
    </w:p>
    <w:p w:rsidR="0052593A" w:rsidRDefault="0052593A" w:rsidP="0052593A">
      <w:pPr>
        <w:pStyle w:val="a1"/>
        <w:ind w:firstLine="709"/>
      </w:pPr>
      <w:r>
        <w:lastRenderedPageBreak/>
        <w:t xml:space="preserve">Указ Президента РФ “Об утверждении Положения о персональных данных государственного гражданского служащего Российской Федерации и ведении его личного дела” от 30.05.2005 N 609. </w:t>
      </w:r>
    </w:p>
    <w:p w:rsidR="0052593A" w:rsidRDefault="0052593A" w:rsidP="0052593A">
      <w:pPr>
        <w:pStyle w:val="a1"/>
        <w:ind w:firstLine="709"/>
      </w:pPr>
      <w:r>
        <w:t xml:space="preserve">Указ Президента РФ “О создании государственной системы обнаружения, предупреждения и ликвидации последствий компьютерных атак на информационные ресурсы Российской Федерации” от 15.01.2013 N 31с (Выписка). </w:t>
      </w:r>
    </w:p>
    <w:p w:rsidR="0052593A" w:rsidRDefault="0052593A" w:rsidP="0052593A">
      <w:pPr>
        <w:pStyle w:val="a1"/>
        <w:ind w:firstLine="709"/>
      </w:pPr>
      <w:r>
        <w:t xml:space="preserve">Указ Президента РФ “Основные направления госполитики в области обеспечения безопасности АСУ П и ТП КВО инфраструктуры РФ” от 03.02.2012 N803. </w:t>
      </w:r>
    </w:p>
    <w:p w:rsidR="0052593A" w:rsidRDefault="0052593A" w:rsidP="0052593A">
      <w:pPr>
        <w:pStyle w:val="a1"/>
        <w:ind w:firstLine="709"/>
      </w:pPr>
      <w:r>
        <w:t xml:space="preserve">Указ Президента РФ “О Стратегии развития информационного общества в РФ на 2017 — 2030 годы” от 09.05.2017 N 203. </w:t>
      </w:r>
    </w:p>
    <w:p w:rsidR="0052593A" w:rsidRDefault="0052593A" w:rsidP="0052593A">
      <w:pPr>
        <w:pStyle w:val="a1"/>
        <w:ind w:firstLine="709"/>
      </w:pPr>
      <w:r>
        <w:t xml:space="preserve">Указ Президента РФ “О мерах по обеспечению информационной безопасности Российской Федерации при использовании информационно-телекоммуникационных сетей международного информационного обмена” от 17.03.2008 N 351. </w:t>
      </w:r>
    </w:p>
    <w:p w:rsidR="0052593A" w:rsidRDefault="0052593A" w:rsidP="0052593A">
      <w:pPr>
        <w:pStyle w:val="a1"/>
        <w:ind w:firstLine="709"/>
      </w:pPr>
      <w:r>
        <w:t xml:space="preserve">Указ Президента РФ “Вопросы федеральной службы по техническому и экспортному контролю” от 16.08.2004 N 1085. </w:t>
      </w:r>
    </w:p>
    <w:p w:rsidR="0052593A" w:rsidRDefault="0052593A" w:rsidP="0052593A">
      <w:pPr>
        <w:pStyle w:val="a1"/>
        <w:ind w:firstLine="709"/>
      </w:pPr>
      <w:r>
        <w:t xml:space="preserve">Указ Президента РФ “Вопросы Федеральной службы безопасности Российской Федерации” от 11.08.2003 N 960. </w:t>
      </w:r>
    </w:p>
    <w:p w:rsidR="0052593A" w:rsidRDefault="0052593A" w:rsidP="0052593A">
      <w:pPr>
        <w:pStyle w:val="a1"/>
        <w:ind w:firstLine="709"/>
      </w:pPr>
      <w:r>
        <w:t xml:space="preserve">Указ Президента РФ “Об утверждении состава комиссии по экспортному контролю российской федерации” от 16.05.2017 N 211. </w:t>
      </w:r>
    </w:p>
    <w:p w:rsidR="0052593A" w:rsidRDefault="0052593A" w:rsidP="0052593A">
      <w:pPr>
        <w:pStyle w:val="a1"/>
        <w:ind w:firstLine="709"/>
      </w:pPr>
      <w:r>
        <w:t>Указ Президента РФ “О мерах по соблюдению законности в области разработки производства, реализации и эксплуатации шифровальных средств, а также предоставления услуг в области шифрования информации” от 03.04.1995 N 334.</w:t>
      </w:r>
    </w:p>
    <w:p w:rsidR="0052593A" w:rsidRDefault="0052593A" w:rsidP="0052593A">
      <w:pPr>
        <w:pStyle w:val="a1"/>
        <w:ind w:firstLine="709"/>
      </w:pPr>
      <w:r>
        <w:t xml:space="preserve"> </w:t>
      </w:r>
    </w:p>
    <w:p w:rsidR="0052593A" w:rsidRDefault="0052593A" w:rsidP="0052593A">
      <w:pPr>
        <w:pStyle w:val="a1"/>
        <w:numPr>
          <w:ilvl w:val="1"/>
          <w:numId w:val="10"/>
        </w:numPr>
        <w:ind w:left="0" w:firstLine="709"/>
      </w:pPr>
      <w:r>
        <w:t>Постановления правительства РФ</w:t>
      </w:r>
    </w:p>
    <w:p w:rsidR="0052593A" w:rsidRDefault="0052593A" w:rsidP="0052593A">
      <w:pPr>
        <w:pStyle w:val="a1"/>
        <w:ind w:firstLine="709"/>
      </w:pPr>
      <w:r>
        <w:t xml:space="preserve">Постановление Правительства Российской Федерации от 26 июня 1995 г. № 608 «О сертификации средств защиты информации» </w:t>
      </w:r>
    </w:p>
    <w:p w:rsidR="0052593A" w:rsidRDefault="0052593A" w:rsidP="0052593A">
      <w:pPr>
        <w:pStyle w:val="a1"/>
        <w:ind w:firstLine="709"/>
      </w:pPr>
      <w:r>
        <w:lastRenderedPageBreak/>
        <w:t xml:space="preserve">Постановление Правительства Российской Федерации от 28 февраля 1996 г. № 226 «О государственном учете и регистрации баз и банков данных» (с изм. от 2 марта 2005 г.) </w:t>
      </w:r>
    </w:p>
    <w:p w:rsidR="0052593A" w:rsidRDefault="0052593A" w:rsidP="0052593A">
      <w:pPr>
        <w:pStyle w:val="a1"/>
        <w:ind w:firstLine="709"/>
      </w:pPr>
      <w:r>
        <w:t xml:space="preserve">Постановление Правительства Российской Федерации от 22 октября 2007 г. № 689 «Об утверждении Положения о лицензировании деятельности по выявлению электронных устройств, предназначенных для негласного получения информации, в помещениях и технических средствах (за исключением случая, если указанная деятельность осуществляется для обеспечения собственных нужд юридического лица или индивидуального предпринимателя)» </w:t>
      </w:r>
    </w:p>
    <w:p w:rsidR="0052593A" w:rsidRDefault="0052593A" w:rsidP="0052593A">
      <w:pPr>
        <w:pStyle w:val="a1"/>
        <w:ind w:firstLine="709"/>
      </w:pPr>
      <w:r>
        <w:t>Постановление Правительства РФ от 6 ноября 2007 года № 758</w:t>
      </w:r>
    </w:p>
    <w:p w:rsidR="0052593A" w:rsidRDefault="0052593A" w:rsidP="0052593A">
      <w:pPr>
        <w:pStyle w:val="a1"/>
        <w:ind w:firstLine="709"/>
      </w:pPr>
      <w:r>
        <w:t xml:space="preserve">«О государственной аккредитации организаций, осуществляющих деятельность в области информационных технологий» </w:t>
      </w:r>
    </w:p>
    <w:p w:rsidR="0052593A" w:rsidRDefault="0052593A" w:rsidP="0052593A">
      <w:pPr>
        <w:pStyle w:val="a1"/>
        <w:ind w:firstLine="709"/>
      </w:pPr>
      <w:r>
        <w:t xml:space="preserve">Постановление Правительства Российской Федерации от 25 декабря 2007 г. № 931 «О некоторых мерах по обеспечению информационного взаимодействия государственных органов и органов местного самоуправления при оказании государственных услуг гражданам и организациям» </w:t>
      </w:r>
    </w:p>
    <w:p w:rsidR="0052593A" w:rsidRDefault="0052593A" w:rsidP="0052593A">
      <w:pPr>
        <w:pStyle w:val="a1"/>
        <w:ind w:firstLine="709"/>
      </w:pPr>
      <w:r>
        <w:t xml:space="preserve">Постановление Правительства Российской Федерации от 29 декабря 2007 г. № 947 «Об утверждении Правил разработки, апробации, доработки и реализации типовых программно-технических решений в сфере региональной информатизации» </w:t>
      </w:r>
    </w:p>
    <w:p w:rsidR="0052593A" w:rsidRDefault="0052593A" w:rsidP="0052593A">
      <w:pPr>
        <w:pStyle w:val="a1"/>
        <w:ind w:firstLine="709"/>
      </w:pPr>
      <w:r>
        <w:t xml:space="preserve">Постановление Правительства Российской Федерации от 17 марта 2008 г. № 179 «Об утверждении Положения о пользовании сайтами в сети Интернет, на которых осуществляется проведение открытых аукционов в электронной форме, и требованиях к технологическим, программным, лингвистическим, правовым и организационным средствам обеспечения пользования указанными сайтами, а также к системам, обеспечивающим проведение открытых аукционов в электронной форме» </w:t>
      </w:r>
    </w:p>
    <w:p w:rsidR="0052593A" w:rsidRDefault="0052593A" w:rsidP="0052593A">
      <w:pPr>
        <w:pStyle w:val="a1"/>
        <w:ind w:firstLine="709"/>
      </w:pPr>
      <w:r>
        <w:lastRenderedPageBreak/>
        <w:t xml:space="preserve">Постановление Правительства Российской Федерации от 28 марта 2008 г. № 215 «О Правительственной комиссии по федеральной связи и информационным технологиям» </w:t>
      </w:r>
    </w:p>
    <w:p w:rsidR="0052593A" w:rsidRDefault="0052593A" w:rsidP="0052593A">
      <w:pPr>
        <w:pStyle w:val="a1"/>
        <w:ind w:firstLine="709"/>
      </w:pPr>
      <w:r>
        <w:t>Постановление Правительства Российской Федерации от 18 мая 2009 г. № 424 «Об особенностях подключения федеральных государственных информационных систем к информационно-телекоммуникационным сетям»</w:t>
      </w:r>
    </w:p>
    <w:p w:rsidR="0052593A" w:rsidRDefault="0052593A" w:rsidP="0052593A">
      <w:pPr>
        <w:pStyle w:val="a1"/>
        <w:ind w:firstLine="709"/>
      </w:pPr>
      <w:r>
        <w:t xml:space="preserve">Постановление Правительства Российской Федерации от 15 июня 2009 г. № 478 «О единой системе информационно-справочной поддержки граждан и организаций по вопросам взаимодействия с органами исполнительной власти и органами местного самоуправления с использованием информационно-телекоммуникационной сети Интернет» </w:t>
      </w:r>
    </w:p>
    <w:p w:rsidR="0052593A" w:rsidRDefault="0052593A" w:rsidP="0052593A">
      <w:pPr>
        <w:pStyle w:val="a1"/>
        <w:ind w:firstLine="709"/>
      </w:pPr>
      <w:r>
        <w:t xml:space="preserve">Постановление Правительства РФ от 10 сентября 2009 г. N 723 «О порядке ввода в эксплуатацию отдельных государственных информационных систем» </w:t>
      </w:r>
    </w:p>
    <w:p w:rsidR="0052593A" w:rsidRDefault="0052593A" w:rsidP="0052593A">
      <w:pPr>
        <w:pStyle w:val="a1"/>
        <w:ind w:firstLine="709"/>
      </w:pPr>
    </w:p>
    <w:p w:rsidR="0052593A" w:rsidRDefault="0052593A" w:rsidP="0052593A">
      <w:pPr>
        <w:pStyle w:val="a1"/>
        <w:numPr>
          <w:ilvl w:val="1"/>
          <w:numId w:val="10"/>
        </w:numPr>
        <w:ind w:left="0" w:firstLine="709"/>
      </w:pPr>
      <w:r>
        <w:t>Акты министерств и ведомств</w:t>
      </w:r>
    </w:p>
    <w:p w:rsidR="0052593A" w:rsidRDefault="0052593A" w:rsidP="0052593A">
      <w:pPr>
        <w:pStyle w:val="a1"/>
        <w:ind w:firstLine="709"/>
      </w:pPr>
      <w:r>
        <w:t>Приказ Министерства информационных технологий и связи РФ от 9 января 2008 г. № 3</w:t>
      </w:r>
    </w:p>
    <w:p w:rsidR="0052593A" w:rsidRDefault="0052593A" w:rsidP="0052593A">
      <w:pPr>
        <w:pStyle w:val="a1"/>
        <w:ind w:firstLine="709"/>
      </w:pPr>
      <w:r>
        <w:t>Приказ Министерства информационных технологий и связи РФ от 11 марта 2008 г. № 32</w:t>
      </w:r>
    </w:p>
    <w:p w:rsidR="0052593A" w:rsidRDefault="0052593A" w:rsidP="0052593A">
      <w:pPr>
        <w:pStyle w:val="a1"/>
        <w:ind w:firstLine="709"/>
      </w:pPr>
    </w:p>
    <w:p w:rsidR="0052593A" w:rsidRDefault="0052593A" w:rsidP="0052593A">
      <w:pPr>
        <w:pStyle w:val="a1"/>
        <w:numPr>
          <w:ilvl w:val="1"/>
          <w:numId w:val="10"/>
        </w:numPr>
        <w:ind w:left="0" w:firstLine="709"/>
      </w:pPr>
      <w:r>
        <w:t>ГОСТы</w:t>
      </w:r>
    </w:p>
    <w:p w:rsidR="0052593A" w:rsidRDefault="0052593A" w:rsidP="0052593A">
      <w:pPr>
        <w:pStyle w:val="a1"/>
        <w:ind w:firstLine="709"/>
      </w:pPr>
      <w:r>
        <w:t>ГОСТ Р 50922-2006 «Защита информации. Основные термины и определения»</w:t>
      </w:r>
    </w:p>
    <w:p w:rsidR="0052593A" w:rsidRDefault="0052593A" w:rsidP="0052593A">
      <w:pPr>
        <w:pStyle w:val="a1"/>
        <w:ind w:firstLine="709"/>
      </w:pPr>
      <w:r>
        <w:t>ГОСТ Р 51275-2006 «Защита информации. Объект информатизации. Факторы, воздействующие на информацию. Общие положения»</w:t>
      </w:r>
    </w:p>
    <w:p w:rsidR="0052593A" w:rsidRDefault="0052593A" w:rsidP="0052593A">
      <w:pPr>
        <w:pStyle w:val="a1"/>
        <w:ind w:firstLine="709"/>
      </w:pPr>
      <w:r>
        <w:t>Р 50.1.056-2005 «Техническая защита информации. Основные термины и определения»</w:t>
      </w:r>
    </w:p>
    <w:p w:rsidR="0052593A" w:rsidRDefault="0052593A" w:rsidP="0052593A">
      <w:pPr>
        <w:pStyle w:val="a1"/>
        <w:ind w:firstLine="709"/>
      </w:pPr>
      <w:r>
        <w:lastRenderedPageBreak/>
        <w:t>ГОСТ Р ИСО/МЭК 15408-1-2008 «Информационная технология. Методы и средства обеспечения безопасности. Критерии оценки безопасности информационных технологий. Часть 1. Введение и общая модель»</w:t>
      </w:r>
    </w:p>
    <w:p w:rsidR="0052593A" w:rsidRDefault="0052593A" w:rsidP="0052593A">
      <w:pPr>
        <w:pStyle w:val="a1"/>
        <w:ind w:firstLine="709"/>
      </w:pPr>
      <w:r>
        <w:t>ГОСТ Р ИСО/МЭК 15408-2-2008 «Информационная технология. Методы и средства обеспечения безопасности. Критерии оценки безопасности информационных технологий. Часть 2. Функциональные требования безопасности»</w:t>
      </w:r>
    </w:p>
    <w:p w:rsidR="0052593A" w:rsidRDefault="0052593A" w:rsidP="0052593A">
      <w:pPr>
        <w:pStyle w:val="a1"/>
        <w:ind w:firstLine="709"/>
      </w:pPr>
      <w:r>
        <w:t>ГОСТ Р ИСО/МЭК 15408-3-2008 «Информационная технология. Методы и средства обеспечения безопасности. Критерии оценки безопасности информационных технологий. Часть 3. Требования доверия к безопасности»</w:t>
      </w:r>
    </w:p>
    <w:p w:rsidR="0052593A" w:rsidRDefault="0052593A" w:rsidP="0052593A">
      <w:pPr>
        <w:pStyle w:val="a1"/>
        <w:ind w:firstLine="709"/>
      </w:pPr>
      <w:r>
        <w:t>ГОСТ Р ИСО/МЭК 17799-2005 «Информационная технология. Практические правила управления информационной безопасностью»</w:t>
      </w:r>
    </w:p>
    <w:p w:rsidR="0052593A" w:rsidRDefault="0052593A" w:rsidP="0052593A">
      <w:pPr>
        <w:pStyle w:val="a1"/>
        <w:ind w:firstLine="709"/>
      </w:pPr>
      <w:r>
        <w:t>ГОСТ Р ИСО/МЭК 27001-2006 «Информационная технология. Методы и средства обеспечения безопасности. Системы менеджмента информационной безопасности. Требования»</w:t>
      </w:r>
    </w:p>
    <w:p w:rsidR="0052593A" w:rsidRDefault="0052593A" w:rsidP="0052593A">
      <w:pPr>
        <w:pStyle w:val="a1"/>
        <w:ind w:firstLine="709"/>
      </w:pPr>
      <w:r>
        <w:t>ГОСТ Р ИСО/МЭК 13335-1-2006 «Информационная технология. Методы и средства обеспечения безопасности. Часть 1. Концепция и модели менеджмента безопасности информационных и телекоммуникационных технологий»</w:t>
      </w:r>
    </w:p>
    <w:p w:rsidR="0052593A" w:rsidRDefault="0052593A" w:rsidP="0052593A">
      <w:pPr>
        <w:pStyle w:val="a1"/>
        <w:ind w:firstLine="709"/>
      </w:pPr>
      <w:r>
        <w:t>ГОСТ Р ИСО/МЭК ТО 13335-3-2007 «Информационная технология. Методы и средства обеспечения безопасности. Часть 3. Методы менеджмента безопасности информационных технологий»</w:t>
      </w:r>
    </w:p>
    <w:p w:rsidR="0052593A" w:rsidRDefault="0052593A" w:rsidP="0052593A">
      <w:pPr>
        <w:pStyle w:val="a1"/>
        <w:ind w:firstLine="709"/>
      </w:pPr>
      <w:r>
        <w:t>ГОСТ Р ИСО/МЭК ТО 13335-4-2007 «Информационная технология. Методы и средства обеспечения безопасности. Часть 4. Выбор защитных мер»</w:t>
      </w:r>
    </w:p>
    <w:p w:rsidR="0052593A" w:rsidRDefault="0052593A" w:rsidP="0052593A">
      <w:pPr>
        <w:pStyle w:val="a1"/>
        <w:ind w:firstLine="709"/>
      </w:pPr>
      <w:r>
        <w:t>ГОСТ Р ИСО/МЭК ТО 13335-5-2006 «Информационная технология. Методы и средства обеспечения безопасности. Часть 5. Руководство по менеджменту безопасности сети»</w:t>
      </w:r>
    </w:p>
    <w:p w:rsidR="0052593A" w:rsidRDefault="0052593A" w:rsidP="0052593A">
      <w:pPr>
        <w:pStyle w:val="a1"/>
        <w:ind w:firstLine="709"/>
      </w:pPr>
      <w:r>
        <w:t>ГОСТ Р ИСО/ТО 13569-2007 «Финансовые услуги. Рекомендации по информационной безопасности»</w:t>
      </w:r>
    </w:p>
    <w:p w:rsidR="0052593A" w:rsidRDefault="0052593A" w:rsidP="0052593A">
      <w:pPr>
        <w:pStyle w:val="a1"/>
        <w:ind w:firstLine="709"/>
      </w:pPr>
      <w:r>
        <w:lastRenderedPageBreak/>
        <w:t>ГОСТ Р ИСО/МЭК 15026-2002 «Информационная технология. Уровни целостности систем и программных средств»</w:t>
      </w:r>
    </w:p>
    <w:p w:rsidR="0052593A" w:rsidRDefault="0052593A" w:rsidP="0052593A">
      <w:pPr>
        <w:pStyle w:val="a1"/>
        <w:ind w:firstLine="709"/>
      </w:pPr>
      <w:r>
        <w:t>ГОСТ Р ИСО/МЭК ТО 18044-2007 «Информационная технология. Методы и средства обеспечения безопасности. Менеджмент инцидентов информационной безопасности»</w:t>
      </w:r>
    </w:p>
    <w:p w:rsidR="0052593A" w:rsidRDefault="0052593A" w:rsidP="0052593A">
      <w:pPr>
        <w:pStyle w:val="a1"/>
        <w:ind w:firstLine="709"/>
      </w:pPr>
      <w:r>
        <w:t>ГОСТ Р ИСО/МЭК 18045-2008 «Информационная технология. Методы и средства обеспечения безопасности. Методология оценки безопасности информационных технологий»</w:t>
      </w:r>
    </w:p>
    <w:p w:rsidR="0052593A" w:rsidRDefault="0052593A" w:rsidP="0052593A">
      <w:pPr>
        <w:pStyle w:val="a1"/>
        <w:ind w:firstLine="709"/>
      </w:pPr>
      <w:r>
        <w:t>ГОСТ Р ИСО/МЭК 19794-2-2005 «Автоматическая идентификация. Идентификация биометрическая. Форматы обмена биометрическими данными. Часть 2. Данные изображения отпечатка пальца - контрольные точки»</w:t>
      </w:r>
    </w:p>
    <w:p w:rsidR="0052593A" w:rsidRDefault="0052593A" w:rsidP="0052593A">
      <w:pPr>
        <w:pStyle w:val="a1"/>
        <w:ind w:firstLine="709"/>
      </w:pPr>
      <w:r>
        <w:t>ГОСТ Р ИСО/МЭК 19794-4-2006 «Автоматическая идентификация. Идентификация биометрическая. Форматы обмена биометрическими данными. Часть 4. Данные изображения отпечатка пальца»</w:t>
      </w:r>
    </w:p>
    <w:p w:rsidR="0052593A" w:rsidRDefault="0052593A" w:rsidP="0052593A">
      <w:pPr>
        <w:pStyle w:val="a1"/>
        <w:ind w:firstLine="709"/>
      </w:pPr>
      <w:r>
        <w:t>ГОСТ Р ИСО/МЭК 19794-5-2006 «Автоматическая идентификация. Идентификация биометрическая. Форматы обмена биометрическими данными. Часть 5. Данные изображения лица»</w:t>
      </w:r>
    </w:p>
    <w:p w:rsidR="0052593A" w:rsidRDefault="0052593A" w:rsidP="0052593A">
      <w:pPr>
        <w:pStyle w:val="a1"/>
        <w:ind w:firstLine="709"/>
      </w:pPr>
      <w:r>
        <w:t>ГОСТ Р ИСО/МЭК 19794-6-2006 «Автоматическая идентификация. Идентификация биометрическая. Форматы обмена биометрическими данными. Часть 6. Данные изображения радужной оболочки глаза»</w:t>
      </w:r>
    </w:p>
    <w:p w:rsidR="0052593A" w:rsidRDefault="0052593A" w:rsidP="0052593A">
      <w:pPr>
        <w:pStyle w:val="a1"/>
        <w:ind w:firstLine="709"/>
      </w:pPr>
      <w:r>
        <w:t>ГОСТ Р 50739-95 «Средства вычислительной техники. Защита от несанкционированного доступа к информации. Общие технические требования»</w:t>
      </w:r>
    </w:p>
    <w:p w:rsidR="0052593A" w:rsidRDefault="0052593A" w:rsidP="0052593A">
      <w:pPr>
        <w:pStyle w:val="a1"/>
        <w:ind w:firstLine="709"/>
      </w:pPr>
      <w:r>
        <w:t>ГОСТ Р 51188-98 «Защита информации. Испытания программных средств на наличие компьютерных вирусов. Типовое руководство»</w:t>
      </w:r>
    </w:p>
    <w:p w:rsidR="0052593A" w:rsidRDefault="0052593A" w:rsidP="0052593A">
      <w:pPr>
        <w:pStyle w:val="a1"/>
        <w:ind w:firstLine="709"/>
      </w:pPr>
      <w:r>
        <w:t>ГОСТ Р 51725.6-2002 «Каталогизация продукции для федеральных государственных нужд. Сети телекоммуникационные и базы данных. Требования информационной безопасности»</w:t>
      </w:r>
    </w:p>
    <w:p w:rsidR="0052593A" w:rsidRDefault="0052593A" w:rsidP="0052593A">
      <w:pPr>
        <w:pStyle w:val="a1"/>
        <w:ind w:firstLine="709"/>
      </w:pPr>
      <w:r>
        <w:lastRenderedPageBreak/>
        <w:t>ГОСТ Р 51898-2002 «Аспекты безопасности. Правила включения в стандарты»</w:t>
      </w:r>
    </w:p>
    <w:p w:rsidR="0052593A" w:rsidRDefault="0052593A" w:rsidP="0052593A">
      <w:pPr>
        <w:pStyle w:val="a1"/>
        <w:ind w:firstLine="709"/>
      </w:pPr>
      <w:r>
        <w:t>ГОСТ Р 52069.0-2003 «Защита информации. Система стандартов. Основные положения»</w:t>
      </w:r>
    </w:p>
    <w:p w:rsidR="0052593A" w:rsidRDefault="0052593A" w:rsidP="0052593A">
      <w:pPr>
        <w:pStyle w:val="a1"/>
        <w:ind w:firstLine="709"/>
      </w:pPr>
      <w:r>
        <w:t>ГОСТ Р 52447-2005 «Защита информации. Техника защиты информации. Номенклатура показателей качества»</w:t>
      </w:r>
    </w:p>
    <w:p w:rsidR="0052593A" w:rsidRDefault="0052593A" w:rsidP="0052593A">
      <w:pPr>
        <w:pStyle w:val="a1"/>
        <w:ind w:firstLine="709"/>
      </w:pPr>
      <w:r>
        <w:t>ГОСТ 28147-89 «Системы обработки информации. Защита криптографическая. Алгоритм криптографического преобразования»</w:t>
      </w:r>
    </w:p>
    <w:p w:rsidR="0052593A" w:rsidRDefault="0052593A" w:rsidP="0052593A">
      <w:pPr>
        <w:pStyle w:val="a1"/>
        <w:ind w:firstLine="709"/>
      </w:pPr>
      <w:r>
        <w:t>ГОСТ Р 34.10-2012 «Информационная технология. Криптографическая защита информации. Процессы формирования и проверки электронной цифровой подписи»</w:t>
      </w:r>
    </w:p>
    <w:p w:rsidR="0052593A" w:rsidRDefault="0052593A" w:rsidP="0052593A">
      <w:pPr>
        <w:pStyle w:val="a1"/>
      </w:pPr>
      <w:r>
        <w:br w:type="page"/>
      </w:r>
    </w:p>
    <w:p w:rsidR="0052593A" w:rsidRDefault="0052593A" w:rsidP="0052593A">
      <w:pPr>
        <w:pStyle w:val="a1"/>
        <w:ind w:firstLine="0"/>
        <w:jc w:val="center"/>
      </w:pPr>
      <w:r>
        <w:lastRenderedPageBreak/>
        <w:t>2 Часть</w:t>
      </w:r>
    </w:p>
    <w:p w:rsidR="0052593A" w:rsidRDefault="0052593A" w:rsidP="0052593A">
      <w:pPr>
        <w:pStyle w:val="a1"/>
        <w:ind w:firstLine="709"/>
      </w:pPr>
      <w:r>
        <w:t>Указ Президента РФ от 5 декабря 2016 г. № 646 "Об утверждении Доктрины информационной безопасности Российской Федерации"</w:t>
      </w:r>
    </w:p>
    <w:p w:rsidR="0052593A" w:rsidRDefault="0052593A" w:rsidP="0052593A">
      <w:pPr>
        <w:pStyle w:val="a1"/>
        <w:numPr>
          <w:ilvl w:val="0"/>
          <w:numId w:val="11"/>
        </w:numPr>
        <w:ind w:left="0" w:firstLine="709"/>
      </w:pPr>
      <w:r>
        <w:t>Национальными интересами РФ в информационной сфере являются:</w:t>
      </w:r>
    </w:p>
    <w:p w:rsidR="0052593A" w:rsidRDefault="0052593A" w:rsidP="0052593A">
      <w:pPr>
        <w:pStyle w:val="a1"/>
        <w:numPr>
          <w:ilvl w:val="0"/>
          <w:numId w:val="12"/>
        </w:numPr>
        <w:ind w:left="0" w:firstLine="709"/>
      </w:pPr>
      <w:r>
        <w:t xml:space="preserve">обеспечение и защита конституционных прав и свобод человека и гражданина в части, касающейся получения и использования информации, неприкосновенности частной жизни при использовании информационных технологий, обеспечение информационной поддержки демократических институтов, механизмов взаимодействия государства и гражданского общества, а также применение информационных технологий в интересах сохранения культурных, исторических и духовно-нравственных ценностей многонационального народа Российской Федерации; </w:t>
      </w:r>
    </w:p>
    <w:p w:rsidR="0052593A" w:rsidRDefault="0052593A" w:rsidP="0052593A">
      <w:pPr>
        <w:pStyle w:val="a1"/>
        <w:numPr>
          <w:ilvl w:val="0"/>
          <w:numId w:val="12"/>
        </w:numPr>
        <w:ind w:left="0" w:firstLine="709"/>
      </w:pPr>
      <w:r>
        <w:t xml:space="preserve">обеспечение устойчивого и бесперебойного функционирования информационной инфраструктуры, в первую очередь критической информационной инфраструктуры Российской Федерации (далее - критическая информационная инфраструктура) и единой сети электросвязи Российской Федерации, в мирное время, в период непосредственной угрозы агрессии и в военное время; </w:t>
      </w:r>
    </w:p>
    <w:p w:rsidR="0052593A" w:rsidRDefault="0052593A" w:rsidP="0052593A">
      <w:pPr>
        <w:pStyle w:val="a1"/>
        <w:numPr>
          <w:ilvl w:val="0"/>
          <w:numId w:val="12"/>
        </w:numPr>
        <w:ind w:left="0" w:firstLine="709"/>
      </w:pPr>
      <w:r>
        <w:t xml:space="preserve">развитие в Российской Федерации отрасли информационных технологий и электронной промышленности, а также совершенствование деятельности производственных, научных и научно-технических организаций по разработке, производству и эксплуатации средств обеспечения информационной безопасности, оказанию услуг в области обеспечения информационной безопасности; </w:t>
      </w:r>
    </w:p>
    <w:p w:rsidR="0052593A" w:rsidRDefault="0052593A" w:rsidP="0052593A">
      <w:pPr>
        <w:pStyle w:val="a1"/>
        <w:numPr>
          <w:ilvl w:val="0"/>
          <w:numId w:val="12"/>
        </w:numPr>
        <w:ind w:left="0" w:firstLine="709"/>
      </w:pPr>
      <w:r>
        <w:t xml:space="preserve">доведение до российской и международной общественности достоверной информации о государственной политике Российской Федерации и ее официальной позиции по социально значимым событиям в стране и мире, применение информационных технологий в целях обеспечения национальной безопасности Российской Федерации в области культуры; </w:t>
      </w:r>
    </w:p>
    <w:p w:rsidR="0052593A" w:rsidRDefault="0052593A" w:rsidP="0052593A">
      <w:pPr>
        <w:pStyle w:val="a1"/>
        <w:numPr>
          <w:ilvl w:val="0"/>
          <w:numId w:val="12"/>
        </w:numPr>
        <w:ind w:left="0" w:firstLine="709"/>
      </w:pPr>
      <w:r>
        <w:lastRenderedPageBreak/>
        <w:t>содействие формированию системы международной информационной безопасности, направленной на противодействие угрозам использования информационных технологий в целях нарушения стратегической стабильности, на укрепление равноправного стратегического партнерства в области информационной безопасности, а также на защиту суверенитета Российской Федерации в информационном пространстве (п. 8 ч. 2).</w:t>
      </w:r>
    </w:p>
    <w:p w:rsidR="0052593A" w:rsidRDefault="0052593A" w:rsidP="0052593A">
      <w:pPr>
        <w:pStyle w:val="a1"/>
        <w:numPr>
          <w:ilvl w:val="0"/>
          <w:numId w:val="11"/>
        </w:numPr>
        <w:ind w:left="0" w:firstLine="709"/>
      </w:pPr>
      <w:r>
        <w:t xml:space="preserve">Основные информационные угрозы, стоящие перед страной и </w:t>
      </w:r>
    </w:p>
    <w:p w:rsidR="0052593A" w:rsidRDefault="0052593A" w:rsidP="0052593A">
      <w:pPr>
        <w:pStyle w:val="a1"/>
        <w:ind w:firstLine="709"/>
      </w:pPr>
      <w:r>
        <w:t>обществом:</w:t>
      </w:r>
    </w:p>
    <w:p w:rsidR="0052593A" w:rsidRDefault="0052593A" w:rsidP="0052593A">
      <w:pPr>
        <w:pStyle w:val="a1"/>
        <w:numPr>
          <w:ilvl w:val="0"/>
          <w:numId w:val="13"/>
        </w:numPr>
        <w:ind w:left="0" w:firstLine="709"/>
      </w:pPr>
      <w:r>
        <w:t>расширение областей применения информационных технологий, являясь фактором развития экономики и совершенствования функционирования общественных и государственных институтов, одновременно порождает новые информационные угрозы;</w:t>
      </w:r>
    </w:p>
    <w:p w:rsidR="0052593A" w:rsidRDefault="0052593A" w:rsidP="0052593A">
      <w:pPr>
        <w:pStyle w:val="a1"/>
        <w:numPr>
          <w:ilvl w:val="0"/>
          <w:numId w:val="13"/>
        </w:numPr>
        <w:ind w:left="0" w:firstLine="709"/>
      </w:pPr>
      <w:r>
        <w:t>расширяются масштабы использования специальными службами отдельных государств средств оказания информационно-психологического воздействия, направленного на дестабилизацию внутриполитической и социальной ситуации в различных регионах мира и приводящего к подрыву суверенитета и нарушению территориальной целостности других государств. В эту деятельность вовлекаются религиозные, этнические, правозащитные и иные организации, а также отдельные группы граждан, при этом широко используются возможности информационных технологий;</w:t>
      </w:r>
    </w:p>
    <w:p w:rsidR="0052593A" w:rsidRDefault="0052593A" w:rsidP="0052593A">
      <w:pPr>
        <w:pStyle w:val="a1"/>
        <w:numPr>
          <w:ilvl w:val="0"/>
          <w:numId w:val="13"/>
        </w:numPr>
        <w:ind w:left="0" w:firstLine="709"/>
      </w:pPr>
      <w:r>
        <w:t>различные террористические и экстремистские организации широко используют механизмы информационного воздействия на индивидуальное, групповое и общественное сознание в целях нагнетания межнациональной и социальной напряженности, разжигания этнической и религиозной ненависти либо вражды, пропаганды экстремистской идеологии, а также привлечения к террористической деятельности новых сторонников. Такими организациями в противоправных целях активно создаются средства деструктивного воздействия на объекты критической информационной инфраструктуры;</w:t>
      </w:r>
    </w:p>
    <w:p w:rsidR="0052593A" w:rsidRDefault="0052593A" w:rsidP="0052593A">
      <w:pPr>
        <w:pStyle w:val="a1"/>
        <w:numPr>
          <w:ilvl w:val="0"/>
          <w:numId w:val="13"/>
        </w:numPr>
        <w:ind w:left="0" w:firstLine="709"/>
      </w:pPr>
      <w:r>
        <w:lastRenderedPageBreak/>
        <w:t>состояние информационной безопасности в области обороны страны характеризуется увеличением масштабов применения отдельными государствами и организациями информационных технологий в военно-политических целях, в том числе для осуществления действий, противоречащих международному праву, направленных на подрыв суверенитета, политической и социальной стабильности, территориальной целостности Российской Федерации и ее союзников и представляющих угрозу международному миру, глобальной и региональной безопасности;</w:t>
      </w:r>
    </w:p>
    <w:p w:rsidR="0052593A" w:rsidRDefault="0052593A" w:rsidP="0052593A">
      <w:pPr>
        <w:pStyle w:val="a1"/>
        <w:numPr>
          <w:ilvl w:val="0"/>
          <w:numId w:val="13"/>
        </w:numPr>
        <w:ind w:left="0" w:firstLine="709"/>
      </w:pPr>
      <w:r>
        <w:t>состояние информационной безопасности в области государственной и общественной безопасности характеризуется постоянным повышением сложности, увеличением масштабов и ростом скоординированности компьютерных атак на объекты критической информационной инфраструктуры, усилением разведывательной деятельности иностранных государств в отношении Российской Федерации, а также нарастанием угроз применения информационных технологий в целях нанесения ущерба суверенитету, территориальной целостности, политической и социальной стабильности Российской Федерации;</w:t>
      </w:r>
    </w:p>
    <w:p w:rsidR="0052593A" w:rsidRDefault="0052593A" w:rsidP="0052593A">
      <w:pPr>
        <w:pStyle w:val="a1"/>
        <w:numPr>
          <w:ilvl w:val="0"/>
          <w:numId w:val="13"/>
        </w:numPr>
        <w:ind w:left="0" w:firstLine="709"/>
      </w:pPr>
      <w:r>
        <w:t>состояние информационной безопасности в экономической сфере характеризуется недостаточным уровнем развития конкурентоспособных информационных технологий и их использования для производства продукции и оказания услуг. Остается высоким уровень зависимости отечественной промышленности от зарубежных информационных технологий в части, касающейся электронной компонентной базы, программного обеспечения, вычислительной техники и средств связи, что обусловливает зависимость социально-экономического развития Российской Федерации от геополитических интересов зарубежных стран;</w:t>
      </w:r>
    </w:p>
    <w:p w:rsidR="0052593A" w:rsidRDefault="0052593A" w:rsidP="0052593A">
      <w:pPr>
        <w:pStyle w:val="a1"/>
        <w:numPr>
          <w:ilvl w:val="0"/>
          <w:numId w:val="13"/>
        </w:numPr>
        <w:ind w:left="0" w:firstLine="709"/>
      </w:pPr>
      <w:r>
        <w:t xml:space="preserve">состояние информационной безопасности в области науки, технологий и образования характеризуется недостаточной эффективностью научных исследований, направленных на создание перспективных информационных технологий, низким уровнем внедрения отечественных </w:t>
      </w:r>
      <w:r>
        <w:lastRenderedPageBreak/>
        <w:t>разработок и недостаточным кадровым обеспечением в области информационной безопасности, а также низкой осведомленностью граждан в вопросах обеспечения личной информационной безопасности. При этом мероприятия по обеспечению безопасности информационной инфраструктуры, включая ее целостность, доступность и устойчивое функционирование, с использованием отечественных информационных технологий и отечественной продукции зачастую не имеют комплексной основы;</w:t>
      </w:r>
    </w:p>
    <w:p w:rsidR="0052593A" w:rsidRDefault="0052593A" w:rsidP="0052593A">
      <w:pPr>
        <w:pStyle w:val="a1"/>
        <w:numPr>
          <w:ilvl w:val="0"/>
          <w:numId w:val="13"/>
        </w:numPr>
        <w:ind w:left="0" w:firstLine="709"/>
      </w:pPr>
      <w:r>
        <w:t>состояние информационной безопасности в области стратегической стабильности и равноправного стратегического партнерства характеризуется стремлением отдельных государств использовать технологическое превосходство для доминирования в информационном пространстве. (п.10,</w:t>
      </w:r>
      <w:r>
        <w:rPr>
          <w:lang w:val="en-US"/>
        </w:rPr>
        <w:t xml:space="preserve"> 12, 13, 14, 15, 16, 17, 18, 19,</w:t>
      </w:r>
      <w:r>
        <w:t xml:space="preserve"> ч. 3)</w:t>
      </w:r>
    </w:p>
    <w:p w:rsidR="0052593A" w:rsidRDefault="0052593A" w:rsidP="0052593A">
      <w:pPr>
        <w:pStyle w:val="a1"/>
        <w:numPr>
          <w:ilvl w:val="0"/>
          <w:numId w:val="11"/>
        </w:numPr>
        <w:ind w:left="0" w:firstLine="709"/>
      </w:pPr>
      <w:r>
        <w:t>Стратегические цели обеспечения информационной безопасности в различных областях:</w:t>
      </w:r>
    </w:p>
    <w:p w:rsidR="0052593A" w:rsidRDefault="0052593A" w:rsidP="0052593A">
      <w:pPr>
        <w:pStyle w:val="a1"/>
        <w:numPr>
          <w:ilvl w:val="0"/>
          <w:numId w:val="14"/>
        </w:numPr>
        <w:ind w:left="0" w:firstLine="709"/>
      </w:pPr>
      <w:r>
        <w:t>стратегической целью обеспечения информационной безопасности в области обороны страны является защита жизненно важных интересов личности, общества и государства от внутренних и внешних угроз, связанных с применением информационных технологий в военно-политических целях, противоречащих международному праву, в том числе в целях осуществления враждебных действий и актов агрессии, направленных на подрыв суверенитета, нарушение территориальной целостности государств и представляющих угрозу международному миру, безопасности и стратегической стабильности;</w:t>
      </w:r>
    </w:p>
    <w:p w:rsidR="0052593A" w:rsidRDefault="0052593A" w:rsidP="0052593A">
      <w:pPr>
        <w:pStyle w:val="a1"/>
        <w:numPr>
          <w:ilvl w:val="0"/>
          <w:numId w:val="14"/>
        </w:numPr>
        <w:ind w:left="0" w:firstLine="709"/>
      </w:pPr>
      <w:r>
        <w:t>стратегическими целями обеспечения информационной безопасности в области государственной и общественной безопасности являются защита суверенитета, поддержание политической и социальной стабильности, территориальной целостности Российской Федерации, обеспечение основных прав и свобод человека и гражданина, а также защита критической информационной инфраструктуры;</w:t>
      </w:r>
    </w:p>
    <w:p w:rsidR="0052593A" w:rsidRDefault="0052593A" w:rsidP="0052593A">
      <w:pPr>
        <w:pStyle w:val="a1"/>
        <w:numPr>
          <w:ilvl w:val="0"/>
          <w:numId w:val="14"/>
        </w:numPr>
        <w:ind w:left="0" w:firstLine="709"/>
      </w:pPr>
      <w:r>
        <w:lastRenderedPageBreak/>
        <w:t>стратегическими целями обеспечения информационной безопасности в экономической сфере являются сведение к минимально возможному уровню влияния негативных факторов, обусловленных недостаточным уровнем развития отечественной отрасли информационных технологий и электронной промышленности, разработка и производство конкурентоспособных средств обеспечения информационной безопасности, а также повышение объемов и качества оказания услуг в области обеспечения информационной безопасности;</w:t>
      </w:r>
    </w:p>
    <w:p w:rsidR="0052593A" w:rsidRDefault="0052593A" w:rsidP="0052593A">
      <w:pPr>
        <w:pStyle w:val="a1"/>
        <w:numPr>
          <w:ilvl w:val="0"/>
          <w:numId w:val="14"/>
        </w:numPr>
        <w:ind w:left="0" w:firstLine="709"/>
      </w:pPr>
      <w:r>
        <w:t>стратегической целью обеспечения информационной безопасности в области науки, технологий и образования является поддержка инновационного и ускоренного развития системы обеспечения информационной безопасности, отрасли информационных технологий и электронной промышленности;</w:t>
      </w:r>
    </w:p>
    <w:p w:rsidR="0052593A" w:rsidRDefault="0052593A" w:rsidP="0052593A">
      <w:pPr>
        <w:pStyle w:val="a1"/>
        <w:numPr>
          <w:ilvl w:val="0"/>
          <w:numId w:val="14"/>
        </w:numPr>
        <w:ind w:left="0" w:firstLine="709"/>
      </w:pPr>
      <w:r>
        <w:t>стратегической целью обеспечения информационной безопасности в области стратегической стабильности и равноправного стратегического партнерства является формирование устойчивой системы неконфликтных межгосударственных отношений в информационном пространстве. (п. 20, 22, 24, 26, 28, ч. 4)</w:t>
      </w:r>
    </w:p>
    <w:p w:rsidR="0052593A" w:rsidRDefault="0052593A" w:rsidP="0052593A">
      <w:pPr>
        <w:pStyle w:val="a1"/>
        <w:numPr>
          <w:ilvl w:val="0"/>
          <w:numId w:val="11"/>
        </w:numPr>
        <w:ind w:left="0" w:firstLine="709"/>
      </w:pPr>
      <w:r>
        <w:t>Органы, входящие в систему обеспечения информационной безопасности: Совет Федерации Федерального Собрания Российской Федерации, Государственная Дума Федерального Собрания Российской Федерации, Правительство Российской Федерации, Совет Безопасности Российской Федерации, федеральные органы исполнительной власти, Центральный банк Российской Федерации, Военно-промышленная комиссия Российской Федерации, межведомственные органы, создаваемые Президентом Российской Федерации и Правительством Российской Федерации, органы исполнительной власти субъектов Российской Федерации, органы местного самоуправления, органы судебной власти, принимающие в соответствии с законодательством Российской Федерации участие в решении задач по обеспечению информационной безопасности. (п. 33 ч.5)</w:t>
      </w:r>
    </w:p>
    <w:p w:rsidR="0052593A" w:rsidRDefault="0052593A" w:rsidP="0052593A">
      <w:pPr>
        <w:pStyle w:val="a1"/>
      </w:pPr>
      <w:r>
        <w:lastRenderedPageBreak/>
        <w:t>Указ Президента РФ от 9 мая 2017 г. № 203 «О Стратегни развития информационного общества в Российской Федерации на 2017 - 2030 годы»</w:t>
      </w:r>
    </w:p>
    <w:p w:rsidR="0052593A" w:rsidRDefault="0052593A" w:rsidP="0052593A">
      <w:pPr>
        <w:pStyle w:val="a1"/>
        <w:numPr>
          <w:ilvl w:val="0"/>
          <w:numId w:val="15"/>
        </w:numPr>
      </w:pPr>
      <w:r>
        <w:t>Общая характеристика Стратегии развития информационного общества в Российской Федерации.</w:t>
      </w:r>
    </w:p>
    <w:p w:rsidR="0052593A" w:rsidRDefault="0052593A" w:rsidP="0052593A">
      <w:pPr>
        <w:pStyle w:val="a1"/>
        <w:ind w:firstLine="709"/>
      </w:pPr>
      <w:r>
        <w:t>Данная Стратегия определяет цели, задачи и меры по реализации внутренней и внешней политики Российской Федерации в сфере применения информационных и коммуникационных технологий, направленные на развитие информационного общества, формирование национальной цифровой экономики, обеспечение национальных интересов и реализацию стратегических национальных приоритетов. (п. 1 ч. 1)</w:t>
      </w:r>
    </w:p>
    <w:p w:rsidR="0052593A" w:rsidRDefault="0052593A" w:rsidP="0052593A">
      <w:pPr>
        <w:pStyle w:val="a1"/>
        <w:numPr>
          <w:ilvl w:val="0"/>
          <w:numId w:val="15"/>
        </w:numPr>
      </w:pPr>
      <w:r>
        <w:t>Принципы Стратегии развития информационного общества в Российской Федерации:</w:t>
      </w:r>
    </w:p>
    <w:p w:rsidR="0052593A" w:rsidRDefault="0052593A" w:rsidP="0052593A">
      <w:pPr>
        <w:pStyle w:val="a1"/>
        <w:numPr>
          <w:ilvl w:val="0"/>
          <w:numId w:val="16"/>
        </w:numPr>
        <w:ind w:left="0" w:firstLine="709"/>
      </w:pPr>
      <w:r>
        <w:t xml:space="preserve">обеспечение прав граждан на доступ к информации; </w:t>
      </w:r>
    </w:p>
    <w:p w:rsidR="0052593A" w:rsidRDefault="0052593A" w:rsidP="0052593A">
      <w:pPr>
        <w:pStyle w:val="a1"/>
        <w:numPr>
          <w:ilvl w:val="0"/>
          <w:numId w:val="16"/>
        </w:numPr>
        <w:ind w:left="0" w:firstLine="709"/>
      </w:pPr>
      <w:r>
        <w:t xml:space="preserve">обеспечение свободы выбора средств получения знаний при работе с информацией; </w:t>
      </w:r>
    </w:p>
    <w:p w:rsidR="0052593A" w:rsidRDefault="0052593A" w:rsidP="0052593A">
      <w:pPr>
        <w:pStyle w:val="a1"/>
        <w:numPr>
          <w:ilvl w:val="0"/>
          <w:numId w:val="16"/>
        </w:numPr>
        <w:ind w:left="0" w:firstLine="709"/>
      </w:pPr>
      <w:r>
        <w:t xml:space="preserve">сохранение традиционных и привычных для граждан (отличных от цифровых) форм получения товаров и услуг; </w:t>
      </w:r>
    </w:p>
    <w:p w:rsidR="0052593A" w:rsidRDefault="0052593A" w:rsidP="0052593A">
      <w:pPr>
        <w:pStyle w:val="a1"/>
        <w:numPr>
          <w:ilvl w:val="0"/>
          <w:numId w:val="16"/>
        </w:numPr>
        <w:ind w:left="0" w:firstLine="709"/>
      </w:pPr>
      <w:r>
        <w:t xml:space="preserve">приоритет традиционных российских духовно-нравственных ценностей и соблюдение основанных на этих ценностях норм поведения при использовании информационных и коммуникационных технологий; </w:t>
      </w:r>
    </w:p>
    <w:p w:rsidR="0052593A" w:rsidRDefault="0052593A" w:rsidP="0052593A">
      <w:pPr>
        <w:pStyle w:val="a1"/>
        <w:numPr>
          <w:ilvl w:val="0"/>
          <w:numId w:val="16"/>
        </w:numPr>
        <w:ind w:left="0" w:firstLine="709"/>
      </w:pPr>
      <w:r>
        <w:t xml:space="preserve">обеспечение законности и разумной достаточности при сборе, накоплении и распространении информации о гражданах и организациях; </w:t>
      </w:r>
    </w:p>
    <w:p w:rsidR="0052593A" w:rsidRDefault="0052593A" w:rsidP="0052593A">
      <w:pPr>
        <w:pStyle w:val="a1"/>
        <w:numPr>
          <w:ilvl w:val="0"/>
          <w:numId w:val="16"/>
        </w:numPr>
        <w:ind w:left="0" w:firstLine="709"/>
      </w:pPr>
      <w:r>
        <w:t>обеспечение государственной защиты интересов российских граждан в информационной сфере. (п. 3 ч. 1)</w:t>
      </w:r>
    </w:p>
    <w:p w:rsidR="0052593A" w:rsidRDefault="0052593A" w:rsidP="0052593A">
      <w:pPr>
        <w:pStyle w:val="aa"/>
        <w:numPr>
          <w:ilvl w:val="0"/>
          <w:numId w:val="15"/>
        </w:numPr>
        <w:rPr>
          <w:color w:val="auto"/>
        </w:rPr>
      </w:pPr>
      <w:r>
        <w:rPr>
          <w:color w:val="auto"/>
        </w:rPr>
        <w:t>Целью данной Стратегии является создание условий для формирования в Российской Федерации общества знаний</w:t>
      </w:r>
      <w:r>
        <w:t>. (п. 20 ч. 3)</w:t>
      </w:r>
    </w:p>
    <w:p w:rsidR="0052593A" w:rsidRDefault="0052593A" w:rsidP="0052593A">
      <w:pPr>
        <w:pStyle w:val="a1"/>
        <w:numPr>
          <w:ilvl w:val="0"/>
          <w:numId w:val="15"/>
        </w:numPr>
      </w:pPr>
      <w:r>
        <w:t>Национальные интересы, обеспечивающиеся Стратегией развития информационного общества в Российской Федерации:</w:t>
      </w:r>
    </w:p>
    <w:p w:rsidR="0052593A" w:rsidRDefault="0052593A" w:rsidP="0052593A">
      <w:pPr>
        <w:pStyle w:val="a1"/>
        <w:numPr>
          <w:ilvl w:val="0"/>
          <w:numId w:val="17"/>
        </w:numPr>
        <w:ind w:left="0" w:firstLine="357"/>
      </w:pPr>
      <w:r>
        <w:t xml:space="preserve">развитие человеческого потенциала; </w:t>
      </w:r>
    </w:p>
    <w:p w:rsidR="0052593A" w:rsidRDefault="0052593A" w:rsidP="0052593A">
      <w:pPr>
        <w:pStyle w:val="a1"/>
        <w:numPr>
          <w:ilvl w:val="0"/>
          <w:numId w:val="17"/>
        </w:numPr>
        <w:ind w:left="0" w:firstLine="357"/>
      </w:pPr>
      <w:r>
        <w:t>обеспечение безопасности граждан и государства;</w:t>
      </w:r>
    </w:p>
    <w:p w:rsidR="0052593A" w:rsidRDefault="0052593A" w:rsidP="0052593A">
      <w:pPr>
        <w:pStyle w:val="a1"/>
        <w:numPr>
          <w:ilvl w:val="0"/>
          <w:numId w:val="17"/>
        </w:numPr>
        <w:ind w:left="0" w:firstLine="357"/>
      </w:pPr>
      <w:r>
        <w:lastRenderedPageBreak/>
        <w:t>повышение роли России в мировом гуманитарном и культурном пространстве;</w:t>
      </w:r>
    </w:p>
    <w:p w:rsidR="0052593A" w:rsidRDefault="0052593A" w:rsidP="0052593A">
      <w:pPr>
        <w:pStyle w:val="a1"/>
        <w:numPr>
          <w:ilvl w:val="0"/>
          <w:numId w:val="17"/>
        </w:numPr>
        <w:ind w:left="0" w:firstLine="357"/>
      </w:pPr>
      <w:r>
        <w:t>развитие свободного, устойчивого и безопасного взаимодействия граждан и организаций, органов государственной власти Российской Федерации, органов местного самоуправления;</w:t>
      </w:r>
    </w:p>
    <w:p w:rsidR="0052593A" w:rsidRDefault="0052593A" w:rsidP="0052593A">
      <w:pPr>
        <w:pStyle w:val="a1"/>
        <w:numPr>
          <w:ilvl w:val="0"/>
          <w:numId w:val="17"/>
        </w:numPr>
        <w:ind w:left="0" w:firstLine="357"/>
      </w:pPr>
      <w:r>
        <w:t>повышение эффективности государственного управления, развитие экономики и социальной сферы;</w:t>
      </w:r>
    </w:p>
    <w:p w:rsidR="0052593A" w:rsidRDefault="0052593A" w:rsidP="0052593A">
      <w:pPr>
        <w:pStyle w:val="a1"/>
        <w:numPr>
          <w:ilvl w:val="0"/>
          <w:numId w:val="17"/>
        </w:numPr>
        <w:ind w:left="0" w:firstLine="357"/>
      </w:pPr>
      <w:r>
        <w:t>формирование цифровой экономики. (п. 21 ч. 3)</w:t>
      </w:r>
    </w:p>
    <w:p w:rsidR="0052593A" w:rsidRDefault="0052593A" w:rsidP="0052593A">
      <w:pPr>
        <w:pStyle w:val="a1"/>
        <w:numPr>
          <w:ilvl w:val="0"/>
          <w:numId w:val="15"/>
        </w:numPr>
      </w:pPr>
      <w:r>
        <w:t>Направления развития российских информационных и коммуникационных технологий:</w:t>
      </w:r>
    </w:p>
    <w:p w:rsidR="0052593A" w:rsidRDefault="0052593A" w:rsidP="0052593A">
      <w:pPr>
        <w:pStyle w:val="a1"/>
        <w:numPr>
          <w:ilvl w:val="0"/>
          <w:numId w:val="18"/>
        </w:numPr>
        <w:ind w:left="0" w:firstLine="709"/>
      </w:pPr>
      <w:r>
        <w:t xml:space="preserve">конвергенция сетей связи и создание сетей связи нового поколения; </w:t>
      </w:r>
    </w:p>
    <w:p w:rsidR="0052593A" w:rsidRDefault="0052593A" w:rsidP="0052593A">
      <w:pPr>
        <w:pStyle w:val="a1"/>
        <w:numPr>
          <w:ilvl w:val="0"/>
          <w:numId w:val="18"/>
        </w:numPr>
        <w:ind w:left="0" w:firstLine="709"/>
      </w:pPr>
      <w:r>
        <w:t xml:space="preserve">обработка больших объемов данных; </w:t>
      </w:r>
    </w:p>
    <w:p w:rsidR="0052593A" w:rsidRDefault="0052593A" w:rsidP="0052593A">
      <w:pPr>
        <w:pStyle w:val="a1"/>
        <w:numPr>
          <w:ilvl w:val="0"/>
          <w:numId w:val="18"/>
        </w:numPr>
        <w:ind w:left="0" w:firstLine="709"/>
      </w:pPr>
      <w:r>
        <w:t xml:space="preserve">искусственный интеллект; </w:t>
      </w:r>
    </w:p>
    <w:p w:rsidR="0052593A" w:rsidRDefault="0052593A" w:rsidP="0052593A">
      <w:pPr>
        <w:pStyle w:val="a1"/>
        <w:numPr>
          <w:ilvl w:val="0"/>
          <w:numId w:val="18"/>
        </w:numPr>
        <w:ind w:left="0" w:firstLine="709"/>
      </w:pPr>
      <w:r>
        <w:t xml:space="preserve">доверенные технологии электронной идентификации и аутентификации, в том числе в кредитно-финансовой сфере; </w:t>
      </w:r>
    </w:p>
    <w:p w:rsidR="0052593A" w:rsidRDefault="0052593A" w:rsidP="0052593A">
      <w:pPr>
        <w:pStyle w:val="a1"/>
        <w:numPr>
          <w:ilvl w:val="0"/>
          <w:numId w:val="18"/>
        </w:numPr>
        <w:ind w:left="0" w:firstLine="709"/>
      </w:pPr>
      <w:r>
        <w:t xml:space="preserve">облачные и туманные вычисления; </w:t>
      </w:r>
    </w:p>
    <w:p w:rsidR="0052593A" w:rsidRDefault="0052593A" w:rsidP="0052593A">
      <w:pPr>
        <w:pStyle w:val="a1"/>
        <w:numPr>
          <w:ilvl w:val="0"/>
          <w:numId w:val="18"/>
        </w:numPr>
        <w:ind w:left="0" w:firstLine="709"/>
      </w:pPr>
      <w:r>
        <w:t xml:space="preserve">интернет вещей и индустриальный интернет; </w:t>
      </w:r>
    </w:p>
    <w:p w:rsidR="0052593A" w:rsidRDefault="0052593A" w:rsidP="0052593A">
      <w:pPr>
        <w:pStyle w:val="a1"/>
        <w:numPr>
          <w:ilvl w:val="0"/>
          <w:numId w:val="18"/>
        </w:numPr>
        <w:ind w:left="0" w:firstLine="709"/>
      </w:pPr>
      <w:r>
        <w:t xml:space="preserve">робототехника и биотехнологии; </w:t>
      </w:r>
    </w:p>
    <w:p w:rsidR="0052593A" w:rsidRDefault="0052593A" w:rsidP="0052593A">
      <w:pPr>
        <w:pStyle w:val="a1"/>
        <w:numPr>
          <w:ilvl w:val="0"/>
          <w:numId w:val="18"/>
        </w:numPr>
        <w:ind w:left="0" w:firstLine="709"/>
      </w:pPr>
      <w:r>
        <w:t xml:space="preserve">радиотехника и электронная компонентная база; </w:t>
      </w:r>
    </w:p>
    <w:p w:rsidR="0052593A" w:rsidRDefault="0052593A" w:rsidP="0052593A">
      <w:pPr>
        <w:pStyle w:val="a1"/>
        <w:numPr>
          <w:ilvl w:val="0"/>
          <w:numId w:val="18"/>
        </w:numPr>
        <w:ind w:left="0" w:firstLine="709"/>
      </w:pPr>
      <w:r>
        <w:t>информационная безопасность. (п. 36 ч. 3.3)</w:t>
      </w:r>
    </w:p>
    <w:p w:rsidR="0052593A" w:rsidRDefault="0052593A" w:rsidP="0052593A">
      <w:pPr>
        <w:pStyle w:val="a1"/>
        <w:ind w:firstLine="709"/>
      </w:pPr>
    </w:p>
    <w:p w:rsidR="0052593A" w:rsidRDefault="0052593A" w:rsidP="0052593A">
      <w:pPr>
        <w:pStyle w:val="a1"/>
        <w:ind w:firstLine="709"/>
      </w:pPr>
      <w:r>
        <w:t>Федеральный закон от 27.07.2006 № 149-ФЗ "Об информации, информационных технологиях и о защите информации"</w:t>
      </w:r>
    </w:p>
    <w:p w:rsidR="0052593A" w:rsidRDefault="0052593A" w:rsidP="0052593A">
      <w:pPr>
        <w:pStyle w:val="a1"/>
        <w:numPr>
          <w:ilvl w:val="0"/>
          <w:numId w:val="19"/>
        </w:numPr>
        <w:ind w:left="0" w:firstLine="709"/>
      </w:pPr>
      <w:r>
        <w:t>Данный Федеральный закон регулирует отношения, возникающие при:</w:t>
      </w:r>
    </w:p>
    <w:p w:rsidR="0052593A" w:rsidRDefault="0052593A" w:rsidP="0052593A">
      <w:pPr>
        <w:pStyle w:val="a1"/>
        <w:numPr>
          <w:ilvl w:val="0"/>
          <w:numId w:val="20"/>
        </w:numPr>
        <w:ind w:left="0" w:firstLine="709"/>
      </w:pPr>
      <w:r>
        <w:t xml:space="preserve">осуществлении права на поиск, получение, передачу, производство и распространение информации; </w:t>
      </w:r>
    </w:p>
    <w:p w:rsidR="0052593A" w:rsidRDefault="0052593A" w:rsidP="0052593A">
      <w:pPr>
        <w:pStyle w:val="a1"/>
        <w:numPr>
          <w:ilvl w:val="0"/>
          <w:numId w:val="20"/>
        </w:numPr>
        <w:ind w:left="0" w:firstLine="709"/>
      </w:pPr>
      <w:r>
        <w:t xml:space="preserve">применении информационных технологий; </w:t>
      </w:r>
    </w:p>
    <w:p w:rsidR="0052593A" w:rsidRDefault="0052593A" w:rsidP="0052593A">
      <w:pPr>
        <w:pStyle w:val="a1"/>
        <w:numPr>
          <w:ilvl w:val="0"/>
          <w:numId w:val="20"/>
        </w:numPr>
        <w:ind w:left="0" w:firstLine="709"/>
      </w:pPr>
      <w:r>
        <w:lastRenderedPageBreak/>
        <w:t>обеспечении защиты информации. (ст. 1)</w:t>
      </w:r>
    </w:p>
    <w:p w:rsidR="0052593A" w:rsidRDefault="0052593A" w:rsidP="0052593A">
      <w:pPr>
        <w:pStyle w:val="a1"/>
        <w:numPr>
          <w:ilvl w:val="0"/>
          <w:numId w:val="19"/>
        </w:numPr>
        <w:ind w:left="0" w:firstLine="709"/>
      </w:pPr>
      <w:r>
        <w:t>Виды информации в зависимости от порядка ее предоставления или распространения:</w:t>
      </w:r>
    </w:p>
    <w:p w:rsidR="0052593A" w:rsidRDefault="0052593A" w:rsidP="0052593A">
      <w:pPr>
        <w:pStyle w:val="a1"/>
      </w:pPr>
      <w:r>
        <w:t>1. Открытая информация - информация, которая общедоступна, распространяется без ограничений и может быть получена любым желающим лицом.</w:t>
      </w:r>
    </w:p>
    <w:p w:rsidR="0052593A" w:rsidRDefault="0052593A" w:rsidP="0052593A">
      <w:pPr>
        <w:pStyle w:val="a1"/>
      </w:pPr>
      <w:r>
        <w:t xml:space="preserve">2. Ограниченный доступ к информации - информация, доступ к которой ограничен в соответствии с законодательством, правилами или условиями использования, установленными владельцем информации. </w:t>
      </w:r>
    </w:p>
    <w:p w:rsidR="0052593A" w:rsidRDefault="0052593A" w:rsidP="0052593A">
      <w:pPr>
        <w:pStyle w:val="a1"/>
      </w:pPr>
      <w:r>
        <w:t xml:space="preserve">3. Закрытая информация - информация, подлежащая специальной защите в соответствии с законодательством. К ней относятся государственные тайны, коммерческие тайны и персональные данные. </w:t>
      </w:r>
    </w:p>
    <w:p w:rsidR="0052593A" w:rsidRDefault="0052593A" w:rsidP="0052593A">
      <w:pPr>
        <w:pStyle w:val="a1"/>
      </w:pPr>
      <w:r>
        <w:t xml:space="preserve">4. Персональные данные - любая информация, относящаяся к определенному физическому лицу (субъекту персональных данных), которая может быть использована для его идентификации. </w:t>
      </w:r>
    </w:p>
    <w:p w:rsidR="0052593A" w:rsidRDefault="0052593A" w:rsidP="0052593A">
      <w:pPr>
        <w:pStyle w:val="a1"/>
      </w:pPr>
      <w:r>
        <w:t>5. Конфиденциальная информация - информация, доступ к которой ограничен в соответствии с законодательством или условиями соглашения о конфиденциальности. К ней относятся коммерческие тайны и персональные данные.</w:t>
      </w:r>
    </w:p>
    <w:p w:rsidR="0052593A" w:rsidRDefault="0052593A" w:rsidP="0052593A">
      <w:pPr>
        <w:pStyle w:val="a1"/>
        <w:numPr>
          <w:ilvl w:val="0"/>
          <w:numId w:val="19"/>
        </w:numPr>
        <w:ind w:left="0" w:firstLine="709"/>
      </w:pPr>
      <w:r>
        <w:t xml:space="preserve">Алгоритм действий по ограничению доступа к информационным ресурсам, на которых неоднократно размешалась информация, распространяемая нарушением требований законодательства Российской Федерации. </w:t>
      </w:r>
    </w:p>
    <w:p w:rsidR="0052593A" w:rsidRDefault="0052593A" w:rsidP="0052593A">
      <w:pPr>
        <w:pStyle w:val="a1"/>
        <w:ind w:firstLine="709"/>
      </w:pPr>
    </w:p>
    <w:p w:rsidR="0052593A" w:rsidRDefault="0052593A" w:rsidP="0052593A">
      <w:pPr>
        <w:pStyle w:val="a1"/>
        <w:ind w:firstLine="709"/>
      </w:pPr>
      <w:r>
        <w:t>Федеральный закон от 27.07.2006 № 152-ФЗ "О персональных данных"</w:t>
      </w:r>
    </w:p>
    <w:p w:rsidR="0052593A" w:rsidRDefault="0052593A" w:rsidP="0052593A">
      <w:pPr>
        <w:pStyle w:val="a1"/>
        <w:numPr>
          <w:ilvl w:val="0"/>
          <w:numId w:val="21"/>
        </w:numPr>
        <w:ind w:left="0" w:firstLine="709"/>
      </w:pPr>
      <w:r>
        <w:t xml:space="preserve">Данным Федеральным законом регулируются отношения, связанные с обработкой персональных данных, осуществляемой федеральными органами государственной власти, органами государственной власти субъектов Российской Федерации, иными государственными органами (далее - государственные органы), органами местного самоуправления, иными </w:t>
      </w:r>
      <w:r>
        <w:lastRenderedPageBreak/>
        <w:t>муниципальными органами (далее - муниципальные органы), юридическими лицами и физическими лицами с использованием средств автоматизации, в том числе в информационно-телекоммуникационных сетях, или без использования таких средств, если обработка персональных данных без использования таких средств соответствует характеру действий (операций), совершаемых с персональными данными с использованием средств автоматизации, то есть позволяет осуществлять в соответствии с заданным алгоритмом поиск персональных данных, зафиксированных на материальном носителе и содержащихся в картотеках или иных систематизированных собраниях персональных данных, и (или) доступ к таким персональным данным. (глава 1, статья 1)</w:t>
      </w:r>
    </w:p>
    <w:p w:rsidR="0052593A" w:rsidRDefault="0052593A" w:rsidP="0052593A">
      <w:pPr>
        <w:pStyle w:val="a1"/>
        <w:numPr>
          <w:ilvl w:val="0"/>
          <w:numId w:val="21"/>
        </w:numPr>
        <w:ind w:left="0" w:firstLine="709"/>
      </w:pPr>
      <w:r>
        <w:t>Принципы обработки персональных данных:</w:t>
      </w:r>
    </w:p>
    <w:p w:rsidR="0052593A" w:rsidRDefault="0052593A" w:rsidP="0052593A">
      <w:pPr>
        <w:pStyle w:val="a1"/>
        <w:numPr>
          <w:ilvl w:val="0"/>
          <w:numId w:val="22"/>
        </w:numPr>
        <w:ind w:left="0" w:firstLine="709"/>
      </w:pPr>
      <w:r>
        <w:t>обработка персональных данных должна осуществляться на законной и справедливой основе;</w:t>
      </w:r>
    </w:p>
    <w:p w:rsidR="0052593A" w:rsidRDefault="0052593A" w:rsidP="0052593A">
      <w:pPr>
        <w:pStyle w:val="a1"/>
        <w:numPr>
          <w:ilvl w:val="0"/>
          <w:numId w:val="22"/>
        </w:numPr>
        <w:ind w:left="0" w:firstLine="709"/>
      </w:pPr>
      <w:r>
        <w:t>обработка персональных данных должна ограничиваться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52593A" w:rsidRDefault="0052593A" w:rsidP="0052593A">
      <w:pPr>
        <w:pStyle w:val="a1"/>
        <w:numPr>
          <w:ilvl w:val="0"/>
          <w:numId w:val="22"/>
        </w:numPr>
        <w:ind w:left="0" w:firstLine="709"/>
      </w:pPr>
      <w:r>
        <w:t>не допускается объединение баз данных, содержащих персональные данные, обработка которых осуществляется в целях, несовместимых между собой;</w:t>
      </w:r>
    </w:p>
    <w:p w:rsidR="0052593A" w:rsidRDefault="0052593A" w:rsidP="0052593A">
      <w:pPr>
        <w:pStyle w:val="a1"/>
        <w:numPr>
          <w:ilvl w:val="0"/>
          <w:numId w:val="22"/>
        </w:numPr>
        <w:ind w:left="0" w:firstLine="709"/>
      </w:pPr>
      <w:r>
        <w:t>обработке подлежат только персональные данные, которые отвечают целям их обработки;</w:t>
      </w:r>
    </w:p>
    <w:p w:rsidR="0052593A" w:rsidRDefault="0052593A" w:rsidP="0052593A">
      <w:pPr>
        <w:pStyle w:val="a1"/>
        <w:numPr>
          <w:ilvl w:val="0"/>
          <w:numId w:val="22"/>
        </w:numPr>
        <w:ind w:left="0" w:firstLine="709"/>
      </w:pPr>
      <w:r>
        <w:t>содержание и объем обрабатываемых персональных данных должны соответствовать заявленным целям обработки. Обрабатываемые персональные данные не должны быть избыточными по отношению к заявленным целям их обработки;</w:t>
      </w:r>
    </w:p>
    <w:p w:rsidR="0052593A" w:rsidRDefault="0052593A" w:rsidP="0052593A">
      <w:pPr>
        <w:pStyle w:val="a1"/>
        <w:numPr>
          <w:ilvl w:val="0"/>
          <w:numId w:val="22"/>
        </w:numPr>
        <w:ind w:left="0" w:firstLine="709"/>
      </w:pPr>
      <w:r>
        <w:t xml:space="preserve">при обработке персональных данных должны быть обеспечены точность персональных данных, их достаточность, а в необходимых случаях и актуальность по отношению к целям обработки персональных данных. </w:t>
      </w:r>
      <w:r>
        <w:lastRenderedPageBreak/>
        <w:t>Оператор должен принимать необходимые меры либо обеспечивать их принятие по удалению или уточнению неполных, или неточных данных;</w:t>
      </w:r>
    </w:p>
    <w:p w:rsidR="0052593A" w:rsidRDefault="0052593A" w:rsidP="0052593A">
      <w:pPr>
        <w:pStyle w:val="a1"/>
        <w:numPr>
          <w:ilvl w:val="0"/>
          <w:numId w:val="22"/>
        </w:numPr>
        <w:ind w:left="0" w:firstLine="709"/>
      </w:pPr>
      <w:r>
        <w:t>хранение персональных данных должно осуществляться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подлежат уничтожению либо обезличиванию по достижении целей обработки или в случае утраты необходимости в достижении этих целей, если иное не предусмотрено федеральным законом. (глава 2, статья 5)</w:t>
      </w:r>
    </w:p>
    <w:p w:rsidR="0052593A" w:rsidRDefault="0052593A" w:rsidP="0052593A">
      <w:pPr>
        <w:pStyle w:val="a1"/>
      </w:pPr>
      <w:r>
        <w:br w:type="page"/>
      </w:r>
    </w:p>
    <w:p w:rsidR="0052593A" w:rsidRDefault="0052593A" w:rsidP="0052593A">
      <w:pPr>
        <w:pStyle w:val="a1"/>
        <w:jc w:val="center"/>
      </w:pPr>
      <w:r>
        <w:lastRenderedPageBreak/>
        <w:t>3 Часть</w:t>
      </w:r>
    </w:p>
    <w:tbl>
      <w:tblPr>
        <w:tblStyle w:val="ae"/>
        <w:tblW w:w="0" w:type="auto"/>
        <w:tblInd w:w="0" w:type="dxa"/>
        <w:tblLook w:val="04A0" w:firstRow="1" w:lastRow="0" w:firstColumn="1" w:lastColumn="0" w:noHBand="0" w:noVBand="1"/>
      </w:tblPr>
      <w:tblGrid>
        <w:gridCol w:w="552"/>
        <w:gridCol w:w="2545"/>
        <w:gridCol w:w="1196"/>
        <w:gridCol w:w="512"/>
        <w:gridCol w:w="774"/>
        <w:gridCol w:w="700"/>
        <w:gridCol w:w="1205"/>
        <w:gridCol w:w="1861"/>
      </w:tblGrid>
      <w:tr w:rsidR="0052593A" w:rsidTr="0052593A">
        <w:tc>
          <w:tcPr>
            <w:tcW w:w="552" w:type="dxa"/>
            <w:vMerge w:val="restart"/>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w:t>
            </w:r>
          </w:p>
        </w:tc>
        <w:tc>
          <w:tcPr>
            <w:tcW w:w="2545" w:type="dxa"/>
            <w:vMerge w:val="restart"/>
            <w:tcBorders>
              <w:top w:val="single" w:sz="4" w:space="0" w:color="auto"/>
              <w:left w:val="single" w:sz="4" w:space="0" w:color="auto"/>
              <w:bottom w:val="single" w:sz="4" w:space="0" w:color="auto"/>
              <w:right w:val="single" w:sz="4" w:space="0" w:color="auto"/>
            </w:tcBorders>
            <w:vAlign w:val="center"/>
          </w:tcPr>
          <w:p w:rsidR="0052593A" w:rsidRDefault="0052593A">
            <w:pPr>
              <w:pStyle w:val="a1"/>
              <w:ind w:firstLine="0"/>
              <w:jc w:val="center"/>
              <w:rPr>
                <w:sz w:val="24"/>
              </w:rPr>
            </w:pPr>
            <w:r>
              <w:rPr>
                <w:sz w:val="24"/>
              </w:rPr>
              <w:t>ФИО</w:t>
            </w:r>
          </w:p>
          <w:p w:rsidR="0052593A" w:rsidRDefault="0052593A">
            <w:pPr>
              <w:pStyle w:val="a1"/>
              <w:ind w:firstLine="0"/>
              <w:jc w:val="center"/>
              <w:rPr>
                <w:sz w:val="24"/>
              </w:rPr>
            </w:pPr>
          </w:p>
        </w:tc>
        <w:tc>
          <w:tcPr>
            <w:tcW w:w="1196" w:type="dxa"/>
            <w:vMerge w:val="restart"/>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Группа</w:t>
            </w:r>
          </w:p>
        </w:tc>
        <w:tc>
          <w:tcPr>
            <w:tcW w:w="3191" w:type="dxa"/>
            <w:gridSpan w:val="4"/>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Оценка</w:t>
            </w:r>
          </w:p>
        </w:tc>
        <w:tc>
          <w:tcPr>
            <w:tcW w:w="1861" w:type="dxa"/>
            <w:vMerge w:val="restart"/>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Итоговая оценка (средний бал с округлением до десятых)</w:t>
            </w:r>
          </w:p>
        </w:tc>
      </w:tr>
      <w:tr w:rsidR="0052593A" w:rsidTr="0052593A">
        <w:trPr>
          <w:cantSplit/>
          <w:trHeight w:val="3191"/>
        </w:trPr>
        <w:tc>
          <w:tcPr>
            <w:tcW w:w="0" w:type="auto"/>
            <w:vMerge/>
            <w:tcBorders>
              <w:top w:val="single" w:sz="4" w:space="0" w:color="auto"/>
              <w:left w:val="single" w:sz="4" w:space="0" w:color="auto"/>
              <w:bottom w:val="single" w:sz="4" w:space="0" w:color="auto"/>
              <w:right w:val="single" w:sz="4" w:space="0" w:color="auto"/>
            </w:tcBorders>
            <w:vAlign w:val="center"/>
            <w:hideMark/>
          </w:tcPr>
          <w:p w:rsidR="0052593A" w:rsidRDefault="0052593A">
            <w:pPr>
              <w:spacing w:line="240" w:lineRule="auto"/>
              <w:ind w:firstLine="0"/>
              <w:jc w:val="left"/>
              <w:rPr>
                <w:sz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2593A" w:rsidRDefault="0052593A">
            <w:pPr>
              <w:spacing w:line="240" w:lineRule="auto"/>
              <w:ind w:firstLine="0"/>
              <w:jc w:val="left"/>
              <w:rPr>
                <w:sz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2593A" w:rsidRDefault="0052593A">
            <w:pPr>
              <w:spacing w:line="240" w:lineRule="auto"/>
              <w:ind w:firstLine="0"/>
              <w:jc w:val="left"/>
              <w:rPr>
                <w:sz w:val="24"/>
              </w:rPr>
            </w:pPr>
          </w:p>
        </w:tc>
        <w:tc>
          <w:tcPr>
            <w:tcW w:w="512" w:type="dxa"/>
            <w:tcBorders>
              <w:top w:val="single" w:sz="4" w:space="0" w:color="auto"/>
              <w:left w:val="single" w:sz="4" w:space="0" w:color="auto"/>
              <w:bottom w:val="single" w:sz="4" w:space="0" w:color="auto"/>
              <w:right w:val="single" w:sz="4" w:space="0" w:color="auto"/>
            </w:tcBorders>
            <w:textDirection w:val="btLr"/>
            <w:vAlign w:val="center"/>
            <w:hideMark/>
          </w:tcPr>
          <w:p w:rsidR="0052593A" w:rsidRDefault="0052593A">
            <w:pPr>
              <w:pStyle w:val="a1"/>
              <w:spacing w:line="240" w:lineRule="auto"/>
              <w:ind w:left="113" w:right="113" w:firstLine="0"/>
              <w:jc w:val="center"/>
              <w:rPr>
                <w:sz w:val="24"/>
              </w:rPr>
            </w:pPr>
            <w:r>
              <w:rPr>
                <w:sz w:val="24"/>
              </w:rPr>
              <w:t>Оформление презентации</w:t>
            </w:r>
          </w:p>
        </w:tc>
        <w:tc>
          <w:tcPr>
            <w:tcW w:w="774" w:type="dxa"/>
            <w:tcBorders>
              <w:top w:val="single" w:sz="4" w:space="0" w:color="auto"/>
              <w:left w:val="single" w:sz="4" w:space="0" w:color="auto"/>
              <w:bottom w:val="single" w:sz="4" w:space="0" w:color="auto"/>
              <w:right w:val="single" w:sz="4" w:space="0" w:color="auto"/>
            </w:tcBorders>
            <w:textDirection w:val="btLr"/>
            <w:vAlign w:val="center"/>
            <w:hideMark/>
          </w:tcPr>
          <w:p w:rsidR="0052593A" w:rsidRDefault="0052593A">
            <w:pPr>
              <w:pStyle w:val="a1"/>
              <w:spacing w:line="240" w:lineRule="auto"/>
              <w:ind w:left="113" w:right="113" w:firstLine="0"/>
              <w:jc w:val="center"/>
              <w:rPr>
                <w:sz w:val="24"/>
              </w:rPr>
            </w:pPr>
            <w:r>
              <w:rPr>
                <w:sz w:val="24"/>
              </w:rPr>
              <w:t>Соответствие</w:t>
            </w:r>
          </w:p>
          <w:p w:rsidR="0052593A" w:rsidRDefault="0052593A">
            <w:pPr>
              <w:pStyle w:val="a1"/>
              <w:spacing w:line="240" w:lineRule="auto"/>
              <w:ind w:left="113" w:right="113" w:firstLine="0"/>
              <w:jc w:val="center"/>
              <w:rPr>
                <w:sz w:val="24"/>
              </w:rPr>
            </w:pPr>
            <w:r>
              <w:rPr>
                <w:sz w:val="24"/>
              </w:rPr>
              <w:t>требованиям к содержанию</w:t>
            </w:r>
          </w:p>
        </w:tc>
        <w:tc>
          <w:tcPr>
            <w:tcW w:w="700" w:type="dxa"/>
            <w:tcBorders>
              <w:top w:val="single" w:sz="4" w:space="0" w:color="auto"/>
              <w:left w:val="single" w:sz="4" w:space="0" w:color="auto"/>
              <w:bottom w:val="single" w:sz="4" w:space="0" w:color="auto"/>
              <w:right w:val="single" w:sz="4" w:space="0" w:color="auto"/>
            </w:tcBorders>
            <w:textDirection w:val="btLr"/>
            <w:vAlign w:val="center"/>
            <w:hideMark/>
          </w:tcPr>
          <w:p w:rsidR="0052593A" w:rsidRDefault="0052593A">
            <w:pPr>
              <w:pStyle w:val="a1"/>
              <w:spacing w:line="240" w:lineRule="auto"/>
              <w:ind w:left="113" w:right="113" w:firstLine="0"/>
              <w:jc w:val="center"/>
              <w:rPr>
                <w:sz w:val="24"/>
              </w:rPr>
            </w:pPr>
            <w:r>
              <w:rPr>
                <w:sz w:val="24"/>
              </w:rPr>
              <w:t>Свободное владение материалом</w:t>
            </w:r>
          </w:p>
        </w:tc>
        <w:tc>
          <w:tcPr>
            <w:tcW w:w="1205" w:type="dxa"/>
            <w:tcBorders>
              <w:top w:val="single" w:sz="4" w:space="0" w:color="auto"/>
              <w:left w:val="single" w:sz="4" w:space="0" w:color="auto"/>
              <w:bottom w:val="single" w:sz="4" w:space="0" w:color="auto"/>
              <w:right w:val="single" w:sz="4" w:space="0" w:color="auto"/>
            </w:tcBorders>
            <w:textDirection w:val="btLr"/>
            <w:vAlign w:val="center"/>
            <w:hideMark/>
          </w:tcPr>
          <w:p w:rsidR="0052593A" w:rsidRDefault="0052593A">
            <w:pPr>
              <w:pStyle w:val="a1"/>
              <w:spacing w:line="240" w:lineRule="auto"/>
              <w:ind w:left="113" w:right="113" w:firstLine="0"/>
              <w:jc w:val="center"/>
              <w:rPr>
                <w:sz w:val="24"/>
              </w:rPr>
            </w:pPr>
            <w:r>
              <w:rPr>
                <w:sz w:val="24"/>
              </w:rPr>
              <w:t>Ответы на вопросы</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2593A" w:rsidRDefault="0052593A">
            <w:pPr>
              <w:spacing w:line="240" w:lineRule="auto"/>
              <w:ind w:firstLine="0"/>
              <w:jc w:val="left"/>
              <w:rPr>
                <w:sz w:val="24"/>
              </w:rPr>
            </w:pPr>
          </w:p>
        </w:tc>
      </w:tr>
      <w:tr w:rsidR="0052593A" w:rsidTr="0052593A">
        <w:tc>
          <w:tcPr>
            <w:tcW w:w="552"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1</w:t>
            </w:r>
          </w:p>
        </w:tc>
        <w:tc>
          <w:tcPr>
            <w:tcW w:w="2545"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Корнеев Валентин</w:t>
            </w:r>
          </w:p>
        </w:tc>
        <w:tc>
          <w:tcPr>
            <w:tcW w:w="1196"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ИСП-308</w:t>
            </w:r>
          </w:p>
        </w:tc>
        <w:tc>
          <w:tcPr>
            <w:tcW w:w="512"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774"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7</w:t>
            </w:r>
          </w:p>
        </w:tc>
        <w:tc>
          <w:tcPr>
            <w:tcW w:w="700"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1205"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1861"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r>
      <w:tr w:rsidR="0052593A" w:rsidTr="0052593A">
        <w:tc>
          <w:tcPr>
            <w:tcW w:w="552"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2</w:t>
            </w:r>
          </w:p>
        </w:tc>
        <w:tc>
          <w:tcPr>
            <w:tcW w:w="2545"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Храменков Георгий</w:t>
            </w:r>
          </w:p>
        </w:tc>
        <w:tc>
          <w:tcPr>
            <w:tcW w:w="1196"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ИСП-308</w:t>
            </w:r>
          </w:p>
        </w:tc>
        <w:tc>
          <w:tcPr>
            <w:tcW w:w="512"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774"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7</w:t>
            </w:r>
          </w:p>
        </w:tc>
        <w:tc>
          <w:tcPr>
            <w:tcW w:w="700"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1205"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1861"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r>
      <w:tr w:rsidR="0052593A" w:rsidTr="0052593A">
        <w:tc>
          <w:tcPr>
            <w:tcW w:w="552"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3</w:t>
            </w:r>
          </w:p>
        </w:tc>
        <w:tc>
          <w:tcPr>
            <w:tcW w:w="2545"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Угланов Мурад</w:t>
            </w:r>
          </w:p>
        </w:tc>
        <w:tc>
          <w:tcPr>
            <w:tcW w:w="1196"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ИСП-308</w:t>
            </w:r>
          </w:p>
        </w:tc>
        <w:tc>
          <w:tcPr>
            <w:tcW w:w="512"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774"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7</w:t>
            </w:r>
          </w:p>
        </w:tc>
        <w:tc>
          <w:tcPr>
            <w:tcW w:w="700"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1205"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1861"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r>
      <w:tr w:rsidR="0052593A" w:rsidTr="0052593A">
        <w:tc>
          <w:tcPr>
            <w:tcW w:w="552"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4</w:t>
            </w:r>
          </w:p>
        </w:tc>
        <w:tc>
          <w:tcPr>
            <w:tcW w:w="2545"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Шарибжанов Рамис</w:t>
            </w:r>
          </w:p>
        </w:tc>
        <w:tc>
          <w:tcPr>
            <w:tcW w:w="1196"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ИСП-309</w:t>
            </w:r>
          </w:p>
        </w:tc>
        <w:tc>
          <w:tcPr>
            <w:tcW w:w="512"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774"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7</w:t>
            </w:r>
          </w:p>
        </w:tc>
        <w:tc>
          <w:tcPr>
            <w:tcW w:w="700"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1205"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1861"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r>
      <w:tr w:rsidR="0052593A" w:rsidTr="0052593A">
        <w:tc>
          <w:tcPr>
            <w:tcW w:w="552"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lang w:val="en-US"/>
              </w:rPr>
            </w:pPr>
            <w:r>
              <w:rPr>
                <w:sz w:val="24"/>
                <w:lang w:val="en-US"/>
              </w:rPr>
              <w:t>5</w:t>
            </w:r>
          </w:p>
        </w:tc>
        <w:tc>
          <w:tcPr>
            <w:tcW w:w="2545"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Гребенников Леонид</w:t>
            </w:r>
          </w:p>
        </w:tc>
        <w:tc>
          <w:tcPr>
            <w:tcW w:w="1196"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ИСП-308</w:t>
            </w:r>
          </w:p>
        </w:tc>
        <w:tc>
          <w:tcPr>
            <w:tcW w:w="512"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774"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7</w:t>
            </w:r>
          </w:p>
        </w:tc>
        <w:tc>
          <w:tcPr>
            <w:tcW w:w="700"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1205"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1861"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r>
      <w:tr w:rsidR="0052593A" w:rsidTr="0052593A">
        <w:tc>
          <w:tcPr>
            <w:tcW w:w="552"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6</w:t>
            </w:r>
          </w:p>
        </w:tc>
        <w:tc>
          <w:tcPr>
            <w:tcW w:w="2545"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Шахов Андрей</w:t>
            </w:r>
          </w:p>
        </w:tc>
        <w:tc>
          <w:tcPr>
            <w:tcW w:w="1196"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ИСП-309</w:t>
            </w:r>
          </w:p>
        </w:tc>
        <w:tc>
          <w:tcPr>
            <w:tcW w:w="512"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774"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7</w:t>
            </w:r>
          </w:p>
        </w:tc>
        <w:tc>
          <w:tcPr>
            <w:tcW w:w="700"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1205"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1861"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lang w:val="en-US"/>
              </w:rPr>
            </w:pPr>
            <w:r>
              <w:rPr>
                <w:sz w:val="24"/>
              </w:rPr>
              <w:t>5</w:t>
            </w:r>
          </w:p>
        </w:tc>
      </w:tr>
      <w:tr w:rsidR="0052593A" w:rsidTr="0052593A">
        <w:tc>
          <w:tcPr>
            <w:tcW w:w="552"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7</w:t>
            </w:r>
          </w:p>
        </w:tc>
        <w:tc>
          <w:tcPr>
            <w:tcW w:w="2545"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Каршибаев Жахонгир</w:t>
            </w:r>
          </w:p>
        </w:tc>
        <w:tc>
          <w:tcPr>
            <w:tcW w:w="1196"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ИСП-309</w:t>
            </w:r>
          </w:p>
        </w:tc>
        <w:tc>
          <w:tcPr>
            <w:tcW w:w="512"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774"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7</w:t>
            </w:r>
          </w:p>
        </w:tc>
        <w:tc>
          <w:tcPr>
            <w:tcW w:w="700"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1205"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1861"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r>
      <w:tr w:rsidR="0052593A" w:rsidTr="0052593A">
        <w:tc>
          <w:tcPr>
            <w:tcW w:w="552"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8</w:t>
            </w:r>
          </w:p>
        </w:tc>
        <w:tc>
          <w:tcPr>
            <w:tcW w:w="2545"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Сафонов Максим</w:t>
            </w:r>
          </w:p>
        </w:tc>
        <w:tc>
          <w:tcPr>
            <w:tcW w:w="1196"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ИСП-308</w:t>
            </w:r>
          </w:p>
        </w:tc>
        <w:tc>
          <w:tcPr>
            <w:tcW w:w="512"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774"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7</w:t>
            </w:r>
          </w:p>
        </w:tc>
        <w:tc>
          <w:tcPr>
            <w:tcW w:w="700"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1205"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1861"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r>
      <w:tr w:rsidR="0052593A" w:rsidTr="0052593A">
        <w:tc>
          <w:tcPr>
            <w:tcW w:w="552"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9</w:t>
            </w:r>
          </w:p>
        </w:tc>
        <w:tc>
          <w:tcPr>
            <w:tcW w:w="2545"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Гусев Станислав</w:t>
            </w:r>
          </w:p>
        </w:tc>
        <w:tc>
          <w:tcPr>
            <w:tcW w:w="1196"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ИСП-309</w:t>
            </w:r>
          </w:p>
        </w:tc>
        <w:tc>
          <w:tcPr>
            <w:tcW w:w="512"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774"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7</w:t>
            </w:r>
          </w:p>
        </w:tc>
        <w:tc>
          <w:tcPr>
            <w:tcW w:w="700"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1205"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1861"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lang w:val="en-US"/>
              </w:rPr>
            </w:pPr>
            <w:r>
              <w:rPr>
                <w:sz w:val="24"/>
              </w:rPr>
              <w:t>5</w:t>
            </w:r>
          </w:p>
        </w:tc>
      </w:tr>
      <w:tr w:rsidR="0052593A" w:rsidTr="0052593A">
        <w:tc>
          <w:tcPr>
            <w:tcW w:w="552"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10</w:t>
            </w:r>
          </w:p>
        </w:tc>
        <w:tc>
          <w:tcPr>
            <w:tcW w:w="2545"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Демёхин Даниил</w:t>
            </w:r>
          </w:p>
        </w:tc>
        <w:tc>
          <w:tcPr>
            <w:tcW w:w="1196"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ИСП-308</w:t>
            </w:r>
          </w:p>
        </w:tc>
        <w:tc>
          <w:tcPr>
            <w:tcW w:w="512"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774"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7</w:t>
            </w:r>
          </w:p>
        </w:tc>
        <w:tc>
          <w:tcPr>
            <w:tcW w:w="700"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1205"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c>
          <w:tcPr>
            <w:tcW w:w="1861"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5</w:t>
            </w:r>
          </w:p>
        </w:tc>
      </w:tr>
      <w:tr w:rsidR="0052593A" w:rsidTr="0052593A">
        <w:tc>
          <w:tcPr>
            <w:tcW w:w="552" w:type="dxa"/>
            <w:tcBorders>
              <w:top w:val="single" w:sz="4" w:space="0" w:color="auto"/>
              <w:left w:val="single" w:sz="4" w:space="0" w:color="auto"/>
              <w:bottom w:val="single" w:sz="4" w:space="0" w:color="auto"/>
              <w:right w:val="single" w:sz="4" w:space="0" w:color="auto"/>
            </w:tcBorders>
            <w:vAlign w:val="center"/>
            <w:hideMark/>
          </w:tcPr>
          <w:p w:rsidR="0052593A" w:rsidRDefault="0052593A">
            <w:pPr>
              <w:pStyle w:val="a1"/>
              <w:ind w:firstLine="0"/>
              <w:jc w:val="center"/>
              <w:rPr>
                <w:sz w:val="24"/>
              </w:rPr>
            </w:pPr>
            <w:r>
              <w:rPr>
                <w:sz w:val="24"/>
              </w:rPr>
              <w:t>11</w:t>
            </w:r>
          </w:p>
        </w:tc>
        <w:tc>
          <w:tcPr>
            <w:tcW w:w="2545" w:type="dxa"/>
            <w:tcBorders>
              <w:top w:val="single" w:sz="4" w:space="0" w:color="auto"/>
              <w:left w:val="single" w:sz="4" w:space="0" w:color="auto"/>
              <w:bottom w:val="single" w:sz="4" w:space="0" w:color="auto"/>
              <w:right w:val="single" w:sz="4" w:space="0" w:color="auto"/>
            </w:tcBorders>
            <w:vAlign w:val="center"/>
          </w:tcPr>
          <w:p w:rsidR="0052593A" w:rsidRDefault="0052593A">
            <w:pPr>
              <w:pStyle w:val="a1"/>
              <w:ind w:firstLine="0"/>
              <w:jc w:val="center"/>
              <w:rPr>
                <w:sz w:val="24"/>
              </w:rPr>
            </w:pPr>
          </w:p>
        </w:tc>
        <w:tc>
          <w:tcPr>
            <w:tcW w:w="1196" w:type="dxa"/>
            <w:tcBorders>
              <w:top w:val="single" w:sz="4" w:space="0" w:color="auto"/>
              <w:left w:val="single" w:sz="4" w:space="0" w:color="auto"/>
              <w:bottom w:val="single" w:sz="4" w:space="0" w:color="auto"/>
              <w:right w:val="single" w:sz="4" w:space="0" w:color="auto"/>
            </w:tcBorders>
            <w:vAlign w:val="center"/>
          </w:tcPr>
          <w:p w:rsidR="0052593A" w:rsidRDefault="0052593A">
            <w:pPr>
              <w:pStyle w:val="a1"/>
              <w:ind w:firstLine="0"/>
              <w:jc w:val="center"/>
              <w:rPr>
                <w:sz w:val="24"/>
              </w:rPr>
            </w:pPr>
          </w:p>
        </w:tc>
        <w:tc>
          <w:tcPr>
            <w:tcW w:w="512" w:type="dxa"/>
            <w:tcBorders>
              <w:top w:val="single" w:sz="4" w:space="0" w:color="auto"/>
              <w:left w:val="single" w:sz="4" w:space="0" w:color="auto"/>
              <w:bottom w:val="single" w:sz="4" w:space="0" w:color="auto"/>
              <w:right w:val="single" w:sz="4" w:space="0" w:color="auto"/>
            </w:tcBorders>
            <w:vAlign w:val="center"/>
          </w:tcPr>
          <w:p w:rsidR="0052593A" w:rsidRDefault="0052593A">
            <w:pPr>
              <w:pStyle w:val="a1"/>
              <w:ind w:firstLine="0"/>
              <w:jc w:val="center"/>
              <w:rPr>
                <w:sz w:val="24"/>
              </w:rPr>
            </w:pPr>
          </w:p>
        </w:tc>
        <w:tc>
          <w:tcPr>
            <w:tcW w:w="774" w:type="dxa"/>
            <w:tcBorders>
              <w:top w:val="single" w:sz="4" w:space="0" w:color="auto"/>
              <w:left w:val="single" w:sz="4" w:space="0" w:color="auto"/>
              <w:bottom w:val="single" w:sz="4" w:space="0" w:color="auto"/>
              <w:right w:val="single" w:sz="4" w:space="0" w:color="auto"/>
            </w:tcBorders>
            <w:vAlign w:val="center"/>
          </w:tcPr>
          <w:p w:rsidR="0052593A" w:rsidRDefault="0052593A">
            <w:pPr>
              <w:pStyle w:val="a1"/>
              <w:ind w:firstLine="0"/>
              <w:jc w:val="center"/>
              <w:rPr>
                <w:sz w:val="24"/>
                <w:lang w:val="en-US"/>
              </w:rPr>
            </w:pPr>
          </w:p>
        </w:tc>
        <w:tc>
          <w:tcPr>
            <w:tcW w:w="700" w:type="dxa"/>
            <w:tcBorders>
              <w:top w:val="single" w:sz="4" w:space="0" w:color="auto"/>
              <w:left w:val="single" w:sz="4" w:space="0" w:color="auto"/>
              <w:bottom w:val="single" w:sz="4" w:space="0" w:color="auto"/>
              <w:right w:val="single" w:sz="4" w:space="0" w:color="auto"/>
            </w:tcBorders>
            <w:vAlign w:val="center"/>
          </w:tcPr>
          <w:p w:rsidR="0052593A" w:rsidRDefault="0052593A">
            <w:pPr>
              <w:pStyle w:val="a1"/>
              <w:ind w:firstLine="0"/>
              <w:jc w:val="center"/>
              <w:rPr>
                <w:sz w:val="24"/>
              </w:rPr>
            </w:pPr>
          </w:p>
        </w:tc>
        <w:tc>
          <w:tcPr>
            <w:tcW w:w="1205" w:type="dxa"/>
            <w:tcBorders>
              <w:top w:val="single" w:sz="4" w:space="0" w:color="auto"/>
              <w:left w:val="single" w:sz="4" w:space="0" w:color="auto"/>
              <w:bottom w:val="single" w:sz="4" w:space="0" w:color="auto"/>
              <w:right w:val="single" w:sz="4" w:space="0" w:color="auto"/>
            </w:tcBorders>
            <w:vAlign w:val="center"/>
          </w:tcPr>
          <w:p w:rsidR="0052593A" w:rsidRDefault="0052593A">
            <w:pPr>
              <w:pStyle w:val="a1"/>
              <w:ind w:firstLine="0"/>
              <w:jc w:val="center"/>
              <w:rPr>
                <w:sz w:val="24"/>
              </w:rPr>
            </w:pPr>
          </w:p>
        </w:tc>
        <w:tc>
          <w:tcPr>
            <w:tcW w:w="1861" w:type="dxa"/>
            <w:tcBorders>
              <w:top w:val="single" w:sz="4" w:space="0" w:color="auto"/>
              <w:left w:val="single" w:sz="4" w:space="0" w:color="auto"/>
              <w:bottom w:val="single" w:sz="4" w:space="0" w:color="auto"/>
              <w:right w:val="single" w:sz="4" w:space="0" w:color="auto"/>
            </w:tcBorders>
            <w:vAlign w:val="center"/>
          </w:tcPr>
          <w:p w:rsidR="0052593A" w:rsidRDefault="0052593A">
            <w:pPr>
              <w:pStyle w:val="a1"/>
              <w:ind w:firstLine="0"/>
              <w:jc w:val="center"/>
              <w:rPr>
                <w:sz w:val="24"/>
              </w:rPr>
            </w:pPr>
          </w:p>
        </w:tc>
      </w:tr>
    </w:tbl>
    <w:p w:rsidR="0052593A" w:rsidRDefault="0052593A" w:rsidP="0052593A">
      <w:pPr>
        <w:pStyle w:val="a1"/>
      </w:pPr>
    </w:p>
    <w:p w:rsidR="00C370D7" w:rsidRPr="0052593A" w:rsidRDefault="00C370D7" w:rsidP="0052593A">
      <w:bookmarkStart w:id="0" w:name="_GoBack"/>
      <w:bookmarkEnd w:id="0"/>
    </w:p>
    <w:sectPr w:rsidR="00C370D7" w:rsidRPr="005259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77B21"/>
    <w:multiLevelType w:val="hybridMultilevel"/>
    <w:tmpl w:val="DDF231E0"/>
    <w:lvl w:ilvl="0" w:tplc="D4429EE6">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 w15:restartNumberingAfterBreak="0">
    <w:nsid w:val="065E7876"/>
    <w:multiLevelType w:val="hybridMultilevel"/>
    <w:tmpl w:val="F7B2F5E4"/>
    <w:lvl w:ilvl="0" w:tplc="5CC673E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0227DC"/>
    <w:multiLevelType w:val="hybridMultilevel"/>
    <w:tmpl w:val="DB6E8CA6"/>
    <w:lvl w:ilvl="0" w:tplc="D4429EE6">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3" w15:restartNumberingAfterBreak="0">
    <w:nsid w:val="109E2E6A"/>
    <w:multiLevelType w:val="hybridMultilevel"/>
    <w:tmpl w:val="63F0599E"/>
    <w:lvl w:ilvl="0" w:tplc="F6386D1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 w15:restartNumberingAfterBreak="0">
    <w:nsid w:val="1EA72BC9"/>
    <w:multiLevelType w:val="hybridMultilevel"/>
    <w:tmpl w:val="F71C923E"/>
    <w:lvl w:ilvl="0" w:tplc="D4429EE6">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5" w15:restartNumberingAfterBreak="0">
    <w:nsid w:val="22EF6DBC"/>
    <w:multiLevelType w:val="multilevel"/>
    <w:tmpl w:val="898AFFD4"/>
    <w:lvl w:ilvl="0">
      <w:start w:val="1"/>
      <w:numFmt w:val="decimal"/>
      <w:pStyle w:val="1"/>
      <w:lvlText w:val="%1."/>
      <w:lvlJc w:val="left"/>
      <w:pPr>
        <w:tabs>
          <w:tab w:val="num" w:pos="3413"/>
        </w:tabs>
        <w:ind w:left="3413"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CE81C33"/>
    <w:multiLevelType w:val="hybridMultilevel"/>
    <w:tmpl w:val="EB40A9DE"/>
    <w:lvl w:ilvl="0" w:tplc="110C3F52">
      <w:start w:val="1"/>
      <w:numFmt w:val="decimal"/>
      <w:lvlText w:val="%1.1"/>
      <w:lvlJc w:val="left"/>
      <w:pPr>
        <w:ind w:left="720" w:hanging="360"/>
      </w:pPr>
      <w:rPr>
        <w:rFonts w:asciiTheme="majorHAnsi" w:hAnsiTheme="majorHAnsi" w:hint="default"/>
        <w:b w:val="0"/>
        <w:i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7944E1"/>
    <w:multiLevelType w:val="hybridMultilevel"/>
    <w:tmpl w:val="5D969B70"/>
    <w:lvl w:ilvl="0" w:tplc="D4429EE6">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8" w15:restartNumberingAfterBreak="0">
    <w:nsid w:val="53C27BBE"/>
    <w:multiLevelType w:val="hybridMultilevel"/>
    <w:tmpl w:val="F10261AE"/>
    <w:lvl w:ilvl="0" w:tplc="D4429EE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9" w15:restartNumberingAfterBreak="0">
    <w:nsid w:val="5B8E1C78"/>
    <w:multiLevelType w:val="hybridMultilevel"/>
    <w:tmpl w:val="1D349AE4"/>
    <w:lvl w:ilvl="0" w:tplc="F15880EA">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0" w15:restartNumberingAfterBreak="0">
    <w:nsid w:val="5DC75F97"/>
    <w:multiLevelType w:val="hybridMultilevel"/>
    <w:tmpl w:val="0CD007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60992392"/>
    <w:multiLevelType w:val="hybridMultilevel"/>
    <w:tmpl w:val="81BEC986"/>
    <w:lvl w:ilvl="0" w:tplc="A0764710">
      <w:start w:val="1"/>
      <w:numFmt w:val="decimal"/>
      <w:lvlText w:val="%1.1"/>
      <w:lvlJc w:val="left"/>
      <w:pPr>
        <w:ind w:left="720" w:hanging="360"/>
      </w:pPr>
      <w:rPr>
        <w:rFonts w:asciiTheme="majorHAnsi" w:hAnsiTheme="majorHAnsi" w:hint="default"/>
        <w:b w:val="0"/>
        <w:i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7C4109C"/>
    <w:multiLevelType w:val="multilevel"/>
    <w:tmpl w:val="98EE482E"/>
    <w:lvl w:ilvl="0">
      <w:start w:val="1"/>
      <w:numFmt w:val="decimal"/>
      <w:pStyle w:val="2"/>
      <w:lvlText w:val="%1"/>
      <w:lvlJc w:val="left"/>
      <w:pPr>
        <w:ind w:left="360" w:hanging="360"/>
      </w:pPr>
      <w:rPr>
        <w:rFonts w:hint="default"/>
        <w:sz w:val="36"/>
      </w:rPr>
    </w:lvl>
    <w:lvl w:ilvl="1">
      <w:start w:val="1"/>
      <w:numFmt w:val="decimal"/>
      <w:pStyle w:val="3"/>
      <w:lvlText w:val="%1.%2"/>
      <w:lvlJc w:val="left"/>
      <w:pPr>
        <w:ind w:left="792" w:hanging="432"/>
      </w:pPr>
      <w:rPr>
        <w:rFonts w:hint="default"/>
        <w:sz w:val="32"/>
      </w:rPr>
    </w:lvl>
    <w:lvl w:ilvl="2">
      <w:start w:val="1"/>
      <w:numFmt w:val="decimal"/>
      <w:pStyle w:val="4"/>
      <w:lvlText w:val="%1.%2.%3"/>
      <w:lvlJc w:val="left"/>
      <w:pPr>
        <w:ind w:left="1224" w:hanging="504"/>
      </w:pPr>
      <w:rPr>
        <w:rFonts w:hint="default"/>
        <w:sz w:val="28"/>
      </w:rPr>
    </w:lvl>
    <w:lvl w:ilvl="3">
      <w:start w:val="1"/>
      <w:numFmt w:val="decimal"/>
      <w:pStyle w:val="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EEB02F0"/>
    <w:multiLevelType w:val="hybridMultilevel"/>
    <w:tmpl w:val="D938E246"/>
    <w:lvl w:ilvl="0" w:tplc="D4429EE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4" w15:restartNumberingAfterBreak="0">
    <w:nsid w:val="75894927"/>
    <w:multiLevelType w:val="multilevel"/>
    <w:tmpl w:val="A186F9D0"/>
    <w:lvl w:ilvl="0">
      <w:start w:val="1"/>
      <w:numFmt w:val="decimal"/>
      <w:pStyle w:val="a"/>
      <w:lvlText w:val="%1."/>
      <w:lvlJc w:val="left"/>
      <w:pPr>
        <w:ind w:left="720" w:hanging="360"/>
      </w:pPr>
      <w:rPr>
        <w:rFonts w:cs="Times New Roman"/>
      </w:r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5" w15:restartNumberingAfterBreak="0">
    <w:nsid w:val="7690333E"/>
    <w:multiLevelType w:val="hybridMultilevel"/>
    <w:tmpl w:val="2244F38C"/>
    <w:lvl w:ilvl="0" w:tplc="D4429EE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6" w15:restartNumberingAfterBreak="0">
    <w:nsid w:val="76A97FA6"/>
    <w:multiLevelType w:val="hybridMultilevel"/>
    <w:tmpl w:val="CBA6260A"/>
    <w:lvl w:ilvl="0" w:tplc="D4429E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7978565C"/>
    <w:multiLevelType w:val="hybridMultilevel"/>
    <w:tmpl w:val="FFB0AB90"/>
    <w:lvl w:ilvl="0" w:tplc="EC2CD8E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6"/>
  </w:num>
  <w:num w:numId="2">
    <w:abstractNumId w:val="11"/>
  </w:num>
  <w:num w:numId="3">
    <w:abstractNumId w:val="1"/>
  </w:num>
  <w:num w:numId="4">
    <w:abstractNumId w:val="5"/>
  </w:num>
  <w:num w:numId="5">
    <w:abstractNumId w:val="5"/>
  </w:num>
  <w:num w:numId="6">
    <w:abstractNumId w:val="5"/>
  </w:num>
  <w:num w:numId="7">
    <w:abstractNumId w:val="12"/>
  </w:num>
  <w:num w:numId="8">
    <w:abstractNumId w:val="12"/>
  </w:num>
  <w:num w:numId="9">
    <w:abstractNumId w:val="12"/>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lvlOverride w:ilvl="1"/>
    <w:lvlOverride w:ilvl="2"/>
    <w:lvlOverride w:ilvl="3"/>
    <w:lvlOverride w:ilvl="4"/>
    <w:lvlOverride w:ilvl="5"/>
    <w:lvlOverride w:ilvl="6"/>
    <w:lvlOverride w:ilvl="7"/>
    <w:lvlOverride w:ilvl="8"/>
  </w:num>
  <w:num w:numId="13">
    <w:abstractNumId w:val="15"/>
    <w:lvlOverride w:ilvl="0"/>
    <w:lvlOverride w:ilvl="1"/>
    <w:lvlOverride w:ilvl="2"/>
    <w:lvlOverride w:ilvl="3"/>
    <w:lvlOverride w:ilvl="4"/>
    <w:lvlOverride w:ilvl="5"/>
    <w:lvlOverride w:ilvl="6"/>
    <w:lvlOverride w:ilvl="7"/>
    <w:lvlOverride w:ilvl="8"/>
  </w:num>
  <w:num w:numId="14">
    <w:abstractNumId w:val="8"/>
    <w:lvlOverride w:ilvl="0"/>
    <w:lvlOverride w:ilvl="1"/>
    <w:lvlOverride w:ilvl="2"/>
    <w:lvlOverride w:ilvl="3"/>
    <w:lvlOverride w:ilvl="4"/>
    <w:lvlOverride w:ilvl="5"/>
    <w:lvlOverride w:ilvl="6"/>
    <w:lvlOverride w:ilvl="7"/>
    <w:lvlOverride w:ilvl="8"/>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lvlOverride w:ilvl="1"/>
    <w:lvlOverride w:ilvl="2"/>
    <w:lvlOverride w:ilvl="3"/>
    <w:lvlOverride w:ilvl="4"/>
    <w:lvlOverride w:ilvl="5"/>
    <w:lvlOverride w:ilvl="6"/>
    <w:lvlOverride w:ilvl="7"/>
    <w:lvlOverride w:ilvl="8"/>
  </w:num>
  <w:num w:numId="17">
    <w:abstractNumId w:val="4"/>
    <w:lvlOverride w:ilvl="0"/>
    <w:lvlOverride w:ilvl="1"/>
    <w:lvlOverride w:ilvl="2"/>
    <w:lvlOverride w:ilvl="3"/>
    <w:lvlOverride w:ilvl="4"/>
    <w:lvlOverride w:ilvl="5"/>
    <w:lvlOverride w:ilvl="6"/>
    <w:lvlOverride w:ilvl="7"/>
    <w:lvlOverride w:ilvl="8"/>
  </w:num>
  <w:num w:numId="18">
    <w:abstractNumId w:val="7"/>
    <w:lvlOverride w:ilvl="0"/>
    <w:lvlOverride w:ilvl="1"/>
    <w:lvlOverride w:ilvl="2"/>
    <w:lvlOverride w:ilvl="3"/>
    <w:lvlOverride w:ilvl="4"/>
    <w:lvlOverride w:ilvl="5"/>
    <w:lvlOverride w:ilvl="6"/>
    <w:lvlOverride w:ilvl="7"/>
    <w:lvlOverride w:ilvl="8"/>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lvlOverride w:ilvl="1"/>
    <w:lvlOverride w:ilvl="2"/>
    <w:lvlOverride w:ilvl="3"/>
    <w:lvlOverride w:ilvl="4"/>
    <w:lvlOverride w:ilvl="5"/>
    <w:lvlOverride w:ilvl="6"/>
    <w:lvlOverride w:ilvl="7"/>
    <w:lvlOverride w:ilvl="8"/>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5C3"/>
    <w:rsid w:val="000A67E3"/>
    <w:rsid w:val="00347A54"/>
    <w:rsid w:val="0039226F"/>
    <w:rsid w:val="0052593A"/>
    <w:rsid w:val="00553E84"/>
    <w:rsid w:val="00674DA6"/>
    <w:rsid w:val="007266C9"/>
    <w:rsid w:val="007F097B"/>
    <w:rsid w:val="00AE265B"/>
    <w:rsid w:val="00BC7484"/>
    <w:rsid w:val="00C370D7"/>
    <w:rsid w:val="00C565C3"/>
    <w:rsid w:val="00DF431A"/>
    <w:rsid w:val="00E16C44"/>
    <w:rsid w:val="00FC44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F03EB-1A5B-4E4A-AF75-41FD0386D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next w:val="a1"/>
    <w:qFormat/>
    <w:rsid w:val="0052593A"/>
    <w:pPr>
      <w:spacing w:after="0" w:line="360" w:lineRule="auto"/>
      <w:ind w:firstLine="709"/>
      <w:jc w:val="both"/>
    </w:pPr>
    <w:rPr>
      <w:rFonts w:ascii="Times New Roman" w:hAnsi="Times New Roman"/>
      <w:sz w:val="28"/>
    </w:rPr>
  </w:style>
  <w:style w:type="paragraph" w:styleId="1">
    <w:name w:val="heading 1"/>
    <w:basedOn w:val="a0"/>
    <w:next w:val="a0"/>
    <w:link w:val="10"/>
    <w:autoRedefine/>
    <w:uiPriority w:val="9"/>
    <w:qFormat/>
    <w:rsid w:val="00347A54"/>
    <w:pPr>
      <w:keepNext/>
      <w:keepLines/>
      <w:numPr>
        <w:numId w:val="4"/>
      </w:numPr>
      <w:tabs>
        <w:tab w:val="clear" w:pos="3413"/>
        <w:tab w:val="num" w:pos="720"/>
      </w:tabs>
      <w:spacing w:before="240"/>
      <w:ind w:left="0" w:firstLine="284"/>
      <w:jc w:val="center"/>
      <w:outlineLvl w:val="0"/>
    </w:pPr>
    <w:rPr>
      <w:rFonts w:eastAsiaTheme="majorEastAsia" w:cstheme="majorBidi"/>
      <w:color w:val="000000" w:themeColor="text1"/>
      <w:sz w:val="36"/>
      <w:szCs w:val="32"/>
    </w:rPr>
  </w:style>
  <w:style w:type="paragraph" w:styleId="2">
    <w:name w:val="heading 2"/>
    <w:basedOn w:val="a0"/>
    <w:next w:val="a0"/>
    <w:link w:val="20"/>
    <w:autoRedefine/>
    <w:uiPriority w:val="9"/>
    <w:unhideWhenUsed/>
    <w:qFormat/>
    <w:rsid w:val="007F097B"/>
    <w:pPr>
      <w:keepNext/>
      <w:keepLines/>
      <w:numPr>
        <w:numId w:val="9"/>
      </w:numPr>
      <w:spacing w:before="40"/>
      <w:outlineLvl w:val="1"/>
    </w:pPr>
    <w:rPr>
      <w:rFonts w:eastAsiaTheme="majorEastAsia" w:cstheme="majorBidi"/>
      <w:sz w:val="36"/>
      <w:szCs w:val="26"/>
    </w:rPr>
  </w:style>
  <w:style w:type="paragraph" w:styleId="3">
    <w:name w:val="heading 3"/>
    <w:basedOn w:val="a0"/>
    <w:next w:val="a0"/>
    <w:link w:val="30"/>
    <w:autoRedefine/>
    <w:uiPriority w:val="9"/>
    <w:unhideWhenUsed/>
    <w:qFormat/>
    <w:rsid w:val="007F097B"/>
    <w:pPr>
      <w:keepNext/>
      <w:keepLines/>
      <w:numPr>
        <w:ilvl w:val="1"/>
        <w:numId w:val="9"/>
      </w:numPr>
      <w:spacing w:before="40"/>
      <w:outlineLvl w:val="2"/>
    </w:pPr>
    <w:rPr>
      <w:rFonts w:eastAsiaTheme="majorEastAsia" w:cstheme="majorBidi"/>
      <w:sz w:val="32"/>
      <w:szCs w:val="24"/>
    </w:rPr>
  </w:style>
  <w:style w:type="paragraph" w:styleId="4">
    <w:name w:val="heading 4"/>
    <w:basedOn w:val="a0"/>
    <w:next w:val="a0"/>
    <w:link w:val="40"/>
    <w:autoRedefine/>
    <w:uiPriority w:val="9"/>
    <w:semiHidden/>
    <w:unhideWhenUsed/>
    <w:qFormat/>
    <w:rsid w:val="007F097B"/>
    <w:pPr>
      <w:keepNext/>
      <w:keepLines/>
      <w:numPr>
        <w:ilvl w:val="2"/>
        <w:numId w:val="9"/>
      </w:numPr>
      <w:spacing w:before="40"/>
      <w:outlineLvl w:val="3"/>
    </w:pPr>
    <w:rPr>
      <w:rFonts w:eastAsiaTheme="majorEastAsia" w:cstheme="majorBidi"/>
      <w:iCs/>
    </w:rPr>
  </w:style>
  <w:style w:type="paragraph" w:styleId="5">
    <w:name w:val="heading 5"/>
    <w:basedOn w:val="a0"/>
    <w:next w:val="a0"/>
    <w:link w:val="50"/>
    <w:autoRedefine/>
    <w:uiPriority w:val="9"/>
    <w:semiHidden/>
    <w:unhideWhenUsed/>
    <w:qFormat/>
    <w:rsid w:val="007F097B"/>
    <w:pPr>
      <w:keepNext/>
      <w:keepLines/>
      <w:numPr>
        <w:ilvl w:val="3"/>
        <w:numId w:val="9"/>
      </w:numPr>
      <w:spacing w:before="40"/>
      <w:outlineLvl w:val="4"/>
    </w:pPr>
    <w:rPr>
      <w:rFonts w:eastAsiaTheme="majorEastAsia"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Для отчетов"/>
    <w:basedOn w:val="a0"/>
    <w:next w:val="1"/>
    <w:link w:val="a6"/>
    <w:qFormat/>
    <w:rsid w:val="00674DA6"/>
    <w:pPr>
      <w:ind w:left="680" w:hanging="340"/>
      <w:jc w:val="center"/>
    </w:pPr>
    <w:rPr>
      <w:rFonts w:eastAsia="Times New Roman" w:cs="Times New Roman"/>
      <w:color w:val="000000" w:themeColor="text1"/>
      <w:szCs w:val="28"/>
    </w:rPr>
  </w:style>
  <w:style w:type="character" w:customStyle="1" w:styleId="a6">
    <w:name w:val="Для отчетов Знак"/>
    <w:basedOn w:val="a2"/>
    <w:link w:val="a5"/>
    <w:rsid w:val="00674DA6"/>
    <w:rPr>
      <w:rFonts w:ascii="Times New Roman" w:eastAsia="Times New Roman" w:hAnsi="Times New Roman" w:cs="Times New Roman"/>
      <w:color w:val="000000" w:themeColor="text1"/>
      <w:sz w:val="28"/>
      <w:szCs w:val="28"/>
    </w:rPr>
  </w:style>
  <w:style w:type="character" w:customStyle="1" w:styleId="10">
    <w:name w:val="Заголовок 1 Знак"/>
    <w:basedOn w:val="a2"/>
    <w:link w:val="1"/>
    <w:uiPriority w:val="9"/>
    <w:rsid w:val="00347A54"/>
    <w:rPr>
      <w:rFonts w:ascii="Times New Roman" w:eastAsiaTheme="majorEastAsia" w:hAnsi="Times New Roman" w:cstheme="majorBidi"/>
      <w:color w:val="000000" w:themeColor="text1"/>
      <w:sz w:val="36"/>
      <w:szCs w:val="32"/>
    </w:rPr>
  </w:style>
  <w:style w:type="paragraph" w:styleId="a7">
    <w:name w:val="Subtitle"/>
    <w:basedOn w:val="a0"/>
    <w:next w:val="a0"/>
    <w:link w:val="a"/>
    <w:uiPriority w:val="11"/>
    <w:qFormat/>
    <w:rsid w:val="00674DA6"/>
    <w:pPr>
      <w:ind w:left="720" w:hanging="360"/>
    </w:pPr>
    <w:rPr>
      <w:color w:val="5A5A5A" w:themeColor="text1" w:themeTint="A5"/>
      <w:spacing w:val="15"/>
    </w:rPr>
  </w:style>
  <w:style w:type="character" w:customStyle="1" w:styleId="a">
    <w:name w:val="Подзаголовок Знак"/>
    <w:basedOn w:val="a2"/>
    <w:link w:val="a7"/>
    <w:uiPriority w:val="11"/>
    <w:rsid w:val="00674DA6"/>
    <w:rPr>
      <w:color w:val="5A5A5A" w:themeColor="text1" w:themeTint="A5"/>
      <w:spacing w:val="15"/>
    </w:rPr>
  </w:style>
  <w:style w:type="character" w:customStyle="1" w:styleId="20">
    <w:name w:val="Заголовок 2 Знак"/>
    <w:basedOn w:val="a2"/>
    <w:link w:val="2"/>
    <w:uiPriority w:val="9"/>
    <w:rsid w:val="007F097B"/>
    <w:rPr>
      <w:rFonts w:ascii="Times New Roman" w:eastAsiaTheme="majorEastAsia" w:hAnsi="Times New Roman" w:cstheme="majorBidi"/>
      <w:sz w:val="36"/>
      <w:szCs w:val="26"/>
      <w:lang w:eastAsia="ru-RU"/>
    </w:rPr>
  </w:style>
  <w:style w:type="character" w:customStyle="1" w:styleId="30">
    <w:name w:val="Заголовок 3 Знак"/>
    <w:basedOn w:val="a2"/>
    <w:link w:val="3"/>
    <w:uiPriority w:val="9"/>
    <w:rsid w:val="007F097B"/>
    <w:rPr>
      <w:rFonts w:ascii="Times New Roman" w:eastAsiaTheme="majorEastAsia" w:hAnsi="Times New Roman" w:cstheme="majorBidi"/>
      <w:sz w:val="32"/>
      <w:szCs w:val="24"/>
    </w:rPr>
  </w:style>
  <w:style w:type="character" w:styleId="a8">
    <w:name w:val="Book Title"/>
    <w:basedOn w:val="a2"/>
    <w:uiPriority w:val="33"/>
    <w:qFormat/>
    <w:rsid w:val="00553E84"/>
    <w:rPr>
      <w:rFonts w:ascii="Times New Roman" w:hAnsi="Times New Roman"/>
      <w:b/>
      <w:bCs/>
      <w:i/>
      <w:iCs/>
      <w:spacing w:val="5"/>
      <w:sz w:val="32"/>
    </w:rPr>
  </w:style>
  <w:style w:type="character" w:customStyle="1" w:styleId="40">
    <w:name w:val="Заголовок 4 Знак"/>
    <w:basedOn w:val="a2"/>
    <w:link w:val="4"/>
    <w:uiPriority w:val="9"/>
    <w:semiHidden/>
    <w:rsid w:val="007F097B"/>
    <w:rPr>
      <w:rFonts w:ascii="Times New Roman" w:eastAsiaTheme="majorEastAsia" w:hAnsi="Times New Roman" w:cstheme="majorBidi"/>
      <w:iCs/>
      <w:sz w:val="28"/>
    </w:rPr>
  </w:style>
  <w:style w:type="character" w:customStyle="1" w:styleId="50">
    <w:name w:val="Заголовок 5 Знак"/>
    <w:basedOn w:val="a2"/>
    <w:link w:val="5"/>
    <w:uiPriority w:val="9"/>
    <w:semiHidden/>
    <w:rsid w:val="007F097B"/>
    <w:rPr>
      <w:rFonts w:ascii="Times New Roman" w:eastAsiaTheme="majorEastAsia" w:hAnsi="Times New Roman" w:cstheme="majorBidi"/>
      <w:sz w:val="28"/>
    </w:rPr>
  </w:style>
  <w:style w:type="paragraph" w:styleId="a9">
    <w:name w:val="caption"/>
    <w:basedOn w:val="a0"/>
    <w:next w:val="a0"/>
    <w:autoRedefine/>
    <w:uiPriority w:val="35"/>
    <w:unhideWhenUsed/>
    <w:qFormat/>
    <w:rsid w:val="007F097B"/>
    <w:pPr>
      <w:spacing w:after="200" w:line="240" w:lineRule="auto"/>
    </w:pPr>
    <w:rPr>
      <w:iCs/>
      <w:color w:val="000000" w:themeColor="text1"/>
      <w:sz w:val="18"/>
      <w:szCs w:val="18"/>
    </w:rPr>
  </w:style>
  <w:style w:type="paragraph" w:styleId="aa">
    <w:name w:val="List Paragraph"/>
    <w:basedOn w:val="a0"/>
    <w:autoRedefine/>
    <w:uiPriority w:val="34"/>
    <w:qFormat/>
    <w:rsid w:val="00DF431A"/>
    <w:pPr>
      <w:ind w:left="720"/>
      <w:contextualSpacing/>
    </w:pPr>
    <w:rPr>
      <w:color w:val="000000" w:themeColor="text1"/>
    </w:rPr>
  </w:style>
  <w:style w:type="paragraph" w:styleId="ab">
    <w:name w:val="Body Text"/>
    <w:basedOn w:val="a0"/>
    <w:link w:val="ac"/>
    <w:uiPriority w:val="99"/>
    <w:semiHidden/>
    <w:unhideWhenUsed/>
    <w:rsid w:val="00E16C44"/>
    <w:pPr>
      <w:spacing w:after="120"/>
    </w:pPr>
  </w:style>
  <w:style w:type="character" w:customStyle="1" w:styleId="ac">
    <w:name w:val="Основной текст Знак"/>
    <w:basedOn w:val="a2"/>
    <w:link w:val="ab"/>
    <w:uiPriority w:val="99"/>
    <w:semiHidden/>
    <w:rsid w:val="00E16C44"/>
    <w:rPr>
      <w:rFonts w:ascii="Times New Roman" w:hAnsi="Times New Roman"/>
      <w:sz w:val="28"/>
    </w:rPr>
  </w:style>
  <w:style w:type="paragraph" w:styleId="a1">
    <w:name w:val="Body Text First Indent"/>
    <w:basedOn w:val="ab"/>
    <w:link w:val="ad"/>
    <w:uiPriority w:val="99"/>
    <w:semiHidden/>
    <w:unhideWhenUsed/>
    <w:rsid w:val="00E16C44"/>
    <w:pPr>
      <w:spacing w:after="0"/>
      <w:ind w:firstLine="360"/>
    </w:pPr>
  </w:style>
  <w:style w:type="character" w:customStyle="1" w:styleId="ad">
    <w:name w:val="Красная строка Знак"/>
    <w:basedOn w:val="ac"/>
    <w:link w:val="a1"/>
    <w:uiPriority w:val="99"/>
    <w:semiHidden/>
    <w:rsid w:val="00E16C44"/>
    <w:rPr>
      <w:rFonts w:ascii="Times New Roman" w:hAnsi="Times New Roman"/>
      <w:sz w:val="28"/>
    </w:rPr>
  </w:style>
  <w:style w:type="table" w:styleId="ae">
    <w:name w:val="Table Grid"/>
    <w:basedOn w:val="a3"/>
    <w:uiPriority w:val="39"/>
    <w:rsid w:val="0052593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92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3861</Words>
  <Characters>22008</Characters>
  <Application>Microsoft Office Word</Application>
  <DocSecurity>0</DocSecurity>
  <Lines>183</Lines>
  <Paragraphs>51</Paragraphs>
  <ScaleCrop>false</ScaleCrop>
  <Company>SPecialiST RePack</Company>
  <LinksUpToDate>false</LinksUpToDate>
  <CharactersWithSpaces>25818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Бакыт</dc:creator>
  <cp:keywords/>
  <dc:description/>
  <cp:lastModifiedBy>Бакыт</cp:lastModifiedBy>
  <cp:revision>4</cp:revision>
  <dcterms:created xsi:type="dcterms:W3CDTF">2023-04-20T07:04:00Z</dcterms:created>
  <dcterms:modified xsi:type="dcterms:W3CDTF">2023-05-12T17:32:00Z</dcterms:modified>
</cp:coreProperties>
</file>