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5282"/>
          <w:sz w:val="36"/>
          <w:rFonts w:eastAsia="PingFang SC"/>
        </w:rPr>
        <w:t>MBA FMA – Topic 2: The FAR Process Summary</w:t>
      </w:r>
    </w:p>
    <w:p>
      <w:pPr>
        <w:jc w:val="center"/>
      </w:pPr>
      <w:r>
        <w:rPr>
          <w:i/>
          <w:color w:val="666666"/>
          <w:sz w:val="20"/>
          <w:rFonts w:eastAsia="PingFang SC"/>
        </w:rPr>
        <w:t>课堂讲义单页流程图 · 文字转录（1 | Page）</w:t>
      </w:r>
    </w:p>
    <w:p>
      <w:pPr>
        <w:pStyle w:val="Heading1"/>
      </w:pPr>
      <w:r>
        <w:rPr>
          <w:color w:val="2C5282"/>
          <w:sz w:val="28"/>
          <w:rFonts w:eastAsia="PingFang SC"/>
        </w:rPr>
        <w:t>Stage 1 — Collect evidence of transactions using Source Documents（用源凭证收集交易证据）</w:t>
      </w:r>
    </w:p>
    <w:p>
      <w:pPr>
        <w:pStyle w:val="ListBullet"/>
      </w:pPr>
      <w:r>
        <w:rPr>
          <w:b/>
          <w:rFonts w:eastAsia="PingFang SC"/>
        </w:rPr>
        <w:t xml:space="preserve">Sale Invoice </w:t>
      </w:r>
      <w:r>
        <w:rPr>
          <w:b w:val="0"/>
          <w:rFonts w:eastAsia="PingFang SC"/>
        </w:rPr>
        <w:t>(Sell products on credit) — 销售发票（赊销商品）</w:t>
      </w:r>
    </w:p>
    <w:p>
      <w:pPr>
        <w:pStyle w:val="ListBullet"/>
      </w:pPr>
      <w:r>
        <w:rPr>
          <w:b/>
          <w:rFonts w:eastAsia="PingFang SC"/>
        </w:rPr>
        <w:t xml:space="preserve">Purchases invoice </w:t>
      </w:r>
      <w:r>
        <w:rPr>
          <w:b w:val="0"/>
          <w:rFonts w:eastAsia="PingFang SC"/>
        </w:rPr>
        <w:t>(Buy goods on credit) — 采购发票（赊购商品）</w:t>
      </w:r>
    </w:p>
    <w:p>
      <w:pPr>
        <w:pStyle w:val="ListBullet"/>
      </w:pPr>
      <w:r>
        <w:rPr>
          <w:b/>
          <w:rFonts w:eastAsia="PingFang SC"/>
        </w:rPr>
        <w:t xml:space="preserve">Credit Note </w:t>
      </w:r>
      <w:r>
        <w:rPr>
          <w:b w:val="0"/>
          <w:rFonts w:eastAsia="PingFang SC"/>
        </w:rPr>
        <w:t>(reduce invoice price e.g. return of goods by customers) — 贷项通知单（调减发票金额，如客户退货）</w:t>
      </w:r>
    </w:p>
    <w:p>
      <w:pPr>
        <w:pStyle w:val="ListBullet"/>
      </w:pPr>
      <w:r>
        <w:rPr>
          <w:b/>
          <w:rFonts w:eastAsia="PingFang SC"/>
        </w:rPr>
        <w:t>Debit Note received</w:t>
      </w:r>
      <w:r>
        <w:rPr>
          <w:b w:val="0"/>
          <w:rFonts w:eastAsia="PingFang SC"/>
        </w:rPr>
        <w:t xml:space="preserve"> — 收到的借项通知单</w:t>
      </w:r>
    </w:p>
    <w:p>
      <w:pPr>
        <w:pStyle w:val="ListBullet"/>
      </w:pPr>
      <w:r>
        <w:rPr>
          <w:b/>
          <w:rFonts w:eastAsia="PingFang SC"/>
        </w:rPr>
        <w:t xml:space="preserve">Receipts, cheques, petty cash vouchers &amp; bank statement </w:t>
      </w:r>
      <w:r>
        <w:rPr>
          <w:b w:val="0"/>
          <w:rFonts w:eastAsia="PingFang SC"/>
        </w:rPr>
        <w:t>(Cash transactions) — 收据、支票、零用现金凭单与银行对账单（现金交易）</w:t>
      </w:r>
    </w:p>
    <w:p>
      <w:pPr>
        <w:pStyle w:val="ListBullet"/>
      </w:pPr>
      <w:r>
        <w:rPr>
          <w:b/>
          <w:rFonts w:eastAsia="PingFang SC"/>
        </w:rPr>
        <w:t xml:space="preserve">Other correspondence </w:t>
      </w:r>
      <w:r>
        <w:rPr>
          <w:b w:val="0"/>
          <w:rFonts w:eastAsia="PingFang SC"/>
        </w:rPr>
        <w:t>e.g. Title Deeds, Logbooks, Lease/hire purchase agreements, legal correspondence and share certificates — 其他文件：地契、行驶证、租赁/分期购买协议、法律函件、股票证书</w:t>
      </w:r>
    </w:p>
    <w:p>
      <w:pPr>
        <w:pStyle w:val="Heading1"/>
      </w:pPr>
      <w:r>
        <w:rPr>
          <w:color w:val="2C5282"/>
          <w:sz w:val="28"/>
          <w:rFonts w:eastAsia="PingFang SC"/>
        </w:rPr>
        <w:t>Stage 2 — Summarize information in the source documents in the Books of Prime Entry（把源凭证信息汇总进原始账簿）</w:t>
      </w:r>
    </w:p>
    <w:p>
      <w:pPr>
        <w:pStyle w:val="Heading2"/>
      </w:pPr>
      <w:r>
        <w:rPr>
          <w:color w:val="2B6CB0"/>
          <w:sz w:val="24"/>
          <w:rFonts w:eastAsia="PingFang SC"/>
        </w:rPr>
        <w:t>1. Journals – Records transactions（日记账：记录交易）</w:t>
      </w:r>
    </w:p>
    <w:p>
      <w:pPr>
        <w:pStyle w:val="ListBullet"/>
      </w:pPr>
      <w:r>
        <w:rPr>
          <w:b w:val="0"/>
          <w:rFonts w:eastAsia="PingFang SC"/>
        </w:rPr>
        <w:t>Sales Journal / Day book — 销售日记账</w:t>
      </w:r>
    </w:p>
    <w:p>
      <w:pPr>
        <w:pStyle w:val="ListBullet"/>
      </w:pPr>
      <w:r>
        <w:rPr>
          <w:b w:val="0"/>
          <w:rFonts w:eastAsia="PingFang SC"/>
        </w:rPr>
        <w:t>Purchases Journal / Day book — 采购日记账</w:t>
      </w:r>
    </w:p>
    <w:p>
      <w:pPr>
        <w:pStyle w:val="ListBullet"/>
      </w:pPr>
      <w:r>
        <w:rPr>
          <w:b w:val="0"/>
          <w:rFonts w:eastAsia="PingFang SC"/>
        </w:rPr>
        <w:t>Returns In/Outwards Journal — 销售退回 / 采购退出日记账</w:t>
      </w:r>
    </w:p>
    <w:p>
      <w:pPr>
        <w:pStyle w:val="ListBullet"/>
      </w:pPr>
      <w:r>
        <w:rPr>
          <w:b w:val="0"/>
          <w:rFonts w:eastAsia="PingFang SC"/>
        </w:rPr>
        <w:t>General Journal — 普通日记账</w:t>
      </w:r>
    </w:p>
    <w:p>
      <w:pPr>
        <w:pStyle w:val="ListBullet"/>
      </w:pPr>
      <w:r>
        <w:rPr>
          <w:b w:val="0"/>
          <w:rFonts w:eastAsia="PingFang SC"/>
        </w:rPr>
        <w:t>Payroll — 工资单</w:t>
      </w:r>
    </w:p>
    <w:p>
      <w:pPr>
        <w:pStyle w:val="Heading2"/>
      </w:pPr>
      <w:r>
        <w:rPr>
          <w:color w:val="2B6CB0"/>
          <w:sz w:val="24"/>
          <w:rFonts w:eastAsia="PingFang SC"/>
        </w:rPr>
        <w:t>2. Cashbooks: records cash transactions（现金账簿：记录现金交易）</w:t>
      </w:r>
    </w:p>
    <w:p>
      <w:pPr>
        <w:pStyle w:val="ListBullet"/>
      </w:pPr>
      <w:r>
        <w:rPr>
          <w:b w:val="0"/>
          <w:rFonts w:eastAsia="PingFang SC"/>
        </w:rPr>
        <w:t>Petty Cash book (Cash in Hand) — 零用现金账（库存现金）</w:t>
      </w:r>
    </w:p>
    <w:p>
      <w:pPr>
        <w:pStyle w:val="ListBullet"/>
      </w:pPr>
      <w:r>
        <w:rPr>
          <w:b w:val="0"/>
          <w:rFonts w:eastAsia="PingFang SC"/>
        </w:rPr>
        <w:t>Cash book (For cash at the bank) — 现金账（银行存款）</w:t>
      </w:r>
    </w:p>
    <w:p>
      <w:pPr>
        <w:pStyle w:val="Heading2"/>
      </w:pPr>
      <w:r>
        <w:rPr>
          <w:color w:val="2B6CB0"/>
          <w:sz w:val="24"/>
          <w:rFonts w:eastAsia="PingFang SC"/>
        </w:rPr>
        <w:t>3. Registers – A summary and totals / Lists of various（登记簿：各类汇总与清单）</w:t>
      </w:r>
    </w:p>
    <w:p>
      <w:pPr>
        <w:pStyle w:val="ListBullet"/>
      </w:pPr>
      <w:r>
        <w:rPr>
          <w:b w:val="0"/>
          <w:rFonts w:eastAsia="PingFang SC"/>
        </w:rPr>
        <w:t>Asset register (land, buildings, equipment, Software) — 资产登记簿（土地、房屋、设备、软件）</w:t>
      </w:r>
    </w:p>
    <w:p>
      <w:pPr>
        <w:pStyle w:val="ListBullet"/>
      </w:pPr>
      <w:r>
        <w:rPr>
          <w:b w:val="0"/>
          <w:rFonts w:eastAsia="PingFang SC"/>
        </w:rPr>
        <w:t>Inventory/Stock register — 存货登记簿</w:t>
      </w:r>
    </w:p>
    <w:p>
      <w:pPr>
        <w:pStyle w:val="ListBullet"/>
      </w:pPr>
      <w:r>
        <w:rPr>
          <w:b w:val="0"/>
          <w:rFonts w:eastAsia="PingFang SC"/>
        </w:rPr>
        <w:t>Credit customers' register — 赊销客户登记簿</w:t>
      </w:r>
    </w:p>
    <w:p>
      <w:pPr>
        <w:pStyle w:val="ListBullet"/>
      </w:pPr>
      <w:r>
        <w:rPr>
          <w:b w:val="0"/>
          <w:rFonts w:eastAsia="PingFang SC"/>
        </w:rPr>
        <w:t>Credit suppliers' register — 赊购供应商登记簿</w:t>
      </w:r>
    </w:p>
    <w:p>
      <w:pPr>
        <w:pStyle w:val="ListBullet"/>
      </w:pPr>
      <w:r>
        <w:rPr>
          <w:b w:val="0"/>
          <w:rFonts w:eastAsia="PingFang SC"/>
        </w:rPr>
        <w:t>Share register – owners — 股东名册（所有者）</w:t>
      </w:r>
    </w:p>
    <w:p>
      <w:pPr>
        <w:pStyle w:val="Heading1"/>
      </w:pPr>
      <w:r>
        <w:rPr>
          <w:color w:val="2C5282"/>
          <w:sz w:val="28"/>
          <w:rFonts w:eastAsia="PingFang SC"/>
        </w:rPr>
        <w:t>Stage 3 — Post entries in the Ledger（过账到分类账；T 型账户，借与贷见第二页）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val="clear" w:fill="EBF4FB"/>
          </w:tcPr>
          <w:p>
            <w:r>
              <w:rPr>
                <w:b/>
                <w:rFonts w:eastAsia="PingFang SC"/>
              </w:rPr>
              <w:t>Ledger 分类账</w:t>
            </w:r>
          </w:p>
        </w:tc>
        <w:tc>
          <w:tcPr>
            <w:tcW w:type="dxa" w:w="7632"/>
            <w:shd w:val="clear" w:fill="EBF4FB"/>
          </w:tcPr>
          <w:p>
            <w:r>
              <w:rPr>
                <w:b/>
                <w:rFonts w:eastAsia="PingFang SC"/>
              </w:rPr>
              <w:t>内容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  <w:rFonts w:eastAsia="PingFang SC"/>
              </w:rPr>
              <w:t>Sales Ledger 销售分类账</w:t>
            </w:r>
          </w:p>
        </w:tc>
        <w:tc>
          <w:tcPr>
            <w:tcW w:type="dxa" w:w="7632"/>
          </w:tcPr>
          <w:p>
            <w:r>
              <w:rPr>
                <w:sz w:val="20"/>
                <w:rFonts w:eastAsia="PingFang SC"/>
              </w:rPr>
              <w:t>Individual accounts for trade receivables (Credit customers) — 应收账款的分户账（赊销客户）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  <w:rFonts w:eastAsia="PingFang SC"/>
              </w:rPr>
              <w:t>Purchases Ledger 采购分类账</w:t>
            </w:r>
          </w:p>
        </w:tc>
        <w:tc>
          <w:tcPr>
            <w:tcW w:type="dxa" w:w="7632"/>
          </w:tcPr>
          <w:p>
            <w:r>
              <w:rPr>
                <w:sz w:val="20"/>
                <w:rFonts w:eastAsia="PingFang SC"/>
              </w:rPr>
              <w:t>Individual accounts for trade payables (Credit Suppliers) — 应付账款的分户账（赊购供应商）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  <w:rFonts w:eastAsia="PingFang SC"/>
              </w:rPr>
              <w:t>General Ledger 总分类账</w:t>
            </w:r>
          </w:p>
        </w:tc>
        <w:tc>
          <w:tcPr>
            <w:tcW w:type="dxa" w:w="7632"/>
          </w:tcPr>
          <w:p>
            <w:r>
              <w:rPr>
                <w:sz w:val="20"/>
                <w:rFonts w:eastAsia="PingFang SC"/>
              </w:rPr>
              <w:t>Contains a section for all other accounts: individual assets, liabilities, capital, incomes and expenses (excluding trade receivables/payables) and other like dividends and drawings — 其余全部科目：各项资产、负债、资本、收入与费用（不含应收/应付），及股息、提取等</w:t>
            </w:r>
          </w:p>
        </w:tc>
      </w:tr>
    </w:tbl>
    <w:p>
      <w:pPr>
        <w:pStyle w:val="Heading1"/>
      </w:pPr>
      <w:r>
        <w:rPr>
          <w:color w:val="2C5282"/>
          <w:sz w:val="28"/>
          <w:rFonts w:eastAsia="PingFang SC"/>
        </w:rPr>
        <w:t>Stage 4 — Extract a Trial Balance（提取试算平衡表：列示所有科目及其余额）</w:t>
      </w:r>
    </w:p>
    <w:p>
      <w:pPr>
        <w:pStyle w:val="ListBullet"/>
      </w:pPr>
      <w:r>
        <w:rPr>
          <w:b/>
          <w:rFonts w:eastAsia="PingFang SC"/>
        </w:rPr>
        <w:t xml:space="preserve">Assets, expenses, returns inwards </w:t>
      </w:r>
      <w:r>
        <w:rPr>
          <w:b w:val="0"/>
          <w:rFonts w:eastAsia="PingFang SC"/>
        </w:rPr>
        <w:t>are listed on the debit side — 资产、费用、销售退回列在借方</w:t>
      </w:r>
    </w:p>
    <w:p>
      <w:pPr>
        <w:pStyle w:val="ListBullet"/>
      </w:pPr>
      <w:r>
        <w:rPr>
          <w:b/>
          <w:rFonts w:eastAsia="PingFang SC"/>
        </w:rPr>
        <w:t xml:space="preserve">Capital, Liabilities, Incomes &amp; returns outwards </w:t>
      </w:r>
      <w:r>
        <w:rPr>
          <w:b w:val="0"/>
          <w:rFonts w:eastAsia="PingFang SC"/>
        </w:rPr>
        <w:t>are listed on the credit side — 资本、负债、收入与采购退出列在贷方</w:t>
      </w:r>
    </w:p>
    <w:p>
      <w:pPr>
        <w:pStyle w:val="ListBullet"/>
      </w:pPr>
      <w:r>
        <w:rPr>
          <w:b/>
          <w:rFonts w:eastAsia="PingFang SC"/>
        </w:rPr>
        <w:t>Total for debits = Total for credits</w:t>
      </w:r>
      <w:r>
        <w:rPr>
          <w:b w:val="0"/>
          <w:rFonts w:eastAsia="PingFang SC"/>
        </w:rPr>
        <w:t xml:space="preserve"> — 借方合计 ＝ 贷方合计</w:t>
      </w:r>
    </w:p>
    <w:p>
      <w:r>
        <w:rPr>
          <w:b/>
          <w:i w:val="0"/>
          <w:rFonts w:eastAsia="PingFang SC"/>
        </w:rPr>
        <w:t>The TB…（试算平衡表的两个作用）</w:t>
      </w:r>
    </w:p>
    <w:p>
      <w:pPr>
        <w:pStyle w:val="ListBullet"/>
      </w:pPr>
      <w:r>
        <w:rPr>
          <w:b w:val="0"/>
          <w:rFonts w:eastAsia="PingFang SC"/>
        </w:rPr>
        <w:t>(i) checks the accuracy of posting entries — 检查过账的准确性</w:t>
      </w:r>
    </w:p>
    <w:p>
      <w:pPr>
        <w:pStyle w:val="ListBullet"/>
      </w:pPr>
      <w:r>
        <w:rPr>
          <w:b w:val="0"/>
          <w:rFonts w:eastAsia="PingFang SC"/>
        </w:rPr>
        <w:t>(ii) facilitates the preparation of FS by ensuring all accounts are available — 确保所有科目齐备，便于编制财务报表</w:t>
      </w:r>
    </w:p>
    <w:p>
      <w:pPr>
        <w:pStyle w:val="Heading1"/>
      </w:pPr>
      <w:r>
        <w:rPr>
          <w:color w:val="2C5282"/>
          <w:sz w:val="28"/>
          <w:rFonts w:eastAsia="PingFang SC"/>
        </w:rPr>
        <w:t>Stage 5 — Prepare Financial Statements（编制财务报表：通常含主表及支持信息）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fill="EBF4FB"/>
          </w:tcPr>
          <w:p>
            <w:r>
              <w:rPr>
                <w:b/>
                <w:rFonts w:eastAsia="PingFang SC"/>
              </w:rPr>
              <w:t>报表</w:t>
            </w:r>
          </w:p>
        </w:tc>
        <w:tc>
          <w:tcPr>
            <w:tcW w:type="dxa" w:w="6624"/>
            <w:shd w:val="clear" w:fill="EBF4FB"/>
          </w:tcPr>
          <w:p>
            <w:r>
              <w:rPr>
                <w:b/>
                <w:rFonts w:eastAsia="PingFang SC"/>
              </w:rPr>
              <w:t>内容（讲义原文）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  <w:rFonts w:eastAsia="PingFang SC"/>
              </w:rPr>
              <w:t>Statement of Profit or Loss 利润表</w:t>
            </w:r>
          </w:p>
        </w:tc>
        <w:tc>
          <w:tcPr>
            <w:tcW w:type="dxa" w:w="6624"/>
          </w:tcPr>
          <w:p>
            <w:r>
              <w:rPr>
                <w:sz w:val="20"/>
                <w:rFonts w:eastAsia="PingFang SC"/>
              </w:rPr>
              <w:t>Incomes − expenses = Profit or Loss (P or L) (Surplus or deficit) — 收入减费用得利润或亏损（盈余或亏绌）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  <w:rFonts w:eastAsia="PingFang SC"/>
              </w:rPr>
              <w:t>Statement of changes in Capital/Equity (SCE) 权益变动表</w:t>
            </w:r>
          </w:p>
        </w:tc>
        <w:tc>
          <w:tcPr>
            <w:tcW w:type="dxa" w:w="6624"/>
          </w:tcPr>
          <w:p>
            <w:r>
              <w:rPr>
                <w:sz w:val="20"/>
                <w:rFonts w:eastAsia="PingFang SC"/>
              </w:rPr>
              <w:t>Changes in Capital/Equity — 资本/权益的变动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  <w:rFonts w:eastAsia="PingFang SC"/>
              </w:rPr>
              <w:t>Statement of financial position (SFP) 财务状况表</w:t>
            </w:r>
          </w:p>
        </w:tc>
        <w:tc>
          <w:tcPr>
            <w:tcW w:type="dxa" w:w="6624"/>
          </w:tcPr>
          <w:p>
            <w:r>
              <w:rPr>
                <w:sz w:val="20"/>
                <w:rFonts w:eastAsia="PingFang SC"/>
              </w:rPr>
              <w:t>Assets, liabilities &amp; capital — 资产、负债与资本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  <w:rFonts w:eastAsia="PingFang SC"/>
              </w:rPr>
              <w:t>Statement of Cash Flows (SCF) 现金流量表</w:t>
            </w:r>
          </w:p>
        </w:tc>
        <w:tc>
          <w:tcPr>
            <w:tcW w:type="dxa" w:w="6624"/>
          </w:tcPr>
          <w:p>
            <w:r>
              <w:rPr>
                <w:sz w:val="20"/>
                <w:rFonts w:eastAsia="PingFang SC"/>
              </w:rPr>
              <w:t>Group receipts and payments into: Operating, Investing and Financing cash flows — 现金收付归为经营、投资、筹资三类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  <w:rFonts w:eastAsia="PingFang SC"/>
              </w:rPr>
              <w:t>Notes to the financial statements 附注</w:t>
            </w:r>
          </w:p>
        </w:tc>
        <w:tc>
          <w:tcPr>
            <w:tcW w:type="dxa" w:w="6624"/>
          </w:tcPr>
          <w:p>
            <w:r>
              <w:rPr>
                <w:sz w:val="20"/>
                <w:rFonts w:eastAsia="PingFang SC"/>
              </w:rPr>
              <w:t>Notes providing a reconciliation of beginning and closing figures for other assets and liabilities — 为其他资产负债提供期初与期末数字的调节</w:t>
            </w:r>
          </w:p>
        </w:tc>
      </w:tr>
    </w:tbl>
    <w:p>
      <w:r>
        <w:rPr>
          <w:b/>
          <w:color w:val="2C5282"/>
          <w:rFonts w:eastAsia="PingFang SC"/>
        </w:rPr>
        <w:t>流程链：Source Documents → Books of Prime Entry → Ledger → Trial Balance → Financial Statements</w:t>
      </w:r>
    </w:p>
    <w:p>
      <w:r>
        <w:rPr>
          <w:b w:val="0"/>
          <w:i/>
          <w:color w:val="666666"/>
          <w:sz w:val="18"/>
          <w:rFonts w:eastAsia="PingFang SC"/>
        </w:rPr>
        <w:t>转录自课堂讲义 “MBA FMA - Topic 2: The FAR Process Summary”（单页结构图）。中文为翻译注释。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