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案号：（202X）沪0101民初ABC号</w:t>
      </w:r>
    </w:p>
    <w:p>
      <w:r>
        <w:t>原告：上海星河科技有限公司，统一社会信用代码：91310000MA1K000001。</w:t>
      </w:r>
    </w:p>
    <w:p>
      <w:r>
        <w:t>法定代表人：李四。住所地：上海市浦东新区示例路88号。</w:t>
      </w:r>
    </w:p>
    <w:p>
      <w:r>
        <w:t>被告：杭州蓝海贸易有限公司，统一社会信用代码：91330100MA2K000002。</w:t>
      </w:r>
    </w:p>
    <w:p>
      <w:r>
        <w:t>合同编号：HT-2024-001。</w:t>
      </w:r>
    </w:p>
    <w:p>
      <w:r>
        <w:t>2024年5月10日，原告上海星河科技股份有限公司与被告签署《采购合同》。</w:t>
      </w:r>
    </w:p>
    <w:p>
      <w:r>
        <w:t>合同约定付款期限及履行截止日期为2024年4月30日。</w:t>
      </w:r>
    </w:p>
    <w:p>
      <w:r>
        <w:t>诉讼请求：请求判令被告支付货款人民币100,000元及利息，利息自2024年6月1日起算。</w:t>
      </w:r>
    </w:p>
    <w:p>
      <w:r>
        <w:t>事实与理由：被告尚欠货款人民币120,000元，原告于2024年5月1日起诉。</w:t>
      </w:r>
    </w:p>
    <w:p>
      <w:r>
        <w:t>证据1：采购合同；证据2：发票；证据7：付款催告函。</w:t>
      </w:r>
    </w:p>
    <w:p>
      <w:r>
        <w:t>基础信息版本日期：2024年1月1日。</w:t>
      </w:r>
    </w:p>
    <w:p>
      <w:r>
        <w:t>其他事项：待补充。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