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案号：（2026）沪0115民初60001号</w:t>
      </w:r>
    </w:p>
    <w:p>
      <w:r>
        <w:t>原告：上海星河科技股份有限公司，统一社会信用代码：91310000MA1K000001。</w:t>
      </w:r>
    </w:p>
    <w:p>
      <w:r>
        <w:t>法定代表人：张明远。住所地：上海市浦东新区星港路88号12层。</w:t>
      </w:r>
    </w:p>
    <w:p>
      <w:r>
        <w:t>被告：陈思齐。</w:t>
      </w:r>
    </w:p>
    <w:p>
      <w:r>
        <w:t>地址：上海市徐汇区青桥路12号。</w:t>
      </w:r>
    </w:p>
    <w:p>
      <w:r>
        <w:t>管辖法院：上海市浦东新区人民法院。</w:t>
      </w:r>
    </w:p>
    <w:p>
      <w:r>
        <w:t>合同编号：HT-2024-SH-001。</w:t>
      </w:r>
    </w:p>
    <w:p>
      <w:r>
        <w:t>2026年1月10日，双方签署《技术服务合同》。</w:t>
      </w:r>
    </w:p>
    <w:p>
      <w:r>
        <w:t>合同约定付款期限及履行截止日期为2026年2月10日。</w:t>
      </w:r>
    </w:p>
    <w:p>
      <w:r>
        <w:t>诉讼请求：请求判令被告支付服务费人民币280,000元及利息，利息自2026年3月1日起算。</w:t>
      </w:r>
    </w:p>
    <w:p>
      <w:r>
        <w:t>事实与理由：被告尚欠服务费人民币280,000元，原告于2026年4月1日起诉。</w:t>
      </w:r>
    </w:p>
    <w:p>
      <w:r>
        <w:t>证据1：技术服务合同；证据2：验收单；证据3：付款记录。</w:t>
      </w:r>
    </w:p>
    <w:p>
      <w:r>
        <w:t>标准条款：双方应按约定完成付款与结算；甲方收到合法有效发票后付款。</w:t>
      </w:r>
    </w:p>
    <w:p>
      <w:r>
        <w:t>标准条款：双方对合作信息承担保密义务。</w:t>
      </w:r>
    </w:p>
    <w:p>
      <w:r>
        <w:t>标准条款：验收完成后乙方开具发票，甲方按流程确认。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