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民事起诉状</w:t>
      </w:r>
    </w:p>
    <w:p>
      <w:r>
        <w:t>案号：（202X）沪0115民初ABC号</w:t>
      </w:r>
    </w:p>
    <w:p>
      <w:r>
        <w:t>原告：上海星澜智能科技有限公司，统一社会信用代码：91310000MA1K000001。</w:t>
      </w:r>
    </w:p>
    <w:p>
      <w:r>
        <w:t>法定代表人：张明远。住所地：上海市浦东新区星澜路88号。</w:t>
      </w:r>
    </w:p>
    <w:p>
      <w:r>
        <w:t>被告：北京云衡数据服务有限公司，统一社会信用代码：91310000MA1K000002。</w:t>
      </w:r>
    </w:p>
    <w:p>
      <w:r>
        <w:t>管辖法院：上海市浦东新区人民法院。</w:t>
      </w:r>
    </w:p>
    <w:p>
      <w:r>
        <w:t>合同编号：HT-2026-STAR-001。</w:t>
      </w:r>
    </w:p>
    <w:p>
      <w:r>
        <w:t>2026年5月20日，原告上海星澜智慧科技有限公司与被告签署《数据服务合同》。</w:t>
      </w:r>
    </w:p>
    <w:p>
      <w:r>
        <w:t>合同约定付款期限及履行截止日期为2026年5月1日。</w:t>
      </w:r>
    </w:p>
    <w:p>
      <w:r>
        <w:t>诉讼请求：请求判令被告支付服务费人民币1,280,000元及利息，利息自2026年6月1日起算。</w:t>
      </w:r>
    </w:p>
    <w:p>
      <w:r>
        <w:t>事实与理由：被告尚欠服务费人民币1,208,000元，原告于2026年5月10日起诉。</w:t>
      </w:r>
    </w:p>
    <w:p>
      <w:r>
        <w:t>证据1：数据服务合同；证据2：验收单；证据7：付款催告函。</w:t>
      </w:r>
    </w:p>
    <w:p>
      <w:r>
        <w:t>基础信息版本日期：2026年1月1日。</w:t>
      </w:r>
    </w:p>
    <w:p>
      <w:r>
        <w:t>其他事项：待补充。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