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5C5C" w14:textId="77777777" w:rsidR="00B1266D" w:rsidRDefault="00000000" w:rsidP="00EB3C12">
      <w:pPr>
        <w:spacing w:before="800" w:after="100" w:line="360" w:lineRule="auto"/>
        <w:jc w:val="center"/>
      </w:pPr>
      <w:r>
        <w:rPr>
          <w:b/>
          <w:bCs/>
          <w:color w:val="1F4E5F"/>
          <w:sz w:val="36"/>
          <w:szCs w:val="36"/>
        </w:rPr>
        <w:t>Akwaaba Health Insurance Company PLC</w:t>
      </w:r>
    </w:p>
    <w:p w14:paraId="419D11A9" w14:textId="77777777" w:rsidR="00B1266D" w:rsidRDefault="00000000" w:rsidP="00EB3C12">
      <w:pPr>
        <w:spacing w:after="400" w:line="360" w:lineRule="auto"/>
        <w:jc w:val="center"/>
      </w:pPr>
      <w:r>
        <w:rPr>
          <w:color w:val="444444"/>
          <w:sz w:val="26"/>
          <w:szCs w:val="26"/>
        </w:rPr>
        <w:t>Risk Score &amp; Business Intelligence Findings Log</w:t>
      </w:r>
    </w:p>
    <w:p w14:paraId="41BB4AE0" w14:textId="77777777" w:rsidR="00B1266D" w:rsidRDefault="00000000" w:rsidP="00EB3C12">
      <w:pPr>
        <w:spacing w:after="800" w:line="360" w:lineRule="auto"/>
        <w:jc w:val="center"/>
      </w:pPr>
      <w:r>
        <w:rPr>
          <w:i/>
          <w:iCs/>
          <w:color w:val="666666"/>
        </w:rPr>
        <w:t>Prepared by the AHICP Internal Analytics Team</w:t>
      </w:r>
    </w:p>
    <w:p w14:paraId="49343BFB" w14:textId="77777777" w:rsidR="00B1266D" w:rsidRDefault="00B1266D" w:rsidP="00EB3C12">
      <w:pPr>
        <w:pBdr>
          <w:bottom w:val="single" w:sz="6" w:space="1" w:color="1F4E5F"/>
        </w:pBdr>
        <w:spacing w:after="400" w:line="360" w:lineRule="auto"/>
        <w:jc w:val="both"/>
      </w:pPr>
    </w:p>
    <w:p w14:paraId="73EDE665" w14:textId="77777777" w:rsidR="00B1266D" w:rsidRDefault="00000000" w:rsidP="00EB3C12">
      <w:pPr>
        <w:pStyle w:val="Heading1"/>
        <w:spacing w:line="360" w:lineRule="auto"/>
        <w:jc w:val="both"/>
      </w:pPr>
      <w:r>
        <w:t>About This Document</w:t>
      </w:r>
    </w:p>
    <w:p w14:paraId="08ACA535" w14:textId="334E9C6F" w:rsidR="00B1266D" w:rsidRDefault="00000000" w:rsidP="00EB3C12">
      <w:pPr>
        <w:pStyle w:val="Strong1"/>
        <w:spacing w:line="360" w:lineRule="auto"/>
        <w:jc w:val="both"/>
      </w:pPr>
      <w:r>
        <w:t xml:space="preserve">This document is a running log of analytical findings, recorded as each of the </w:t>
      </w:r>
      <w:r w:rsidR="00DA5D1C">
        <w:t>twelve</w:t>
      </w:r>
      <w:r>
        <w:t xml:space="preserve"> key business questions from the AHICP Risk Score project brief </w:t>
      </w:r>
      <w:r w:rsidR="00DA5D1C">
        <w:t xml:space="preserve">investigated </w:t>
      </w:r>
      <w:r>
        <w:t xml:space="preserve">using SQL in Google </w:t>
      </w:r>
      <w:r w:rsidR="00F93C63">
        <w:t>Big Query</w:t>
      </w:r>
      <w:r>
        <w:t>. Each entry includes the business question, the query approach, the result, and a plain-language interpretation.</w:t>
      </w:r>
      <w:r w:rsidR="00DA5D1C">
        <w:t xml:space="preserve"> </w:t>
      </w:r>
    </w:p>
    <w:p w14:paraId="624AA71C" w14:textId="77777777" w:rsidR="00B1266D" w:rsidRDefault="00000000" w:rsidP="00EB3C12">
      <w:pPr>
        <w:pStyle w:val="Heading1"/>
        <w:spacing w:line="360" w:lineRule="auto"/>
        <w:jc w:val="both"/>
      </w:pPr>
      <w:r>
        <w:t>Business Question 2</w:t>
      </w:r>
    </w:p>
    <w:p w14:paraId="64F9DA9A" w14:textId="77777777" w:rsidR="00B1266D" w:rsidRPr="00470A9A" w:rsidRDefault="00000000" w:rsidP="00EB3C12">
      <w:pPr>
        <w:spacing w:after="200" w:line="360" w:lineRule="auto"/>
        <w:jc w:val="both"/>
        <w:rPr>
          <w:b/>
          <w:bCs/>
          <w:i/>
          <w:iCs/>
          <w:sz w:val="24"/>
          <w:szCs w:val="24"/>
        </w:rPr>
      </w:pPr>
      <w:r w:rsidRPr="00470A9A">
        <w:rPr>
          <w:b/>
          <w:bCs/>
          <w:i/>
          <w:iCs/>
          <w:sz w:val="24"/>
          <w:szCs w:val="24"/>
        </w:rPr>
        <w:t>What factors contribute most to increased healthcare claim costs?</w:t>
      </w:r>
    </w:p>
    <w:p w14:paraId="60442255" w14:textId="6C1193F6" w:rsidR="00B1266D" w:rsidRDefault="00000000" w:rsidP="00EB3C12">
      <w:pPr>
        <w:pStyle w:val="Heading2"/>
        <w:spacing w:line="360" w:lineRule="auto"/>
        <w:jc w:val="both"/>
      </w:pPr>
      <w:r>
        <w:t>Factor 1: Smoker Status</w:t>
      </w:r>
      <w:r w:rsidR="00A4484C">
        <w:t>:</w:t>
      </w:r>
    </w:p>
    <w:p w14:paraId="30E5EF4C" w14:textId="77777777" w:rsidR="00B1266D" w:rsidRDefault="00000000" w:rsidP="00EB3C12">
      <w:pPr>
        <w:spacing w:after="150" w:line="360" w:lineRule="auto"/>
        <w:jc w:val="both"/>
      </w:pPr>
      <w:r>
        <w:t>Claims were grouped by employee smoker status, comparing claim frequency and average/total claim amounts between smokers and non-smokers.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086203" w14:paraId="2E7BF718" w14:textId="77777777" w:rsidTr="00A356AA">
        <w:tblPrEx>
          <w:tblCellMar>
            <w:top w:w="0" w:type="dxa"/>
            <w:bottom w:w="0" w:type="dxa"/>
          </w:tblCellMar>
        </w:tblPrEx>
        <w:tc>
          <w:tcPr>
            <w:tcW w:w="2340" w:type="dxa"/>
            <w:shd w:val="clear" w:color="auto" w:fill="1F4E5F"/>
            <w:tcMar>
              <w:top w:w="80" w:type="dxa"/>
              <w:left w:w="120" w:type="dxa"/>
              <w:bottom w:w="80" w:type="dxa"/>
              <w:right w:w="120" w:type="dxa"/>
            </w:tcMar>
          </w:tcPr>
          <w:p w14:paraId="0019F6FA" w14:textId="77777777" w:rsidR="00A356AA" w:rsidRDefault="00A356AA" w:rsidP="00EB3C12">
            <w:pPr>
              <w:spacing w:line="360" w:lineRule="auto"/>
              <w:jc w:val="both"/>
            </w:pPr>
            <w:r>
              <w:rPr>
                <w:b/>
                <w:bCs/>
                <w:color w:val="FFFFFF"/>
              </w:rPr>
              <w:t>Smoker</w:t>
            </w:r>
          </w:p>
        </w:tc>
        <w:tc>
          <w:tcPr>
            <w:tcW w:w="2340" w:type="dxa"/>
            <w:shd w:val="clear" w:color="auto" w:fill="1F4E5F"/>
            <w:tcMar>
              <w:top w:w="80" w:type="dxa"/>
              <w:left w:w="120" w:type="dxa"/>
              <w:bottom w:w="80" w:type="dxa"/>
              <w:right w:w="120" w:type="dxa"/>
            </w:tcMar>
          </w:tcPr>
          <w:p w14:paraId="7F24896B" w14:textId="77777777" w:rsidR="00A356AA" w:rsidRDefault="00A356AA" w:rsidP="00EB3C12">
            <w:pPr>
              <w:spacing w:line="360" w:lineRule="auto"/>
              <w:jc w:val="both"/>
            </w:pPr>
            <w:r>
              <w:rPr>
                <w:b/>
                <w:bCs/>
                <w:color w:val="FFFFFF"/>
              </w:rPr>
              <w:t>Total Claims</w:t>
            </w:r>
          </w:p>
        </w:tc>
        <w:tc>
          <w:tcPr>
            <w:tcW w:w="2340" w:type="dxa"/>
            <w:shd w:val="clear" w:color="auto" w:fill="1F4E5F"/>
            <w:tcMar>
              <w:top w:w="80" w:type="dxa"/>
              <w:left w:w="120" w:type="dxa"/>
              <w:bottom w:w="80" w:type="dxa"/>
              <w:right w:w="120" w:type="dxa"/>
            </w:tcMar>
          </w:tcPr>
          <w:p w14:paraId="37B8BB58" w14:textId="77777777" w:rsidR="00A356AA" w:rsidRDefault="00A356AA" w:rsidP="00EB3C12">
            <w:pPr>
              <w:spacing w:line="360" w:lineRule="auto"/>
              <w:jc w:val="both"/>
            </w:pPr>
            <w:r>
              <w:rPr>
                <w:b/>
                <w:bCs/>
                <w:color w:val="FFFFFF"/>
              </w:rPr>
              <w:t>Avg Claim (GHS)</w:t>
            </w:r>
          </w:p>
        </w:tc>
      </w:tr>
      <w:tr w:rsidR="00086203" w14:paraId="2A118E2A" w14:textId="77777777" w:rsidTr="00A356AA">
        <w:tblPrEx>
          <w:tblCellMar>
            <w:top w:w="0" w:type="dxa"/>
            <w:bottom w:w="0" w:type="dxa"/>
          </w:tblCellMar>
        </w:tblPrEx>
        <w:tc>
          <w:tcPr>
            <w:tcW w:w="2340" w:type="dxa"/>
            <w:tcMar>
              <w:top w:w="80" w:type="dxa"/>
              <w:left w:w="120" w:type="dxa"/>
              <w:bottom w:w="80" w:type="dxa"/>
              <w:right w:w="120" w:type="dxa"/>
            </w:tcMar>
          </w:tcPr>
          <w:p w14:paraId="27407946" w14:textId="77777777" w:rsidR="00A356AA" w:rsidRDefault="00A356AA" w:rsidP="00EB3C12">
            <w:pPr>
              <w:spacing w:line="360" w:lineRule="auto"/>
              <w:jc w:val="both"/>
            </w:pPr>
            <w:r>
              <w:t>Yes</w:t>
            </w:r>
          </w:p>
        </w:tc>
        <w:tc>
          <w:tcPr>
            <w:tcW w:w="2340" w:type="dxa"/>
            <w:tcMar>
              <w:top w:w="80" w:type="dxa"/>
              <w:left w:w="120" w:type="dxa"/>
              <w:bottom w:w="80" w:type="dxa"/>
              <w:right w:w="120" w:type="dxa"/>
            </w:tcMar>
          </w:tcPr>
          <w:p w14:paraId="6F793424" w14:textId="77777777" w:rsidR="00A356AA" w:rsidRDefault="00A356AA" w:rsidP="00EB3C12">
            <w:pPr>
              <w:spacing w:line="360" w:lineRule="auto"/>
              <w:jc w:val="both"/>
            </w:pPr>
            <w:r>
              <w:t>1,161</w:t>
            </w:r>
          </w:p>
        </w:tc>
        <w:tc>
          <w:tcPr>
            <w:tcW w:w="2340" w:type="dxa"/>
            <w:tcMar>
              <w:top w:w="80" w:type="dxa"/>
              <w:left w:w="120" w:type="dxa"/>
              <w:bottom w:w="80" w:type="dxa"/>
              <w:right w:w="120" w:type="dxa"/>
            </w:tcMar>
          </w:tcPr>
          <w:p w14:paraId="17D22E62" w14:textId="77777777" w:rsidR="00A356AA" w:rsidRDefault="00A356AA" w:rsidP="00EB3C12">
            <w:pPr>
              <w:spacing w:line="360" w:lineRule="auto"/>
              <w:jc w:val="both"/>
            </w:pPr>
            <w:r>
              <w:t>27,328.55</w:t>
            </w:r>
          </w:p>
        </w:tc>
      </w:tr>
      <w:tr w:rsidR="00086203" w14:paraId="35082373" w14:textId="77777777" w:rsidTr="00A356AA">
        <w:tblPrEx>
          <w:tblCellMar>
            <w:top w:w="0" w:type="dxa"/>
            <w:bottom w:w="0" w:type="dxa"/>
          </w:tblCellMar>
        </w:tblPrEx>
        <w:tc>
          <w:tcPr>
            <w:tcW w:w="2340" w:type="dxa"/>
            <w:tcMar>
              <w:top w:w="80" w:type="dxa"/>
              <w:left w:w="120" w:type="dxa"/>
              <w:bottom w:w="80" w:type="dxa"/>
              <w:right w:w="120" w:type="dxa"/>
            </w:tcMar>
          </w:tcPr>
          <w:p w14:paraId="3CDC715D" w14:textId="77777777" w:rsidR="00A356AA" w:rsidRDefault="00A356AA" w:rsidP="00EB3C12">
            <w:pPr>
              <w:spacing w:line="360" w:lineRule="auto"/>
              <w:jc w:val="both"/>
            </w:pPr>
            <w:r>
              <w:t>No</w:t>
            </w:r>
          </w:p>
        </w:tc>
        <w:tc>
          <w:tcPr>
            <w:tcW w:w="2340" w:type="dxa"/>
            <w:tcMar>
              <w:top w:w="80" w:type="dxa"/>
              <w:left w:w="120" w:type="dxa"/>
              <w:bottom w:w="80" w:type="dxa"/>
              <w:right w:w="120" w:type="dxa"/>
            </w:tcMar>
          </w:tcPr>
          <w:p w14:paraId="6FF5D4C0" w14:textId="77777777" w:rsidR="00A356AA" w:rsidRDefault="00A356AA" w:rsidP="00EB3C12">
            <w:pPr>
              <w:spacing w:line="360" w:lineRule="auto"/>
              <w:jc w:val="both"/>
            </w:pPr>
            <w:r>
              <w:t>1,339</w:t>
            </w:r>
          </w:p>
        </w:tc>
        <w:tc>
          <w:tcPr>
            <w:tcW w:w="2340" w:type="dxa"/>
            <w:tcMar>
              <w:top w:w="80" w:type="dxa"/>
              <w:left w:w="120" w:type="dxa"/>
              <w:bottom w:w="80" w:type="dxa"/>
              <w:right w:w="120" w:type="dxa"/>
            </w:tcMar>
          </w:tcPr>
          <w:p w14:paraId="44EFAD08" w14:textId="77777777" w:rsidR="00A356AA" w:rsidRDefault="00A356AA" w:rsidP="00EB3C12">
            <w:pPr>
              <w:spacing w:line="360" w:lineRule="auto"/>
              <w:jc w:val="both"/>
            </w:pPr>
            <w:r>
              <w:t>28,001.05</w:t>
            </w:r>
          </w:p>
        </w:tc>
      </w:tr>
    </w:tbl>
    <w:p w14:paraId="5DF448FD" w14:textId="77777777" w:rsidR="00B1266D" w:rsidRDefault="00000000" w:rsidP="00EB3C12">
      <w:pPr>
        <w:spacing w:before="200" w:after="150" w:line="360" w:lineRule="auto"/>
        <w:jc w:val="both"/>
      </w:pPr>
      <w:r>
        <w:rPr>
          <w:b/>
          <w:bCs/>
        </w:rPr>
        <w:t xml:space="preserve">Finding: </w:t>
      </w:r>
      <w:r>
        <w:t xml:space="preserve">Smoking status shows no meaningful relationship to claim cost or frequency in this dataset. Non-smokers filed more claims (1,339 vs 1,161) and had a marginally higher average </w:t>
      </w:r>
      <w:r>
        <w:lastRenderedPageBreak/>
        <w:t>claim amount (GHS 28,001 vs GHS 27,329) than smokers. This contradicts the original business assumption that smokers generate more expensive healthcare claims.</w:t>
      </w:r>
    </w:p>
    <w:p w14:paraId="6C5652ED" w14:textId="41B44492" w:rsidR="00B53055" w:rsidRDefault="00000000" w:rsidP="00EB3C12">
      <w:pPr>
        <w:spacing w:after="300" w:line="360" w:lineRule="auto"/>
        <w:jc w:val="both"/>
      </w:pPr>
      <w:r>
        <w:rPr>
          <w:b/>
          <w:bCs/>
        </w:rPr>
        <w:t xml:space="preserve">Implication: </w:t>
      </w:r>
      <w:r>
        <w:t>Smoker status alone should not be weighted as a risk-driving factor in the Risk Score model, based on current evidence.</w:t>
      </w:r>
    </w:p>
    <w:p w14:paraId="07AF7935" w14:textId="77777777" w:rsidR="001343CB" w:rsidRDefault="001343CB" w:rsidP="00EB3C12">
      <w:pPr>
        <w:spacing w:after="300" w:line="360" w:lineRule="auto"/>
        <w:jc w:val="both"/>
      </w:pPr>
    </w:p>
    <w:p w14:paraId="250FE51E" w14:textId="79663A00" w:rsidR="00A4484C" w:rsidRDefault="00A4484C" w:rsidP="00EB3C12">
      <w:pPr>
        <w:pStyle w:val="Heading2"/>
        <w:spacing w:line="360" w:lineRule="auto"/>
        <w:jc w:val="both"/>
      </w:pPr>
      <w:r>
        <w:t>Factor 2: Age:</w:t>
      </w:r>
    </w:p>
    <w:p w14:paraId="2BA022A1" w14:textId="77777777" w:rsidR="00B53055" w:rsidRDefault="00B53055" w:rsidP="00EB3C12">
      <w:pPr>
        <w:spacing w:line="360" w:lineRule="auto"/>
        <w:jc w:val="both"/>
      </w:pPr>
      <w:r w:rsidRPr="00A4484C">
        <w:rPr>
          <w:b/>
          <w:bCs/>
        </w:rPr>
        <w:t>Finding:</w:t>
      </w:r>
      <w:r w:rsidRPr="00A4484C">
        <w:t xml:space="preserve"> Average claim amount shows a loose upward trend with age. Employees in their 40s and early 50s account for most of the highest average claims (e.g. age 46: GHS 34,354; age 45: GHS 34,287; age 50: GHS 33,272), while employees in their mid-to-late 20s show the lowest average claims (e.g. age 27: GHS 21,882; age 25: GHS 23,939). The pattern is not perfectly linear</w:t>
      </w:r>
      <w:r>
        <w:t>. Y</w:t>
      </w:r>
      <w:r w:rsidRPr="00A4484C">
        <w:t>ounger ages (e.g., 23) appear unusually high — so age alone is not a clean predictor, but a general tendency toward higher claims in middle age is supported by the data.</w:t>
      </w:r>
    </w:p>
    <w:p w14:paraId="1D67A135" w14:textId="77777777" w:rsidR="00B53055" w:rsidRDefault="00B53055" w:rsidP="00EB3C12">
      <w:pPr>
        <w:spacing w:line="360" w:lineRule="auto"/>
        <w:jc w:val="both"/>
      </w:pPr>
    </w:p>
    <w:tbl>
      <w:tblPr>
        <w:tblStyle w:val="TableGrid"/>
        <w:tblpPr w:leftFromText="180" w:rightFromText="180" w:vertAnchor="text" w:tblpY="1"/>
        <w:tblOverlap w:val="never"/>
        <w:tblW w:w="0" w:type="auto"/>
        <w:tblLook w:val="04A0" w:firstRow="1" w:lastRow="0" w:firstColumn="1" w:lastColumn="0" w:noHBand="0" w:noVBand="1"/>
      </w:tblPr>
      <w:tblGrid>
        <w:gridCol w:w="2337"/>
        <w:gridCol w:w="2337"/>
        <w:gridCol w:w="2338"/>
      </w:tblGrid>
      <w:tr w:rsidR="00A356AA" w14:paraId="3964A7EF" w14:textId="77777777">
        <w:trPr>
          <w:trHeight w:val="432"/>
        </w:trPr>
        <w:tc>
          <w:tcPr>
            <w:tcW w:w="2337" w:type="dxa"/>
            <w:shd w:val="clear" w:color="auto" w:fill="156082" w:themeFill="accent1"/>
            <w:vAlign w:val="center"/>
          </w:tcPr>
          <w:p w14:paraId="0E9FDDA2" w14:textId="6C7D1503" w:rsidR="00A356AA" w:rsidRPr="00341C4A" w:rsidRDefault="00A356AA" w:rsidP="00EB3C12">
            <w:pPr>
              <w:spacing w:line="360" w:lineRule="auto"/>
              <w:jc w:val="both"/>
              <w:rPr>
                <w:b/>
                <w:bCs/>
                <w:color w:val="FFFFFF"/>
              </w:rPr>
            </w:pPr>
            <w:r>
              <w:rPr>
                <w:b/>
                <w:bCs/>
                <w:color w:val="FFFFFF"/>
              </w:rPr>
              <w:t>Age</w:t>
            </w:r>
          </w:p>
        </w:tc>
        <w:tc>
          <w:tcPr>
            <w:tcW w:w="2337" w:type="dxa"/>
            <w:shd w:val="clear" w:color="auto" w:fill="156082" w:themeFill="accent1"/>
            <w:vAlign w:val="center"/>
          </w:tcPr>
          <w:p w14:paraId="26065A8F" w14:textId="77777777" w:rsidR="00A356AA" w:rsidRPr="00341C4A" w:rsidRDefault="00A356AA" w:rsidP="00EB3C12">
            <w:pPr>
              <w:spacing w:line="360" w:lineRule="auto"/>
              <w:jc w:val="both"/>
              <w:rPr>
                <w:b/>
                <w:bCs/>
                <w:color w:val="FFFFFF"/>
              </w:rPr>
            </w:pPr>
            <w:r>
              <w:rPr>
                <w:b/>
                <w:bCs/>
                <w:color w:val="FFFFFF"/>
              </w:rPr>
              <w:t>Total Claims</w:t>
            </w:r>
          </w:p>
        </w:tc>
        <w:tc>
          <w:tcPr>
            <w:tcW w:w="2338" w:type="dxa"/>
            <w:shd w:val="clear" w:color="auto" w:fill="156082" w:themeFill="accent1"/>
            <w:vAlign w:val="center"/>
          </w:tcPr>
          <w:p w14:paraId="5CCCD718" w14:textId="77777777" w:rsidR="00A356AA" w:rsidRPr="00341C4A" w:rsidRDefault="00A356AA" w:rsidP="00EB3C12">
            <w:pPr>
              <w:spacing w:line="360" w:lineRule="auto"/>
              <w:jc w:val="both"/>
              <w:rPr>
                <w:b/>
                <w:bCs/>
                <w:color w:val="FFFFFF"/>
              </w:rPr>
            </w:pPr>
            <w:r>
              <w:rPr>
                <w:b/>
                <w:bCs/>
                <w:color w:val="FFFFFF"/>
              </w:rPr>
              <w:t>Avg Claim (GHS)</w:t>
            </w:r>
          </w:p>
        </w:tc>
      </w:tr>
      <w:tr w:rsidR="00A356AA" w14:paraId="6EE88B54" w14:textId="77777777">
        <w:trPr>
          <w:trHeight w:val="432"/>
        </w:trPr>
        <w:tc>
          <w:tcPr>
            <w:tcW w:w="2337" w:type="dxa"/>
            <w:vAlign w:val="center"/>
          </w:tcPr>
          <w:p w14:paraId="658B4B19" w14:textId="1AB22E4E" w:rsidR="00A356AA" w:rsidRDefault="00A356AA" w:rsidP="00EB3C12">
            <w:pPr>
              <w:spacing w:line="360" w:lineRule="auto"/>
              <w:jc w:val="both"/>
            </w:pPr>
            <w:r>
              <w:t>46</w:t>
            </w:r>
          </w:p>
        </w:tc>
        <w:tc>
          <w:tcPr>
            <w:tcW w:w="2337" w:type="dxa"/>
            <w:vAlign w:val="center"/>
          </w:tcPr>
          <w:p w14:paraId="2BCCDEAB" w14:textId="42180D0E" w:rsidR="00A356AA" w:rsidRDefault="00A356AA" w:rsidP="00EB3C12">
            <w:pPr>
              <w:spacing w:line="360" w:lineRule="auto"/>
              <w:jc w:val="both"/>
            </w:pPr>
            <w:r w:rsidRPr="00A356AA">
              <w:t>67</w:t>
            </w:r>
          </w:p>
        </w:tc>
        <w:tc>
          <w:tcPr>
            <w:tcW w:w="2338" w:type="dxa"/>
            <w:vAlign w:val="center"/>
          </w:tcPr>
          <w:p w14:paraId="6D86FEC4" w14:textId="3CDB98EF" w:rsidR="00A356AA" w:rsidRDefault="00A356AA" w:rsidP="00EB3C12">
            <w:pPr>
              <w:spacing w:line="360" w:lineRule="auto"/>
              <w:jc w:val="both"/>
            </w:pPr>
            <w:r w:rsidRPr="00A356AA">
              <w:t>34353.93</w:t>
            </w:r>
          </w:p>
        </w:tc>
      </w:tr>
      <w:tr w:rsidR="00A356AA" w14:paraId="56BE2649" w14:textId="77777777">
        <w:trPr>
          <w:trHeight w:val="432"/>
        </w:trPr>
        <w:tc>
          <w:tcPr>
            <w:tcW w:w="2337" w:type="dxa"/>
            <w:vAlign w:val="center"/>
          </w:tcPr>
          <w:p w14:paraId="6A360588" w14:textId="784202E4" w:rsidR="00A356AA" w:rsidRDefault="00A356AA" w:rsidP="00EB3C12">
            <w:pPr>
              <w:spacing w:line="360" w:lineRule="auto"/>
              <w:jc w:val="both"/>
            </w:pPr>
            <w:r>
              <w:t>45</w:t>
            </w:r>
          </w:p>
        </w:tc>
        <w:tc>
          <w:tcPr>
            <w:tcW w:w="2337" w:type="dxa"/>
            <w:vAlign w:val="center"/>
          </w:tcPr>
          <w:p w14:paraId="357F2187" w14:textId="78B96189" w:rsidR="00A356AA" w:rsidRDefault="00A356AA" w:rsidP="00EB3C12">
            <w:pPr>
              <w:spacing w:line="360" w:lineRule="auto"/>
              <w:jc w:val="both"/>
            </w:pPr>
            <w:r w:rsidRPr="00341C4A">
              <w:t>55</w:t>
            </w:r>
          </w:p>
        </w:tc>
        <w:tc>
          <w:tcPr>
            <w:tcW w:w="2338" w:type="dxa"/>
            <w:vAlign w:val="center"/>
          </w:tcPr>
          <w:p w14:paraId="6935F9D4" w14:textId="0680DCEA" w:rsidR="00A356AA" w:rsidRDefault="00A356AA" w:rsidP="00EB3C12">
            <w:pPr>
              <w:spacing w:line="360" w:lineRule="auto"/>
              <w:jc w:val="both"/>
            </w:pPr>
            <w:r w:rsidRPr="00A356AA">
              <w:t>34287.13</w:t>
            </w:r>
          </w:p>
        </w:tc>
      </w:tr>
      <w:tr w:rsidR="00A356AA" w14:paraId="3AEE9644" w14:textId="77777777">
        <w:trPr>
          <w:trHeight w:val="432"/>
        </w:trPr>
        <w:tc>
          <w:tcPr>
            <w:tcW w:w="2337" w:type="dxa"/>
            <w:vAlign w:val="center"/>
          </w:tcPr>
          <w:p w14:paraId="57CFAA6A" w14:textId="61CFAAB6" w:rsidR="00A356AA" w:rsidRDefault="00A356AA" w:rsidP="00EB3C12">
            <w:pPr>
              <w:spacing w:line="360" w:lineRule="auto"/>
              <w:jc w:val="both"/>
            </w:pPr>
            <w:r>
              <w:t>50</w:t>
            </w:r>
          </w:p>
        </w:tc>
        <w:tc>
          <w:tcPr>
            <w:tcW w:w="2337" w:type="dxa"/>
            <w:vAlign w:val="center"/>
          </w:tcPr>
          <w:p w14:paraId="54C993ED" w14:textId="5E1334FD" w:rsidR="00A356AA" w:rsidRDefault="00A356AA" w:rsidP="00EB3C12">
            <w:pPr>
              <w:spacing w:line="360" w:lineRule="auto"/>
              <w:jc w:val="both"/>
            </w:pPr>
            <w:r>
              <w:t>65</w:t>
            </w:r>
          </w:p>
        </w:tc>
        <w:tc>
          <w:tcPr>
            <w:tcW w:w="2338" w:type="dxa"/>
            <w:vAlign w:val="center"/>
          </w:tcPr>
          <w:p w14:paraId="543CC8C2" w14:textId="03D61231" w:rsidR="00A356AA" w:rsidRDefault="00A356AA" w:rsidP="00EB3C12">
            <w:pPr>
              <w:spacing w:line="360" w:lineRule="auto"/>
              <w:jc w:val="both"/>
            </w:pPr>
            <w:r w:rsidRPr="00A356AA">
              <w:t>33271.74</w:t>
            </w:r>
          </w:p>
        </w:tc>
      </w:tr>
      <w:tr w:rsidR="00A356AA" w14:paraId="31C0BB4B" w14:textId="77777777">
        <w:trPr>
          <w:trHeight w:val="432"/>
        </w:trPr>
        <w:tc>
          <w:tcPr>
            <w:tcW w:w="2337" w:type="dxa"/>
            <w:vAlign w:val="center"/>
          </w:tcPr>
          <w:p w14:paraId="6E0775BC" w14:textId="692AB7E9" w:rsidR="00A356AA" w:rsidRDefault="00284B0A" w:rsidP="00EB3C12">
            <w:pPr>
              <w:spacing w:line="360" w:lineRule="auto"/>
              <w:jc w:val="both"/>
            </w:pPr>
            <w:r>
              <w:t>25</w:t>
            </w:r>
          </w:p>
        </w:tc>
        <w:tc>
          <w:tcPr>
            <w:tcW w:w="2337" w:type="dxa"/>
            <w:vAlign w:val="center"/>
          </w:tcPr>
          <w:p w14:paraId="2F3C8EA1" w14:textId="05A3C99D" w:rsidR="00A356AA" w:rsidRDefault="00A356AA" w:rsidP="00EB3C12">
            <w:pPr>
              <w:spacing w:line="360" w:lineRule="auto"/>
              <w:jc w:val="both"/>
            </w:pPr>
            <w:r w:rsidRPr="00341C4A">
              <w:t>5</w:t>
            </w:r>
            <w:r w:rsidR="00284B0A">
              <w:t>0</w:t>
            </w:r>
          </w:p>
        </w:tc>
        <w:tc>
          <w:tcPr>
            <w:tcW w:w="2338" w:type="dxa"/>
            <w:vAlign w:val="center"/>
          </w:tcPr>
          <w:p w14:paraId="41388E87" w14:textId="0D2D8A43" w:rsidR="00A356AA" w:rsidRDefault="00284B0A" w:rsidP="00EB3C12">
            <w:pPr>
              <w:spacing w:line="360" w:lineRule="auto"/>
              <w:jc w:val="both"/>
            </w:pPr>
            <w:r w:rsidRPr="00284B0A">
              <w:t>23938.96</w:t>
            </w:r>
          </w:p>
        </w:tc>
      </w:tr>
      <w:tr w:rsidR="00A356AA" w14:paraId="6C38FD03" w14:textId="77777777">
        <w:trPr>
          <w:trHeight w:val="432"/>
        </w:trPr>
        <w:tc>
          <w:tcPr>
            <w:tcW w:w="2337" w:type="dxa"/>
            <w:vAlign w:val="center"/>
          </w:tcPr>
          <w:p w14:paraId="49DDF573" w14:textId="27877F0F" w:rsidR="00A356AA" w:rsidRDefault="00284B0A" w:rsidP="00EB3C12">
            <w:pPr>
              <w:spacing w:line="360" w:lineRule="auto"/>
              <w:jc w:val="both"/>
            </w:pPr>
            <w:r>
              <w:t>27</w:t>
            </w:r>
          </w:p>
        </w:tc>
        <w:tc>
          <w:tcPr>
            <w:tcW w:w="2337" w:type="dxa"/>
            <w:vAlign w:val="center"/>
          </w:tcPr>
          <w:p w14:paraId="631E285F" w14:textId="1D3DA45A" w:rsidR="00A356AA" w:rsidRDefault="00284B0A" w:rsidP="00EB3C12">
            <w:pPr>
              <w:spacing w:line="360" w:lineRule="auto"/>
              <w:jc w:val="both"/>
            </w:pPr>
            <w:r>
              <w:t>6</w:t>
            </w:r>
            <w:r w:rsidR="00A356AA" w:rsidRPr="00341C4A">
              <w:t>8</w:t>
            </w:r>
          </w:p>
        </w:tc>
        <w:tc>
          <w:tcPr>
            <w:tcW w:w="2338" w:type="dxa"/>
            <w:vAlign w:val="center"/>
          </w:tcPr>
          <w:p w14:paraId="16FFBE6C" w14:textId="778BD1F2" w:rsidR="00A356AA" w:rsidRDefault="00A356AA" w:rsidP="00EB3C12">
            <w:pPr>
              <w:spacing w:line="360" w:lineRule="auto"/>
              <w:jc w:val="both"/>
            </w:pPr>
            <w:r w:rsidRPr="00A356AA">
              <w:t>21882.18</w:t>
            </w:r>
          </w:p>
        </w:tc>
      </w:tr>
    </w:tbl>
    <w:p w14:paraId="1288796A" w14:textId="77777777" w:rsidR="00A356AA" w:rsidRDefault="00A356AA" w:rsidP="00EB3C12">
      <w:pPr>
        <w:spacing w:line="360" w:lineRule="auto"/>
        <w:jc w:val="both"/>
      </w:pPr>
    </w:p>
    <w:p w14:paraId="46C14196" w14:textId="77777777" w:rsidR="00A356AA" w:rsidRDefault="00A356AA" w:rsidP="00EB3C12">
      <w:pPr>
        <w:spacing w:line="360" w:lineRule="auto"/>
        <w:jc w:val="both"/>
      </w:pPr>
    </w:p>
    <w:p w14:paraId="2CD4C411" w14:textId="77777777" w:rsidR="00A356AA" w:rsidRDefault="00A356AA" w:rsidP="00EB3C12">
      <w:pPr>
        <w:spacing w:line="360" w:lineRule="auto"/>
        <w:jc w:val="both"/>
        <w:rPr>
          <w:b/>
          <w:bCs/>
        </w:rPr>
      </w:pPr>
    </w:p>
    <w:p w14:paraId="3A6C1591" w14:textId="77777777" w:rsidR="00A356AA" w:rsidRDefault="00A356AA" w:rsidP="00EB3C12">
      <w:pPr>
        <w:spacing w:line="360" w:lineRule="auto"/>
        <w:jc w:val="both"/>
        <w:rPr>
          <w:b/>
          <w:bCs/>
        </w:rPr>
      </w:pPr>
    </w:p>
    <w:p w14:paraId="6FB50739" w14:textId="77777777" w:rsidR="00A356AA" w:rsidRDefault="00A356AA" w:rsidP="00EB3C12">
      <w:pPr>
        <w:spacing w:line="360" w:lineRule="auto"/>
        <w:jc w:val="both"/>
        <w:rPr>
          <w:b/>
          <w:bCs/>
        </w:rPr>
      </w:pPr>
    </w:p>
    <w:p w14:paraId="381465AB" w14:textId="77777777" w:rsidR="00A356AA" w:rsidRDefault="00A356AA" w:rsidP="00EB3C12">
      <w:pPr>
        <w:spacing w:line="360" w:lineRule="auto"/>
        <w:jc w:val="both"/>
        <w:rPr>
          <w:b/>
          <w:bCs/>
        </w:rPr>
      </w:pPr>
    </w:p>
    <w:p w14:paraId="1FF80E11" w14:textId="77777777" w:rsidR="00A356AA" w:rsidRDefault="00A356AA" w:rsidP="00EB3C12">
      <w:pPr>
        <w:spacing w:line="360" w:lineRule="auto"/>
        <w:jc w:val="both"/>
        <w:rPr>
          <w:b/>
          <w:bCs/>
        </w:rPr>
      </w:pPr>
    </w:p>
    <w:p w14:paraId="467C7598" w14:textId="77777777" w:rsidR="00B53055" w:rsidRDefault="00B53055" w:rsidP="00EB3C12">
      <w:pPr>
        <w:spacing w:line="360" w:lineRule="auto"/>
        <w:jc w:val="both"/>
        <w:rPr>
          <w:b/>
          <w:bCs/>
        </w:rPr>
      </w:pPr>
    </w:p>
    <w:p w14:paraId="6DEB9ABD" w14:textId="7C4D8F39" w:rsidR="00A4484C" w:rsidRDefault="00A4484C" w:rsidP="00EB3C12">
      <w:pPr>
        <w:spacing w:line="360" w:lineRule="auto"/>
        <w:jc w:val="both"/>
      </w:pPr>
      <w:r w:rsidRPr="00A4484C">
        <w:rPr>
          <w:b/>
          <w:bCs/>
        </w:rPr>
        <w:t>Implication:</w:t>
      </w:r>
      <w:r w:rsidRPr="00A4484C">
        <w:t xml:space="preserve"> Age shows partial support for the business assumption that older employees may </w:t>
      </w:r>
      <w:r w:rsidR="003E2826" w:rsidRPr="00A4484C">
        <w:t>need</w:t>
      </w:r>
      <w:r w:rsidRPr="00A4484C">
        <w:t xml:space="preserve"> more medical attention. It's a candidate factor for the Risk Score but should likely be combined with other factors rather than used alone, given the inconsistency at younger ages.</w:t>
      </w:r>
    </w:p>
    <w:p w14:paraId="27925271" w14:textId="77777777" w:rsidR="00B53055" w:rsidRDefault="00B53055" w:rsidP="00EB3C12">
      <w:pPr>
        <w:spacing w:line="360" w:lineRule="auto"/>
        <w:jc w:val="both"/>
      </w:pPr>
    </w:p>
    <w:p w14:paraId="26792DE0" w14:textId="77777777" w:rsidR="00B53055" w:rsidRDefault="00B53055" w:rsidP="00EB3C12">
      <w:pPr>
        <w:spacing w:line="360" w:lineRule="auto"/>
        <w:jc w:val="both"/>
      </w:pPr>
    </w:p>
    <w:p w14:paraId="7C9FCC54" w14:textId="196E9E91" w:rsidR="00EB3C12" w:rsidRDefault="00EB3C12" w:rsidP="00EB3C12">
      <w:r>
        <w:br w:type="page"/>
      </w:r>
    </w:p>
    <w:p w14:paraId="32ED2F8A" w14:textId="4BDEB4DC" w:rsidR="005118B2" w:rsidRDefault="005118B2" w:rsidP="00EB3C12">
      <w:pPr>
        <w:pStyle w:val="Heading2"/>
        <w:spacing w:line="360" w:lineRule="auto"/>
        <w:jc w:val="both"/>
      </w:pPr>
      <w:r>
        <w:lastRenderedPageBreak/>
        <w:t>Factor 3: Dependents:</w:t>
      </w:r>
    </w:p>
    <w:tbl>
      <w:tblPr>
        <w:tblStyle w:val="TableGrid"/>
        <w:tblpPr w:leftFromText="180" w:rightFromText="180" w:vertAnchor="text" w:tblpY="1"/>
        <w:tblOverlap w:val="never"/>
        <w:tblW w:w="0" w:type="auto"/>
        <w:tblLook w:val="04A0" w:firstRow="1" w:lastRow="0" w:firstColumn="1" w:lastColumn="0" w:noHBand="0" w:noVBand="1"/>
      </w:tblPr>
      <w:tblGrid>
        <w:gridCol w:w="2337"/>
        <w:gridCol w:w="2337"/>
        <w:gridCol w:w="2338"/>
      </w:tblGrid>
      <w:tr w:rsidR="00A356AA" w14:paraId="617AA78C" w14:textId="77777777" w:rsidTr="00A356AA">
        <w:trPr>
          <w:trHeight w:val="432"/>
        </w:trPr>
        <w:tc>
          <w:tcPr>
            <w:tcW w:w="2337" w:type="dxa"/>
            <w:shd w:val="clear" w:color="auto" w:fill="156082" w:themeFill="accent1"/>
            <w:vAlign w:val="center"/>
          </w:tcPr>
          <w:p w14:paraId="4E1C2E5A" w14:textId="3C3174A2" w:rsidR="00A356AA" w:rsidRPr="00341C4A" w:rsidRDefault="00A356AA" w:rsidP="00EB3C12">
            <w:pPr>
              <w:spacing w:line="360" w:lineRule="auto"/>
              <w:jc w:val="both"/>
              <w:rPr>
                <w:b/>
                <w:bCs/>
                <w:color w:val="FFFFFF"/>
              </w:rPr>
            </w:pPr>
            <w:r>
              <w:rPr>
                <w:b/>
                <w:bCs/>
                <w:color w:val="FFFFFF"/>
              </w:rPr>
              <w:t>Dependents</w:t>
            </w:r>
          </w:p>
        </w:tc>
        <w:tc>
          <w:tcPr>
            <w:tcW w:w="2337" w:type="dxa"/>
            <w:shd w:val="clear" w:color="auto" w:fill="156082" w:themeFill="accent1"/>
            <w:vAlign w:val="center"/>
          </w:tcPr>
          <w:p w14:paraId="2A2B0E7C" w14:textId="13AE1DCD" w:rsidR="00A356AA" w:rsidRPr="00341C4A" w:rsidRDefault="00A356AA" w:rsidP="00EB3C12">
            <w:pPr>
              <w:spacing w:line="360" w:lineRule="auto"/>
              <w:jc w:val="both"/>
              <w:rPr>
                <w:b/>
                <w:bCs/>
                <w:color w:val="FFFFFF"/>
              </w:rPr>
            </w:pPr>
            <w:r>
              <w:rPr>
                <w:b/>
                <w:bCs/>
                <w:color w:val="FFFFFF"/>
              </w:rPr>
              <w:t>Total Claims</w:t>
            </w:r>
          </w:p>
        </w:tc>
        <w:tc>
          <w:tcPr>
            <w:tcW w:w="2338" w:type="dxa"/>
            <w:shd w:val="clear" w:color="auto" w:fill="156082" w:themeFill="accent1"/>
            <w:vAlign w:val="center"/>
          </w:tcPr>
          <w:p w14:paraId="50D77214" w14:textId="19BA1073" w:rsidR="00A356AA" w:rsidRPr="00341C4A" w:rsidRDefault="00A356AA" w:rsidP="00EB3C12">
            <w:pPr>
              <w:spacing w:line="360" w:lineRule="auto"/>
              <w:jc w:val="both"/>
              <w:rPr>
                <w:b/>
                <w:bCs/>
                <w:color w:val="FFFFFF"/>
              </w:rPr>
            </w:pPr>
            <w:r>
              <w:rPr>
                <w:b/>
                <w:bCs/>
                <w:color w:val="FFFFFF"/>
              </w:rPr>
              <w:t>Avg Claim (GHS)</w:t>
            </w:r>
          </w:p>
        </w:tc>
      </w:tr>
      <w:tr w:rsidR="00A356AA" w14:paraId="3F034411" w14:textId="77777777" w:rsidTr="00A356AA">
        <w:trPr>
          <w:trHeight w:val="432"/>
        </w:trPr>
        <w:tc>
          <w:tcPr>
            <w:tcW w:w="2337" w:type="dxa"/>
            <w:vAlign w:val="center"/>
          </w:tcPr>
          <w:p w14:paraId="397A894A" w14:textId="26449163" w:rsidR="00A356AA" w:rsidRDefault="00A356AA" w:rsidP="00EB3C12">
            <w:pPr>
              <w:spacing w:line="360" w:lineRule="auto"/>
              <w:jc w:val="both"/>
            </w:pPr>
            <w:r>
              <w:t>3</w:t>
            </w:r>
          </w:p>
        </w:tc>
        <w:tc>
          <w:tcPr>
            <w:tcW w:w="2337" w:type="dxa"/>
            <w:vAlign w:val="center"/>
          </w:tcPr>
          <w:p w14:paraId="2CF1B726" w14:textId="3E40949E" w:rsidR="00A356AA" w:rsidRDefault="00A356AA" w:rsidP="00EB3C12">
            <w:pPr>
              <w:spacing w:line="360" w:lineRule="auto"/>
              <w:jc w:val="both"/>
            </w:pPr>
            <w:r w:rsidRPr="00341C4A">
              <w:t>496</w:t>
            </w:r>
          </w:p>
        </w:tc>
        <w:tc>
          <w:tcPr>
            <w:tcW w:w="2338" w:type="dxa"/>
            <w:vAlign w:val="center"/>
          </w:tcPr>
          <w:p w14:paraId="500BE96C" w14:textId="5ED9CB06" w:rsidR="00A356AA" w:rsidRDefault="00A356AA" w:rsidP="00EB3C12">
            <w:pPr>
              <w:spacing w:line="360" w:lineRule="auto"/>
              <w:jc w:val="both"/>
            </w:pPr>
            <w:r w:rsidRPr="00341C4A">
              <w:t>30126.21</w:t>
            </w:r>
          </w:p>
        </w:tc>
      </w:tr>
      <w:tr w:rsidR="00A356AA" w14:paraId="69C5DF14" w14:textId="77777777" w:rsidTr="00A356AA">
        <w:trPr>
          <w:trHeight w:val="432"/>
        </w:trPr>
        <w:tc>
          <w:tcPr>
            <w:tcW w:w="2337" w:type="dxa"/>
            <w:vAlign w:val="center"/>
          </w:tcPr>
          <w:p w14:paraId="7B5715D1" w14:textId="2F8A5024" w:rsidR="00A356AA" w:rsidRDefault="00A356AA" w:rsidP="00EB3C12">
            <w:pPr>
              <w:spacing w:line="360" w:lineRule="auto"/>
              <w:jc w:val="both"/>
            </w:pPr>
            <w:r>
              <w:t>2</w:t>
            </w:r>
          </w:p>
        </w:tc>
        <w:tc>
          <w:tcPr>
            <w:tcW w:w="2337" w:type="dxa"/>
            <w:vAlign w:val="center"/>
          </w:tcPr>
          <w:p w14:paraId="56ECE45E" w14:textId="4FE8A0B8" w:rsidR="00A356AA" w:rsidRDefault="00A356AA" w:rsidP="00EB3C12">
            <w:pPr>
              <w:spacing w:line="360" w:lineRule="auto"/>
              <w:jc w:val="both"/>
            </w:pPr>
            <w:r w:rsidRPr="00341C4A">
              <w:t>455</w:t>
            </w:r>
          </w:p>
        </w:tc>
        <w:tc>
          <w:tcPr>
            <w:tcW w:w="2338" w:type="dxa"/>
            <w:vAlign w:val="center"/>
          </w:tcPr>
          <w:p w14:paraId="5901C449" w14:textId="1F5758BC" w:rsidR="00A356AA" w:rsidRDefault="00A356AA" w:rsidP="00EB3C12">
            <w:pPr>
              <w:spacing w:line="360" w:lineRule="auto"/>
              <w:jc w:val="both"/>
            </w:pPr>
            <w:r w:rsidRPr="00341C4A">
              <w:t>27682.69</w:t>
            </w:r>
          </w:p>
        </w:tc>
      </w:tr>
      <w:tr w:rsidR="00A356AA" w14:paraId="624F07DA" w14:textId="77777777" w:rsidTr="00A356AA">
        <w:trPr>
          <w:trHeight w:val="432"/>
        </w:trPr>
        <w:tc>
          <w:tcPr>
            <w:tcW w:w="2337" w:type="dxa"/>
            <w:vAlign w:val="center"/>
          </w:tcPr>
          <w:p w14:paraId="670BF85A" w14:textId="6831525D" w:rsidR="00A356AA" w:rsidRDefault="00A356AA" w:rsidP="00EB3C12">
            <w:pPr>
              <w:spacing w:line="360" w:lineRule="auto"/>
              <w:jc w:val="both"/>
            </w:pPr>
            <w:r>
              <w:t>4</w:t>
            </w:r>
          </w:p>
        </w:tc>
        <w:tc>
          <w:tcPr>
            <w:tcW w:w="2337" w:type="dxa"/>
            <w:vAlign w:val="center"/>
          </w:tcPr>
          <w:p w14:paraId="514378B9" w14:textId="74230052" w:rsidR="00A356AA" w:rsidRDefault="00A356AA" w:rsidP="00EB3C12">
            <w:pPr>
              <w:spacing w:line="360" w:lineRule="auto"/>
              <w:jc w:val="both"/>
            </w:pPr>
            <w:r w:rsidRPr="00341C4A">
              <w:t>507</w:t>
            </w:r>
          </w:p>
        </w:tc>
        <w:tc>
          <w:tcPr>
            <w:tcW w:w="2338" w:type="dxa"/>
            <w:vAlign w:val="center"/>
          </w:tcPr>
          <w:p w14:paraId="247B3DDB" w14:textId="3C5699D8" w:rsidR="00A356AA" w:rsidRDefault="00A356AA" w:rsidP="00EB3C12">
            <w:pPr>
              <w:spacing w:line="360" w:lineRule="auto"/>
              <w:jc w:val="both"/>
            </w:pPr>
            <w:r w:rsidRPr="00341C4A">
              <w:t>27415.04</w:t>
            </w:r>
          </w:p>
        </w:tc>
      </w:tr>
      <w:tr w:rsidR="00A356AA" w14:paraId="64B4D4F5" w14:textId="77777777" w:rsidTr="00A356AA">
        <w:trPr>
          <w:trHeight w:val="432"/>
        </w:trPr>
        <w:tc>
          <w:tcPr>
            <w:tcW w:w="2337" w:type="dxa"/>
            <w:vAlign w:val="center"/>
          </w:tcPr>
          <w:p w14:paraId="0CED15BB" w14:textId="47319918" w:rsidR="00A356AA" w:rsidRDefault="00A356AA" w:rsidP="00EB3C12">
            <w:pPr>
              <w:spacing w:line="360" w:lineRule="auto"/>
              <w:jc w:val="both"/>
            </w:pPr>
            <w:r>
              <w:t>0</w:t>
            </w:r>
          </w:p>
        </w:tc>
        <w:tc>
          <w:tcPr>
            <w:tcW w:w="2337" w:type="dxa"/>
            <w:vAlign w:val="center"/>
          </w:tcPr>
          <w:p w14:paraId="7E67711C" w14:textId="702C4B5D" w:rsidR="00A356AA" w:rsidRDefault="00A356AA" w:rsidP="00EB3C12">
            <w:pPr>
              <w:spacing w:line="360" w:lineRule="auto"/>
              <w:jc w:val="both"/>
            </w:pPr>
            <w:r w:rsidRPr="00341C4A">
              <w:t>564</w:t>
            </w:r>
          </w:p>
        </w:tc>
        <w:tc>
          <w:tcPr>
            <w:tcW w:w="2338" w:type="dxa"/>
            <w:vAlign w:val="center"/>
          </w:tcPr>
          <w:p w14:paraId="616B38A1" w14:textId="47003726" w:rsidR="00A356AA" w:rsidRDefault="00A356AA" w:rsidP="00EB3C12">
            <w:pPr>
              <w:spacing w:line="360" w:lineRule="auto"/>
              <w:jc w:val="both"/>
            </w:pPr>
            <w:r w:rsidRPr="00341C4A">
              <w:t>27396.66</w:t>
            </w:r>
          </w:p>
        </w:tc>
      </w:tr>
      <w:tr w:rsidR="00A356AA" w14:paraId="17DCF55C" w14:textId="77777777" w:rsidTr="00A356AA">
        <w:trPr>
          <w:trHeight w:val="432"/>
        </w:trPr>
        <w:tc>
          <w:tcPr>
            <w:tcW w:w="2337" w:type="dxa"/>
            <w:vAlign w:val="center"/>
          </w:tcPr>
          <w:p w14:paraId="085AB01F" w14:textId="54CB095B" w:rsidR="00A356AA" w:rsidRDefault="00A356AA" w:rsidP="00EB3C12">
            <w:pPr>
              <w:spacing w:line="360" w:lineRule="auto"/>
              <w:jc w:val="both"/>
            </w:pPr>
            <w:r>
              <w:t>1</w:t>
            </w:r>
          </w:p>
        </w:tc>
        <w:tc>
          <w:tcPr>
            <w:tcW w:w="2337" w:type="dxa"/>
            <w:vAlign w:val="center"/>
          </w:tcPr>
          <w:p w14:paraId="1A234512" w14:textId="4B0AA883" w:rsidR="00A356AA" w:rsidRDefault="00A356AA" w:rsidP="00EB3C12">
            <w:pPr>
              <w:spacing w:line="360" w:lineRule="auto"/>
              <w:jc w:val="both"/>
            </w:pPr>
            <w:r w:rsidRPr="00341C4A">
              <w:t>478</w:t>
            </w:r>
          </w:p>
        </w:tc>
        <w:tc>
          <w:tcPr>
            <w:tcW w:w="2338" w:type="dxa"/>
            <w:vAlign w:val="center"/>
          </w:tcPr>
          <w:p w14:paraId="561D72AB" w14:textId="63DF988C" w:rsidR="00A356AA" w:rsidRDefault="00A356AA" w:rsidP="00EB3C12">
            <w:pPr>
              <w:spacing w:line="360" w:lineRule="auto"/>
              <w:jc w:val="both"/>
            </w:pPr>
            <w:r w:rsidRPr="00341C4A">
              <w:t>25800.16</w:t>
            </w:r>
          </w:p>
        </w:tc>
      </w:tr>
    </w:tbl>
    <w:p w14:paraId="3A72E8BB" w14:textId="4BB0611F" w:rsidR="005118B2" w:rsidRDefault="00A356AA" w:rsidP="00EB3C12">
      <w:pPr>
        <w:spacing w:line="360" w:lineRule="auto"/>
        <w:jc w:val="both"/>
      </w:pPr>
      <w:r>
        <w:br w:type="textWrapping" w:clear="all"/>
      </w:r>
    </w:p>
    <w:p w14:paraId="06E67CBF" w14:textId="54ECA652" w:rsidR="005118B2" w:rsidRDefault="005118B2" w:rsidP="00EB3C12">
      <w:pPr>
        <w:spacing w:line="360" w:lineRule="auto"/>
        <w:jc w:val="both"/>
      </w:pPr>
      <w:r w:rsidRPr="005118B2">
        <w:rPr>
          <w:b/>
          <w:bCs/>
        </w:rPr>
        <w:t>Finding:</w:t>
      </w:r>
      <w:r w:rsidRPr="005118B2">
        <w:t xml:space="preserve"> Average claim amount does not show a consistent relationship with number of dependents. Employees with 3 dependents have the highest average claim (GHS 30,126), but employees with 4 dependents — one more than that — show a lower average (GHS 27,415), close to employees with 0 dependents (GHS 27,397). The lowest average belongs to 1 dependent (GHS 25,800). This non-linear, inconsistent pattern suggests dependents count is not a reliable predictor of claim cost on its own.</w:t>
      </w:r>
    </w:p>
    <w:p w14:paraId="29D0081C" w14:textId="77777777" w:rsidR="005118B2" w:rsidRPr="005118B2" w:rsidRDefault="005118B2" w:rsidP="00EB3C12">
      <w:pPr>
        <w:spacing w:line="360" w:lineRule="auto"/>
        <w:jc w:val="both"/>
      </w:pPr>
    </w:p>
    <w:p w14:paraId="534C4F20" w14:textId="77777777" w:rsidR="005118B2" w:rsidRPr="005118B2" w:rsidRDefault="005118B2" w:rsidP="00EB3C12">
      <w:pPr>
        <w:spacing w:line="360" w:lineRule="auto"/>
        <w:jc w:val="both"/>
      </w:pPr>
      <w:r w:rsidRPr="005118B2">
        <w:rPr>
          <w:b/>
          <w:bCs/>
        </w:rPr>
        <w:t>Implication:</w:t>
      </w:r>
      <w:r w:rsidRPr="005118B2">
        <w:t xml:space="preserve"> Dependents should not be weighted as a standalone risk factor in the Risk Score model based on current evidence.</w:t>
      </w:r>
    </w:p>
    <w:p w14:paraId="79970639" w14:textId="05705688" w:rsidR="00A4484C" w:rsidRDefault="00A4484C" w:rsidP="00EB3C12">
      <w:pPr>
        <w:spacing w:line="360" w:lineRule="auto"/>
        <w:jc w:val="both"/>
      </w:pPr>
    </w:p>
    <w:p w14:paraId="612AFC35" w14:textId="491A6854" w:rsidR="00B53055" w:rsidRDefault="00B53055" w:rsidP="00EB3C12">
      <w:pPr>
        <w:pStyle w:val="Heading2"/>
        <w:spacing w:line="360" w:lineRule="auto"/>
        <w:jc w:val="both"/>
      </w:pPr>
      <w:r>
        <w:t>Factor 4: Claim Type:</w:t>
      </w:r>
    </w:p>
    <w:p w14:paraId="6CC3E3C4" w14:textId="77777777" w:rsidR="00B53055" w:rsidRDefault="00B53055" w:rsidP="00EB3C12">
      <w:pPr>
        <w:spacing w:line="360" w:lineRule="auto"/>
        <w:jc w:val="both"/>
      </w:pPr>
      <w:r w:rsidRPr="00B53055">
        <w:rPr>
          <w:b/>
          <w:bCs/>
        </w:rPr>
        <w:t>Finding:</w:t>
      </w:r>
      <w:r w:rsidRPr="00B53055">
        <w:t xml:space="preserve"> Claim type is a strong, clear driver of claim cost. Death Benefit (avg GHS 72,439) and Surgery (avg GHS 67,775) claims are dramatically more expensive than all other types — more than double the next tier. Hospitalization and Emergency Care form a mid-cost tier (~GHS 27,000–29,000), while Outpatient, Dental, and Medical Support are consistently low-cost (~GHS 7,500–7,800).</w:t>
      </w:r>
    </w:p>
    <w:p w14:paraId="4B54ECDF" w14:textId="77777777" w:rsidR="00B53055" w:rsidRDefault="00B53055" w:rsidP="00EB3C12">
      <w:pPr>
        <w:spacing w:line="360" w:lineRule="auto"/>
        <w:jc w:val="both"/>
      </w:pPr>
    </w:p>
    <w:tbl>
      <w:tblPr>
        <w:tblStyle w:val="TableGrid"/>
        <w:tblpPr w:leftFromText="180" w:rightFromText="180" w:vertAnchor="text" w:horzAnchor="page" w:tblpX="1859" w:tblpY="-82"/>
        <w:tblOverlap w:val="never"/>
        <w:tblW w:w="0" w:type="auto"/>
        <w:tblLook w:val="04A0" w:firstRow="1" w:lastRow="0" w:firstColumn="1" w:lastColumn="0" w:noHBand="0" w:noVBand="1"/>
      </w:tblPr>
      <w:tblGrid>
        <w:gridCol w:w="2337"/>
        <w:gridCol w:w="2608"/>
        <w:gridCol w:w="3330"/>
      </w:tblGrid>
      <w:tr w:rsidR="00B53055" w14:paraId="60B74467" w14:textId="77777777" w:rsidTr="00B53055">
        <w:trPr>
          <w:trHeight w:val="432"/>
        </w:trPr>
        <w:tc>
          <w:tcPr>
            <w:tcW w:w="2337" w:type="dxa"/>
            <w:shd w:val="clear" w:color="auto" w:fill="156082" w:themeFill="accent1"/>
            <w:vAlign w:val="center"/>
          </w:tcPr>
          <w:p w14:paraId="3919930A" w14:textId="55E1A5D6" w:rsidR="00B53055" w:rsidRPr="00341C4A" w:rsidRDefault="00B53055" w:rsidP="00EB3C12">
            <w:pPr>
              <w:spacing w:line="360" w:lineRule="auto"/>
              <w:jc w:val="both"/>
              <w:rPr>
                <w:b/>
                <w:bCs/>
                <w:color w:val="FFFFFF"/>
              </w:rPr>
            </w:pPr>
            <w:r>
              <w:rPr>
                <w:b/>
                <w:bCs/>
                <w:color w:val="FFFFFF"/>
              </w:rPr>
              <w:lastRenderedPageBreak/>
              <w:t>Claim Type</w:t>
            </w:r>
          </w:p>
        </w:tc>
        <w:tc>
          <w:tcPr>
            <w:tcW w:w="2608" w:type="dxa"/>
            <w:shd w:val="clear" w:color="auto" w:fill="156082" w:themeFill="accent1"/>
            <w:vAlign w:val="center"/>
          </w:tcPr>
          <w:p w14:paraId="252AB5D5" w14:textId="77777777" w:rsidR="00B53055" w:rsidRPr="00341C4A" w:rsidRDefault="00B53055" w:rsidP="00EB3C12">
            <w:pPr>
              <w:spacing w:line="360" w:lineRule="auto"/>
              <w:jc w:val="both"/>
              <w:rPr>
                <w:b/>
                <w:bCs/>
                <w:color w:val="FFFFFF"/>
              </w:rPr>
            </w:pPr>
            <w:r>
              <w:rPr>
                <w:b/>
                <w:bCs/>
                <w:color w:val="FFFFFF"/>
              </w:rPr>
              <w:t>Total Claims</w:t>
            </w:r>
          </w:p>
        </w:tc>
        <w:tc>
          <w:tcPr>
            <w:tcW w:w="3330" w:type="dxa"/>
            <w:shd w:val="clear" w:color="auto" w:fill="156082" w:themeFill="accent1"/>
            <w:vAlign w:val="center"/>
          </w:tcPr>
          <w:p w14:paraId="728E85FE" w14:textId="77777777" w:rsidR="00B53055" w:rsidRPr="00341C4A" w:rsidRDefault="00B53055" w:rsidP="00EB3C12">
            <w:pPr>
              <w:spacing w:line="360" w:lineRule="auto"/>
              <w:jc w:val="both"/>
              <w:rPr>
                <w:b/>
                <w:bCs/>
                <w:color w:val="FFFFFF"/>
              </w:rPr>
            </w:pPr>
            <w:r>
              <w:rPr>
                <w:b/>
                <w:bCs/>
                <w:color w:val="FFFFFF"/>
              </w:rPr>
              <w:t>Avg Claim (GHS)</w:t>
            </w:r>
          </w:p>
        </w:tc>
      </w:tr>
      <w:tr w:rsidR="00B53055" w14:paraId="320E9E13" w14:textId="77777777" w:rsidTr="00B53055">
        <w:trPr>
          <w:trHeight w:val="432"/>
        </w:trPr>
        <w:tc>
          <w:tcPr>
            <w:tcW w:w="2337" w:type="dxa"/>
            <w:vAlign w:val="center"/>
          </w:tcPr>
          <w:p w14:paraId="71C8093E" w14:textId="5734499B" w:rsidR="00B53055" w:rsidRDefault="00B53055" w:rsidP="00EB3C12">
            <w:pPr>
              <w:spacing w:line="360" w:lineRule="auto"/>
              <w:jc w:val="both"/>
            </w:pPr>
            <w:r w:rsidRPr="00B53055">
              <w:t>Death Benefit</w:t>
            </w:r>
          </w:p>
        </w:tc>
        <w:tc>
          <w:tcPr>
            <w:tcW w:w="2608" w:type="dxa"/>
            <w:vAlign w:val="center"/>
          </w:tcPr>
          <w:p w14:paraId="221789F5" w14:textId="34844A9C" w:rsidR="00B53055" w:rsidRDefault="00B53055" w:rsidP="00EB3C12">
            <w:pPr>
              <w:spacing w:line="360" w:lineRule="auto"/>
              <w:jc w:val="both"/>
            </w:pPr>
            <w:r w:rsidRPr="00B53055">
              <w:t>263</w:t>
            </w:r>
          </w:p>
        </w:tc>
        <w:tc>
          <w:tcPr>
            <w:tcW w:w="3330" w:type="dxa"/>
            <w:vAlign w:val="center"/>
          </w:tcPr>
          <w:p w14:paraId="7C144E59" w14:textId="6B29A891" w:rsidR="00B53055" w:rsidRDefault="000B0320" w:rsidP="00EB3C12">
            <w:pPr>
              <w:spacing w:line="360" w:lineRule="auto"/>
              <w:jc w:val="both"/>
            </w:pPr>
            <w:r w:rsidRPr="000B0320">
              <w:t>72438.83</w:t>
            </w:r>
          </w:p>
        </w:tc>
      </w:tr>
      <w:tr w:rsidR="00B53055" w14:paraId="1AB64B7B" w14:textId="77777777" w:rsidTr="00B53055">
        <w:trPr>
          <w:trHeight w:val="432"/>
        </w:trPr>
        <w:tc>
          <w:tcPr>
            <w:tcW w:w="2337" w:type="dxa"/>
            <w:vAlign w:val="center"/>
          </w:tcPr>
          <w:p w14:paraId="75D30E8C" w14:textId="68B777B1" w:rsidR="00B53055" w:rsidRDefault="000B0320" w:rsidP="00EB3C12">
            <w:pPr>
              <w:spacing w:line="360" w:lineRule="auto"/>
              <w:jc w:val="both"/>
            </w:pPr>
            <w:r w:rsidRPr="000B0320">
              <w:t>Surgery</w:t>
            </w:r>
          </w:p>
        </w:tc>
        <w:tc>
          <w:tcPr>
            <w:tcW w:w="2608" w:type="dxa"/>
            <w:vAlign w:val="center"/>
          </w:tcPr>
          <w:p w14:paraId="3CE21449" w14:textId="30B5EF81" w:rsidR="00B53055" w:rsidRDefault="00B53055" w:rsidP="00EB3C12">
            <w:pPr>
              <w:spacing w:line="360" w:lineRule="auto"/>
              <w:jc w:val="both"/>
            </w:pPr>
            <w:r w:rsidRPr="00B53055">
              <w:t>259</w:t>
            </w:r>
          </w:p>
        </w:tc>
        <w:tc>
          <w:tcPr>
            <w:tcW w:w="3330" w:type="dxa"/>
            <w:vAlign w:val="center"/>
          </w:tcPr>
          <w:p w14:paraId="4830FF13" w14:textId="382889B9" w:rsidR="00B53055" w:rsidRDefault="000B0320" w:rsidP="00EB3C12">
            <w:pPr>
              <w:spacing w:line="360" w:lineRule="auto"/>
              <w:jc w:val="both"/>
            </w:pPr>
            <w:r w:rsidRPr="000B0320">
              <w:t>67774.61</w:t>
            </w:r>
          </w:p>
        </w:tc>
      </w:tr>
      <w:tr w:rsidR="00B53055" w14:paraId="265C7F44" w14:textId="77777777" w:rsidTr="00B53055">
        <w:trPr>
          <w:trHeight w:val="432"/>
        </w:trPr>
        <w:tc>
          <w:tcPr>
            <w:tcW w:w="2337" w:type="dxa"/>
            <w:vAlign w:val="center"/>
          </w:tcPr>
          <w:p w14:paraId="5E7A5D69" w14:textId="0CFCA7B3" w:rsidR="00B53055" w:rsidRDefault="000B0320" w:rsidP="00EB3C12">
            <w:pPr>
              <w:spacing w:line="360" w:lineRule="auto"/>
              <w:jc w:val="both"/>
            </w:pPr>
            <w:r w:rsidRPr="000B0320">
              <w:t>Hospitalization</w:t>
            </w:r>
          </w:p>
        </w:tc>
        <w:tc>
          <w:tcPr>
            <w:tcW w:w="2608" w:type="dxa"/>
            <w:vAlign w:val="center"/>
          </w:tcPr>
          <w:p w14:paraId="175E7A09" w14:textId="0B4B62F9" w:rsidR="00B53055" w:rsidRDefault="000B0320" w:rsidP="00EB3C12">
            <w:pPr>
              <w:spacing w:line="360" w:lineRule="auto"/>
              <w:jc w:val="both"/>
            </w:pPr>
            <w:r w:rsidRPr="000B0320">
              <w:t>289</w:t>
            </w:r>
          </w:p>
        </w:tc>
        <w:tc>
          <w:tcPr>
            <w:tcW w:w="3330" w:type="dxa"/>
            <w:vAlign w:val="center"/>
          </w:tcPr>
          <w:p w14:paraId="1E7C6C89" w14:textId="3D6DAC55" w:rsidR="00B53055" w:rsidRDefault="000B0320" w:rsidP="00EB3C12">
            <w:pPr>
              <w:spacing w:line="360" w:lineRule="auto"/>
              <w:jc w:val="both"/>
            </w:pPr>
            <w:r w:rsidRPr="000B0320">
              <w:t>29347.72</w:t>
            </w:r>
          </w:p>
        </w:tc>
      </w:tr>
      <w:tr w:rsidR="00B53055" w14:paraId="5A66069D" w14:textId="77777777" w:rsidTr="00B53055">
        <w:trPr>
          <w:trHeight w:val="432"/>
        </w:trPr>
        <w:tc>
          <w:tcPr>
            <w:tcW w:w="2337" w:type="dxa"/>
            <w:vAlign w:val="center"/>
          </w:tcPr>
          <w:p w14:paraId="458B0FB8" w14:textId="2B8C3651" w:rsidR="00B53055" w:rsidRDefault="00B53055" w:rsidP="00EB3C12">
            <w:pPr>
              <w:spacing w:line="360" w:lineRule="auto"/>
              <w:jc w:val="both"/>
            </w:pPr>
            <w:r w:rsidRPr="00B53055">
              <w:t>Dental</w:t>
            </w:r>
          </w:p>
        </w:tc>
        <w:tc>
          <w:tcPr>
            <w:tcW w:w="2608" w:type="dxa"/>
            <w:vAlign w:val="center"/>
          </w:tcPr>
          <w:p w14:paraId="02E6F2A5" w14:textId="45C0D5B4" w:rsidR="00B53055" w:rsidRDefault="000B0320" w:rsidP="00EB3C12">
            <w:pPr>
              <w:spacing w:line="360" w:lineRule="auto"/>
              <w:jc w:val="both"/>
            </w:pPr>
            <w:r w:rsidRPr="000B0320">
              <w:t>287</w:t>
            </w:r>
          </w:p>
        </w:tc>
        <w:tc>
          <w:tcPr>
            <w:tcW w:w="3330" w:type="dxa"/>
            <w:vAlign w:val="center"/>
          </w:tcPr>
          <w:p w14:paraId="70F74D86" w14:textId="5049A1CE" w:rsidR="00B53055" w:rsidRDefault="000B0320" w:rsidP="00EB3C12">
            <w:pPr>
              <w:spacing w:line="360" w:lineRule="auto"/>
              <w:jc w:val="both"/>
            </w:pPr>
            <w:r w:rsidRPr="000B0320">
              <w:t>7731.68</w:t>
            </w:r>
          </w:p>
        </w:tc>
      </w:tr>
      <w:tr w:rsidR="00B53055" w14:paraId="4F5A75DD" w14:textId="77777777" w:rsidTr="00B53055">
        <w:trPr>
          <w:trHeight w:val="432"/>
        </w:trPr>
        <w:tc>
          <w:tcPr>
            <w:tcW w:w="2337" w:type="dxa"/>
            <w:vAlign w:val="center"/>
          </w:tcPr>
          <w:p w14:paraId="1718AC66" w14:textId="513623C9" w:rsidR="00B53055" w:rsidRDefault="00B53055" w:rsidP="00EB3C12">
            <w:pPr>
              <w:spacing w:line="360" w:lineRule="auto"/>
              <w:jc w:val="both"/>
            </w:pPr>
            <w:r w:rsidRPr="00B53055">
              <w:t>Medical Support</w:t>
            </w:r>
          </w:p>
        </w:tc>
        <w:tc>
          <w:tcPr>
            <w:tcW w:w="2608" w:type="dxa"/>
            <w:vAlign w:val="center"/>
          </w:tcPr>
          <w:p w14:paraId="289A8618" w14:textId="75CFEE04" w:rsidR="00B53055" w:rsidRDefault="000B0320" w:rsidP="00EB3C12">
            <w:pPr>
              <w:spacing w:line="360" w:lineRule="auto"/>
              <w:jc w:val="both"/>
            </w:pPr>
            <w:r w:rsidRPr="000B0320">
              <w:t>279</w:t>
            </w:r>
          </w:p>
        </w:tc>
        <w:tc>
          <w:tcPr>
            <w:tcW w:w="3330" w:type="dxa"/>
            <w:vAlign w:val="center"/>
          </w:tcPr>
          <w:p w14:paraId="4B1713AB" w14:textId="38A310D9" w:rsidR="00B53055" w:rsidRDefault="000B0320" w:rsidP="00EB3C12">
            <w:pPr>
              <w:spacing w:line="360" w:lineRule="auto"/>
              <w:jc w:val="both"/>
            </w:pPr>
            <w:r w:rsidRPr="000B0320">
              <w:t>7543.34</w:t>
            </w:r>
          </w:p>
        </w:tc>
      </w:tr>
    </w:tbl>
    <w:p w14:paraId="4858F633" w14:textId="77777777" w:rsidR="00B53055" w:rsidRDefault="00B53055" w:rsidP="00EB3C12">
      <w:pPr>
        <w:spacing w:line="360" w:lineRule="auto"/>
        <w:jc w:val="both"/>
      </w:pPr>
    </w:p>
    <w:p w14:paraId="7CF48A15" w14:textId="77777777" w:rsidR="00B53055" w:rsidRPr="00B53055" w:rsidRDefault="00B53055" w:rsidP="00EB3C12">
      <w:pPr>
        <w:spacing w:line="360" w:lineRule="auto"/>
        <w:jc w:val="both"/>
      </w:pPr>
    </w:p>
    <w:p w14:paraId="65D9CB5C" w14:textId="77777777" w:rsidR="00B53055" w:rsidRDefault="00B53055" w:rsidP="00EB3C12">
      <w:pPr>
        <w:spacing w:line="360" w:lineRule="auto"/>
        <w:jc w:val="both"/>
        <w:rPr>
          <w:b/>
          <w:bCs/>
        </w:rPr>
      </w:pPr>
    </w:p>
    <w:p w14:paraId="2475C0BB" w14:textId="77777777" w:rsidR="00B53055" w:rsidRDefault="00B53055" w:rsidP="00EB3C12">
      <w:pPr>
        <w:spacing w:line="360" w:lineRule="auto"/>
        <w:jc w:val="both"/>
        <w:rPr>
          <w:b/>
          <w:bCs/>
        </w:rPr>
      </w:pPr>
    </w:p>
    <w:p w14:paraId="57CA5230" w14:textId="77777777" w:rsidR="00B53055" w:rsidRDefault="00B53055" w:rsidP="00EB3C12">
      <w:pPr>
        <w:spacing w:line="360" w:lineRule="auto"/>
        <w:jc w:val="both"/>
        <w:rPr>
          <w:b/>
          <w:bCs/>
        </w:rPr>
      </w:pPr>
    </w:p>
    <w:p w14:paraId="68D56EE4" w14:textId="77777777" w:rsidR="00B53055" w:rsidRDefault="00B53055" w:rsidP="00EB3C12">
      <w:pPr>
        <w:spacing w:line="360" w:lineRule="auto"/>
        <w:jc w:val="both"/>
        <w:rPr>
          <w:b/>
          <w:bCs/>
        </w:rPr>
      </w:pPr>
    </w:p>
    <w:p w14:paraId="0C0EDE69" w14:textId="77777777" w:rsidR="00B53055" w:rsidRDefault="00B53055" w:rsidP="00EB3C12">
      <w:pPr>
        <w:spacing w:line="360" w:lineRule="auto"/>
        <w:jc w:val="both"/>
        <w:rPr>
          <w:b/>
          <w:bCs/>
        </w:rPr>
      </w:pPr>
    </w:p>
    <w:p w14:paraId="3205C865" w14:textId="42748B40" w:rsidR="00B53055" w:rsidRPr="00B53055" w:rsidRDefault="00B53055" w:rsidP="00EB3C12">
      <w:pPr>
        <w:spacing w:line="360" w:lineRule="auto"/>
        <w:jc w:val="both"/>
        <w:rPr>
          <w:b/>
          <w:bCs/>
        </w:rPr>
      </w:pPr>
      <w:r w:rsidRPr="00B53055">
        <w:rPr>
          <w:b/>
          <w:bCs/>
        </w:rPr>
        <w:t>Implication:</w:t>
      </w:r>
      <w:r w:rsidRPr="00B53055">
        <w:t xml:space="preserve"> Claim type should be a core input to the Risk Score model — likely the strongest single factor shown so far. Employees or organizations with a higher proportion of high-cost claim types (Death Benefit, Surgery) represent meaningfully greater financial exposure than claim frequency alone would suggest.</w:t>
      </w:r>
    </w:p>
    <w:p w14:paraId="52A43882" w14:textId="77777777" w:rsidR="00FF74D5" w:rsidRDefault="00FF74D5" w:rsidP="00EB3C12">
      <w:pPr>
        <w:spacing w:line="360" w:lineRule="auto"/>
        <w:jc w:val="both"/>
      </w:pPr>
    </w:p>
    <w:p w14:paraId="29D9C0AE" w14:textId="0D92B3DC" w:rsidR="00FF74D5" w:rsidRDefault="00FF74D5" w:rsidP="00EB3C12">
      <w:pPr>
        <w:pStyle w:val="Heading2"/>
        <w:spacing w:line="360" w:lineRule="auto"/>
        <w:jc w:val="both"/>
      </w:pPr>
      <w:r>
        <w:t>Factor 5: Monthly Salary:</w:t>
      </w:r>
    </w:p>
    <w:p w14:paraId="6B091661" w14:textId="4831AC3E" w:rsidR="00FF74D5" w:rsidRDefault="00FF74D5" w:rsidP="00EB3C12">
      <w:pPr>
        <w:spacing w:line="360" w:lineRule="auto"/>
        <w:jc w:val="both"/>
      </w:pPr>
      <w:r w:rsidRPr="00FF74D5">
        <w:rPr>
          <w:b/>
          <w:bCs/>
        </w:rPr>
        <w:t>Finding:</w:t>
      </w:r>
      <w:r w:rsidRPr="00FF74D5">
        <w:t xml:space="preserve"> Monthly salary ranges show a modest relationship to claim cost. The 10K–15K salary band has the highest average claim (GHS 29,464), while higher-earning bands (15K–20K, 20K+) show lower averages (GHS 27,064 and GHS 26,049 respectively). Counterintuitively, the lowest-earning band (Under 10K) also shows relatively high average claims (GHS 26,986), only slightly below the mid-range band.</w:t>
      </w:r>
    </w:p>
    <w:tbl>
      <w:tblPr>
        <w:tblStyle w:val="TableGrid"/>
        <w:tblpPr w:leftFromText="180" w:rightFromText="180" w:vertAnchor="text" w:horzAnchor="margin" w:tblpY="410"/>
        <w:tblOverlap w:val="never"/>
        <w:tblW w:w="0" w:type="auto"/>
        <w:tblLook w:val="04A0" w:firstRow="1" w:lastRow="0" w:firstColumn="1" w:lastColumn="0" w:noHBand="0" w:noVBand="1"/>
      </w:tblPr>
      <w:tblGrid>
        <w:gridCol w:w="2337"/>
        <w:gridCol w:w="2608"/>
        <w:gridCol w:w="3330"/>
      </w:tblGrid>
      <w:tr w:rsidR="00FF74D5" w14:paraId="4D248E6D" w14:textId="77777777" w:rsidTr="00FF74D5">
        <w:trPr>
          <w:trHeight w:val="432"/>
        </w:trPr>
        <w:tc>
          <w:tcPr>
            <w:tcW w:w="2337" w:type="dxa"/>
            <w:shd w:val="clear" w:color="auto" w:fill="156082" w:themeFill="accent1"/>
            <w:vAlign w:val="center"/>
          </w:tcPr>
          <w:p w14:paraId="78268329" w14:textId="22FCA060" w:rsidR="00FF74D5" w:rsidRPr="00341C4A" w:rsidRDefault="00FF74D5" w:rsidP="00EB3C12">
            <w:pPr>
              <w:spacing w:line="360" w:lineRule="auto"/>
              <w:jc w:val="both"/>
              <w:rPr>
                <w:b/>
                <w:bCs/>
                <w:color w:val="FFFFFF"/>
              </w:rPr>
            </w:pPr>
            <w:r>
              <w:rPr>
                <w:b/>
                <w:bCs/>
                <w:color w:val="FFFFFF"/>
              </w:rPr>
              <w:t>Salary Range</w:t>
            </w:r>
          </w:p>
        </w:tc>
        <w:tc>
          <w:tcPr>
            <w:tcW w:w="2608" w:type="dxa"/>
            <w:shd w:val="clear" w:color="auto" w:fill="156082" w:themeFill="accent1"/>
            <w:vAlign w:val="center"/>
          </w:tcPr>
          <w:p w14:paraId="7882B739" w14:textId="77777777" w:rsidR="00FF74D5" w:rsidRPr="00341C4A" w:rsidRDefault="00FF74D5" w:rsidP="00EB3C12">
            <w:pPr>
              <w:spacing w:line="360" w:lineRule="auto"/>
              <w:jc w:val="both"/>
              <w:rPr>
                <w:b/>
                <w:bCs/>
                <w:color w:val="FFFFFF"/>
              </w:rPr>
            </w:pPr>
            <w:r>
              <w:rPr>
                <w:b/>
                <w:bCs/>
                <w:color w:val="FFFFFF"/>
              </w:rPr>
              <w:t>Total Claims</w:t>
            </w:r>
          </w:p>
        </w:tc>
        <w:tc>
          <w:tcPr>
            <w:tcW w:w="3330" w:type="dxa"/>
            <w:shd w:val="clear" w:color="auto" w:fill="156082" w:themeFill="accent1"/>
            <w:vAlign w:val="center"/>
          </w:tcPr>
          <w:p w14:paraId="49BC054F" w14:textId="77777777" w:rsidR="00FF74D5" w:rsidRPr="00341C4A" w:rsidRDefault="00FF74D5" w:rsidP="00EB3C12">
            <w:pPr>
              <w:spacing w:line="360" w:lineRule="auto"/>
              <w:jc w:val="both"/>
              <w:rPr>
                <w:b/>
                <w:bCs/>
                <w:color w:val="FFFFFF"/>
              </w:rPr>
            </w:pPr>
            <w:r>
              <w:rPr>
                <w:b/>
                <w:bCs/>
                <w:color w:val="FFFFFF"/>
              </w:rPr>
              <w:t>Avg Claim (GHS)</w:t>
            </w:r>
          </w:p>
        </w:tc>
      </w:tr>
      <w:tr w:rsidR="00FF74D5" w14:paraId="259149D5" w14:textId="77777777" w:rsidTr="00FF74D5">
        <w:trPr>
          <w:trHeight w:val="432"/>
        </w:trPr>
        <w:tc>
          <w:tcPr>
            <w:tcW w:w="2337" w:type="dxa"/>
            <w:vAlign w:val="center"/>
          </w:tcPr>
          <w:p w14:paraId="0E78C690" w14:textId="43D592C9" w:rsidR="00FF74D5" w:rsidRDefault="00FF74D5" w:rsidP="00EB3C12">
            <w:pPr>
              <w:spacing w:line="360" w:lineRule="auto"/>
              <w:jc w:val="both"/>
            </w:pPr>
            <w:r w:rsidRPr="00FF74D5">
              <w:t>10K-15K</w:t>
            </w:r>
          </w:p>
        </w:tc>
        <w:tc>
          <w:tcPr>
            <w:tcW w:w="2608" w:type="dxa"/>
            <w:vAlign w:val="center"/>
          </w:tcPr>
          <w:p w14:paraId="4A66496B" w14:textId="50258B16" w:rsidR="00FF74D5" w:rsidRDefault="00FF74D5" w:rsidP="00EB3C12">
            <w:pPr>
              <w:spacing w:line="360" w:lineRule="auto"/>
              <w:jc w:val="both"/>
            </w:pPr>
            <w:r w:rsidRPr="00FF74D5">
              <w:t>715</w:t>
            </w:r>
          </w:p>
        </w:tc>
        <w:tc>
          <w:tcPr>
            <w:tcW w:w="3330" w:type="dxa"/>
            <w:vAlign w:val="center"/>
          </w:tcPr>
          <w:p w14:paraId="511B762C" w14:textId="0DE3BDCC" w:rsidR="00FF74D5" w:rsidRDefault="00FF74D5" w:rsidP="00EB3C12">
            <w:pPr>
              <w:spacing w:line="360" w:lineRule="auto"/>
              <w:jc w:val="both"/>
            </w:pPr>
            <w:r w:rsidRPr="00FF74D5">
              <w:t>29463.92</w:t>
            </w:r>
          </w:p>
        </w:tc>
      </w:tr>
      <w:tr w:rsidR="00FF74D5" w14:paraId="5CB11170" w14:textId="77777777" w:rsidTr="00FF74D5">
        <w:trPr>
          <w:trHeight w:val="432"/>
        </w:trPr>
        <w:tc>
          <w:tcPr>
            <w:tcW w:w="2337" w:type="dxa"/>
            <w:vAlign w:val="center"/>
          </w:tcPr>
          <w:p w14:paraId="51CA2DAB" w14:textId="709FA022" w:rsidR="00FF74D5" w:rsidRDefault="00FF74D5" w:rsidP="00EB3C12">
            <w:pPr>
              <w:spacing w:line="360" w:lineRule="auto"/>
              <w:jc w:val="both"/>
            </w:pPr>
            <w:r w:rsidRPr="00FF74D5">
              <w:t>15K-20K</w:t>
            </w:r>
          </w:p>
        </w:tc>
        <w:tc>
          <w:tcPr>
            <w:tcW w:w="2608" w:type="dxa"/>
            <w:vAlign w:val="center"/>
          </w:tcPr>
          <w:p w14:paraId="5446E94A" w14:textId="561DD68F" w:rsidR="00FF74D5" w:rsidRDefault="00FF74D5" w:rsidP="00EB3C12">
            <w:pPr>
              <w:spacing w:line="360" w:lineRule="auto"/>
              <w:jc w:val="both"/>
            </w:pPr>
            <w:r w:rsidRPr="00FF74D5">
              <w:t>236</w:t>
            </w:r>
          </w:p>
        </w:tc>
        <w:tc>
          <w:tcPr>
            <w:tcW w:w="3330" w:type="dxa"/>
            <w:vAlign w:val="center"/>
          </w:tcPr>
          <w:p w14:paraId="3F709280" w14:textId="430FFA96" w:rsidR="00FF74D5" w:rsidRDefault="00FF74D5" w:rsidP="00EB3C12">
            <w:pPr>
              <w:spacing w:line="360" w:lineRule="auto"/>
              <w:jc w:val="both"/>
            </w:pPr>
            <w:r w:rsidRPr="00FF74D5">
              <w:t>27063.67</w:t>
            </w:r>
          </w:p>
        </w:tc>
      </w:tr>
      <w:tr w:rsidR="00FF74D5" w14:paraId="5A1B304C" w14:textId="77777777" w:rsidTr="00FF74D5">
        <w:trPr>
          <w:trHeight w:val="432"/>
        </w:trPr>
        <w:tc>
          <w:tcPr>
            <w:tcW w:w="2337" w:type="dxa"/>
            <w:vAlign w:val="center"/>
          </w:tcPr>
          <w:p w14:paraId="0FF6E6D5" w14:textId="13A3616D" w:rsidR="00FF74D5" w:rsidRDefault="00FF74D5" w:rsidP="00EB3C12">
            <w:pPr>
              <w:spacing w:line="360" w:lineRule="auto"/>
              <w:jc w:val="both"/>
            </w:pPr>
            <w:r w:rsidRPr="00FF74D5">
              <w:t>Under 10K</w:t>
            </w:r>
          </w:p>
        </w:tc>
        <w:tc>
          <w:tcPr>
            <w:tcW w:w="2608" w:type="dxa"/>
            <w:vAlign w:val="center"/>
          </w:tcPr>
          <w:p w14:paraId="0E02377F" w14:textId="3183EF8A" w:rsidR="00FF74D5" w:rsidRDefault="00FF74D5" w:rsidP="00EB3C12">
            <w:pPr>
              <w:spacing w:line="360" w:lineRule="auto"/>
              <w:jc w:val="both"/>
            </w:pPr>
            <w:r w:rsidRPr="00FF74D5">
              <w:t>1514</w:t>
            </w:r>
          </w:p>
        </w:tc>
        <w:tc>
          <w:tcPr>
            <w:tcW w:w="3330" w:type="dxa"/>
            <w:vAlign w:val="center"/>
          </w:tcPr>
          <w:p w14:paraId="0617CCDF" w14:textId="5A464E3A" w:rsidR="00FF74D5" w:rsidRDefault="00FF74D5" w:rsidP="00EB3C12">
            <w:pPr>
              <w:spacing w:line="360" w:lineRule="auto"/>
              <w:jc w:val="both"/>
            </w:pPr>
            <w:r w:rsidRPr="00FF74D5">
              <w:t>26985.74</w:t>
            </w:r>
          </w:p>
        </w:tc>
      </w:tr>
      <w:tr w:rsidR="00FF74D5" w14:paraId="65C4EF90" w14:textId="77777777" w:rsidTr="00FF74D5">
        <w:trPr>
          <w:trHeight w:val="432"/>
        </w:trPr>
        <w:tc>
          <w:tcPr>
            <w:tcW w:w="2337" w:type="dxa"/>
            <w:vAlign w:val="center"/>
          </w:tcPr>
          <w:p w14:paraId="6018B0AB" w14:textId="24F0B4D7" w:rsidR="00FF74D5" w:rsidRDefault="00FF74D5" w:rsidP="00EB3C12">
            <w:pPr>
              <w:spacing w:line="360" w:lineRule="auto"/>
              <w:jc w:val="both"/>
            </w:pPr>
            <w:r w:rsidRPr="00FF74D5">
              <w:t>20K+</w:t>
            </w:r>
          </w:p>
        </w:tc>
        <w:tc>
          <w:tcPr>
            <w:tcW w:w="2608" w:type="dxa"/>
            <w:vAlign w:val="center"/>
          </w:tcPr>
          <w:p w14:paraId="2E3E80E4" w14:textId="3ECC989F" w:rsidR="00FF74D5" w:rsidRDefault="00FF74D5" w:rsidP="00EB3C12">
            <w:pPr>
              <w:spacing w:line="360" w:lineRule="auto"/>
              <w:jc w:val="both"/>
            </w:pPr>
            <w:r w:rsidRPr="00FF74D5">
              <w:t>35</w:t>
            </w:r>
          </w:p>
        </w:tc>
        <w:tc>
          <w:tcPr>
            <w:tcW w:w="3330" w:type="dxa"/>
            <w:vAlign w:val="center"/>
          </w:tcPr>
          <w:p w14:paraId="2EE36C77" w14:textId="703D4E60" w:rsidR="00FF74D5" w:rsidRDefault="00FF74D5" w:rsidP="00EB3C12">
            <w:pPr>
              <w:spacing w:line="360" w:lineRule="auto"/>
              <w:jc w:val="both"/>
            </w:pPr>
            <w:r w:rsidRPr="00FF74D5">
              <w:t>26048.83</w:t>
            </w:r>
          </w:p>
        </w:tc>
      </w:tr>
    </w:tbl>
    <w:p w14:paraId="5F9B0049" w14:textId="77777777" w:rsidR="00FF74D5" w:rsidRPr="00FF74D5" w:rsidRDefault="00FF74D5" w:rsidP="00EB3C12">
      <w:pPr>
        <w:spacing w:line="360" w:lineRule="auto"/>
        <w:jc w:val="both"/>
      </w:pPr>
    </w:p>
    <w:p w14:paraId="7BAD0EBC" w14:textId="77777777" w:rsidR="00FF74D5" w:rsidRPr="00FF74D5" w:rsidRDefault="00FF74D5" w:rsidP="00EB3C12">
      <w:pPr>
        <w:spacing w:line="360" w:lineRule="auto"/>
        <w:jc w:val="both"/>
      </w:pPr>
    </w:p>
    <w:p w14:paraId="6631D5E7" w14:textId="77777777" w:rsidR="00FF74D5" w:rsidRPr="00FF74D5" w:rsidRDefault="00FF74D5" w:rsidP="00EB3C12">
      <w:pPr>
        <w:spacing w:line="360" w:lineRule="auto"/>
        <w:jc w:val="both"/>
      </w:pPr>
    </w:p>
    <w:p w14:paraId="7BFFDECA" w14:textId="77777777" w:rsidR="00FF74D5" w:rsidRPr="00FF74D5" w:rsidRDefault="00FF74D5" w:rsidP="00EB3C12">
      <w:pPr>
        <w:spacing w:line="360" w:lineRule="auto"/>
        <w:jc w:val="both"/>
      </w:pPr>
    </w:p>
    <w:p w14:paraId="489D256B" w14:textId="77777777" w:rsidR="00FF74D5" w:rsidRPr="00FF74D5" w:rsidRDefault="00FF74D5" w:rsidP="00EB3C12">
      <w:pPr>
        <w:spacing w:line="360" w:lineRule="auto"/>
        <w:jc w:val="both"/>
      </w:pPr>
    </w:p>
    <w:p w14:paraId="5FB76C5E" w14:textId="77777777" w:rsidR="00FF74D5" w:rsidRPr="00FF74D5" w:rsidRDefault="00FF74D5" w:rsidP="00EB3C12">
      <w:pPr>
        <w:spacing w:line="360" w:lineRule="auto"/>
        <w:jc w:val="both"/>
      </w:pPr>
    </w:p>
    <w:p w14:paraId="39C27458" w14:textId="77777777" w:rsidR="00FF74D5" w:rsidRDefault="00FF74D5" w:rsidP="00EB3C12">
      <w:pPr>
        <w:spacing w:line="360" w:lineRule="auto"/>
        <w:jc w:val="both"/>
      </w:pPr>
    </w:p>
    <w:p w14:paraId="17C0CFDD" w14:textId="77777777" w:rsidR="00EB3C12" w:rsidRDefault="00EB3C12" w:rsidP="00EB3C12">
      <w:pPr>
        <w:spacing w:line="360" w:lineRule="auto"/>
        <w:jc w:val="both"/>
      </w:pPr>
    </w:p>
    <w:p w14:paraId="43FAEA62" w14:textId="39A60CFF" w:rsidR="00FF74D5" w:rsidRDefault="00FF74D5" w:rsidP="00EB3C12">
      <w:pPr>
        <w:spacing w:line="360" w:lineRule="auto"/>
        <w:jc w:val="both"/>
      </w:pPr>
      <w:r w:rsidRPr="00FF74D5">
        <w:rPr>
          <w:b/>
          <w:bCs/>
        </w:rPr>
        <w:t>Implication:</w:t>
      </w:r>
      <w:r w:rsidRPr="00FF74D5">
        <w:t xml:space="preserve"> Salary shows a weak, non-linear relationship to claim cost. While the 10K–15K band stands slightly apart, the pattern is not consistent enough to position salary as a primary risk driver in the Risk Score model.</w:t>
      </w:r>
    </w:p>
    <w:p w14:paraId="16E922FC" w14:textId="77777777" w:rsidR="00FF74D5" w:rsidRDefault="00FF74D5" w:rsidP="00EB3C12">
      <w:pPr>
        <w:spacing w:line="360" w:lineRule="auto"/>
        <w:jc w:val="both"/>
      </w:pPr>
    </w:p>
    <w:p w14:paraId="39608F1F" w14:textId="485F79F8" w:rsidR="00FF74D5" w:rsidRDefault="00EB3C12" w:rsidP="00EB3C12">
      <w:r>
        <w:br w:type="page"/>
      </w:r>
    </w:p>
    <w:p w14:paraId="4A8695B5" w14:textId="77777777" w:rsidR="00FF74D5" w:rsidRDefault="00FF74D5" w:rsidP="00EB3C12">
      <w:pPr>
        <w:pStyle w:val="Heading2"/>
        <w:spacing w:line="360" w:lineRule="auto"/>
        <w:jc w:val="both"/>
      </w:pPr>
      <w:r>
        <w:lastRenderedPageBreak/>
        <w:t>Factor 6: Occupation:</w:t>
      </w:r>
    </w:p>
    <w:p w14:paraId="2D92F3CF" w14:textId="77777777" w:rsidR="00FF74D5" w:rsidRDefault="00FF74D5" w:rsidP="00EB3C12">
      <w:pPr>
        <w:spacing w:line="360" w:lineRule="auto"/>
        <w:jc w:val="both"/>
      </w:pPr>
      <w:r w:rsidRPr="00FF74D5">
        <w:rPr>
          <w:b/>
          <w:bCs/>
        </w:rPr>
        <w:t>Finding:</w:t>
      </w:r>
      <w:r w:rsidRPr="00FF74D5">
        <w:t xml:space="preserve"> Occupation shows modest variation in average claim cost, ranging from GHS 31,598 (Insurance Officer) to GHS 24,011 (Machine Operator). However, the variation lacks a clear occupational logic — high-risk jobs (Mining Engineer) sit alongside desk jobs (Software Engineer), and educational roles (Teacher, Lecturer) cluster low. The spread is ~30% top-to-bottom, but without clear categorization, occupation appears to be a weak proxy for claim risk.</w:t>
      </w:r>
    </w:p>
    <w:tbl>
      <w:tblPr>
        <w:tblStyle w:val="TableGrid"/>
        <w:tblpPr w:leftFromText="180" w:rightFromText="180" w:vertAnchor="text" w:horzAnchor="margin" w:tblpY="410"/>
        <w:tblOverlap w:val="never"/>
        <w:tblW w:w="0" w:type="auto"/>
        <w:tblLook w:val="04A0" w:firstRow="1" w:lastRow="0" w:firstColumn="1" w:lastColumn="0" w:noHBand="0" w:noVBand="1"/>
      </w:tblPr>
      <w:tblGrid>
        <w:gridCol w:w="2337"/>
        <w:gridCol w:w="2608"/>
        <w:gridCol w:w="3330"/>
      </w:tblGrid>
      <w:tr w:rsidR="00FF74D5" w14:paraId="1837DAEF" w14:textId="77777777">
        <w:trPr>
          <w:trHeight w:val="432"/>
        </w:trPr>
        <w:tc>
          <w:tcPr>
            <w:tcW w:w="2337" w:type="dxa"/>
            <w:shd w:val="clear" w:color="auto" w:fill="156082" w:themeFill="accent1"/>
            <w:vAlign w:val="center"/>
          </w:tcPr>
          <w:p w14:paraId="618FD0EE" w14:textId="18A5D69C" w:rsidR="00FF74D5" w:rsidRPr="00341C4A" w:rsidRDefault="00FF74D5" w:rsidP="00EB3C12">
            <w:pPr>
              <w:spacing w:line="360" w:lineRule="auto"/>
              <w:jc w:val="both"/>
              <w:rPr>
                <w:b/>
                <w:bCs/>
                <w:color w:val="FFFFFF"/>
              </w:rPr>
            </w:pPr>
            <w:r>
              <w:rPr>
                <w:b/>
                <w:bCs/>
                <w:color w:val="FFFFFF"/>
              </w:rPr>
              <w:t>Occupation</w:t>
            </w:r>
          </w:p>
        </w:tc>
        <w:tc>
          <w:tcPr>
            <w:tcW w:w="2608" w:type="dxa"/>
            <w:shd w:val="clear" w:color="auto" w:fill="156082" w:themeFill="accent1"/>
            <w:vAlign w:val="center"/>
          </w:tcPr>
          <w:p w14:paraId="654F2455" w14:textId="77777777" w:rsidR="00FF74D5" w:rsidRPr="00341C4A" w:rsidRDefault="00FF74D5" w:rsidP="00EB3C12">
            <w:pPr>
              <w:spacing w:line="360" w:lineRule="auto"/>
              <w:jc w:val="both"/>
              <w:rPr>
                <w:b/>
                <w:bCs/>
                <w:color w:val="FFFFFF"/>
              </w:rPr>
            </w:pPr>
            <w:r>
              <w:rPr>
                <w:b/>
                <w:bCs/>
                <w:color w:val="FFFFFF"/>
              </w:rPr>
              <w:t>Total Claims</w:t>
            </w:r>
          </w:p>
        </w:tc>
        <w:tc>
          <w:tcPr>
            <w:tcW w:w="3330" w:type="dxa"/>
            <w:shd w:val="clear" w:color="auto" w:fill="156082" w:themeFill="accent1"/>
            <w:vAlign w:val="center"/>
          </w:tcPr>
          <w:p w14:paraId="2831C3F8" w14:textId="77777777" w:rsidR="00FF74D5" w:rsidRPr="00341C4A" w:rsidRDefault="00FF74D5" w:rsidP="00EB3C12">
            <w:pPr>
              <w:spacing w:line="360" w:lineRule="auto"/>
              <w:jc w:val="both"/>
              <w:rPr>
                <w:b/>
                <w:bCs/>
                <w:color w:val="FFFFFF"/>
              </w:rPr>
            </w:pPr>
            <w:r>
              <w:rPr>
                <w:b/>
                <w:bCs/>
                <w:color w:val="FFFFFF"/>
              </w:rPr>
              <w:t>Avg Claim (GHS)</w:t>
            </w:r>
          </w:p>
        </w:tc>
      </w:tr>
      <w:tr w:rsidR="00FF74D5" w14:paraId="1C6434D2" w14:textId="77777777">
        <w:trPr>
          <w:trHeight w:val="432"/>
        </w:trPr>
        <w:tc>
          <w:tcPr>
            <w:tcW w:w="2337" w:type="dxa"/>
            <w:vAlign w:val="center"/>
          </w:tcPr>
          <w:p w14:paraId="31D6D47F" w14:textId="7F84756E" w:rsidR="00FF74D5" w:rsidRDefault="00FF74D5" w:rsidP="00EB3C12">
            <w:pPr>
              <w:spacing w:line="360" w:lineRule="auto"/>
              <w:jc w:val="both"/>
            </w:pPr>
            <w:r w:rsidRPr="00FF74D5">
              <w:t>Insurance Officer</w:t>
            </w:r>
          </w:p>
        </w:tc>
        <w:tc>
          <w:tcPr>
            <w:tcW w:w="2608" w:type="dxa"/>
            <w:vAlign w:val="center"/>
          </w:tcPr>
          <w:p w14:paraId="19A2E587" w14:textId="60DCAA18" w:rsidR="00FF74D5" w:rsidRDefault="00FF74D5" w:rsidP="00EB3C12">
            <w:pPr>
              <w:spacing w:line="360" w:lineRule="auto"/>
              <w:jc w:val="both"/>
            </w:pPr>
            <w:r w:rsidRPr="00FF74D5">
              <w:t>195</w:t>
            </w:r>
          </w:p>
        </w:tc>
        <w:tc>
          <w:tcPr>
            <w:tcW w:w="3330" w:type="dxa"/>
            <w:vAlign w:val="center"/>
          </w:tcPr>
          <w:p w14:paraId="194C3A45" w14:textId="43F4C9FF" w:rsidR="00FF74D5" w:rsidRDefault="00FF74D5" w:rsidP="00EB3C12">
            <w:pPr>
              <w:spacing w:line="360" w:lineRule="auto"/>
              <w:jc w:val="both"/>
            </w:pPr>
            <w:r w:rsidRPr="00FF74D5">
              <w:t>31598.48</w:t>
            </w:r>
          </w:p>
        </w:tc>
      </w:tr>
      <w:tr w:rsidR="00FF74D5" w14:paraId="57FC1CBB" w14:textId="77777777">
        <w:trPr>
          <w:trHeight w:val="432"/>
        </w:trPr>
        <w:tc>
          <w:tcPr>
            <w:tcW w:w="2337" w:type="dxa"/>
            <w:vAlign w:val="center"/>
          </w:tcPr>
          <w:p w14:paraId="4B4B2844" w14:textId="43928C1B" w:rsidR="00FF74D5" w:rsidRDefault="00FF74D5" w:rsidP="00EB3C12">
            <w:pPr>
              <w:spacing w:line="360" w:lineRule="auto"/>
              <w:jc w:val="both"/>
            </w:pPr>
            <w:r w:rsidRPr="00FF74D5">
              <w:t>Mining Engineer</w:t>
            </w:r>
          </w:p>
        </w:tc>
        <w:tc>
          <w:tcPr>
            <w:tcW w:w="2608" w:type="dxa"/>
            <w:vAlign w:val="center"/>
          </w:tcPr>
          <w:p w14:paraId="1D549996" w14:textId="1E10257D" w:rsidR="00FF74D5" w:rsidRDefault="00FF74D5" w:rsidP="00EB3C12">
            <w:pPr>
              <w:spacing w:line="360" w:lineRule="auto"/>
              <w:jc w:val="both"/>
            </w:pPr>
            <w:r w:rsidRPr="00FF74D5">
              <w:t>140</w:t>
            </w:r>
          </w:p>
        </w:tc>
        <w:tc>
          <w:tcPr>
            <w:tcW w:w="3330" w:type="dxa"/>
            <w:vAlign w:val="center"/>
          </w:tcPr>
          <w:p w14:paraId="5194E403" w14:textId="2C8837A1" w:rsidR="00FF74D5" w:rsidRDefault="00FF74D5" w:rsidP="00EB3C12">
            <w:pPr>
              <w:spacing w:line="360" w:lineRule="auto"/>
              <w:jc w:val="both"/>
            </w:pPr>
            <w:r w:rsidRPr="00FF74D5">
              <w:t>29909.19</w:t>
            </w:r>
          </w:p>
        </w:tc>
      </w:tr>
      <w:tr w:rsidR="00FF74D5" w14:paraId="57FEB635" w14:textId="77777777">
        <w:trPr>
          <w:trHeight w:val="432"/>
        </w:trPr>
        <w:tc>
          <w:tcPr>
            <w:tcW w:w="2337" w:type="dxa"/>
            <w:vAlign w:val="center"/>
          </w:tcPr>
          <w:p w14:paraId="7DE7235F" w14:textId="7099FB49" w:rsidR="00FF74D5" w:rsidRDefault="00A81DB6" w:rsidP="00EB3C12">
            <w:pPr>
              <w:spacing w:line="360" w:lineRule="auto"/>
              <w:jc w:val="both"/>
            </w:pPr>
            <w:r w:rsidRPr="00A81DB6">
              <w:t>Software Engineer</w:t>
            </w:r>
          </w:p>
        </w:tc>
        <w:tc>
          <w:tcPr>
            <w:tcW w:w="2608" w:type="dxa"/>
            <w:vAlign w:val="center"/>
          </w:tcPr>
          <w:p w14:paraId="2744F3DE" w14:textId="7EF61BE9" w:rsidR="00FF74D5" w:rsidRDefault="00A81DB6" w:rsidP="00EB3C12">
            <w:pPr>
              <w:spacing w:line="360" w:lineRule="auto"/>
              <w:jc w:val="both"/>
            </w:pPr>
            <w:r w:rsidRPr="00A81DB6">
              <w:t>349</w:t>
            </w:r>
          </w:p>
        </w:tc>
        <w:tc>
          <w:tcPr>
            <w:tcW w:w="3330" w:type="dxa"/>
            <w:vAlign w:val="center"/>
          </w:tcPr>
          <w:p w14:paraId="1B4C44F9" w14:textId="1608F31E" w:rsidR="00FF74D5" w:rsidRDefault="00A81DB6" w:rsidP="00EB3C12">
            <w:pPr>
              <w:spacing w:line="360" w:lineRule="auto"/>
              <w:jc w:val="both"/>
            </w:pPr>
            <w:r w:rsidRPr="00A81DB6">
              <w:t>29622.24</w:t>
            </w:r>
          </w:p>
        </w:tc>
      </w:tr>
      <w:tr w:rsidR="00A81DB6" w14:paraId="26F95B65" w14:textId="77777777">
        <w:trPr>
          <w:trHeight w:val="432"/>
        </w:trPr>
        <w:tc>
          <w:tcPr>
            <w:tcW w:w="2337" w:type="dxa"/>
            <w:vAlign w:val="center"/>
          </w:tcPr>
          <w:p w14:paraId="1A323B71" w14:textId="08A74E09" w:rsidR="00A81DB6" w:rsidRPr="00A81DB6" w:rsidRDefault="00A81DB6" w:rsidP="00EB3C12">
            <w:pPr>
              <w:spacing w:line="360" w:lineRule="auto"/>
              <w:jc w:val="both"/>
            </w:pPr>
            <w:r w:rsidRPr="00A81DB6">
              <w:t>Teacher</w:t>
            </w:r>
          </w:p>
        </w:tc>
        <w:tc>
          <w:tcPr>
            <w:tcW w:w="2608" w:type="dxa"/>
            <w:vAlign w:val="center"/>
          </w:tcPr>
          <w:p w14:paraId="141F22FD" w14:textId="34208858" w:rsidR="00A81DB6" w:rsidRPr="00A81DB6" w:rsidRDefault="00A81DB6" w:rsidP="00EB3C12">
            <w:pPr>
              <w:spacing w:line="360" w:lineRule="auto"/>
              <w:jc w:val="both"/>
            </w:pPr>
            <w:r w:rsidRPr="00A81DB6">
              <w:t>68</w:t>
            </w:r>
          </w:p>
        </w:tc>
        <w:tc>
          <w:tcPr>
            <w:tcW w:w="3330" w:type="dxa"/>
            <w:vAlign w:val="center"/>
          </w:tcPr>
          <w:p w14:paraId="098DFB96" w14:textId="5AD75B7B" w:rsidR="00A81DB6" w:rsidRPr="00A81DB6" w:rsidRDefault="00A81DB6" w:rsidP="00EB3C12">
            <w:pPr>
              <w:spacing w:line="360" w:lineRule="auto"/>
              <w:jc w:val="both"/>
            </w:pPr>
            <w:r w:rsidRPr="00A81DB6">
              <w:t>24579.0</w:t>
            </w:r>
          </w:p>
        </w:tc>
      </w:tr>
      <w:tr w:rsidR="00A81DB6" w14:paraId="6B7C2E19" w14:textId="77777777">
        <w:trPr>
          <w:trHeight w:val="432"/>
        </w:trPr>
        <w:tc>
          <w:tcPr>
            <w:tcW w:w="2337" w:type="dxa"/>
            <w:vAlign w:val="center"/>
          </w:tcPr>
          <w:p w14:paraId="5DCFCD0D" w14:textId="1515D9F5" w:rsidR="00A81DB6" w:rsidRPr="00A81DB6" w:rsidRDefault="00A81DB6" w:rsidP="00EB3C12">
            <w:pPr>
              <w:spacing w:line="360" w:lineRule="auto"/>
              <w:jc w:val="both"/>
            </w:pPr>
            <w:r w:rsidRPr="00A81DB6">
              <w:t>Lecturer</w:t>
            </w:r>
          </w:p>
        </w:tc>
        <w:tc>
          <w:tcPr>
            <w:tcW w:w="2608" w:type="dxa"/>
            <w:vAlign w:val="center"/>
          </w:tcPr>
          <w:p w14:paraId="07FA511B" w14:textId="3AE53482" w:rsidR="00A81DB6" w:rsidRPr="00A81DB6" w:rsidRDefault="00A81DB6" w:rsidP="00EB3C12">
            <w:pPr>
              <w:spacing w:line="360" w:lineRule="auto"/>
              <w:jc w:val="both"/>
            </w:pPr>
            <w:r w:rsidRPr="00A81DB6">
              <w:t>50</w:t>
            </w:r>
          </w:p>
        </w:tc>
        <w:tc>
          <w:tcPr>
            <w:tcW w:w="3330" w:type="dxa"/>
            <w:vAlign w:val="center"/>
          </w:tcPr>
          <w:p w14:paraId="29062312" w14:textId="6B7E18B2" w:rsidR="00A81DB6" w:rsidRPr="00A81DB6" w:rsidRDefault="00A81DB6" w:rsidP="00EB3C12">
            <w:pPr>
              <w:spacing w:line="360" w:lineRule="auto"/>
              <w:jc w:val="both"/>
            </w:pPr>
            <w:r w:rsidRPr="00A81DB6">
              <w:t>24280.16</w:t>
            </w:r>
          </w:p>
        </w:tc>
      </w:tr>
      <w:tr w:rsidR="00FF74D5" w14:paraId="38364868" w14:textId="77777777">
        <w:trPr>
          <w:trHeight w:val="432"/>
        </w:trPr>
        <w:tc>
          <w:tcPr>
            <w:tcW w:w="2337" w:type="dxa"/>
            <w:vAlign w:val="center"/>
          </w:tcPr>
          <w:p w14:paraId="61A10078" w14:textId="28F7E272" w:rsidR="00FF74D5" w:rsidRDefault="00A81DB6" w:rsidP="00EB3C12">
            <w:pPr>
              <w:spacing w:line="360" w:lineRule="auto"/>
              <w:jc w:val="both"/>
            </w:pPr>
            <w:r w:rsidRPr="00A81DB6">
              <w:t>Machine Operator</w:t>
            </w:r>
          </w:p>
        </w:tc>
        <w:tc>
          <w:tcPr>
            <w:tcW w:w="2608" w:type="dxa"/>
            <w:vAlign w:val="center"/>
          </w:tcPr>
          <w:p w14:paraId="789BE70A" w14:textId="0385537F" w:rsidR="00FF74D5" w:rsidRDefault="00A81DB6" w:rsidP="00EB3C12">
            <w:pPr>
              <w:spacing w:line="360" w:lineRule="auto"/>
              <w:jc w:val="both"/>
            </w:pPr>
            <w:r w:rsidRPr="00A81DB6">
              <w:t>146</w:t>
            </w:r>
          </w:p>
        </w:tc>
        <w:tc>
          <w:tcPr>
            <w:tcW w:w="3330" w:type="dxa"/>
            <w:vAlign w:val="center"/>
          </w:tcPr>
          <w:p w14:paraId="0FFB569C" w14:textId="74293744" w:rsidR="00FF74D5" w:rsidRDefault="00A81DB6" w:rsidP="00EB3C12">
            <w:pPr>
              <w:spacing w:line="360" w:lineRule="auto"/>
              <w:jc w:val="both"/>
            </w:pPr>
            <w:r w:rsidRPr="00A81DB6">
              <w:t>24011.84</w:t>
            </w:r>
          </w:p>
        </w:tc>
      </w:tr>
    </w:tbl>
    <w:p w14:paraId="79E0991F" w14:textId="11D6F38B" w:rsidR="00FF74D5" w:rsidRDefault="00FF74D5" w:rsidP="00EB3C12">
      <w:pPr>
        <w:spacing w:line="360" w:lineRule="auto"/>
        <w:jc w:val="both"/>
      </w:pPr>
    </w:p>
    <w:p w14:paraId="3CC804A6" w14:textId="77777777" w:rsidR="00A81DB6" w:rsidRPr="00A81DB6" w:rsidRDefault="00A81DB6" w:rsidP="00EB3C12">
      <w:pPr>
        <w:spacing w:line="360" w:lineRule="auto"/>
        <w:jc w:val="both"/>
      </w:pPr>
    </w:p>
    <w:p w14:paraId="6E23587C" w14:textId="77777777" w:rsidR="00A81DB6" w:rsidRPr="00A81DB6" w:rsidRDefault="00A81DB6" w:rsidP="00EB3C12">
      <w:pPr>
        <w:spacing w:line="360" w:lineRule="auto"/>
        <w:jc w:val="both"/>
      </w:pPr>
    </w:p>
    <w:p w14:paraId="5F967FB9" w14:textId="77777777" w:rsidR="00A81DB6" w:rsidRPr="00A81DB6" w:rsidRDefault="00A81DB6" w:rsidP="00EB3C12">
      <w:pPr>
        <w:spacing w:line="360" w:lineRule="auto"/>
        <w:jc w:val="both"/>
      </w:pPr>
    </w:p>
    <w:p w14:paraId="6979514C" w14:textId="77777777" w:rsidR="00A81DB6" w:rsidRPr="00A81DB6" w:rsidRDefault="00A81DB6" w:rsidP="00EB3C12">
      <w:pPr>
        <w:spacing w:line="360" w:lineRule="auto"/>
        <w:jc w:val="both"/>
      </w:pPr>
    </w:p>
    <w:p w14:paraId="5C722AAA" w14:textId="77777777" w:rsidR="00A81DB6" w:rsidRPr="00A81DB6" w:rsidRDefault="00A81DB6" w:rsidP="00EB3C12">
      <w:pPr>
        <w:spacing w:line="360" w:lineRule="auto"/>
        <w:jc w:val="both"/>
      </w:pPr>
    </w:p>
    <w:p w14:paraId="5D1DDF38" w14:textId="77777777" w:rsidR="00A81DB6" w:rsidRPr="00A81DB6" w:rsidRDefault="00A81DB6" w:rsidP="00EB3C12">
      <w:pPr>
        <w:spacing w:line="360" w:lineRule="auto"/>
        <w:jc w:val="both"/>
      </w:pPr>
    </w:p>
    <w:p w14:paraId="24D43136" w14:textId="77777777" w:rsidR="00A81DB6" w:rsidRPr="00A81DB6" w:rsidRDefault="00A81DB6" w:rsidP="00EB3C12">
      <w:pPr>
        <w:spacing w:line="360" w:lineRule="auto"/>
        <w:jc w:val="both"/>
      </w:pPr>
    </w:p>
    <w:p w14:paraId="2EB1E6E7" w14:textId="77777777" w:rsidR="00A81DB6" w:rsidRPr="00A81DB6" w:rsidRDefault="00A81DB6" w:rsidP="00EB3C12">
      <w:pPr>
        <w:spacing w:line="360" w:lineRule="auto"/>
        <w:jc w:val="both"/>
      </w:pPr>
    </w:p>
    <w:p w14:paraId="0A2E17AC" w14:textId="77777777" w:rsidR="00A81DB6" w:rsidRDefault="00A81DB6" w:rsidP="00EB3C12">
      <w:pPr>
        <w:spacing w:line="360" w:lineRule="auto"/>
        <w:jc w:val="both"/>
      </w:pPr>
    </w:p>
    <w:p w14:paraId="795AF434" w14:textId="73C8C8B3" w:rsidR="00A81DB6" w:rsidRDefault="00A81DB6" w:rsidP="00EB3C12">
      <w:pPr>
        <w:spacing w:line="360" w:lineRule="auto"/>
        <w:jc w:val="both"/>
      </w:pPr>
      <w:r w:rsidRPr="00A81DB6">
        <w:rPr>
          <w:b/>
          <w:bCs/>
        </w:rPr>
        <w:t>Implication:</w:t>
      </w:r>
      <w:r w:rsidRPr="00A81DB6">
        <w:t xml:space="preserve"> Occupation alone is not a strong driver of claim cost and should be deprioritized in the Risk Score model unless combined with other factors.</w:t>
      </w:r>
    </w:p>
    <w:p w14:paraId="5F710204" w14:textId="77777777" w:rsidR="00A81DB6" w:rsidRDefault="00A81DB6" w:rsidP="00EB3C12">
      <w:pPr>
        <w:spacing w:line="360" w:lineRule="auto"/>
        <w:jc w:val="both"/>
      </w:pPr>
    </w:p>
    <w:p w14:paraId="0EDE98D1" w14:textId="76967A04" w:rsidR="00A81DB6" w:rsidRDefault="00A81DB6" w:rsidP="00EB3C12">
      <w:pPr>
        <w:pStyle w:val="Heading2"/>
        <w:spacing w:line="360" w:lineRule="auto"/>
        <w:jc w:val="both"/>
      </w:pPr>
      <w:r>
        <w:t xml:space="preserve">Factor </w:t>
      </w:r>
      <w:r w:rsidR="001F374A">
        <w:t>7</w:t>
      </w:r>
      <w:r>
        <w:t xml:space="preserve">: </w:t>
      </w:r>
      <w:r w:rsidR="001F374A">
        <w:t>Claim Status</w:t>
      </w:r>
      <w:r>
        <w:t>:</w:t>
      </w:r>
    </w:p>
    <w:p w14:paraId="282B78A7" w14:textId="77777777" w:rsidR="001F374A" w:rsidRDefault="001F374A" w:rsidP="00EB3C12">
      <w:pPr>
        <w:spacing w:line="360" w:lineRule="auto"/>
        <w:jc w:val="both"/>
      </w:pPr>
      <w:r w:rsidRPr="001F374A">
        <w:rPr>
          <w:b/>
          <w:bCs/>
        </w:rPr>
        <w:t>Finding:</w:t>
      </w:r>
      <w:r w:rsidRPr="001F374A">
        <w:t xml:space="preserve"> Claim status shows a modest inverse relationship with average claim amount. Rejected claims average highest (GHS 29,700), followed by Pending (GHS 28,289), with Approved claims lowest (GHS 27,217). The variation is modest (~9% spread). The pattern may suggest that higher-cost or unusual claims face rejection or delay, while routine claims are approved quickly, but causation is unclear from this data alone.</w:t>
      </w:r>
    </w:p>
    <w:tbl>
      <w:tblPr>
        <w:tblStyle w:val="TableGrid"/>
        <w:tblpPr w:leftFromText="180" w:rightFromText="180" w:vertAnchor="text" w:horzAnchor="margin" w:tblpY="410"/>
        <w:tblOverlap w:val="never"/>
        <w:tblW w:w="0" w:type="auto"/>
        <w:tblLook w:val="04A0" w:firstRow="1" w:lastRow="0" w:firstColumn="1" w:lastColumn="0" w:noHBand="0" w:noVBand="1"/>
      </w:tblPr>
      <w:tblGrid>
        <w:gridCol w:w="2337"/>
        <w:gridCol w:w="2608"/>
        <w:gridCol w:w="3330"/>
      </w:tblGrid>
      <w:tr w:rsidR="001F374A" w:rsidRPr="001F374A" w14:paraId="6457379C" w14:textId="77777777">
        <w:trPr>
          <w:trHeight w:val="432"/>
        </w:trPr>
        <w:tc>
          <w:tcPr>
            <w:tcW w:w="2337"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1E371C7F" w14:textId="77777777" w:rsidR="001F374A" w:rsidRPr="001F374A" w:rsidRDefault="001F374A" w:rsidP="00EB3C12">
            <w:pPr>
              <w:spacing w:line="360" w:lineRule="auto"/>
              <w:jc w:val="both"/>
              <w:rPr>
                <w:b/>
                <w:bCs/>
                <w:color w:val="FFFFFF"/>
              </w:rPr>
            </w:pPr>
            <w:r w:rsidRPr="001F374A">
              <w:rPr>
                <w:b/>
                <w:bCs/>
                <w:color w:val="FFFFFF"/>
              </w:rPr>
              <w:t>Salary Range</w:t>
            </w:r>
          </w:p>
        </w:tc>
        <w:tc>
          <w:tcPr>
            <w:tcW w:w="2608"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434D04C2" w14:textId="77777777" w:rsidR="001F374A" w:rsidRPr="001F374A" w:rsidRDefault="001F374A" w:rsidP="00EB3C12">
            <w:pPr>
              <w:spacing w:line="360" w:lineRule="auto"/>
              <w:jc w:val="both"/>
              <w:rPr>
                <w:b/>
                <w:bCs/>
                <w:color w:val="FFFFFF"/>
              </w:rPr>
            </w:pPr>
            <w:r w:rsidRPr="001F374A">
              <w:rPr>
                <w:b/>
                <w:bCs/>
                <w:color w:val="FFFFFF"/>
              </w:rPr>
              <w:t>Total Claims</w:t>
            </w:r>
          </w:p>
        </w:tc>
        <w:tc>
          <w:tcPr>
            <w:tcW w:w="3330"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7CBC7165" w14:textId="77777777" w:rsidR="001F374A" w:rsidRPr="001F374A" w:rsidRDefault="001F374A" w:rsidP="00EB3C12">
            <w:pPr>
              <w:spacing w:line="360" w:lineRule="auto"/>
              <w:jc w:val="both"/>
              <w:rPr>
                <w:b/>
                <w:bCs/>
                <w:color w:val="FFFFFF"/>
              </w:rPr>
            </w:pPr>
            <w:r w:rsidRPr="001F374A">
              <w:rPr>
                <w:b/>
                <w:bCs/>
                <w:color w:val="FFFFFF"/>
              </w:rPr>
              <w:t>Avg Claim (GHS)</w:t>
            </w:r>
          </w:p>
        </w:tc>
      </w:tr>
      <w:tr w:rsidR="001F374A" w:rsidRPr="001F374A" w14:paraId="3836DE92" w14:textId="77777777">
        <w:trPr>
          <w:trHeight w:val="432"/>
        </w:trPr>
        <w:tc>
          <w:tcPr>
            <w:tcW w:w="2337" w:type="dxa"/>
            <w:tcBorders>
              <w:top w:val="single" w:sz="4" w:space="0" w:color="auto"/>
              <w:left w:val="single" w:sz="4" w:space="0" w:color="auto"/>
              <w:bottom w:val="single" w:sz="4" w:space="0" w:color="auto"/>
              <w:right w:val="single" w:sz="4" w:space="0" w:color="auto"/>
            </w:tcBorders>
            <w:vAlign w:val="center"/>
            <w:hideMark/>
          </w:tcPr>
          <w:p w14:paraId="00FD48B2" w14:textId="62D8C75F" w:rsidR="001F374A" w:rsidRPr="001F374A" w:rsidRDefault="001F374A" w:rsidP="00EB3C12">
            <w:pPr>
              <w:spacing w:line="360" w:lineRule="auto"/>
              <w:jc w:val="both"/>
              <w:rPr>
                <w:b/>
                <w:bCs/>
              </w:rPr>
            </w:pPr>
            <w:r w:rsidRPr="001F374A">
              <w:rPr>
                <w:b/>
                <w:bCs/>
              </w:rPr>
              <w:t>Rejected</w:t>
            </w:r>
          </w:p>
        </w:tc>
        <w:tc>
          <w:tcPr>
            <w:tcW w:w="2608" w:type="dxa"/>
            <w:tcBorders>
              <w:top w:val="single" w:sz="4" w:space="0" w:color="auto"/>
              <w:left w:val="single" w:sz="4" w:space="0" w:color="auto"/>
              <w:bottom w:val="single" w:sz="4" w:space="0" w:color="auto"/>
              <w:right w:val="single" w:sz="4" w:space="0" w:color="auto"/>
            </w:tcBorders>
            <w:vAlign w:val="center"/>
            <w:hideMark/>
          </w:tcPr>
          <w:p w14:paraId="0FDA9328" w14:textId="5A6BC4D7" w:rsidR="001F374A" w:rsidRPr="001F374A" w:rsidRDefault="001F374A" w:rsidP="00EB3C12">
            <w:pPr>
              <w:spacing w:line="360" w:lineRule="auto"/>
              <w:jc w:val="both"/>
              <w:rPr>
                <w:b/>
                <w:bCs/>
              </w:rPr>
            </w:pPr>
            <w:r w:rsidRPr="001F374A">
              <w:rPr>
                <w:b/>
                <w:bCs/>
              </w:rPr>
              <w:t>256</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F4C2BBD" w14:textId="584F34AC" w:rsidR="001F374A" w:rsidRPr="001F374A" w:rsidRDefault="001F374A" w:rsidP="00EB3C12">
            <w:pPr>
              <w:spacing w:line="360" w:lineRule="auto"/>
              <w:jc w:val="both"/>
              <w:rPr>
                <w:b/>
                <w:bCs/>
              </w:rPr>
            </w:pPr>
            <w:r w:rsidRPr="001F374A">
              <w:rPr>
                <w:b/>
                <w:bCs/>
              </w:rPr>
              <w:t>29699.83</w:t>
            </w:r>
          </w:p>
        </w:tc>
      </w:tr>
      <w:tr w:rsidR="001F374A" w:rsidRPr="001F374A" w14:paraId="1630E582" w14:textId="77777777">
        <w:trPr>
          <w:trHeight w:val="432"/>
        </w:trPr>
        <w:tc>
          <w:tcPr>
            <w:tcW w:w="2337" w:type="dxa"/>
            <w:tcBorders>
              <w:top w:val="single" w:sz="4" w:space="0" w:color="auto"/>
              <w:left w:val="single" w:sz="4" w:space="0" w:color="auto"/>
              <w:bottom w:val="single" w:sz="4" w:space="0" w:color="auto"/>
              <w:right w:val="single" w:sz="4" w:space="0" w:color="auto"/>
            </w:tcBorders>
            <w:vAlign w:val="center"/>
            <w:hideMark/>
          </w:tcPr>
          <w:p w14:paraId="2C054E39" w14:textId="00CC8B15" w:rsidR="001F374A" w:rsidRPr="001F374A" w:rsidRDefault="001F374A" w:rsidP="00EB3C12">
            <w:pPr>
              <w:spacing w:line="360" w:lineRule="auto"/>
              <w:jc w:val="both"/>
              <w:rPr>
                <w:b/>
                <w:bCs/>
              </w:rPr>
            </w:pPr>
            <w:r w:rsidRPr="001F374A">
              <w:rPr>
                <w:b/>
                <w:bCs/>
              </w:rPr>
              <w:t>Pending</w:t>
            </w:r>
          </w:p>
        </w:tc>
        <w:tc>
          <w:tcPr>
            <w:tcW w:w="2608" w:type="dxa"/>
            <w:tcBorders>
              <w:top w:val="single" w:sz="4" w:space="0" w:color="auto"/>
              <w:left w:val="single" w:sz="4" w:space="0" w:color="auto"/>
              <w:bottom w:val="single" w:sz="4" w:space="0" w:color="auto"/>
              <w:right w:val="single" w:sz="4" w:space="0" w:color="auto"/>
            </w:tcBorders>
            <w:vAlign w:val="center"/>
            <w:hideMark/>
          </w:tcPr>
          <w:p w14:paraId="6296A99C" w14:textId="206219A2" w:rsidR="001F374A" w:rsidRPr="001F374A" w:rsidRDefault="001F374A" w:rsidP="00EB3C12">
            <w:pPr>
              <w:spacing w:line="360" w:lineRule="auto"/>
              <w:jc w:val="both"/>
              <w:rPr>
                <w:b/>
                <w:bCs/>
              </w:rPr>
            </w:pPr>
            <w:r w:rsidRPr="001F374A">
              <w:rPr>
                <w:b/>
                <w:bCs/>
              </w:rPr>
              <w:t>508</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8F5BBC2" w14:textId="3746F6A8" w:rsidR="001F374A" w:rsidRPr="001F374A" w:rsidRDefault="001F374A" w:rsidP="00EB3C12">
            <w:pPr>
              <w:spacing w:line="360" w:lineRule="auto"/>
              <w:jc w:val="both"/>
              <w:rPr>
                <w:b/>
                <w:bCs/>
              </w:rPr>
            </w:pPr>
            <w:r w:rsidRPr="001F374A">
              <w:rPr>
                <w:b/>
                <w:bCs/>
              </w:rPr>
              <w:t>28288.68</w:t>
            </w:r>
          </w:p>
        </w:tc>
      </w:tr>
      <w:tr w:rsidR="001F374A" w:rsidRPr="001F374A" w14:paraId="168A3CE2" w14:textId="77777777">
        <w:trPr>
          <w:trHeight w:val="432"/>
        </w:trPr>
        <w:tc>
          <w:tcPr>
            <w:tcW w:w="2337" w:type="dxa"/>
            <w:tcBorders>
              <w:top w:val="single" w:sz="4" w:space="0" w:color="auto"/>
              <w:left w:val="single" w:sz="4" w:space="0" w:color="auto"/>
              <w:bottom w:val="single" w:sz="4" w:space="0" w:color="auto"/>
              <w:right w:val="single" w:sz="4" w:space="0" w:color="auto"/>
            </w:tcBorders>
            <w:vAlign w:val="center"/>
            <w:hideMark/>
          </w:tcPr>
          <w:p w14:paraId="6CE17282" w14:textId="33A9BC49" w:rsidR="001F374A" w:rsidRPr="001F374A" w:rsidRDefault="001F374A" w:rsidP="00EB3C12">
            <w:pPr>
              <w:spacing w:line="360" w:lineRule="auto"/>
              <w:jc w:val="both"/>
              <w:rPr>
                <w:b/>
                <w:bCs/>
              </w:rPr>
            </w:pPr>
            <w:r w:rsidRPr="001F374A">
              <w:rPr>
                <w:b/>
                <w:bCs/>
              </w:rPr>
              <w:t>Approved</w:t>
            </w:r>
          </w:p>
        </w:tc>
        <w:tc>
          <w:tcPr>
            <w:tcW w:w="2608" w:type="dxa"/>
            <w:tcBorders>
              <w:top w:val="single" w:sz="4" w:space="0" w:color="auto"/>
              <w:left w:val="single" w:sz="4" w:space="0" w:color="auto"/>
              <w:bottom w:val="single" w:sz="4" w:space="0" w:color="auto"/>
              <w:right w:val="single" w:sz="4" w:space="0" w:color="auto"/>
            </w:tcBorders>
            <w:vAlign w:val="center"/>
            <w:hideMark/>
          </w:tcPr>
          <w:p w14:paraId="1FF2CD9B" w14:textId="31636624" w:rsidR="001F374A" w:rsidRPr="001F374A" w:rsidRDefault="001F374A" w:rsidP="00EB3C12">
            <w:pPr>
              <w:spacing w:line="360" w:lineRule="auto"/>
              <w:jc w:val="both"/>
              <w:rPr>
                <w:b/>
                <w:bCs/>
              </w:rPr>
            </w:pPr>
            <w:r w:rsidRPr="001F374A">
              <w:rPr>
                <w:b/>
                <w:bCs/>
              </w:rPr>
              <w:t>1736</w:t>
            </w:r>
          </w:p>
        </w:tc>
        <w:tc>
          <w:tcPr>
            <w:tcW w:w="3330" w:type="dxa"/>
            <w:tcBorders>
              <w:top w:val="single" w:sz="4" w:space="0" w:color="auto"/>
              <w:left w:val="single" w:sz="4" w:space="0" w:color="auto"/>
              <w:bottom w:val="single" w:sz="4" w:space="0" w:color="auto"/>
              <w:right w:val="single" w:sz="4" w:space="0" w:color="auto"/>
            </w:tcBorders>
            <w:vAlign w:val="center"/>
            <w:hideMark/>
          </w:tcPr>
          <w:p w14:paraId="40C667D5" w14:textId="07E664AC" w:rsidR="001F374A" w:rsidRPr="001F374A" w:rsidRDefault="001F374A" w:rsidP="00EB3C12">
            <w:pPr>
              <w:spacing w:line="360" w:lineRule="auto"/>
              <w:jc w:val="both"/>
              <w:rPr>
                <w:b/>
                <w:bCs/>
              </w:rPr>
            </w:pPr>
            <w:r w:rsidRPr="001F374A">
              <w:rPr>
                <w:b/>
                <w:bCs/>
              </w:rPr>
              <w:t>27216.61</w:t>
            </w:r>
          </w:p>
        </w:tc>
      </w:tr>
    </w:tbl>
    <w:p w14:paraId="0B1EEFB1" w14:textId="7E49C3CE" w:rsidR="001F374A" w:rsidRDefault="001F374A" w:rsidP="00EB3C12">
      <w:pPr>
        <w:spacing w:line="360" w:lineRule="auto"/>
        <w:jc w:val="both"/>
        <w:rPr>
          <w:b/>
          <w:bCs/>
        </w:rPr>
      </w:pPr>
    </w:p>
    <w:p w14:paraId="24E11EC8" w14:textId="77777777" w:rsidR="001F374A" w:rsidRPr="001F374A" w:rsidRDefault="001F374A" w:rsidP="00EB3C12">
      <w:pPr>
        <w:spacing w:line="360" w:lineRule="auto"/>
        <w:jc w:val="both"/>
      </w:pPr>
    </w:p>
    <w:p w14:paraId="5A00C883" w14:textId="77777777" w:rsidR="001F374A" w:rsidRPr="001F374A" w:rsidRDefault="001F374A" w:rsidP="00EB3C12">
      <w:pPr>
        <w:spacing w:line="360" w:lineRule="auto"/>
        <w:jc w:val="both"/>
      </w:pPr>
    </w:p>
    <w:p w14:paraId="40E9682E" w14:textId="77777777" w:rsidR="001F374A" w:rsidRPr="001F374A" w:rsidRDefault="001F374A" w:rsidP="00EB3C12">
      <w:pPr>
        <w:spacing w:line="360" w:lineRule="auto"/>
        <w:jc w:val="both"/>
      </w:pPr>
    </w:p>
    <w:p w14:paraId="429D8919" w14:textId="77777777" w:rsidR="001F374A" w:rsidRPr="001F374A" w:rsidRDefault="001F374A" w:rsidP="00EB3C12">
      <w:pPr>
        <w:spacing w:line="360" w:lineRule="auto"/>
        <w:jc w:val="both"/>
      </w:pPr>
    </w:p>
    <w:p w14:paraId="31C93A7A" w14:textId="77777777" w:rsidR="001F374A" w:rsidRDefault="001F374A" w:rsidP="00EB3C12">
      <w:pPr>
        <w:spacing w:line="360" w:lineRule="auto"/>
        <w:jc w:val="both"/>
      </w:pPr>
    </w:p>
    <w:p w14:paraId="7EBAF788" w14:textId="1928ACF9" w:rsidR="001F374A" w:rsidRDefault="001F374A" w:rsidP="00EB3C12">
      <w:pPr>
        <w:spacing w:line="360" w:lineRule="auto"/>
        <w:jc w:val="both"/>
      </w:pPr>
      <w:r w:rsidRPr="001F374A">
        <w:rPr>
          <w:b/>
          <w:bCs/>
        </w:rPr>
        <w:lastRenderedPageBreak/>
        <w:t>Implication:</w:t>
      </w:r>
      <w:r w:rsidRPr="001F374A">
        <w:t xml:space="preserve"> Claim status is a weak indicator of claim cost and should not be used as a primary Risk Score input — it may be an effect of cost rather than a driver.</w:t>
      </w:r>
    </w:p>
    <w:p w14:paraId="6427C40B" w14:textId="156141BF" w:rsidR="001F374A" w:rsidRDefault="001F374A" w:rsidP="00EB3C12">
      <w:pPr>
        <w:spacing w:line="360" w:lineRule="auto"/>
        <w:jc w:val="both"/>
      </w:pPr>
    </w:p>
    <w:p w14:paraId="6F735FA9" w14:textId="3829B854" w:rsidR="00EB3C12" w:rsidRDefault="001F374A" w:rsidP="00EB3C12">
      <w:pPr>
        <w:pStyle w:val="Heading2"/>
        <w:spacing w:line="360" w:lineRule="auto"/>
        <w:jc w:val="center"/>
      </w:pPr>
      <w:r w:rsidRPr="001F374A">
        <w:t>Summary — Question 2:</w:t>
      </w:r>
    </w:p>
    <w:p w14:paraId="63B178FE" w14:textId="49C3968C" w:rsidR="001F374A" w:rsidRDefault="001F374A" w:rsidP="00EB3C12">
      <w:pPr>
        <w:pStyle w:val="Strong1"/>
        <w:spacing w:line="360" w:lineRule="auto"/>
        <w:jc w:val="both"/>
        <w:rPr>
          <w:i/>
          <w:iCs/>
          <w:sz w:val="24"/>
          <w:szCs w:val="24"/>
        </w:rPr>
      </w:pPr>
      <w:r w:rsidRPr="00EB3C12">
        <w:rPr>
          <w:i/>
          <w:iCs/>
          <w:sz w:val="24"/>
          <w:szCs w:val="24"/>
        </w:rPr>
        <w:t>What factors contribute most to increased healthcare claim costs?</w:t>
      </w:r>
    </w:p>
    <w:p w14:paraId="221E033B" w14:textId="77777777" w:rsidR="00EB3C12" w:rsidRPr="00EB3C12" w:rsidRDefault="00EB3C12" w:rsidP="00EB3C12">
      <w:pPr>
        <w:pStyle w:val="Strong1"/>
        <w:spacing w:line="360" w:lineRule="auto"/>
        <w:jc w:val="both"/>
        <w:rPr>
          <w:sz w:val="24"/>
          <w:szCs w:val="24"/>
          <w:u w:val="single"/>
        </w:rPr>
      </w:pPr>
    </w:p>
    <w:p w14:paraId="2A7B8EA1" w14:textId="6FFD8C1D" w:rsidR="001F374A" w:rsidRPr="001F374A" w:rsidRDefault="001F374A" w:rsidP="00EB3C12">
      <w:pPr>
        <w:spacing w:line="360" w:lineRule="auto"/>
        <w:jc w:val="both"/>
      </w:pPr>
      <w:r w:rsidRPr="001F374A">
        <w:t xml:space="preserve">Of seven factors </w:t>
      </w:r>
      <w:r w:rsidR="00EB3C12" w:rsidRPr="001F374A">
        <w:t>evaluated</w:t>
      </w:r>
      <w:r w:rsidRPr="001F374A">
        <w:t xml:space="preserve">, only </w:t>
      </w:r>
      <w:r w:rsidRPr="001F374A">
        <w:rPr>
          <w:b/>
          <w:bCs/>
        </w:rPr>
        <w:t>Claim Type</w:t>
      </w:r>
      <w:r w:rsidRPr="001F374A">
        <w:t xml:space="preserve"> </w:t>
      </w:r>
      <w:r w:rsidR="00EB3C12" w:rsidRPr="001F374A">
        <w:t>appeared</w:t>
      </w:r>
      <w:r w:rsidRPr="001F374A">
        <w:t xml:space="preserve"> as a strong, clear driver of claim cost. Hospitalization, Emergency Care, Funeral Benefit, Maternity, and routine services (Dental, Outpatient) form distinct cost tiers. All other factors </w:t>
      </w:r>
      <w:r w:rsidR="00EB3C12" w:rsidRPr="001F374A">
        <w:t>assessed</w:t>
      </w:r>
      <w:r w:rsidRPr="001F374A">
        <w:t xml:space="preserve"> (Smoker, Age, Dependents, Salary, Occupation, Claim Status) showed either no relationship or weak, inconsistent patterns. </w:t>
      </w:r>
      <w:r w:rsidRPr="001F374A">
        <w:rPr>
          <w:b/>
          <w:bCs/>
        </w:rPr>
        <w:t>Recommendation:</w:t>
      </w:r>
      <w:r w:rsidRPr="001F374A">
        <w:t xml:space="preserve"> Prioritize Claim Type as a core input to the Risk Score model; deprioritize the others unless combined with </w:t>
      </w:r>
      <w:r w:rsidR="00EB3C12" w:rsidRPr="001F374A">
        <w:t>other</w:t>
      </w:r>
      <w:r w:rsidRPr="001F374A">
        <w:t xml:space="preserve"> factors.</w:t>
      </w:r>
    </w:p>
    <w:p w14:paraId="5A95A649" w14:textId="76093D01" w:rsidR="00470A9A" w:rsidRDefault="00470A9A">
      <w:r>
        <w:br w:type="page"/>
      </w:r>
    </w:p>
    <w:p w14:paraId="78A6683E" w14:textId="29A35584" w:rsidR="00470A9A" w:rsidRDefault="00470A9A" w:rsidP="00470A9A">
      <w:pPr>
        <w:pStyle w:val="Heading1"/>
        <w:spacing w:line="360" w:lineRule="auto"/>
        <w:jc w:val="both"/>
      </w:pPr>
      <w:r>
        <w:lastRenderedPageBreak/>
        <w:t>Business Question 3</w:t>
      </w:r>
    </w:p>
    <w:p w14:paraId="5B765063" w14:textId="04314EFD" w:rsidR="001F374A" w:rsidRDefault="00470A9A" w:rsidP="00EB3C12">
      <w:pPr>
        <w:spacing w:line="360" w:lineRule="auto"/>
        <w:jc w:val="both"/>
        <w:rPr>
          <w:b/>
          <w:bCs/>
          <w:sz w:val="24"/>
          <w:szCs w:val="24"/>
        </w:rPr>
      </w:pPr>
      <w:r w:rsidRPr="00523886">
        <w:rPr>
          <w:b/>
          <w:bCs/>
          <w:i/>
          <w:iCs/>
          <w:sz w:val="24"/>
          <w:szCs w:val="24"/>
        </w:rPr>
        <w:t>Which</w:t>
      </w:r>
      <w:r w:rsidRPr="00470A9A">
        <w:rPr>
          <w:b/>
          <w:bCs/>
          <w:i/>
          <w:iCs/>
          <w:sz w:val="24"/>
          <w:szCs w:val="24"/>
        </w:rPr>
        <w:t xml:space="preserve"> corporate organizations generate the highest financial exposure for the company? </w:t>
      </w:r>
    </w:p>
    <w:p w14:paraId="0E6454A2" w14:textId="05575791" w:rsidR="00470A9A" w:rsidRPr="00470A9A" w:rsidRDefault="00470A9A" w:rsidP="00470A9A">
      <w:pPr>
        <w:pStyle w:val="Heading2"/>
      </w:pPr>
      <w:r w:rsidRPr="00470A9A">
        <w:t xml:space="preserve">Evaluation </w:t>
      </w:r>
      <w:r>
        <w:t>0</w:t>
      </w:r>
      <w:r w:rsidRPr="00470A9A">
        <w:t>1:</w:t>
      </w:r>
    </w:p>
    <w:p w14:paraId="081DC8B8" w14:textId="1478B1CC" w:rsidR="00470A9A" w:rsidRDefault="00470A9A" w:rsidP="00470A9A">
      <w:pPr>
        <w:spacing w:line="360" w:lineRule="auto"/>
        <w:jc w:val="both"/>
      </w:pPr>
      <w:r w:rsidRPr="00470A9A">
        <w:rPr>
          <w:b/>
          <w:bCs/>
        </w:rPr>
        <w:t>Finding:</w:t>
      </w:r>
      <w:r w:rsidRPr="00470A9A">
        <w:t xml:space="preserve"> MTN Ghana generates the highest total financial exposure at GHS 19.1 million, nearly 1.5x more than the next highest, GCB Bank (GHS 13.5 million). A mid-tier cluster (Enterprise Insurance, Kasapreko, DHL Ghana, AngloGold Ashanti) ranges between GHS 7.4–10.2 million, while Ashesi University shows the lowest exposure at GHS 2.9 million. Note: total exposure is influenced by company size (number of covered employees), so this figure alone does not </w:t>
      </w:r>
      <w:r w:rsidR="006D5F67" w:rsidRPr="00470A9A">
        <w:t>say</w:t>
      </w:r>
      <w:r w:rsidRPr="00470A9A">
        <w:t xml:space="preserve"> whether a company is disproportionately risky per </w:t>
      </w:r>
      <w:r w:rsidR="006D5F67" w:rsidRPr="00470A9A">
        <w:t>employee</w:t>
      </w:r>
      <w:r w:rsidRPr="00470A9A">
        <w:t xml:space="preserve"> requires a separate per-capita comparison.</w:t>
      </w:r>
    </w:p>
    <w:tbl>
      <w:tblPr>
        <w:tblStyle w:val="TableGrid"/>
        <w:tblpPr w:leftFromText="180" w:rightFromText="180" w:vertAnchor="text" w:horzAnchor="margin" w:tblpY="410"/>
        <w:tblOverlap w:val="never"/>
        <w:tblW w:w="0" w:type="auto"/>
        <w:tblLook w:val="04A0" w:firstRow="1" w:lastRow="0" w:firstColumn="1" w:lastColumn="0" w:noHBand="0" w:noVBand="1"/>
      </w:tblPr>
      <w:tblGrid>
        <w:gridCol w:w="3685"/>
        <w:gridCol w:w="1980"/>
        <w:gridCol w:w="2970"/>
      </w:tblGrid>
      <w:tr w:rsidR="00470A9A" w:rsidRPr="001F374A" w14:paraId="392D71A6"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359EBDF6" w14:textId="605A3E12" w:rsidR="00470A9A" w:rsidRPr="001F374A" w:rsidRDefault="00470A9A">
            <w:pPr>
              <w:spacing w:line="360" w:lineRule="auto"/>
              <w:jc w:val="both"/>
              <w:rPr>
                <w:b/>
                <w:bCs/>
                <w:color w:val="FFFFFF"/>
              </w:rPr>
            </w:pPr>
            <w:r>
              <w:rPr>
                <w:b/>
                <w:bCs/>
                <w:color w:val="FFFFFF"/>
              </w:rPr>
              <w:t>Company Name</w:t>
            </w:r>
          </w:p>
        </w:tc>
        <w:tc>
          <w:tcPr>
            <w:tcW w:w="1980"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5EA66F4" w14:textId="77777777" w:rsidR="00470A9A" w:rsidRPr="001F374A" w:rsidRDefault="00470A9A">
            <w:pPr>
              <w:spacing w:line="360" w:lineRule="auto"/>
              <w:jc w:val="both"/>
              <w:rPr>
                <w:b/>
                <w:bCs/>
                <w:color w:val="FFFFFF"/>
              </w:rPr>
            </w:pPr>
            <w:r w:rsidRPr="001F374A">
              <w:rPr>
                <w:b/>
                <w:bCs/>
                <w:color w:val="FFFFFF"/>
              </w:rPr>
              <w:t>Total Claims</w:t>
            </w:r>
          </w:p>
        </w:tc>
        <w:tc>
          <w:tcPr>
            <w:tcW w:w="2970"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C7C574A" w14:textId="5FB6CB6D" w:rsidR="00470A9A" w:rsidRPr="001F374A" w:rsidRDefault="00470A9A">
            <w:pPr>
              <w:spacing w:line="360" w:lineRule="auto"/>
              <w:jc w:val="both"/>
              <w:rPr>
                <w:b/>
                <w:bCs/>
                <w:color w:val="FFFFFF"/>
              </w:rPr>
            </w:pPr>
            <w:r>
              <w:rPr>
                <w:b/>
                <w:bCs/>
                <w:color w:val="FFFFFF"/>
              </w:rPr>
              <w:t>Total</w:t>
            </w:r>
            <w:r w:rsidRPr="001F374A">
              <w:rPr>
                <w:b/>
                <w:bCs/>
                <w:color w:val="FFFFFF"/>
              </w:rPr>
              <w:t xml:space="preserve"> Claim </w:t>
            </w:r>
            <w:r w:rsidR="00C66AFD">
              <w:rPr>
                <w:b/>
                <w:bCs/>
                <w:color w:val="FFFFFF"/>
              </w:rPr>
              <w:t>Amount</w:t>
            </w:r>
            <w:r>
              <w:rPr>
                <w:b/>
                <w:bCs/>
                <w:color w:val="FFFFFF"/>
              </w:rPr>
              <w:t xml:space="preserve"> </w:t>
            </w:r>
            <w:r w:rsidRPr="001F374A">
              <w:rPr>
                <w:b/>
                <w:bCs/>
                <w:color w:val="FFFFFF"/>
              </w:rPr>
              <w:t>(GHS)</w:t>
            </w:r>
          </w:p>
        </w:tc>
      </w:tr>
      <w:tr w:rsidR="00470A9A" w:rsidRPr="001F374A" w14:paraId="4AB60B52"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hideMark/>
          </w:tcPr>
          <w:p w14:paraId="1F6DB6E3" w14:textId="027A8CF4" w:rsidR="00470A9A" w:rsidRPr="001F374A" w:rsidRDefault="00470A9A">
            <w:pPr>
              <w:spacing w:line="360" w:lineRule="auto"/>
              <w:jc w:val="both"/>
              <w:rPr>
                <w:b/>
                <w:bCs/>
              </w:rPr>
            </w:pPr>
            <w:r w:rsidRPr="00470A9A">
              <w:rPr>
                <w:b/>
                <w:bCs/>
              </w:rPr>
              <w:t>MTN Ghana</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F0DE42D" w14:textId="1619B69D" w:rsidR="00470A9A" w:rsidRPr="001F374A" w:rsidRDefault="00470A9A">
            <w:pPr>
              <w:spacing w:line="360" w:lineRule="auto"/>
              <w:jc w:val="both"/>
              <w:rPr>
                <w:b/>
                <w:bCs/>
              </w:rPr>
            </w:pPr>
            <w:r w:rsidRPr="00470A9A">
              <w:rPr>
                <w:b/>
                <w:bCs/>
              </w:rPr>
              <w:t>665</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2F777A6" w14:textId="554BDB74" w:rsidR="00470A9A" w:rsidRPr="001F374A" w:rsidRDefault="00470A9A">
            <w:pPr>
              <w:spacing w:line="360" w:lineRule="auto"/>
              <w:jc w:val="both"/>
              <w:rPr>
                <w:b/>
                <w:bCs/>
              </w:rPr>
            </w:pPr>
            <w:r w:rsidRPr="00470A9A">
              <w:rPr>
                <w:b/>
                <w:bCs/>
              </w:rPr>
              <w:t>19100314</w:t>
            </w:r>
          </w:p>
        </w:tc>
      </w:tr>
      <w:tr w:rsidR="00470A9A" w:rsidRPr="001F374A" w14:paraId="2D9C5A21"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hideMark/>
          </w:tcPr>
          <w:p w14:paraId="44DD37D5" w14:textId="1C5A40BB" w:rsidR="00470A9A" w:rsidRPr="001F374A" w:rsidRDefault="00470A9A">
            <w:pPr>
              <w:spacing w:line="360" w:lineRule="auto"/>
              <w:jc w:val="both"/>
              <w:rPr>
                <w:b/>
                <w:bCs/>
              </w:rPr>
            </w:pPr>
            <w:r w:rsidRPr="00470A9A">
              <w:rPr>
                <w:b/>
                <w:bCs/>
              </w:rPr>
              <w:t>GCB Bank</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5B3C78F" w14:textId="5D13228B" w:rsidR="00470A9A" w:rsidRPr="001F374A" w:rsidRDefault="00470A9A">
            <w:pPr>
              <w:spacing w:line="360" w:lineRule="auto"/>
              <w:jc w:val="both"/>
              <w:rPr>
                <w:b/>
                <w:bCs/>
              </w:rPr>
            </w:pPr>
            <w:r w:rsidRPr="00470A9A">
              <w:rPr>
                <w:b/>
                <w:bCs/>
              </w:rPr>
              <w:t>518</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CFBA958" w14:textId="2949A2DB" w:rsidR="00470A9A" w:rsidRPr="001F374A" w:rsidRDefault="00470A9A">
            <w:pPr>
              <w:spacing w:line="360" w:lineRule="auto"/>
              <w:jc w:val="both"/>
              <w:rPr>
                <w:b/>
                <w:bCs/>
              </w:rPr>
            </w:pPr>
            <w:r w:rsidRPr="00470A9A">
              <w:rPr>
                <w:b/>
                <w:bCs/>
              </w:rPr>
              <w:t>13492693</w:t>
            </w:r>
          </w:p>
        </w:tc>
      </w:tr>
      <w:tr w:rsidR="00470A9A" w:rsidRPr="001F374A" w14:paraId="5197DCDA"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hideMark/>
          </w:tcPr>
          <w:p w14:paraId="623A7090" w14:textId="5A9A39F7" w:rsidR="00470A9A" w:rsidRPr="001F374A" w:rsidRDefault="00470A9A">
            <w:pPr>
              <w:spacing w:line="360" w:lineRule="auto"/>
              <w:jc w:val="both"/>
              <w:rPr>
                <w:b/>
                <w:bCs/>
              </w:rPr>
            </w:pPr>
            <w:r w:rsidRPr="00470A9A">
              <w:rPr>
                <w:b/>
                <w:bCs/>
              </w:rPr>
              <w:t>Enterprise Insurance</w:t>
            </w:r>
          </w:p>
        </w:tc>
        <w:tc>
          <w:tcPr>
            <w:tcW w:w="1980" w:type="dxa"/>
            <w:tcBorders>
              <w:top w:val="single" w:sz="4" w:space="0" w:color="auto"/>
              <w:left w:val="single" w:sz="4" w:space="0" w:color="auto"/>
              <w:bottom w:val="single" w:sz="4" w:space="0" w:color="auto"/>
              <w:right w:val="single" w:sz="4" w:space="0" w:color="auto"/>
            </w:tcBorders>
            <w:vAlign w:val="center"/>
            <w:hideMark/>
          </w:tcPr>
          <w:p w14:paraId="76FD3693" w14:textId="1954FDA1" w:rsidR="00470A9A" w:rsidRPr="001F374A" w:rsidRDefault="006D5F67">
            <w:pPr>
              <w:spacing w:line="360" w:lineRule="auto"/>
              <w:jc w:val="both"/>
              <w:rPr>
                <w:b/>
                <w:bCs/>
              </w:rPr>
            </w:pPr>
            <w:r w:rsidRPr="006D5F67">
              <w:rPr>
                <w:b/>
                <w:bCs/>
              </w:rPr>
              <w:t>337</w:t>
            </w:r>
          </w:p>
        </w:tc>
        <w:tc>
          <w:tcPr>
            <w:tcW w:w="2970" w:type="dxa"/>
            <w:tcBorders>
              <w:top w:val="single" w:sz="4" w:space="0" w:color="auto"/>
              <w:left w:val="single" w:sz="4" w:space="0" w:color="auto"/>
              <w:bottom w:val="single" w:sz="4" w:space="0" w:color="auto"/>
              <w:right w:val="single" w:sz="4" w:space="0" w:color="auto"/>
            </w:tcBorders>
            <w:vAlign w:val="center"/>
            <w:hideMark/>
          </w:tcPr>
          <w:p w14:paraId="6B23A5AD" w14:textId="5075D86E" w:rsidR="00470A9A" w:rsidRPr="001F374A" w:rsidRDefault="006D5F67">
            <w:pPr>
              <w:spacing w:line="360" w:lineRule="auto"/>
              <w:jc w:val="both"/>
              <w:rPr>
                <w:b/>
                <w:bCs/>
              </w:rPr>
            </w:pPr>
            <w:r w:rsidRPr="006D5F67">
              <w:rPr>
                <w:b/>
                <w:bCs/>
              </w:rPr>
              <w:t>10153688</w:t>
            </w:r>
          </w:p>
        </w:tc>
      </w:tr>
      <w:tr w:rsidR="006D5F67" w:rsidRPr="001F374A" w14:paraId="4BC059C4"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tcPr>
          <w:p w14:paraId="0ECEB5F8" w14:textId="444ED46F" w:rsidR="006D5F67" w:rsidRPr="00470A9A" w:rsidRDefault="006D5F67">
            <w:pPr>
              <w:spacing w:line="360" w:lineRule="auto"/>
              <w:jc w:val="both"/>
              <w:rPr>
                <w:b/>
                <w:bCs/>
              </w:rPr>
            </w:pPr>
            <w:r w:rsidRPr="006D5F67">
              <w:rPr>
                <w:b/>
                <w:bCs/>
              </w:rPr>
              <w:t>Kasapreko Company Limited</w:t>
            </w:r>
          </w:p>
        </w:tc>
        <w:tc>
          <w:tcPr>
            <w:tcW w:w="1980" w:type="dxa"/>
            <w:tcBorders>
              <w:top w:val="single" w:sz="4" w:space="0" w:color="auto"/>
              <w:left w:val="single" w:sz="4" w:space="0" w:color="auto"/>
              <w:bottom w:val="single" w:sz="4" w:space="0" w:color="auto"/>
              <w:right w:val="single" w:sz="4" w:space="0" w:color="auto"/>
            </w:tcBorders>
            <w:vAlign w:val="center"/>
          </w:tcPr>
          <w:p w14:paraId="2B27B2F4" w14:textId="5F2DA7D8" w:rsidR="006D5F67" w:rsidRPr="006D5F67" w:rsidRDefault="006D5F67">
            <w:pPr>
              <w:spacing w:line="360" w:lineRule="auto"/>
              <w:jc w:val="both"/>
              <w:rPr>
                <w:b/>
                <w:bCs/>
              </w:rPr>
            </w:pPr>
            <w:r w:rsidRPr="006D5F67">
              <w:rPr>
                <w:b/>
                <w:bCs/>
              </w:rPr>
              <w:t>318</w:t>
            </w:r>
          </w:p>
        </w:tc>
        <w:tc>
          <w:tcPr>
            <w:tcW w:w="2970" w:type="dxa"/>
            <w:tcBorders>
              <w:top w:val="single" w:sz="4" w:space="0" w:color="auto"/>
              <w:left w:val="single" w:sz="4" w:space="0" w:color="auto"/>
              <w:bottom w:val="single" w:sz="4" w:space="0" w:color="auto"/>
              <w:right w:val="single" w:sz="4" w:space="0" w:color="auto"/>
            </w:tcBorders>
            <w:vAlign w:val="center"/>
          </w:tcPr>
          <w:p w14:paraId="2D08F589" w14:textId="5CACC9AC" w:rsidR="006D5F67" w:rsidRPr="006D5F67" w:rsidRDefault="006D5F67">
            <w:pPr>
              <w:spacing w:line="360" w:lineRule="auto"/>
              <w:jc w:val="both"/>
              <w:rPr>
                <w:b/>
                <w:bCs/>
              </w:rPr>
            </w:pPr>
            <w:r w:rsidRPr="006D5F67">
              <w:rPr>
                <w:b/>
                <w:bCs/>
              </w:rPr>
              <w:t>8268274</w:t>
            </w:r>
          </w:p>
        </w:tc>
      </w:tr>
      <w:tr w:rsidR="006D5F67" w:rsidRPr="001F374A" w14:paraId="73CBD66C"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tcPr>
          <w:p w14:paraId="0E6C49C8" w14:textId="2AD4850B" w:rsidR="006D5F67" w:rsidRPr="006D5F67" w:rsidRDefault="006D5F67">
            <w:pPr>
              <w:spacing w:line="360" w:lineRule="auto"/>
              <w:jc w:val="both"/>
              <w:rPr>
                <w:b/>
                <w:bCs/>
              </w:rPr>
            </w:pPr>
            <w:r w:rsidRPr="006D5F67">
              <w:rPr>
                <w:b/>
                <w:bCs/>
              </w:rPr>
              <w:t>DHL Ghana</w:t>
            </w:r>
          </w:p>
        </w:tc>
        <w:tc>
          <w:tcPr>
            <w:tcW w:w="1980" w:type="dxa"/>
            <w:tcBorders>
              <w:top w:val="single" w:sz="4" w:space="0" w:color="auto"/>
              <w:left w:val="single" w:sz="4" w:space="0" w:color="auto"/>
              <w:bottom w:val="single" w:sz="4" w:space="0" w:color="auto"/>
              <w:right w:val="single" w:sz="4" w:space="0" w:color="auto"/>
            </w:tcBorders>
            <w:vAlign w:val="center"/>
          </w:tcPr>
          <w:p w14:paraId="6B574729" w14:textId="690E4277" w:rsidR="006D5F67" w:rsidRPr="006D5F67" w:rsidRDefault="006D5F67">
            <w:pPr>
              <w:spacing w:line="360" w:lineRule="auto"/>
              <w:jc w:val="both"/>
              <w:rPr>
                <w:b/>
                <w:bCs/>
              </w:rPr>
            </w:pPr>
            <w:r w:rsidRPr="006D5F67">
              <w:rPr>
                <w:b/>
                <w:bCs/>
              </w:rPr>
              <w:t>295</w:t>
            </w:r>
          </w:p>
        </w:tc>
        <w:tc>
          <w:tcPr>
            <w:tcW w:w="2970" w:type="dxa"/>
            <w:tcBorders>
              <w:top w:val="single" w:sz="4" w:space="0" w:color="auto"/>
              <w:left w:val="single" w:sz="4" w:space="0" w:color="auto"/>
              <w:bottom w:val="single" w:sz="4" w:space="0" w:color="auto"/>
              <w:right w:val="single" w:sz="4" w:space="0" w:color="auto"/>
            </w:tcBorders>
            <w:vAlign w:val="center"/>
          </w:tcPr>
          <w:p w14:paraId="0E51D101" w14:textId="5374480A" w:rsidR="006D5F67" w:rsidRPr="006D5F67" w:rsidRDefault="006D5F67">
            <w:pPr>
              <w:spacing w:line="360" w:lineRule="auto"/>
              <w:jc w:val="both"/>
              <w:rPr>
                <w:b/>
                <w:bCs/>
              </w:rPr>
            </w:pPr>
            <w:r w:rsidRPr="006D5F67">
              <w:rPr>
                <w:b/>
                <w:bCs/>
              </w:rPr>
              <w:t>7883963</w:t>
            </w:r>
          </w:p>
        </w:tc>
      </w:tr>
      <w:tr w:rsidR="006D5F67" w:rsidRPr="001F374A" w14:paraId="2F4F5A5E"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tcPr>
          <w:p w14:paraId="0155EC33" w14:textId="26862017" w:rsidR="006D5F67" w:rsidRPr="006D5F67" w:rsidRDefault="006D5F67">
            <w:pPr>
              <w:spacing w:line="360" w:lineRule="auto"/>
              <w:jc w:val="both"/>
              <w:rPr>
                <w:b/>
                <w:bCs/>
              </w:rPr>
            </w:pPr>
            <w:r w:rsidRPr="006D5F67">
              <w:rPr>
                <w:b/>
                <w:bCs/>
              </w:rPr>
              <w:t>AngloGold Ashanti</w:t>
            </w:r>
          </w:p>
        </w:tc>
        <w:tc>
          <w:tcPr>
            <w:tcW w:w="1980" w:type="dxa"/>
            <w:tcBorders>
              <w:top w:val="single" w:sz="4" w:space="0" w:color="auto"/>
              <w:left w:val="single" w:sz="4" w:space="0" w:color="auto"/>
              <w:bottom w:val="single" w:sz="4" w:space="0" w:color="auto"/>
              <w:right w:val="single" w:sz="4" w:space="0" w:color="auto"/>
            </w:tcBorders>
            <w:vAlign w:val="center"/>
          </w:tcPr>
          <w:p w14:paraId="585322EA" w14:textId="7C079F61" w:rsidR="006D5F67" w:rsidRPr="006D5F67" w:rsidRDefault="006D5F67">
            <w:pPr>
              <w:spacing w:line="360" w:lineRule="auto"/>
              <w:jc w:val="both"/>
              <w:rPr>
                <w:b/>
                <w:bCs/>
              </w:rPr>
            </w:pPr>
            <w:r w:rsidRPr="006D5F67">
              <w:rPr>
                <w:b/>
                <w:bCs/>
              </w:rPr>
              <w:t>249</w:t>
            </w:r>
          </w:p>
        </w:tc>
        <w:tc>
          <w:tcPr>
            <w:tcW w:w="2970" w:type="dxa"/>
            <w:tcBorders>
              <w:top w:val="single" w:sz="4" w:space="0" w:color="auto"/>
              <w:left w:val="single" w:sz="4" w:space="0" w:color="auto"/>
              <w:bottom w:val="single" w:sz="4" w:space="0" w:color="auto"/>
              <w:right w:val="single" w:sz="4" w:space="0" w:color="auto"/>
            </w:tcBorders>
            <w:vAlign w:val="center"/>
          </w:tcPr>
          <w:p w14:paraId="086F424E" w14:textId="713FBC00" w:rsidR="006D5F67" w:rsidRPr="006D5F67" w:rsidRDefault="006D5F67">
            <w:pPr>
              <w:spacing w:line="360" w:lineRule="auto"/>
              <w:jc w:val="both"/>
              <w:rPr>
                <w:b/>
                <w:bCs/>
              </w:rPr>
            </w:pPr>
            <w:r w:rsidRPr="006D5F67">
              <w:rPr>
                <w:b/>
                <w:bCs/>
              </w:rPr>
              <w:t>7437532</w:t>
            </w:r>
          </w:p>
        </w:tc>
      </w:tr>
      <w:tr w:rsidR="006D5F67" w:rsidRPr="001F374A" w14:paraId="14142DCB" w14:textId="77777777" w:rsidTr="00C66AFD">
        <w:trPr>
          <w:trHeight w:val="432"/>
        </w:trPr>
        <w:tc>
          <w:tcPr>
            <w:tcW w:w="3685" w:type="dxa"/>
            <w:tcBorders>
              <w:top w:val="single" w:sz="4" w:space="0" w:color="auto"/>
              <w:left w:val="single" w:sz="4" w:space="0" w:color="auto"/>
              <w:bottom w:val="single" w:sz="4" w:space="0" w:color="auto"/>
              <w:right w:val="single" w:sz="4" w:space="0" w:color="auto"/>
            </w:tcBorders>
            <w:vAlign w:val="center"/>
          </w:tcPr>
          <w:p w14:paraId="36AD18DE" w14:textId="1E28BF6D" w:rsidR="006D5F67" w:rsidRPr="006D5F67" w:rsidRDefault="006D5F67">
            <w:pPr>
              <w:spacing w:line="360" w:lineRule="auto"/>
              <w:jc w:val="both"/>
              <w:rPr>
                <w:b/>
                <w:bCs/>
              </w:rPr>
            </w:pPr>
            <w:r w:rsidRPr="006D5F67">
              <w:rPr>
                <w:b/>
                <w:bCs/>
              </w:rPr>
              <w:t>Ashesi University</w:t>
            </w:r>
          </w:p>
        </w:tc>
        <w:tc>
          <w:tcPr>
            <w:tcW w:w="1980" w:type="dxa"/>
            <w:tcBorders>
              <w:top w:val="single" w:sz="4" w:space="0" w:color="auto"/>
              <w:left w:val="single" w:sz="4" w:space="0" w:color="auto"/>
              <w:bottom w:val="single" w:sz="4" w:space="0" w:color="auto"/>
              <w:right w:val="single" w:sz="4" w:space="0" w:color="auto"/>
            </w:tcBorders>
            <w:vAlign w:val="center"/>
          </w:tcPr>
          <w:p w14:paraId="299FC375" w14:textId="41E8A681" w:rsidR="006D5F67" w:rsidRPr="006D5F67" w:rsidRDefault="006D5F67">
            <w:pPr>
              <w:spacing w:line="360" w:lineRule="auto"/>
              <w:jc w:val="both"/>
              <w:rPr>
                <w:b/>
                <w:bCs/>
              </w:rPr>
            </w:pPr>
            <w:r w:rsidRPr="006D5F67">
              <w:rPr>
                <w:b/>
                <w:bCs/>
              </w:rPr>
              <w:t>118</w:t>
            </w:r>
          </w:p>
        </w:tc>
        <w:tc>
          <w:tcPr>
            <w:tcW w:w="2970" w:type="dxa"/>
            <w:tcBorders>
              <w:top w:val="single" w:sz="4" w:space="0" w:color="auto"/>
              <w:left w:val="single" w:sz="4" w:space="0" w:color="auto"/>
              <w:bottom w:val="single" w:sz="4" w:space="0" w:color="auto"/>
              <w:right w:val="single" w:sz="4" w:space="0" w:color="auto"/>
            </w:tcBorders>
            <w:vAlign w:val="center"/>
          </w:tcPr>
          <w:p w14:paraId="711A2BEE" w14:textId="38696DFE" w:rsidR="006D5F67" w:rsidRPr="006D5F67" w:rsidRDefault="006D5F67">
            <w:pPr>
              <w:spacing w:line="360" w:lineRule="auto"/>
              <w:jc w:val="both"/>
              <w:rPr>
                <w:b/>
                <w:bCs/>
              </w:rPr>
            </w:pPr>
            <w:r w:rsidRPr="006D5F67">
              <w:rPr>
                <w:b/>
                <w:bCs/>
              </w:rPr>
              <w:t>2885380</w:t>
            </w:r>
          </w:p>
        </w:tc>
      </w:tr>
    </w:tbl>
    <w:p w14:paraId="284C93A0" w14:textId="77777777" w:rsidR="00470A9A" w:rsidRDefault="00470A9A" w:rsidP="00470A9A">
      <w:pPr>
        <w:spacing w:line="360" w:lineRule="auto"/>
        <w:jc w:val="both"/>
      </w:pPr>
    </w:p>
    <w:p w14:paraId="485460DD" w14:textId="77777777" w:rsidR="00470A9A" w:rsidRDefault="00470A9A" w:rsidP="00470A9A">
      <w:pPr>
        <w:spacing w:line="360" w:lineRule="auto"/>
        <w:jc w:val="both"/>
      </w:pPr>
    </w:p>
    <w:p w14:paraId="45E855DC" w14:textId="77777777" w:rsidR="00470A9A" w:rsidRPr="00470A9A" w:rsidRDefault="00470A9A" w:rsidP="00470A9A"/>
    <w:p w14:paraId="1E65247A" w14:textId="77777777" w:rsidR="00470A9A" w:rsidRPr="00470A9A" w:rsidRDefault="00470A9A" w:rsidP="00470A9A"/>
    <w:p w14:paraId="7788AA4A" w14:textId="77777777" w:rsidR="00470A9A" w:rsidRPr="00470A9A" w:rsidRDefault="00470A9A" w:rsidP="00470A9A"/>
    <w:p w14:paraId="1C3DB06A" w14:textId="77777777" w:rsidR="00470A9A" w:rsidRDefault="00470A9A" w:rsidP="00470A9A"/>
    <w:p w14:paraId="3B6DB692" w14:textId="77777777" w:rsidR="00470A9A" w:rsidRDefault="00470A9A" w:rsidP="00470A9A"/>
    <w:p w14:paraId="10DBA20F" w14:textId="77777777" w:rsidR="00470A9A" w:rsidRDefault="00470A9A" w:rsidP="00470A9A"/>
    <w:p w14:paraId="6B9E8ED9" w14:textId="77777777" w:rsidR="00470A9A" w:rsidRDefault="00470A9A" w:rsidP="00470A9A"/>
    <w:p w14:paraId="7F71A8EB" w14:textId="77777777" w:rsidR="006D5F67" w:rsidRDefault="006D5F67" w:rsidP="006D5F67"/>
    <w:p w14:paraId="739A4D38" w14:textId="77777777" w:rsidR="006D5F67" w:rsidRDefault="006D5F67" w:rsidP="006D5F67"/>
    <w:p w14:paraId="3D0160BF" w14:textId="77777777" w:rsidR="006D5F67" w:rsidRDefault="006D5F67" w:rsidP="006D5F67"/>
    <w:p w14:paraId="2BC5FB0F" w14:textId="77777777" w:rsidR="006D5F67" w:rsidRDefault="006D5F67" w:rsidP="006D5F67"/>
    <w:p w14:paraId="7EBB013A" w14:textId="77777777" w:rsidR="006D5F67" w:rsidRDefault="006D5F67" w:rsidP="006D5F67"/>
    <w:p w14:paraId="7ABB1A92" w14:textId="77777777" w:rsidR="006D5F67" w:rsidRDefault="006D5F67" w:rsidP="006D5F67"/>
    <w:p w14:paraId="05954D7D" w14:textId="77777777" w:rsidR="006D5F67" w:rsidRPr="006D5F67" w:rsidRDefault="006D5F67" w:rsidP="006D5F67"/>
    <w:p w14:paraId="79A9E6D3" w14:textId="6A98D978" w:rsidR="00470A9A" w:rsidRPr="00470A9A" w:rsidRDefault="00470A9A" w:rsidP="00470A9A">
      <w:pPr>
        <w:spacing w:line="360" w:lineRule="auto"/>
        <w:jc w:val="both"/>
      </w:pPr>
      <w:r w:rsidRPr="00470A9A">
        <w:rPr>
          <w:b/>
          <w:bCs/>
        </w:rPr>
        <w:t>Implication:</w:t>
      </w:r>
      <w:r w:rsidRPr="00470A9A">
        <w:t xml:space="preserve"> MTN Ghana </w:t>
      </w:r>
      <w:r w:rsidR="006D5F67" w:rsidRPr="00470A9A">
        <w:t>is</w:t>
      </w:r>
      <w:r w:rsidRPr="00470A9A">
        <w:t xml:space="preserve"> the company's single largest financial exposure and should be a priority focus for risk monitoring and pricing review. Whether this reflects genuine higher risk or simply larger scale should be </w:t>
      </w:r>
      <w:r w:rsidR="006D5F67" w:rsidRPr="00470A9A">
        <w:t>evaluated</w:t>
      </w:r>
      <w:r w:rsidRPr="00470A9A">
        <w:t xml:space="preserve"> separately (</w:t>
      </w:r>
      <w:r w:rsidR="006D5F67" w:rsidRPr="00470A9A">
        <w:t>e.g.,</w:t>
      </w:r>
      <w:r w:rsidRPr="00470A9A">
        <w:t xml:space="preserve"> claims per employee).</w:t>
      </w:r>
    </w:p>
    <w:p w14:paraId="6471F61C" w14:textId="4EC574C7" w:rsidR="00470A9A" w:rsidRDefault="00470A9A" w:rsidP="00EB3C12">
      <w:pPr>
        <w:spacing w:line="360" w:lineRule="auto"/>
        <w:jc w:val="both"/>
      </w:pPr>
    </w:p>
    <w:p w14:paraId="38A9FBAB" w14:textId="6ED47C37" w:rsidR="007A3FCB" w:rsidRPr="007A3FCB" w:rsidRDefault="007A3FCB" w:rsidP="00523886">
      <w:pPr>
        <w:pStyle w:val="Heading2"/>
      </w:pPr>
      <w:r w:rsidRPr="007A3FCB">
        <w:t>Evaluation 02:</w:t>
      </w:r>
    </w:p>
    <w:p w14:paraId="6DC38953" w14:textId="77777777" w:rsidR="007A3FCB" w:rsidRDefault="007A3FCB" w:rsidP="007A3FCB">
      <w:pPr>
        <w:spacing w:line="360" w:lineRule="auto"/>
        <w:jc w:val="both"/>
      </w:pPr>
      <w:r w:rsidRPr="007A3FCB">
        <w:rPr>
          <w:b/>
          <w:bCs/>
        </w:rPr>
        <w:t>Finding (follow-up):</w:t>
      </w:r>
      <w:r w:rsidRPr="007A3FCB">
        <w:t xml:space="preserve"> When financial exposure is adjusted for company size (claim amount per employee), the ranking changes meaningfully. Enterprise Insurance shows the highest per-employee exposure (GHS 53,161), narrowly ahead of MTN Ghana (GHS 51,207) and AngloGold Ashanti (GHS 50,942). MTN Ghana's dominant raw total was driven primarily by having the </w:t>
      </w:r>
    </w:p>
    <w:p w14:paraId="7A6D43C5" w14:textId="77777777" w:rsidR="007A3FCB" w:rsidRDefault="007A3FCB" w:rsidP="007A3FCB">
      <w:pPr>
        <w:spacing w:line="360" w:lineRule="auto"/>
        <w:jc w:val="both"/>
      </w:pPr>
    </w:p>
    <w:p w14:paraId="6F9A0AC7" w14:textId="245B071B" w:rsidR="007A3FCB" w:rsidRDefault="007A3FCB" w:rsidP="007A3FCB">
      <w:pPr>
        <w:spacing w:line="360" w:lineRule="auto"/>
        <w:jc w:val="both"/>
      </w:pPr>
      <w:r w:rsidRPr="007A3FCB">
        <w:t>largest workforce (373 employees), not by unusually elevated risk per person. The per-employee spread across all companies is much narrower (~22%) than the raw total spread (~560%), showing company size — not underlying risk — was the main driver of the earlier ranking.</w:t>
      </w:r>
    </w:p>
    <w:p w14:paraId="2FDABF96" w14:textId="77777777" w:rsidR="007A3FCB" w:rsidRDefault="007A3FCB" w:rsidP="007A3FCB">
      <w:pPr>
        <w:spacing w:line="360" w:lineRule="auto"/>
        <w:jc w:val="both"/>
      </w:pPr>
    </w:p>
    <w:tbl>
      <w:tblPr>
        <w:tblStyle w:val="TableGrid"/>
        <w:tblpPr w:leftFromText="180" w:rightFromText="180" w:vertAnchor="text" w:horzAnchor="margin" w:tblpY="410"/>
        <w:tblOverlap w:val="never"/>
        <w:tblW w:w="9895" w:type="dxa"/>
        <w:tblLook w:val="04A0" w:firstRow="1" w:lastRow="0" w:firstColumn="1" w:lastColumn="0" w:noHBand="0" w:noVBand="1"/>
      </w:tblPr>
      <w:tblGrid>
        <w:gridCol w:w="3334"/>
        <w:gridCol w:w="1378"/>
        <w:gridCol w:w="1394"/>
        <w:gridCol w:w="1899"/>
        <w:gridCol w:w="1890"/>
      </w:tblGrid>
      <w:tr w:rsidR="007A3FCB" w:rsidRPr="001F374A" w14:paraId="0602B83B" w14:textId="317203D2" w:rsidTr="00C66AFD">
        <w:trPr>
          <w:trHeight w:val="432"/>
        </w:trPr>
        <w:tc>
          <w:tcPr>
            <w:tcW w:w="3334"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0E1495C4" w14:textId="77777777" w:rsidR="007A3FCB" w:rsidRPr="001F374A" w:rsidRDefault="007A3FCB" w:rsidP="007A3FCB">
            <w:pPr>
              <w:spacing w:line="360" w:lineRule="auto"/>
              <w:rPr>
                <w:b/>
                <w:bCs/>
                <w:color w:val="FFFFFF"/>
              </w:rPr>
            </w:pPr>
            <w:r>
              <w:rPr>
                <w:b/>
                <w:bCs/>
                <w:color w:val="FFFFFF"/>
              </w:rPr>
              <w:t>Company Name</w:t>
            </w:r>
          </w:p>
        </w:tc>
        <w:tc>
          <w:tcPr>
            <w:tcW w:w="1378" w:type="dxa"/>
            <w:tcBorders>
              <w:top w:val="single" w:sz="4" w:space="0" w:color="auto"/>
              <w:left w:val="single" w:sz="4" w:space="0" w:color="auto"/>
              <w:bottom w:val="single" w:sz="4" w:space="0" w:color="auto"/>
              <w:right w:val="single" w:sz="4" w:space="0" w:color="auto"/>
            </w:tcBorders>
            <w:shd w:val="clear" w:color="auto" w:fill="156082" w:themeFill="accent1"/>
          </w:tcPr>
          <w:p w14:paraId="56D6C1EE" w14:textId="3EA546AA" w:rsidR="007A3FCB" w:rsidRPr="001F374A" w:rsidRDefault="00C66AFD" w:rsidP="007A3FCB">
            <w:pPr>
              <w:spacing w:line="360" w:lineRule="auto"/>
              <w:rPr>
                <w:b/>
                <w:bCs/>
                <w:color w:val="FFFFFF"/>
              </w:rPr>
            </w:pPr>
            <w:r>
              <w:rPr>
                <w:b/>
                <w:bCs/>
                <w:color w:val="FFFFFF"/>
              </w:rPr>
              <w:t>Total Employees</w:t>
            </w:r>
          </w:p>
        </w:tc>
        <w:tc>
          <w:tcPr>
            <w:tcW w:w="1394"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46C2369A" w14:textId="142E7F4F" w:rsidR="007A3FCB" w:rsidRPr="001F374A" w:rsidRDefault="007A3FCB" w:rsidP="007A3FCB">
            <w:pPr>
              <w:spacing w:line="360" w:lineRule="auto"/>
              <w:rPr>
                <w:b/>
                <w:bCs/>
                <w:color w:val="FFFFFF"/>
              </w:rPr>
            </w:pPr>
            <w:r w:rsidRPr="001F374A">
              <w:rPr>
                <w:b/>
                <w:bCs/>
                <w:color w:val="FFFFFF"/>
              </w:rPr>
              <w:t>Total Claims</w:t>
            </w:r>
          </w:p>
        </w:tc>
        <w:tc>
          <w:tcPr>
            <w:tcW w:w="1899"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3B586D7" w14:textId="57FBBD8C" w:rsidR="007A3FCB" w:rsidRPr="001F374A" w:rsidRDefault="007A3FCB" w:rsidP="007A3FCB">
            <w:pPr>
              <w:spacing w:line="360" w:lineRule="auto"/>
              <w:rPr>
                <w:b/>
                <w:bCs/>
                <w:color w:val="FFFFFF"/>
              </w:rPr>
            </w:pPr>
            <w:r>
              <w:rPr>
                <w:b/>
                <w:bCs/>
                <w:color w:val="FFFFFF"/>
              </w:rPr>
              <w:t xml:space="preserve">Total </w:t>
            </w:r>
            <w:r w:rsidRPr="001F374A">
              <w:rPr>
                <w:b/>
                <w:bCs/>
                <w:color w:val="FFFFFF"/>
              </w:rPr>
              <w:t xml:space="preserve">Claim </w:t>
            </w:r>
            <w:r w:rsidR="00C66AFD">
              <w:rPr>
                <w:b/>
                <w:bCs/>
                <w:color w:val="FFFFFF"/>
              </w:rPr>
              <w:t>Amount (</w:t>
            </w:r>
            <w:r w:rsidRPr="001F374A">
              <w:rPr>
                <w:b/>
                <w:bCs/>
                <w:color w:val="FFFFFF"/>
              </w:rPr>
              <w:t>GHS)</w:t>
            </w:r>
          </w:p>
        </w:tc>
        <w:tc>
          <w:tcPr>
            <w:tcW w:w="1890" w:type="dxa"/>
            <w:tcBorders>
              <w:top w:val="single" w:sz="4" w:space="0" w:color="auto"/>
              <w:left w:val="single" w:sz="4" w:space="0" w:color="auto"/>
              <w:bottom w:val="single" w:sz="4" w:space="0" w:color="auto"/>
              <w:right w:val="single" w:sz="4" w:space="0" w:color="auto"/>
            </w:tcBorders>
            <w:shd w:val="clear" w:color="auto" w:fill="156082" w:themeFill="accent1"/>
          </w:tcPr>
          <w:p w14:paraId="7E096A06" w14:textId="378DBFCD" w:rsidR="007A3FCB" w:rsidRDefault="007A3FCB" w:rsidP="007A3FCB">
            <w:pPr>
              <w:spacing w:line="360" w:lineRule="auto"/>
              <w:rPr>
                <w:b/>
                <w:bCs/>
                <w:color w:val="FFFFFF"/>
              </w:rPr>
            </w:pPr>
            <w:r>
              <w:rPr>
                <w:b/>
                <w:bCs/>
                <w:color w:val="FFFFFF"/>
              </w:rPr>
              <w:t>Claim Amount Per Employee</w:t>
            </w:r>
          </w:p>
        </w:tc>
      </w:tr>
      <w:tr w:rsidR="007A3FCB" w:rsidRPr="001F374A" w14:paraId="2056BA44" w14:textId="4A35671C"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hideMark/>
          </w:tcPr>
          <w:p w14:paraId="316265E8" w14:textId="230FFC13" w:rsidR="007A3FCB" w:rsidRPr="001F374A" w:rsidRDefault="007A3FCB" w:rsidP="00C66AFD">
            <w:pPr>
              <w:spacing w:line="360" w:lineRule="auto"/>
              <w:rPr>
                <w:b/>
                <w:bCs/>
              </w:rPr>
            </w:pPr>
            <w:r w:rsidRPr="007A3FCB">
              <w:rPr>
                <w:b/>
                <w:bCs/>
              </w:rPr>
              <w:t>Enterprise Insurance</w:t>
            </w:r>
          </w:p>
        </w:tc>
        <w:tc>
          <w:tcPr>
            <w:tcW w:w="1378" w:type="dxa"/>
            <w:tcBorders>
              <w:top w:val="single" w:sz="4" w:space="0" w:color="auto"/>
              <w:left w:val="single" w:sz="4" w:space="0" w:color="auto"/>
              <w:bottom w:val="single" w:sz="4" w:space="0" w:color="auto"/>
              <w:right w:val="single" w:sz="4" w:space="0" w:color="auto"/>
            </w:tcBorders>
          </w:tcPr>
          <w:p w14:paraId="6BB98E1A" w14:textId="07AB2758" w:rsidR="007A3FCB" w:rsidRPr="00470A9A" w:rsidRDefault="00C66AFD" w:rsidP="00C66AFD">
            <w:pPr>
              <w:spacing w:line="360" w:lineRule="auto"/>
              <w:rPr>
                <w:b/>
                <w:bCs/>
              </w:rPr>
            </w:pPr>
            <w:r>
              <w:rPr>
                <w:b/>
                <w:bCs/>
              </w:rPr>
              <w:t>191</w:t>
            </w:r>
          </w:p>
        </w:tc>
        <w:tc>
          <w:tcPr>
            <w:tcW w:w="1394" w:type="dxa"/>
            <w:tcBorders>
              <w:top w:val="single" w:sz="4" w:space="0" w:color="auto"/>
              <w:left w:val="single" w:sz="4" w:space="0" w:color="auto"/>
              <w:bottom w:val="single" w:sz="4" w:space="0" w:color="auto"/>
              <w:right w:val="single" w:sz="4" w:space="0" w:color="auto"/>
            </w:tcBorders>
            <w:vAlign w:val="center"/>
            <w:hideMark/>
          </w:tcPr>
          <w:p w14:paraId="26EC5125" w14:textId="2B856DCB" w:rsidR="007A3FCB" w:rsidRPr="001F374A" w:rsidRDefault="00C66AFD" w:rsidP="00C66AFD">
            <w:pPr>
              <w:spacing w:line="360" w:lineRule="auto"/>
              <w:rPr>
                <w:b/>
                <w:bCs/>
              </w:rPr>
            </w:pPr>
            <w:r w:rsidRPr="00C66AFD">
              <w:rPr>
                <w:b/>
                <w:bCs/>
              </w:rPr>
              <w:t>337</w:t>
            </w:r>
          </w:p>
        </w:tc>
        <w:tc>
          <w:tcPr>
            <w:tcW w:w="1899" w:type="dxa"/>
            <w:tcBorders>
              <w:top w:val="single" w:sz="4" w:space="0" w:color="auto"/>
              <w:left w:val="single" w:sz="4" w:space="0" w:color="auto"/>
              <w:bottom w:val="single" w:sz="4" w:space="0" w:color="auto"/>
              <w:right w:val="single" w:sz="4" w:space="0" w:color="auto"/>
            </w:tcBorders>
            <w:vAlign w:val="center"/>
            <w:hideMark/>
          </w:tcPr>
          <w:p w14:paraId="52F1C671" w14:textId="54B92508" w:rsidR="007A3FCB" w:rsidRPr="001F374A" w:rsidRDefault="00C66AFD" w:rsidP="00C66AFD">
            <w:pPr>
              <w:spacing w:line="360" w:lineRule="auto"/>
              <w:rPr>
                <w:b/>
                <w:bCs/>
              </w:rPr>
            </w:pPr>
            <w:r w:rsidRPr="00C66AFD">
              <w:rPr>
                <w:b/>
                <w:bCs/>
              </w:rPr>
              <w:t>10153688</w:t>
            </w:r>
          </w:p>
        </w:tc>
        <w:tc>
          <w:tcPr>
            <w:tcW w:w="1890" w:type="dxa"/>
            <w:tcBorders>
              <w:top w:val="single" w:sz="4" w:space="0" w:color="auto"/>
              <w:left w:val="single" w:sz="4" w:space="0" w:color="auto"/>
              <w:bottom w:val="single" w:sz="4" w:space="0" w:color="auto"/>
              <w:right w:val="single" w:sz="4" w:space="0" w:color="auto"/>
            </w:tcBorders>
          </w:tcPr>
          <w:p w14:paraId="7DC16B9E" w14:textId="09FF26D2" w:rsidR="007A3FCB" w:rsidRPr="00470A9A" w:rsidRDefault="00C66AFD" w:rsidP="00C66AFD">
            <w:pPr>
              <w:spacing w:line="360" w:lineRule="auto"/>
              <w:rPr>
                <w:b/>
                <w:bCs/>
              </w:rPr>
            </w:pPr>
            <w:r w:rsidRPr="00C66AFD">
              <w:rPr>
                <w:b/>
                <w:bCs/>
              </w:rPr>
              <w:t>53160.67</w:t>
            </w:r>
          </w:p>
        </w:tc>
      </w:tr>
      <w:tr w:rsidR="007A3FCB" w:rsidRPr="001F374A" w14:paraId="437B3672" w14:textId="004A936C"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hideMark/>
          </w:tcPr>
          <w:p w14:paraId="3A3474AE" w14:textId="2B79C75F" w:rsidR="007A3FCB" w:rsidRPr="001F374A" w:rsidRDefault="007A3FCB" w:rsidP="00C66AFD">
            <w:pPr>
              <w:spacing w:line="360" w:lineRule="auto"/>
              <w:rPr>
                <w:b/>
                <w:bCs/>
              </w:rPr>
            </w:pPr>
            <w:r w:rsidRPr="007A3FCB">
              <w:rPr>
                <w:b/>
                <w:bCs/>
              </w:rPr>
              <w:t>MTN Ghana</w:t>
            </w:r>
          </w:p>
        </w:tc>
        <w:tc>
          <w:tcPr>
            <w:tcW w:w="1378" w:type="dxa"/>
            <w:tcBorders>
              <w:top w:val="single" w:sz="4" w:space="0" w:color="auto"/>
              <w:left w:val="single" w:sz="4" w:space="0" w:color="auto"/>
              <w:bottom w:val="single" w:sz="4" w:space="0" w:color="auto"/>
              <w:right w:val="single" w:sz="4" w:space="0" w:color="auto"/>
            </w:tcBorders>
          </w:tcPr>
          <w:p w14:paraId="76D320CA" w14:textId="537758B7" w:rsidR="007A3FCB" w:rsidRPr="00470A9A" w:rsidRDefault="00C66AFD" w:rsidP="00C66AFD">
            <w:pPr>
              <w:spacing w:line="360" w:lineRule="auto"/>
              <w:rPr>
                <w:b/>
                <w:bCs/>
              </w:rPr>
            </w:pPr>
            <w:r w:rsidRPr="00C66AFD">
              <w:rPr>
                <w:b/>
                <w:bCs/>
              </w:rPr>
              <w:t>373</w:t>
            </w:r>
          </w:p>
        </w:tc>
        <w:tc>
          <w:tcPr>
            <w:tcW w:w="1394" w:type="dxa"/>
            <w:tcBorders>
              <w:top w:val="single" w:sz="4" w:space="0" w:color="auto"/>
              <w:left w:val="single" w:sz="4" w:space="0" w:color="auto"/>
              <w:bottom w:val="single" w:sz="4" w:space="0" w:color="auto"/>
              <w:right w:val="single" w:sz="4" w:space="0" w:color="auto"/>
            </w:tcBorders>
            <w:vAlign w:val="center"/>
            <w:hideMark/>
          </w:tcPr>
          <w:p w14:paraId="096D16F9" w14:textId="35E5D184" w:rsidR="007A3FCB" w:rsidRPr="001F374A" w:rsidRDefault="00C66AFD" w:rsidP="00C66AFD">
            <w:pPr>
              <w:spacing w:line="360" w:lineRule="auto"/>
              <w:rPr>
                <w:b/>
                <w:bCs/>
              </w:rPr>
            </w:pPr>
            <w:r w:rsidRPr="00C66AFD">
              <w:rPr>
                <w:b/>
                <w:bCs/>
              </w:rPr>
              <w:t>665</w:t>
            </w:r>
          </w:p>
        </w:tc>
        <w:tc>
          <w:tcPr>
            <w:tcW w:w="1899" w:type="dxa"/>
            <w:tcBorders>
              <w:top w:val="single" w:sz="4" w:space="0" w:color="auto"/>
              <w:left w:val="single" w:sz="4" w:space="0" w:color="auto"/>
              <w:bottom w:val="single" w:sz="4" w:space="0" w:color="auto"/>
              <w:right w:val="single" w:sz="4" w:space="0" w:color="auto"/>
            </w:tcBorders>
            <w:vAlign w:val="center"/>
            <w:hideMark/>
          </w:tcPr>
          <w:p w14:paraId="3917072E" w14:textId="755653E8" w:rsidR="007A3FCB" w:rsidRPr="001F374A" w:rsidRDefault="00C66AFD" w:rsidP="00C66AFD">
            <w:pPr>
              <w:spacing w:line="360" w:lineRule="auto"/>
              <w:rPr>
                <w:b/>
                <w:bCs/>
              </w:rPr>
            </w:pPr>
            <w:r w:rsidRPr="00C66AFD">
              <w:rPr>
                <w:b/>
                <w:bCs/>
              </w:rPr>
              <w:t>19100314</w:t>
            </w:r>
          </w:p>
        </w:tc>
        <w:tc>
          <w:tcPr>
            <w:tcW w:w="1890" w:type="dxa"/>
            <w:tcBorders>
              <w:top w:val="single" w:sz="4" w:space="0" w:color="auto"/>
              <w:left w:val="single" w:sz="4" w:space="0" w:color="auto"/>
              <w:bottom w:val="single" w:sz="4" w:space="0" w:color="auto"/>
              <w:right w:val="single" w:sz="4" w:space="0" w:color="auto"/>
            </w:tcBorders>
          </w:tcPr>
          <w:p w14:paraId="48065600" w14:textId="5060C448" w:rsidR="007A3FCB" w:rsidRPr="00470A9A" w:rsidRDefault="00C66AFD" w:rsidP="00C66AFD">
            <w:pPr>
              <w:spacing w:line="360" w:lineRule="auto"/>
              <w:rPr>
                <w:b/>
                <w:bCs/>
              </w:rPr>
            </w:pPr>
            <w:r w:rsidRPr="00C66AFD">
              <w:rPr>
                <w:b/>
                <w:bCs/>
              </w:rPr>
              <w:t>51207.28</w:t>
            </w:r>
          </w:p>
        </w:tc>
      </w:tr>
      <w:tr w:rsidR="007A3FCB" w:rsidRPr="001F374A" w14:paraId="687C8EB7" w14:textId="361E0795"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hideMark/>
          </w:tcPr>
          <w:p w14:paraId="68E478DF" w14:textId="2CBF7EF9" w:rsidR="007A3FCB" w:rsidRPr="001F374A" w:rsidRDefault="007A3FCB" w:rsidP="00C66AFD">
            <w:pPr>
              <w:spacing w:line="360" w:lineRule="auto"/>
              <w:rPr>
                <w:b/>
                <w:bCs/>
              </w:rPr>
            </w:pPr>
            <w:r w:rsidRPr="007A3FCB">
              <w:rPr>
                <w:b/>
                <w:bCs/>
              </w:rPr>
              <w:t>AngloGold Ashanti</w:t>
            </w:r>
          </w:p>
        </w:tc>
        <w:tc>
          <w:tcPr>
            <w:tcW w:w="1378" w:type="dxa"/>
            <w:tcBorders>
              <w:top w:val="single" w:sz="4" w:space="0" w:color="auto"/>
              <w:left w:val="single" w:sz="4" w:space="0" w:color="auto"/>
              <w:bottom w:val="single" w:sz="4" w:space="0" w:color="auto"/>
              <w:right w:val="single" w:sz="4" w:space="0" w:color="auto"/>
            </w:tcBorders>
          </w:tcPr>
          <w:p w14:paraId="703B6023" w14:textId="64DBB3EA" w:rsidR="007A3FCB" w:rsidRPr="006D5F67" w:rsidRDefault="00C66AFD" w:rsidP="00C66AFD">
            <w:pPr>
              <w:spacing w:line="360" w:lineRule="auto"/>
              <w:rPr>
                <w:b/>
                <w:bCs/>
              </w:rPr>
            </w:pPr>
            <w:r w:rsidRPr="00C66AFD">
              <w:rPr>
                <w:b/>
                <w:bCs/>
              </w:rPr>
              <w:t>146</w:t>
            </w:r>
          </w:p>
        </w:tc>
        <w:tc>
          <w:tcPr>
            <w:tcW w:w="1394" w:type="dxa"/>
            <w:tcBorders>
              <w:top w:val="single" w:sz="4" w:space="0" w:color="auto"/>
              <w:left w:val="single" w:sz="4" w:space="0" w:color="auto"/>
              <w:bottom w:val="single" w:sz="4" w:space="0" w:color="auto"/>
              <w:right w:val="single" w:sz="4" w:space="0" w:color="auto"/>
            </w:tcBorders>
            <w:vAlign w:val="center"/>
            <w:hideMark/>
          </w:tcPr>
          <w:p w14:paraId="1FFDEB77" w14:textId="315F07E9" w:rsidR="007A3FCB" w:rsidRPr="001F374A" w:rsidRDefault="00C66AFD" w:rsidP="00C66AFD">
            <w:pPr>
              <w:spacing w:line="360" w:lineRule="auto"/>
              <w:rPr>
                <w:b/>
                <w:bCs/>
              </w:rPr>
            </w:pPr>
            <w:r w:rsidRPr="00C66AFD">
              <w:rPr>
                <w:b/>
                <w:bCs/>
              </w:rPr>
              <w:t>249</w:t>
            </w:r>
          </w:p>
        </w:tc>
        <w:tc>
          <w:tcPr>
            <w:tcW w:w="1899" w:type="dxa"/>
            <w:tcBorders>
              <w:top w:val="single" w:sz="4" w:space="0" w:color="auto"/>
              <w:left w:val="single" w:sz="4" w:space="0" w:color="auto"/>
              <w:bottom w:val="single" w:sz="4" w:space="0" w:color="auto"/>
              <w:right w:val="single" w:sz="4" w:space="0" w:color="auto"/>
            </w:tcBorders>
            <w:vAlign w:val="center"/>
            <w:hideMark/>
          </w:tcPr>
          <w:p w14:paraId="6B3EEFA5" w14:textId="772BE280" w:rsidR="007A3FCB" w:rsidRPr="001F374A" w:rsidRDefault="00C66AFD" w:rsidP="00C66AFD">
            <w:pPr>
              <w:spacing w:line="360" w:lineRule="auto"/>
              <w:rPr>
                <w:b/>
                <w:bCs/>
              </w:rPr>
            </w:pPr>
            <w:r w:rsidRPr="00C66AFD">
              <w:rPr>
                <w:b/>
                <w:bCs/>
              </w:rPr>
              <w:t>7437532</w:t>
            </w:r>
          </w:p>
        </w:tc>
        <w:tc>
          <w:tcPr>
            <w:tcW w:w="1890" w:type="dxa"/>
            <w:tcBorders>
              <w:top w:val="single" w:sz="4" w:space="0" w:color="auto"/>
              <w:left w:val="single" w:sz="4" w:space="0" w:color="auto"/>
              <w:bottom w:val="single" w:sz="4" w:space="0" w:color="auto"/>
              <w:right w:val="single" w:sz="4" w:space="0" w:color="auto"/>
            </w:tcBorders>
          </w:tcPr>
          <w:p w14:paraId="3915AF3A" w14:textId="6E462D60" w:rsidR="007A3FCB" w:rsidRPr="006D5F67" w:rsidRDefault="00C66AFD" w:rsidP="00C66AFD">
            <w:pPr>
              <w:spacing w:line="360" w:lineRule="auto"/>
              <w:rPr>
                <w:b/>
                <w:bCs/>
              </w:rPr>
            </w:pPr>
            <w:r w:rsidRPr="00C66AFD">
              <w:rPr>
                <w:b/>
                <w:bCs/>
              </w:rPr>
              <w:t>50942.0</w:t>
            </w:r>
          </w:p>
        </w:tc>
      </w:tr>
      <w:tr w:rsidR="007A3FCB" w:rsidRPr="001F374A" w14:paraId="451F17A7" w14:textId="0FF02495"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tcPr>
          <w:p w14:paraId="0D7BF367" w14:textId="451FEF20" w:rsidR="007A3FCB" w:rsidRPr="00470A9A" w:rsidRDefault="007A3FCB" w:rsidP="00C66AFD">
            <w:pPr>
              <w:spacing w:line="360" w:lineRule="auto"/>
              <w:rPr>
                <w:b/>
                <w:bCs/>
              </w:rPr>
            </w:pPr>
            <w:r w:rsidRPr="007A3FCB">
              <w:rPr>
                <w:b/>
                <w:bCs/>
              </w:rPr>
              <w:t>DHL Ghana</w:t>
            </w:r>
          </w:p>
        </w:tc>
        <w:tc>
          <w:tcPr>
            <w:tcW w:w="1378" w:type="dxa"/>
            <w:tcBorders>
              <w:top w:val="single" w:sz="4" w:space="0" w:color="auto"/>
              <w:left w:val="single" w:sz="4" w:space="0" w:color="auto"/>
              <w:bottom w:val="single" w:sz="4" w:space="0" w:color="auto"/>
              <w:right w:val="single" w:sz="4" w:space="0" w:color="auto"/>
            </w:tcBorders>
          </w:tcPr>
          <w:p w14:paraId="3766B304" w14:textId="03C21D89" w:rsidR="007A3FCB" w:rsidRPr="006D5F67" w:rsidRDefault="00C66AFD" w:rsidP="00C66AFD">
            <w:pPr>
              <w:spacing w:line="360" w:lineRule="auto"/>
              <w:rPr>
                <w:b/>
                <w:bCs/>
              </w:rPr>
            </w:pPr>
            <w:r w:rsidRPr="00C66AFD">
              <w:rPr>
                <w:b/>
                <w:bCs/>
              </w:rPr>
              <w:t>162</w:t>
            </w:r>
          </w:p>
        </w:tc>
        <w:tc>
          <w:tcPr>
            <w:tcW w:w="1394" w:type="dxa"/>
            <w:tcBorders>
              <w:top w:val="single" w:sz="4" w:space="0" w:color="auto"/>
              <w:left w:val="single" w:sz="4" w:space="0" w:color="auto"/>
              <w:bottom w:val="single" w:sz="4" w:space="0" w:color="auto"/>
              <w:right w:val="single" w:sz="4" w:space="0" w:color="auto"/>
            </w:tcBorders>
            <w:vAlign w:val="center"/>
          </w:tcPr>
          <w:p w14:paraId="67355FA0" w14:textId="5F122427" w:rsidR="007A3FCB" w:rsidRPr="006D5F67" w:rsidRDefault="00C66AFD" w:rsidP="00C66AFD">
            <w:pPr>
              <w:spacing w:line="360" w:lineRule="auto"/>
              <w:rPr>
                <w:b/>
                <w:bCs/>
              </w:rPr>
            </w:pPr>
            <w:r w:rsidRPr="00C66AFD">
              <w:rPr>
                <w:b/>
                <w:bCs/>
              </w:rPr>
              <w:t>295</w:t>
            </w:r>
          </w:p>
        </w:tc>
        <w:tc>
          <w:tcPr>
            <w:tcW w:w="1899" w:type="dxa"/>
            <w:tcBorders>
              <w:top w:val="single" w:sz="4" w:space="0" w:color="auto"/>
              <w:left w:val="single" w:sz="4" w:space="0" w:color="auto"/>
              <w:bottom w:val="single" w:sz="4" w:space="0" w:color="auto"/>
              <w:right w:val="single" w:sz="4" w:space="0" w:color="auto"/>
            </w:tcBorders>
            <w:vAlign w:val="center"/>
          </w:tcPr>
          <w:p w14:paraId="05A27996" w14:textId="5C27C58A" w:rsidR="007A3FCB" w:rsidRPr="006D5F67" w:rsidRDefault="00C66AFD" w:rsidP="00C66AFD">
            <w:pPr>
              <w:spacing w:line="360" w:lineRule="auto"/>
              <w:rPr>
                <w:b/>
                <w:bCs/>
              </w:rPr>
            </w:pPr>
            <w:r w:rsidRPr="00C66AFD">
              <w:rPr>
                <w:b/>
                <w:bCs/>
              </w:rPr>
              <w:t>7883963</w:t>
            </w:r>
          </w:p>
        </w:tc>
        <w:tc>
          <w:tcPr>
            <w:tcW w:w="1890" w:type="dxa"/>
            <w:tcBorders>
              <w:top w:val="single" w:sz="4" w:space="0" w:color="auto"/>
              <w:left w:val="single" w:sz="4" w:space="0" w:color="auto"/>
              <w:bottom w:val="single" w:sz="4" w:space="0" w:color="auto"/>
              <w:right w:val="single" w:sz="4" w:space="0" w:color="auto"/>
            </w:tcBorders>
          </w:tcPr>
          <w:p w14:paraId="0AB819CF" w14:textId="65A314A3" w:rsidR="007A3FCB" w:rsidRPr="006D5F67" w:rsidRDefault="00C66AFD" w:rsidP="00C66AFD">
            <w:pPr>
              <w:spacing w:line="360" w:lineRule="auto"/>
              <w:rPr>
                <w:b/>
                <w:bCs/>
              </w:rPr>
            </w:pPr>
            <w:r w:rsidRPr="00C66AFD">
              <w:rPr>
                <w:b/>
                <w:bCs/>
              </w:rPr>
              <w:t>48666.44</w:t>
            </w:r>
          </w:p>
        </w:tc>
      </w:tr>
      <w:tr w:rsidR="007A3FCB" w:rsidRPr="001F374A" w14:paraId="47F29A86" w14:textId="53C2DE15"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tcPr>
          <w:p w14:paraId="54DB494B" w14:textId="65B31EBB" w:rsidR="007A3FCB" w:rsidRPr="006D5F67" w:rsidRDefault="007A3FCB" w:rsidP="00C66AFD">
            <w:pPr>
              <w:spacing w:line="360" w:lineRule="auto"/>
              <w:rPr>
                <w:b/>
                <w:bCs/>
              </w:rPr>
            </w:pPr>
            <w:r w:rsidRPr="007A3FCB">
              <w:rPr>
                <w:b/>
                <w:bCs/>
              </w:rPr>
              <w:t>GCB Bank</w:t>
            </w:r>
          </w:p>
        </w:tc>
        <w:tc>
          <w:tcPr>
            <w:tcW w:w="1378" w:type="dxa"/>
            <w:tcBorders>
              <w:top w:val="single" w:sz="4" w:space="0" w:color="auto"/>
              <w:left w:val="single" w:sz="4" w:space="0" w:color="auto"/>
              <w:bottom w:val="single" w:sz="4" w:space="0" w:color="auto"/>
              <w:right w:val="single" w:sz="4" w:space="0" w:color="auto"/>
            </w:tcBorders>
          </w:tcPr>
          <w:p w14:paraId="4D7479CE" w14:textId="2494A07E" w:rsidR="007A3FCB" w:rsidRPr="006D5F67" w:rsidRDefault="00C66AFD" w:rsidP="00C66AFD">
            <w:pPr>
              <w:spacing w:line="360" w:lineRule="auto"/>
              <w:rPr>
                <w:b/>
                <w:bCs/>
              </w:rPr>
            </w:pPr>
            <w:r w:rsidRPr="00C66AFD">
              <w:rPr>
                <w:b/>
                <w:bCs/>
              </w:rPr>
              <w:t>292</w:t>
            </w:r>
          </w:p>
        </w:tc>
        <w:tc>
          <w:tcPr>
            <w:tcW w:w="1394" w:type="dxa"/>
            <w:tcBorders>
              <w:top w:val="single" w:sz="4" w:space="0" w:color="auto"/>
              <w:left w:val="single" w:sz="4" w:space="0" w:color="auto"/>
              <w:bottom w:val="single" w:sz="4" w:space="0" w:color="auto"/>
              <w:right w:val="single" w:sz="4" w:space="0" w:color="auto"/>
            </w:tcBorders>
            <w:vAlign w:val="center"/>
          </w:tcPr>
          <w:p w14:paraId="7B97A419" w14:textId="4D86343E" w:rsidR="007A3FCB" w:rsidRPr="006D5F67" w:rsidRDefault="00C66AFD" w:rsidP="00C66AFD">
            <w:pPr>
              <w:spacing w:line="360" w:lineRule="auto"/>
              <w:rPr>
                <w:b/>
                <w:bCs/>
              </w:rPr>
            </w:pPr>
            <w:r w:rsidRPr="00C66AFD">
              <w:rPr>
                <w:b/>
                <w:bCs/>
              </w:rPr>
              <w:t>518</w:t>
            </w:r>
          </w:p>
        </w:tc>
        <w:tc>
          <w:tcPr>
            <w:tcW w:w="1899" w:type="dxa"/>
            <w:tcBorders>
              <w:top w:val="single" w:sz="4" w:space="0" w:color="auto"/>
              <w:left w:val="single" w:sz="4" w:space="0" w:color="auto"/>
              <w:bottom w:val="single" w:sz="4" w:space="0" w:color="auto"/>
              <w:right w:val="single" w:sz="4" w:space="0" w:color="auto"/>
            </w:tcBorders>
            <w:vAlign w:val="center"/>
          </w:tcPr>
          <w:p w14:paraId="037F5BD5" w14:textId="4783AB38" w:rsidR="007A3FCB" w:rsidRPr="006D5F67" w:rsidRDefault="00C66AFD" w:rsidP="00C66AFD">
            <w:pPr>
              <w:spacing w:line="360" w:lineRule="auto"/>
              <w:rPr>
                <w:b/>
                <w:bCs/>
              </w:rPr>
            </w:pPr>
            <w:r w:rsidRPr="00C66AFD">
              <w:rPr>
                <w:b/>
                <w:bCs/>
              </w:rPr>
              <w:t>13492693</w:t>
            </w:r>
          </w:p>
        </w:tc>
        <w:tc>
          <w:tcPr>
            <w:tcW w:w="1890" w:type="dxa"/>
            <w:tcBorders>
              <w:top w:val="single" w:sz="4" w:space="0" w:color="auto"/>
              <w:left w:val="single" w:sz="4" w:space="0" w:color="auto"/>
              <w:bottom w:val="single" w:sz="4" w:space="0" w:color="auto"/>
              <w:right w:val="single" w:sz="4" w:space="0" w:color="auto"/>
            </w:tcBorders>
          </w:tcPr>
          <w:p w14:paraId="75CEBB32" w14:textId="013160A0" w:rsidR="007A3FCB" w:rsidRPr="006D5F67" w:rsidRDefault="00C66AFD" w:rsidP="00C66AFD">
            <w:pPr>
              <w:spacing w:line="360" w:lineRule="auto"/>
              <w:rPr>
                <w:b/>
                <w:bCs/>
              </w:rPr>
            </w:pPr>
            <w:r w:rsidRPr="00C66AFD">
              <w:rPr>
                <w:b/>
                <w:bCs/>
              </w:rPr>
              <w:t>46207.85</w:t>
            </w:r>
          </w:p>
        </w:tc>
      </w:tr>
      <w:tr w:rsidR="007A3FCB" w:rsidRPr="001F374A" w14:paraId="042E4E4B" w14:textId="16F058C4"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tcPr>
          <w:p w14:paraId="411EDD99" w14:textId="35D96FA3" w:rsidR="007A3FCB" w:rsidRPr="006D5F67" w:rsidRDefault="007A3FCB" w:rsidP="00C66AFD">
            <w:pPr>
              <w:spacing w:line="360" w:lineRule="auto"/>
              <w:rPr>
                <w:b/>
                <w:bCs/>
              </w:rPr>
            </w:pPr>
            <w:r w:rsidRPr="007A3FCB">
              <w:rPr>
                <w:b/>
                <w:bCs/>
              </w:rPr>
              <w:t>Kasapreko Company Limited</w:t>
            </w:r>
          </w:p>
        </w:tc>
        <w:tc>
          <w:tcPr>
            <w:tcW w:w="1378" w:type="dxa"/>
            <w:tcBorders>
              <w:top w:val="single" w:sz="4" w:space="0" w:color="auto"/>
              <w:left w:val="single" w:sz="4" w:space="0" w:color="auto"/>
              <w:bottom w:val="single" w:sz="4" w:space="0" w:color="auto"/>
              <w:right w:val="single" w:sz="4" w:space="0" w:color="auto"/>
            </w:tcBorders>
          </w:tcPr>
          <w:p w14:paraId="0C995217" w14:textId="57CC5E81" w:rsidR="007A3FCB" w:rsidRPr="006D5F67" w:rsidRDefault="00C66AFD" w:rsidP="00C66AFD">
            <w:pPr>
              <w:spacing w:line="360" w:lineRule="auto"/>
              <w:rPr>
                <w:b/>
                <w:bCs/>
              </w:rPr>
            </w:pPr>
            <w:r w:rsidRPr="00C66AFD">
              <w:rPr>
                <w:b/>
                <w:bCs/>
              </w:rPr>
              <w:t>186</w:t>
            </w:r>
          </w:p>
        </w:tc>
        <w:tc>
          <w:tcPr>
            <w:tcW w:w="1394" w:type="dxa"/>
            <w:tcBorders>
              <w:top w:val="single" w:sz="4" w:space="0" w:color="auto"/>
              <w:left w:val="single" w:sz="4" w:space="0" w:color="auto"/>
              <w:bottom w:val="single" w:sz="4" w:space="0" w:color="auto"/>
              <w:right w:val="single" w:sz="4" w:space="0" w:color="auto"/>
            </w:tcBorders>
            <w:vAlign w:val="center"/>
          </w:tcPr>
          <w:p w14:paraId="58280508" w14:textId="0CBB790D" w:rsidR="007A3FCB" w:rsidRPr="006D5F67" w:rsidRDefault="00C66AFD" w:rsidP="00C66AFD">
            <w:pPr>
              <w:spacing w:line="360" w:lineRule="auto"/>
              <w:rPr>
                <w:b/>
                <w:bCs/>
              </w:rPr>
            </w:pPr>
            <w:r w:rsidRPr="00C66AFD">
              <w:rPr>
                <w:b/>
                <w:bCs/>
              </w:rPr>
              <w:t>318</w:t>
            </w:r>
          </w:p>
        </w:tc>
        <w:tc>
          <w:tcPr>
            <w:tcW w:w="1899" w:type="dxa"/>
            <w:tcBorders>
              <w:top w:val="single" w:sz="4" w:space="0" w:color="auto"/>
              <w:left w:val="single" w:sz="4" w:space="0" w:color="auto"/>
              <w:bottom w:val="single" w:sz="4" w:space="0" w:color="auto"/>
              <w:right w:val="single" w:sz="4" w:space="0" w:color="auto"/>
            </w:tcBorders>
            <w:vAlign w:val="center"/>
          </w:tcPr>
          <w:p w14:paraId="1255E491" w14:textId="43C8CBEA" w:rsidR="007A3FCB" w:rsidRPr="006D5F67" w:rsidRDefault="00C66AFD" w:rsidP="00C66AFD">
            <w:pPr>
              <w:spacing w:line="360" w:lineRule="auto"/>
              <w:rPr>
                <w:b/>
                <w:bCs/>
              </w:rPr>
            </w:pPr>
            <w:r w:rsidRPr="00C66AFD">
              <w:rPr>
                <w:b/>
                <w:bCs/>
              </w:rPr>
              <w:t>8268274</w:t>
            </w:r>
          </w:p>
        </w:tc>
        <w:tc>
          <w:tcPr>
            <w:tcW w:w="1890" w:type="dxa"/>
            <w:tcBorders>
              <w:top w:val="single" w:sz="4" w:space="0" w:color="auto"/>
              <w:left w:val="single" w:sz="4" w:space="0" w:color="auto"/>
              <w:bottom w:val="single" w:sz="4" w:space="0" w:color="auto"/>
              <w:right w:val="single" w:sz="4" w:space="0" w:color="auto"/>
            </w:tcBorders>
          </w:tcPr>
          <w:p w14:paraId="1D8A0463" w14:textId="6BB471A7" w:rsidR="007A3FCB" w:rsidRPr="006D5F67" w:rsidRDefault="00C66AFD" w:rsidP="00C66AFD">
            <w:pPr>
              <w:spacing w:line="360" w:lineRule="auto"/>
              <w:rPr>
                <w:b/>
                <w:bCs/>
              </w:rPr>
            </w:pPr>
            <w:r w:rsidRPr="00C66AFD">
              <w:rPr>
                <w:b/>
                <w:bCs/>
              </w:rPr>
              <w:t>44453.09</w:t>
            </w:r>
          </w:p>
        </w:tc>
      </w:tr>
      <w:tr w:rsidR="007A3FCB" w:rsidRPr="001F374A" w14:paraId="58E12B2F" w14:textId="52D711BF" w:rsidTr="00C66AFD">
        <w:trPr>
          <w:trHeight w:val="432"/>
        </w:trPr>
        <w:tc>
          <w:tcPr>
            <w:tcW w:w="3334" w:type="dxa"/>
            <w:tcBorders>
              <w:top w:val="single" w:sz="4" w:space="0" w:color="auto"/>
              <w:left w:val="single" w:sz="4" w:space="0" w:color="auto"/>
              <w:bottom w:val="single" w:sz="4" w:space="0" w:color="auto"/>
              <w:right w:val="single" w:sz="4" w:space="0" w:color="auto"/>
            </w:tcBorders>
            <w:vAlign w:val="center"/>
          </w:tcPr>
          <w:p w14:paraId="7F7E4EE3" w14:textId="77777777" w:rsidR="007A3FCB" w:rsidRPr="006D5F67" w:rsidRDefault="007A3FCB" w:rsidP="00C66AFD">
            <w:pPr>
              <w:spacing w:line="360" w:lineRule="auto"/>
              <w:rPr>
                <w:b/>
                <w:bCs/>
              </w:rPr>
            </w:pPr>
            <w:r w:rsidRPr="006D5F67">
              <w:rPr>
                <w:b/>
                <w:bCs/>
              </w:rPr>
              <w:t>Ashesi University</w:t>
            </w:r>
          </w:p>
        </w:tc>
        <w:tc>
          <w:tcPr>
            <w:tcW w:w="1378" w:type="dxa"/>
            <w:tcBorders>
              <w:top w:val="single" w:sz="4" w:space="0" w:color="auto"/>
              <w:left w:val="single" w:sz="4" w:space="0" w:color="auto"/>
              <w:bottom w:val="single" w:sz="4" w:space="0" w:color="auto"/>
              <w:right w:val="single" w:sz="4" w:space="0" w:color="auto"/>
            </w:tcBorders>
          </w:tcPr>
          <w:p w14:paraId="1C30F07F" w14:textId="2ABF3418" w:rsidR="007A3FCB" w:rsidRPr="006D5F67" w:rsidRDefault="00C66AFD" w:rsidP="00C66AFD">
            <w:pPr>
              <w:spacing w:line="360" w:lineRule="auto"/>
              <w:rPr>
                <w:b/>
                <w:bCs/>
              </w:rPr>
            </w:pPr>
            <w:r w:rsidRPr="00C66AFD">
              <w:rPr>
                <w:b/>
                <w:bCs/>
              </w:rPr>
              <w:t>66</w:t>
            </w:r>
          </w:p>
        </w:tc>
        <w:tc>
          <w:tcPr>
            <w:tcW w:w="1394" w:type="dxa"/>
            <w:tcBorders>
              <w:top w:val="single" w:sz="4" w:space="0" w:color="auto"/>
              <w:left w:val="single" w:sz="4" w:space="0" w:color="auto"/>
              <w:bottom w:val="single" w:sz="4" w:space="0" w:color="auto"/>
              <w:right w:val="single" w:sz="4" w:space="0" w:color="auto"/>
            </w:tcBorders>
            <w:vAlign w:val="center"/>
          </w:tcPr>
          <w:p w14:paraId="2BA54AC9" w14:textId="70EF021C" w:rsidR="007A3FCB" w:rsidRPr="006D5F67" w:rsidRDefault="007A3FCB" w:rsidP="00C66AFD">
            <w:pPr>
              <w:spacing w:line="360" w:lineRule="auto"/>
              <w:rPr>
                <w:b/>
                <w:bCs/>
              </w:rPr>
            </w:pPr>
            <w:r w:rsidRPr="006D5F67">
              <w:rPr>
                <w:b/>
                <w:bCs/>
              </w:rPr>
              <w:t>118</w:t>
            </w:r>
          </w:p>
        </w:tc>
        <w:tc>
          <w:tcPr>
            <w:tcW w:w="1899" w:type="dxa"/>
            <w:tcBorders>
              <w:top w:val="single" w:sz="4" w:space="0" w:color="auto"/>
              <w:left w:val="single" w:sz="4" w:space="0" w:color="auto"/>
              <w:bottom w:val="single" w:sz="4" w:space="0" w:color="auto"/>
              <w:right w:val="single" w:sz="4" w:space="0" w:color="auto"/>
            </w:tcBorders>
            <w:vAlign w:val="center"/>
          </w:tcPr>
          <w:p w14:paraId="7F32BF48" w14:textId="77777777" w:rsidR="007A3FCB" w:rsidRPr="006D5F67" w:rsidRDefault="007A3FCB" w:rsidP="00C66AFD">
            <w:pPr>
              <w:spacing w:line="360" w:lineRule="auto"/>
              <w:rPr>
                <w:b/>
                <w:bCs/>
              </w:rPr>
            </w:pPr>
            <w:r w:rsidRPr="006D5F67">
              <w:rPr>
                <w:b/>
                <w:bCs/>
              </w:rPr>
              <w:t>2885380</w:t>
            </w:r>
          </w:p>
        </w:tc>
        <w:tc>
          <w:tcPr>
            <w:tcW w:w="1890" w:type="dxa"/>
            <w:tcBorders>
              <w:top w:val="single" w:sz="4" w:space="0" w:color="auto"/>
              <w:left w:val="single" w:sz="4" w:space="0" w:color="auto"/>
              <w:bottom w:val="single" w:sz="4" w:space="0" w:color="auto"/>
              <w:right w:val="single" w:sz="4" w:space="0" w:color="auto"/>
            </w:tcBorders>
          </w:tcPr>
          <w:p w14:paraId="1FD0A6AD" w14:textId="320E28EF" w:rsidR="007A3FCB" w:rsidRPr="006D5F67" w:rsidRDefault="00C66AFD" w:rsidP="00C66AFD">
            <w:pPr>
              <w:spacing w:line="360" w:lineRule="auto"/>
              <w:rPr>
                <w:b/>
                <w:bCs/>
              </w:rPr>
            </w:pPr>
            <w:r w:rsidRPr="00C66AFD">
              <w:rPr>
                <w:b/>
                <w:bCs/>
              </w:rPr>
              <w:t>43717.88</w:t>
            </w:r>
          </w:p>
        </w:tc>
      </w:tr>
    </w:tbl>
    <w:p w14:paraId="464CDF05" w14:textId="4F26F822" w:rsidR="007A3FCB" w:rsidRDefault="007A3FCB" w:rsidP="007A3FCB">
      <w:pPr>
        <w:spacing w:line="360" w:lineRule="auto"/>
        <w:jc w:val="both"/>
      </w:pPr>
      <w:r>
        <w:t xml:space="preserve"> </w:t>
      </w:r>
    </w:p>
    <w:p w14:paraId="0BB77CAD" w14:textId="77777777" w:rsidR="007A3FCB" w:rsidRPr="007A3FCB" w:rsidRDefault="007A3FCB" w:rsidP="007A3FCB"/>
    <w:p w14:paraId="039C6BCF" w14:textId="519BD634" w:rsidR="007A3FCB" w:rsidRPr="007A3FCB" w:rsidRDefault="007A3FCB" w:rsidP="007A3FCB">
      <w:pPr>
        <w:spacing w:line="360" w:lineRule="auto"/>
        <w:jc w:val="both"/>
      </w:pPr>
      <w:r w:rsidRPr="007A3FCB">
        <w:rPr>
          <w:b/>
          <w:bCs/>
        </w:rPr>
        <w:t>Implication:</w:t>
      </w:r>
      <w:r w:rsidRPr="007A3FCB">
        <w:t xml:space="preserve"> Raw financial exposure (total claims) names which client costs the most money overall, which is useful for understanding overall liability. Per-employee exposure shows which client is </w:t>
      </w:r>
      <w:r w:rsidRPr="007A3FCB">
        <w:rPr>
          <w:i/>
          <w:iCs/>
        </w:rPr>
        <w:t>proportionally</w:t>
      </w:r>
      <w:r w:rsidRPr="007A3FCB">
        <w:t xml:space="preserve"> riskier — more useful for fair pricing and underwriting decisions. Both metrics should be reported together; relying on totals alone would have wrongly flagged MTN Ghana as the highest-risk client when Enterprise Insurance is riskier on a per-person basis.</w:t>
      </w:r>
    </w:p>
    <w:p w14:paraId="01CB19F7" w14:textId="3CE99D17" w:rsidR="00523886" w:rsidRDefault="00523886">
      <w:r>
        <w:br w:type="page"/>
      </w:r>
    </w:p>
    <w:p w14:paraId="4C82FAFB" w14:textId="5E3AA055" w:rsidR="00523886" w:rsidRDefault="00523886" w:rsidP="00523886">
      <w:pPr>
        <w:pStyle w:val="Heading1"/>
        <w:spacing w:line="360" w:lineRule="auto"/>
        <w:jc w:val="both"/>
      </w:pPr>
      <w:r>
        <w:lastRenderedPageBreak/>
        <w:t>Business Question 4</w:t>
      </w:r>
    </w:p>
    <w:p w14:paraId="03783E48" w14:textId="0FBF74AA" w:rsidR="00523886" w:rsidRPr="00523886" w:rsidRDefault="00523886" w:rsidP="00523886">
      <w:pPr>
        <w:rPr>
          <w:b/>
          <w:bCs/>
          <w:i/>
          <w:iCs/>
          <w:sz w:val="24"/>
          <w:szCs w:val="24"/>
        </w:rPr>
      </w:pPr>
      <w:r w:rsidRPr="00523886">
        <w:rPr>
          <w:b/>
          <w:bCs/>
          <w:i/>
          <w:iCs/>
          <w:sz w:val="24"/>
          <w:szCs w:val="24"/>
        </w:rPr>
        <w:t xml:space="preserve">Are premium payments sufficient to cover claim expenses across different organizations and insurance products? </w:t>
      </w:r>
    </w:p>
    <w:p w14:paraId="68021527" w14:textId="77777777" w:rsidR="00523886" w:rsidRPr="00523886" w:rsidRDefault="00523886" w:rsidP="00523886"/>
    <w:p w14:paraId="693C61DB" w14:textId="4DE56D65" w:rsidR="007A3FCB" w:rsidRDefault="00523886" w:rsidP="00EB3C12">
      <w:pPr>
        <w:spacing w:line="360" w:lineRule="auto"/>
        <w:jc w:val="both"/>
      </w:pPr>
      <w:r w:rsidRPr="00523886">
        <w:t>Finding: Every corporate client's claim expenses far exceed their premium contributions, with claim-to-premium ratios ranging from 6.17 (Ashesi University) to 10.92 (DHL Ghana). No company is currently profitable on a premium-vs-claims basis. DHL Ghana and Enterprise Insurance show the most severe imbalance (over 10x), while Ashesi University and AngloGold Ashanti show comparatively less severe (but still deeply negative) ratios.</w:t>
      </w:r>
      <w:r w:rsidR="00997451">
        <w:t xml:space="preserve"> </w:t>
      </w:r>
    </w:p>
    <w:tbl>
      <w:tblPr>
        <w:tblStyle w:val="TableGrid"/>
        <w:tblpPr w:leftFromText="180" w:rightFromText="180" w:vertAnchor="text" w:horzAnchor="margin" w:tblpY="410"/>
        <w:tblOverlap w:val="never"/>
        <w:tblW w:w="9895" w:type="dxa"/>
        <w:tblLook w:val="04A0" w:firstRow="1" w:lastRow="0" w:firstColumn="1" w:lastColumn="0" w:noHBand="0" w:noVBand="1"/>
      </w:tblPr>
      <w:tblGrid>
        <w:gridCol w:w="3325"/>
        <w:gridCol w:w="1800"/>
        <w:gridCol w:w="1440"/>
        <w:gridCol w:w="2070"/>
        <w:gridCol w:w="1260"/>
      </w:tblGrid>
      <w:tr w:rsidR="00ED66EA" w:rsidRPr="00ED66EA" w14:paraId="3A0058C0" w14:textId="77777777">
        <w:trPr>
          <w:trHeight w:val="432"/>
        </w:trPr>
        <w:tc>
          <w:tcPr>
            <w:tcW w:w="3325"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35A849B0" w14:textId="77777777" w:rsidR="00ED66EA" w:rsidRPr="00ED66EA" w:rsidRDefault="00ED66EA" w:rsidP="00ED66EA">
            <w:pPr>
              <w:spacing w:line="360" w:lineRule="auto"/>
              <w:rPr>
                <w:b/>
                <w:bCs/>
                <w:color w:val="FFFFFF"/>
              </w:rPr>
            </w:pPr>
            <w:r w:rsidRPr="00ED66EA">
              <w:rPr>
                <w:b/>
                <w:bCs/>
                <w:color w:val="FFFFFF"/>
              </w:rPr>
              <w:t>Company Name</w:t>
            </w:r>
          </w:p>
        </w:tc>
        <w:tc>
          <w:tcPr>
            <w:tcW w:w="1800" w:type="dxa"/>
            <w:tcBorders>
              <w:top w:val="single" w:sz="4" w:space="0" w:color="auto"/>
              <w:left w:val="single" w:sz="4" w:space="0" w:color="auto"/>
              <w:bottom w:val="single" w:sz="4" w:space="0" w:color="auto"/>
              <w:right w:val="single" w:sz="4" w:space="0" w:color="auto"/>
            </w:tcBorders>
            <w:shd w:val="clear" w:color="auto" w:fill="156082" w:themeFill="accent1"/>
            <w:hideMark/>
          </w:tcPr>
          <w:p w14:paraId="141FB903" w14:textId="77777777" w:rsidR="00ED66EA" w:rsidRPr="00ED66EA" w:rsidRDefault="00ED66EA" w:rsidP="00ED66EA">
            <w:pPr>
              <w:spacing w:line="360" w:lineRule="auto"/>
              <w:rPr>
                <w:b/>
                <w:bCs/>
                <w:color w:val="FFFFFF"/>
              </w:rPr>
            </w:pPr>
            <w:r w:rsidRPr="00ED66EA">
              <w:rPr>
                <w:b/>
                <w:bCs/>
                <w:color w:val="FFFFFF"/>
              </w:rPr>
              <w:t>Total Premiums</w:t>
            </w:r>
          </w:p>
        </w:tc>
        <w:tc>
          <w:tcPr>
            <w:tcW w:w="1440"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00953ED" w14:textId="77777777" w:rsidR="00ED66EA" w:rsidRPr="00ED66EA" w:rsidRDefault="00ED66EA" w:rsidP="00ED66EA">
            <w:pPr>
              <w:spacing w:line="360" w:lineRule="auto"/>
              <w:rPr>
                <w:b/>
                <w:bCs/>
                <w:color w:val="FFFFFF"/>
              </w:rPr>
            </w:pPr>
            <w:r w:rsidRPr="00ED66EA">
              <w:rPr>
                <w:b/>
                <w:bCs/>
                <w:color w:val="FFFFFF"/>
              </w:rPr>
              <w:t>Total Claims</w:t>
            </w:r>
          </w:p>
        </w:tc>
        <w:tc>
          <w:tcPr>
            <w:tcW w:w="2070" w:type="dxa"/>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20E5688B" w14:textId="77777777" w:rsidR="00ED66EA" w:rsidRPr="00ED66EA" w:rsidRDefault="00ED66EA" w:rsidP="00ED66EA">
            <w:pPr>
              <w:spacing w:line="360" w:lineRule="auto"/>
              <w:rPr>
                <w:b/>
                <w:bCs/>
                <w:color w:val="FFFFFF"/>
              </w:rPr>
            </w:pPr>
            <w:r w:rsidRPr="00ED66EA">
              <w:rPr>
                <w:b/>
                <w:bCs/>
                <w:color w:val="FFFFFF"/>
              </w:rPr>
              <w:t>Net Positions (prem – claim)</w:t>
            </w:r>
          </w:p>
        </w:tc>
        <w:tc>
          <w:tcPr>
            <w:tcW w:w="1260" w:type="dxa"/>
            <w:tcBorders>
              <w:top w:val="single" w:sz="4" w:space="0" w:color="auto"/>
              <w:left w:val="single" w:sz="4" w:space="0" w:color="auto"/>
              <w:bottom w:val="single" w:sz="4" w:space="0" w:color="auto"/>
              <w:right w:val="single" w:sz="4" w:space="0" w:color="auto"/>
            </w:tcBorders>
            <w:shd w:val="clear" w:color="auto" w:fill="156082" w:themeFill="accent1"/>
            <w:hideMark/>
          </w:tcPr>
          <w:p w14:paraId="1BE84DE0" w14:textId="77777777" w:rsidR="00ED66EA" w:rsidRPr="00ED66EA" w:rsidRDefault="00ED66EA" w:rsidP="00ED66EA">
            <w:pPr>
              <w:spacing w:line="360" w:lineRule="auto"/>
              <w:rPr>
                <w:b/>
                <w:bCs/>
                <w:color w:val="FFFFFF"/>
              </w:rPr>
            </w:pPr>
            <w:r w:rsidRPr="00ED66EA">
              <w:rPr>
                <w:b/>
                <w:bCs/>
                <w:color w:val="FFFFFF"/>
              </w:rPr>
              <w:t xml:space="preserve">Claim-to-Premium Ratio </w:t>
            </w:r>
          </w:p>
        </w:tc>
      </w:tr>
      <w:tr w:rsidR="00ED66EA" w:rsidRPr="00ED66EA" w14:paraId="7C7B69CC"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3A599771" w14:textId="77777777" w:rsidR="00ED66EA" w:rsidRPr="00ED66EA" w:rsidRDefault="00ED66EA" w:rsidP="00ED66EA">
            <w:pPr>
              <w:spacing w:line="360" w:lineRule="auto"/>
              <w:jc w:val="both"/>
              <w:rPr>
                <w:b/>
                <w:bCs/>
              </w:rPr>
            </w:pPr>
            <w:r w:rsidRPr="00ED66EA">
              <w:rPr>
                <w:b/>
                <w:bCs/>
              </w:rPr>
              <w:t>DHL Ghana</w:t>
            </w:r>
          </w:p>
        </w:tc>
        <w:tc>
          <w:tcPr>
            <w:tcW w:w="1800" w:type="dxa"/>
            <w:tcBorders>
              <w:top w:val="single" w:sz="4" w:space="0" w:color="auto"/>
              <w:left w:val="single" w:sz="4" w:space="0" w:color="auto"/>
              <w:bottom w:val="single" w:sz="4" w:space="0" w:color="auto"/>
              <w:right w:val="single" w:sz="4" w:space="0" w:color="auto"/>
            </w:tcBorders>
            <w:hideMark/>
          </w:tcPr>
          <w:p w14:paraId="1A138DCA" w14:textId="77777777" w:rsidR="00ED66EA" w:rsidRPr="00ED66EA" w:rsidRDefault="00ED66EA" w:rsidP="00ED66EA">
            <w:pPr>
              <w:spacing w:line="360" w:lineRule="auto"/>
              <w:jc w:val="both"/>
              <w:rPr>
                <w:b/>
                <w:bCs/>
              </w:rPr>
            </w:pPr>
            <w:r w:rsidRPr="00ED66EA">
              <w:rPr>
                <w:b/>
                <w:bCs/>
              </w:rPr>
              <w:t>722160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B3339A6" w14:textId="77777777" w:rsidR="00ED66EA" w:rsidRPr="00ED66EA" w:rsidRDefault="00ED66EA" w:rsidP="00ED66EA">
            <w:pPr>
              <w:spacing w:line="360" w:lineRule="auto"/>
              <w:jc w:val="both"/>
              <w:rPr>
                <w:b/>
                <w:bCs/>
              </w:rPr>
            </w:pPr>
            <w:r w:rsidRPr="00ED66EA">
              <w:rPr>
                <w:b/>
                <w:bCs/>
              </w:rPr>
              <w:t>7883963</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7378924" w14:textId="77777777" w:rsidR="00ED66EA" w:rsidRPr="00ED66EA" w:rsidRDefault="00ED66EA" w:rsidP="00ED66EA">
            <w:pPr>
              <w:spacing w:line="360" w:lineRule="auto"/>
              <w:jc w:val="both"/>
              <w:rPr>
                <w:b/>
                <w:bCs/>
              </w:rPr>
            </w:pPr>
            <w:r w:rsidRPr="00ED66EA">
              <w:rPr>
                <w:b/>
                <w:bCs/>
              </w:rPr>
              <w:t>-7161803.0</w:t>
            </w:r>
          </w:p>
        </w:tc>
        <w:tc>
          <w:tcPr>
            <w:tcW w:w="1260" w:type="dxa"/>
            <w:tcBorders>
              <w:top w:val="single" w:sz="4" w:space="0" w:color="auto"/>
              <w:left w:val="single" w:sz="4" w:space="0" w:color="auto"/>
              <w:bottom w:val="single" w:sz="4" w:space="0" w:color="auto"/>
              <w:right w:val="single" w:sz="4" w:space="0" w:color="auto"/>
            </w:tcBorders>
            <w:hideMark/>
          </w:tcPr>
          <w:p w14:paraId="28952364" w14:textId="77777777" w:rsidR="00ED66EA" w:rsidRPr="00ED66EA" w:rsidRDefault="00ED66EA" w:rsidP="00ED66EA">
            <w:pPr>
              <w:spacing w:line="360" w:lineRule="auto"/>
              <w:jc w:val="both"/>
              <w:rPr>
                <w:b/>
                <w:bCs/>
              </w:rPr>
            </w:pPr>
            <w:r w:rsidRPr="00ED66EA">
              <w:rPr>
                <w:b/>
                <w:bCs/>
              </w:rPr>
              <w:t>10.92</w:t>
            </w:r>
          </w:p>
        </w:tc>
      </w:tr>
      <w:tr w:rsidR="00ED66EA" w:rsidRPr="00ED66EA" w14:paraId="70ED2747"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2596B956" w14:textId="77777777" w:rsidR="00ED66EA" w:rsidRPr="00ED66EA" w:rsidRDefault="00ED66EA" w:rsidP="00ED66EA">
            <w:pPr>
              <w:spacing w:line="360" w:lineRule="auto"/>
              <w:jc w:val="both"/>
              <w:rPr>
                <w:b/>
                <w:bCs/>
              </w:rPr>
            </w:pPr>
            <w:r w:rsidRPr="00ED66EA">
              <w:rPr>
                <w:b/>
                <w:bCs/>
              </w:rPr>
              <w:t>Enterprise Insurance</w:t>
            </w:r>
          </w:p>
        </w:tc>
        <w:tc>
          <w:tcPr>
            <w:tcW w:w="1800" w:type="dxa"/>
            <w:tcBorders>
              <w:top w:val="single" w:sz="4" w:space="0" w:color="auto"/>
              <w:left w:val="single" w:sz="4" w:space="0" w:color="auto"/>
              <w:bottom w:val="single" w:sz="4" w:space="0" w:color="auto"/>
              <w:right w:val="single" w:sz="4" w:space="0" w:color="auto"/>
            </w:tcBorders>
            <w:hideMark/>
          </w:tcPr>
          <w:p w14:paraId="2250E665" w14:textId="77777777" w:rsidR="00ED66EA" w:rsidRPr="00ED66EA" w:rsidRDefault="00ED66EA" w:rsidP="00ED66EA">
            <w:pPr>
              <w:spacing w:line="360" w:lineRule="auto"/>
              <w:jc w:val="both"/>
              <w:rPr>
                <w:b/>
                <w:bCs/>
              </w:rPr>
            </w:pPr>
            <w:r w:rsidRPr="00ED66EA">
              <w:rPr>
                <w:b/>
                <w:bCs/>
              </w:rPr>
              <w:t>962250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4A3757B" w14:textId="77777777" w:rsidR="00ED66EA" w:rsidRPr="00ED66EA" w:rsidRDefault="00ED66EA" w:rsidP="00ED66EA">
            <w:pPr>
              <w:spacing w:line="360" w:lineRule="auto"/>
              <w:jc w:val="both"/>
              <w:rPr>
                <w:b/>
                <w:bCs/>
              </w:rPr>
            </w:pPr>
            <w:r w:rsidRPr="00ED66EA">
              <w:rPr>
                <w:b/>
                <w:bCs/>
              </w:rPr>
              <w:t>10153688</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DDE996B" w14:textId="77777777" w:rsidR="00ED66EA" w:rsidRPr="00ED66EA" w:rsidRDefault="00ED66EA" w:rsidP="00ED66EA">
            <w:pPr>
              <w:spacing w:line="360" w:lineRule="auto"/>
              <w:jc w:val="both"/>
              <w:rPr>
                <w:b/>
                <w:bCs/>
              </w:rPr>
            </w:pPr>
            <w:r w:rsidRPr="00ED66EA">
              <w:rPr>
                <w:b/>
                <w:bCs/>
              </w:rPr>
              <w:t>-9191438.0</w:t>
            </w:r>
          </w:p>
        </w:tc>
        <w:tc>
          <w:tcPr>
            <w:tcW w:w="1260" w:type="dxa"/>
            <w:tcBorders>
              <w:top w:val="single" w:sz="4" w:space="0" w:color="auto"/>
              <w:left w:val="single" w:sz="4" w:space="0" w:color="auto"/>
              <w:bottom w:val="single" w:sz="4" w:space="0" w:color="auto"/>
              <w:right w:val="single" w:sz="4" w:space="0" w:color="auto"/>
            </w:tcBorders>
            <w:hideMark/>
          </w:tcPr>
          <w:p w14:paraId="3FB07E61" w14:textId="77777777" w:rsidR="00ED66EA" w:rsidRPr="00ED66EA" w:rsidRDefault="00ED66EA" w:rsidP="00ED66EA">
            <w:pPr>
              <w:spacing w:line="360" w:lineRule="auto"/>
              <w:jc w:val="both"/>
              <w:rPr>
                <w:b/>
                <w:bCs/>
              </w:rPr>
            </w:pPr>
            <w:r w:rsidRPr="00ED66EA">
              <w:rPr>
                <w:b/>
                <w:bCs/>
              </w:rPr>
              <w:t>10.55</w:t>
            </w:r>
          </w:p>
        </w:tc>
      </w:tr>
      <w:tr w:rsidR="00ED66EA" w:rsidRPr="00ED66EA" w14:paraId="2F0FF63B"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5508B90A" w14:textId="77777777" w:rsidR="00ED66EA" w:rsidRPr="00ED66EA" w:rsidRDefault="00ED66EA" w:rsidP="00ED66EA">
            <w:pPr>
              <w:spacing w:line="360" w:lineRule="auto"/>
              <w:jc w:val="both"/>
              <w:rPr>
                <w:b/>
                <w:bCs/>
              </w:rPr>
            </w:pPr>
            <w:r w:rsidRPr="00ED66EA">
              <w:rPr>
                <w:b/>
                <w:bCs/>
              </w:rPr>
              <w:t>GCB Bank</w:t>
            </w:r>
          </w:p>
        </w:tc>
        <w:tc>
          <w:tcPr>
            <w:tcW w:w="1800" w:type="dxa"/>
            <w:tcBorders>
              <w:top w:val="single" w:sz="4" w:space="0" w:color="auto"/>
              <w:left w:val="single" w:sz="4" w:space="0" w:color="auto"/>
              <w:bottom w:val="single" w:sz="4" w:space="0" w:color="auto"/>
              <w:right w:val="single" w:sz="4" w:space="0" w:color="auto"/>
            </w:tcBorders>
            <w:hideMark/>
          </w:tcPr>
          <w:p w14:paraId="4AAFA45A" w14:textId="77777777" w:rsidR="00ED66EA" w:rsidRPr="00ED66EA" w:rsidRDefault="00ED66EA" w:rsidP="00ED66EA">
            <w:pPr>
              <w:spacing w:line="360" w:lineRule="auto"/>
              <w:jc w:val="both"/>
              <w:rPr>
                <w:b/>
                <w:bCs/>
              </w:rPr>
            </w:pPr>
            <w:r w:rsidRPr="00ED66EA">
              <w:rPr>
                <w:b/>
                <w:bCs/>
              </w:rPr>
              <w:t>1710420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F40E3DD" w14:textId="77777777" w:rsidR="00ED66EA" w:rsidRPr="00ED66EA" w:rsidRDefault="00ED66EA" w:rsidP="00ED66EA">
            <w:pPr>
              <w:spacing w:line="360" w:lineRule="auto"/>
              <w:jc w:val="both"/>
              <w:rPr>
                <w:b/>
                <w:bCs/>
              </w:rPr>
            </w:pPr>
            <w:r w:rsidRPr="00ED66EA">
              <w:rPr>
                <w:b/>
                <w:bCs/>
              </w:rPr>
              <w:t>13492693</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77286F5" w14:textId="77777777" w:rsidR="00ED66EA" w:rsidRPr="00ED66EA" w:rsidRDefault="00ED66EA" w:rsidP="00ED66EA">
            <w:pPr>
              <w:spacing w:line="360" w:lineRule="auto"/>
              <w:jc w:val="both"/>
              <w:rPr>
                <w:b/>
                <w:bCs/>
              </w:rPr>
            </w:pPr>
            <w:r w:rsidRPr="00ED66EA">
              <w:rPr>
                <w:b/>
                <w:bCs/>
              </w:rPr>
              <w:t>-11782273.0</w:t>
            </w:r>
          </w:p>
        </w:tc>
        <w:tc>
          <w:tcPr>
            <w:tcW w:w="1260" w:type="dxa"/>
            <w:tcBorders>
              <w:top w:val="single" w:sz="4" w:space="0" w:color="auto"/>
              <w:left w:val="single" w:sz="4" w:space="0" w:color="auto"/>
              <w:bottom w:val="single" w:sz="4" w:space="0" w:color="auto"/>
              <w:right w:val="single" w:sz="4" w:space="0" w:color="auto"/>
            </w:tcBorders>
            <w:hideMark/>
          </w:tcPr>
          <w:p w14:paraId="4FB0072C" w14:textId="77777777" w:rsidR="00ED66EA" w:rsidRPr="00ED66EA" w:rsidRDefault="00ED66EA" w:rsidP="00ED66EA">
            <w:pPr>
              <w:spacing w:line="360" w:lineRule="auto"/>
              <w:jc w:val="both"/>
              <w:rPr>
                <w:b/>
                <w:bCs/>
              </w:rPr>
            </w:pPr>
            <w:r w:rsidRPr="00ED66EA">
              <w:rPr>
                <w:b/>
                <w:bCs/>
              </w:rPr>
              <w:t>7.89</w:t>
            </w:r>
          </w:p>
        </w:tc>
      </w:tr>
      <w:tr w:rsidR="00ED66EA" w:rsidRPr="00ED66EA" w14:paraId="704B1B68"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126607B5" w14:textId="77777777" w:rsidR="00ED66EA" w:rsidRPr="00ED66EA" w:rsidRDefault="00ED66EA" w:rsidP="00ED66EA">
            <w:pPr>
              <w:spacing w:line="360" w:lineRule="auto"/>
              <w:jc w:val="both"/>
              <w:rPr>
                <w:b/>
                <w:bCs/>
              </w:rPr>
            </w:pPr>
            <w:r w:rsidRPr="00ED66EA">
              <w:rPr>
                <w:b/>
                <w:bCs/>
              </w:rPr>
              <w:t>MTN Ghana</w:t>
            </w:r>
          </w:p>
        </w:tc>
        <w:tc>
          <w:tcPr>
            <w:tcW w:w="1800" w:type="dxa"/>
            <w:tcBorders>
              <w:top w:val="single" w:sz="4" w:space="0" w:color="auto"/>
              <w:left w:val="single" w:sz="4" w:space="0" w:color="auto"/>
              <w:bottom w:val="single" w:sz="4" w:space="0" w:color="auto"/>
              <w:right w:val="single" w:sz="4" w:space="0" w:color="auto"/>
            </w:tcBorders>
            <w:hideMark/>
          </w:tcPr>
          <w:p w14:paraId="6F426F29" w14:textId="77777777" w:rsidR="00ED66EA" w:rsidRPr="00ED66EA" w:rsidRDefault="00ED66EA" w:rsidP="00ED66EA">
            <w:pPr>
              <w:spacing w:line="360" w:lineRule="auto"/>
              <w:jc w:val="both"/>
              <w:rPr>
                <w:b/>
                <w:bCs/>
              </w:rPr>
            </w:pPr>
            <w:r w:rsidRPr="00ED66EA">
              <w:rPr>
                <w:b/>
                <w:bCs/>
              </w:rPr>
              <w:t>2521380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2AF71E0" w14:textId="77777777" w:rsidR="00ED66EA" w:rsidRPr="00ED66EA" w:rsidRDefault="00ED66EA" w:rsidP="00ED66EA">
            <w:pPr>
              <w:spacing w:line="360" w:lineRule="auto"/>
              <w:jc w:val="both"/>
              <w:rPr>
                <w:b/>
                <w:bCs/>
              </w:rPr>
            </w:pPr>
            <w:r w:rsidRPr="00ED66EA">
              <w:rPr>
                <w:b/>
                <w:bCs/>
              </w:rPr>
              <w:t>19100314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FB0937C" w14:textId="77777777" w:rsidR="00ED66EA" w:rsidRPr="00ED66EA" w:rsidRDefault="00ED66EA" w:rsidP="00ED66EA">
            <w:pPr>
              <w:spacing w:line="360" w:lineRule="auto"/>
              <w:jc w:val="both"/>
              <w:rPr>
                <w:b/>
                <w:bCs/>
              </w:rPr>
            </w:pPr>
            <w:r w:rsidRPr="00ED66EA">
              <w:rPr>
                <w:b/>
                <w:bCs/>
              </w:rPr>
              <w:t>-16578934.0</w:t>
            </w:r>
          </w:p>
        </w:tc>
        <w:tc>
          <w:tcPr>
            <w:tcW w:w="1260" w:type="dxa"/>
            <w:tcBorders>
              <w:top w:val="single" w:sz="4" w:space="0" w:color="auto"/>
              <w:left w:val="single" w:sz="4" w:space="0" w:color="auto"/>
              <w:bottom w:val="single" w:sz="4" w:space="0" w:color="auto"/>
              <w:right w:val="single" w:sz="4" w:space="0" w:color="auto"/>
            </w:tcBorders>
            <w:hideMark/>
          </w:tcPr>
          <w:p w14:paraId="3416F894" w14:textId="77777777" w:rsidR="00ED66EA" w:rsidRPr="00ED66EA" w:rsidRDefault="00ED66EA" w:rsidP="00ED66EA">
            <w:pPr>
              <w:spacing w:line="360" w:lineRule="auto"/>
              <w:jc w:val="both"/>
              <w:rPr>
                <w:b/>
                <w:bCs/>
              </w:rPr>
            </w:pPr>
            <w:r w:rsidRPr="00ED66EA">
              <w:rPr>
                <w:b/>
                <w:bCs/>
              </w:rPr>
              <w:t>7.58</w:t>
            </w:r>
          </w:p>
        </w:tc>
      </w:tr>
      <w:tr w:rsidR="00ED66EA" w:rsidRPr="00ED66EA" w14:paraId="19A28841"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0C67563A" w14:textId="77777777" w:rsidR="00ED66EA" w:rsidRPr="00ED66EA" w:rsidRDefault="00ED66EA" w:rsidP="00ED66EA">
            <w:pPr>
              <w:spacing w:line="360" w:lineRule="auto"/>
              <w:jc w:val="both"/>
              <w:rPr>
                <w:b/>
                <w:bCs/>
              </w:rPr>
            </w:pPr>
            <w:r w:rsidRPr="00ED66EA">
              <w:rPr>
                <w:b/>
                <w:bCs/>
              </w:rPr>
              <w:t>Kasapreko Company Limited</w:t>
            </w:r>
          </w:p>
        </w:tc>
        <w:tc>
          <w:tcPr>
            <w:tcW w:w="1800" w:type="dxa"/>
            <w:tcBorders>
              <w:top w:val="single" w:sz="4" w:space="0" w:color="auto"/>
              <w:left w:val="single" w:sz="4" w:space="0" w:color="auto"/>
              <w:bottom w:val="single" w:sz="4" w:space="0" w:color="auto"/>
              <w:right w:val="single" w:sz="4" w:space="0" w:color="auto"/>
            </w:tcBorders>
            <w:hideMark/>
          </w:tcPr>
          <w:p w14:paraId="7363A2D8" w14:textId="77777777" w:rsidR="00ED66EA" w:rsidRPr="00ED66EA" w:rsidRDefault="00ED66EA" w:rsidP="00ED66EA">
            <w:pPr>
              <w:spacing w:line="360" w:lineRule="auto"/>
              <w:jc w:val="both"/>
              <w:rPr>
                <w:b/>
                <w:bCs/>
              </w:rPr>
            </w:pPr>
            <w:r w:rsidRPr="00ED66EA">
              <w:rPr>
                <w:b/>
                <w:bCs/>
              </w:rPr>
              <w:t>1151400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06B2603" w14:textId="77777777" w:rsidR="00ED66EA" w:rsidRPr="00ED66EA" w:rsidRDefault="00ED66EA" w:rsidP="00ED66EA">
            <w:pPr>
              <w:spacing w:line="360" w:lineRule="auto"/>
              <w:jc w:val="both"/>
              <w:rPr>
                <w:b/>
                <w:bCs/>
              </w:rPr>
            </w:pPr>
            <w:r w:rsidRPr="00ED66EA">
              <w:rPr>
                <w:b/>
                <w:bCs/>
              </w:rPr>
              <w:t>8268274</w:t>
            </w:r>
          </w:p>
        </w:tc>
        <w:tc>
          <w:tcPr>
            <w:tcW w:w="2070" w:type="dxa"/>
            <w:tcBorders>
              <w:top w:val="single" w:sz="4" w:space="0" w:color="auto"/>
              <w:left w:val="single" w:sz="4" w:space="0" w:color="auto"/>
              <w:bottom w:val="single" w:sz="4" w:space="0" w:color="auto"/>
              <w:right w:val="single" w:sz="4" w:space="0" w:color="auto"/>
            </w:tcBorders>
            <w:vAlign w:val="center"/>
            <w:hideMark/>
          </w:tcPr>
          <w:p w14:paraId="399E3082" w14:textId="77777777" w:rsidR="00ED66EA" w:rsidRPr="00ED66EA" w:rsidRDefault="00ED66EA" w:rsidP="00ED66EA">
            <w:pPr>
              <w:spacing w:line="360" w:lineRule="auto"/>
              <w:jc w:val="both"/>
              <w:rPr>
                <w:b/>
                <w:bCs/>
              </w:rPr>
            </w:pPr>
            <w:r w:rsidRPr="00ED66EA">
              <w:rPr>
                <w:b/>
                <w:bCs/>
              </w:rPr>
              <w:t>-7116874.0</w:t>
            </w:r>
          </w:p>
        </w:tc>
        <w:tc>
          <w:tcPr>
            <w:tcW w:w="1260" w:type="dxa"/>
            <w:tcBorders>
              <w:top w:val="single" w:sz="4" w:space="0" w:color="auto"/>
              <w:left w:val="single" w:sz="4" w:space="0" w:color="auto"/>
              <w:bottom w:val="single" w:sz="4" w:space="0" w:color="auto"/>
              <w:right w:val="single" w:sz="4" w:space="0" w:color="auto"/>
            </w:tcBorders>
            <w:hideMark/>
          </w:tcPr>
          <w:p w14:paraId="04B7C8E4" w14:textId="77777777" w:rsidR="00ED66EA" w:rsidRPr="00ED66EA" w:rsidRDefault="00ED66EA" w:rsidP="00ED66EA">
            <w:pPr>
              <w:spacing w:line="360" w:lineRule="auto"/>
              <w:jc w:val="both"/>
              <w:rPr>
                <w:b/>
                <w:bCs/>
              </w:rPr>
            </w:pPr>
            <w:r w:rsidRPr="00ED66EA">
              <w:rPr>
                <w:b/>
                <w:bCs/>
              </w:rPr>
              <w:t>7.18</w:t>
            </w:r>
          </w:p>
        </w:tc>
      </w:tr>
      <w:tr w:rsidR="00ED66EA" w:rsidRPr="00ED66EA" w14:paraId="2875E9C0"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0B51ECA6" w14:textId="77777777" w:rsidR="00ED66EA" w:rsidRPr="00ED66EA" w:rsidRDefault="00ED66EA" w:rsidP="00ED66EA">
            <w:pPr>
              <w:spacing w:line="360" w:lineRule="auto"/>
              <w:jc w:val="both"/>
              <w:rPr>
                <w:b/>
                <w:bCs/>
              </w:rPr>
            </w:pPr>
            <w:r w:rsidRPr="00ED66EA">
              <w:rPr>
                <w:b/>
                <w:bCs/>
              </w:rPr>
              <w:t>AngloGold Ashanti</w:t>
            </w:r>
          </w:p>
        </w:tc>
        <w:tc>
          <w:tcPr>
            <w:tcW w:w="1800" w:type="dxa"/>
            <w:tcBorders>
              <w:top w:val="single" w:sz="4" w:space="0" w:color="auto"/>
              <w:left w:val="single" w:sz="4" w:space="0" w:color="auto"/>
              <w:bottom w:val="single" w:sz="4" w:space="0" w:color="auto"/>
              <w:right w:val="single" w:sz="4" w:space="0" w:color="auto"/>
            </w:tcBorders>
            <w:hideMark/>
          </w:tcPr>
          <w:p w14:paraId="60F05746" w14:textId="77777777" w:rsidR="00ED66EA" w:rsidRPr="00ED66EA" w:rsidRDefault="00ED66EA" w:rsidP="00ED66EA">
            <w:pPr>
              <w:spacing w:line="360" w:lineRule="auto"/>
              <w:jc w:val="both"/>
              <w:rPr>
                <w:b/>
                <w:bCs/>
              </w:rPr>
            </w:pPr>
            <w:r w:rsidRPr="00ED66EA">
              <w:rPr>
                <w:b/>
                <w:bCs/>
              </w:rPr>
              <w:t>1093500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F50F064" w14:textId="77777777" w:rsidR="00ED66EA" w:rsidRPr="00ED66EA" w:rsidRDefault="00ED66EA" w:rsidP="00ED66EA">
            <w:pPr>
              <w:spacing w:line="360" w:lineRule="auto"/>
              <w:jc w:val="both"/>
              <w:rPr>
                <w:b/>
                <w:bCs/>
              </w:rPr>
            </w:pPr>
            <w:r w:rsidRPr="00ED66EA">
              <w:rPr>
                <w:b/>
                <w:bCs/>
              </w:rPr>
              <w:t>7437532</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F2335F8" w14:textId="77777777" w:rsidR="00ED66EA" w:rsidRPr="00ED66EA" w:rsidRDefault="00ED66EA" w:rsidP="00ED66EA">
            <w:pPr>
              <w:spacing w:line="360" w:lineRule="auto"/>
              <w:jc w:val="both"/>
              <w:rPr>
                <w:b/>
                <w:bCs/>
              </w:rPr>
            </w:pPr>
            <w:r w:rsidRPr="00ED66EA">
              <w:rPr>
                <w:b/>
                <w:bCs/>
              </w:rPr>
              <w:t>-6344032.0</w:t>
            </w:r>
          </w:p>
        </w:tc>
        <w:tc>
          <w:tcPr>
            <w:tcW w:w="1260" w:type="dxa"/>
            <w:tcBorders>
              <w:top w:val="single" w:sz="4" w:space="0" w:color="auto"/>
              <w:left w:val="single" w:sz="4" w:space="0" w:color="auto"/>
              <w:bottom w:val="single" w:sz="4" w:space="0" w:color="auto"/>
              <w:right w:val="single" w:sz="4" w:space="0" w:color="auto"/>
            </w:tcBorders>
            <w:hideMark/>
          </w:tcPr>
          <w:p w14:paraId="64DA5EDB" w14:textId="77777777" w:rsidR="00ED66EA" w:rsidRPr="00ED66EA" w:rsidRDefault="00ED66EA" w:rsidP="00ED66EA">
            <w:pPr>
              <w:spacing w:line="360" w:lineRule="auto"/>
              <w:jc w:val="both"/>
              <w:rPr>
                <w:b/>
                <w:bCs/>
              </w:rPr>
            </w:pPr>
            <w:r w:rsidRPr="00ED66EA">
              <w:rPr>
                <w:b/>
                <w:bCs/>
              </w:rPr>
              <w:t>6.8</w:t>
            </w:r>
          </w:p>
        </w:tc>
      </w:tr>
      <w:tr w:rsidR="00ED66EA" w:rsidRPr="00ED66EA" w14:paraId="2CCD4D68" w14:textId="77777777">
        <w:trPr>
          <w:trHeight w:val="432"/>
        </w:trPr>
        <w:tc>
          <w:tcPr>
            <w:tcW w:w="3325" w:type="dxa"/>
            <w:tcBorders>
              <w:top w:val="single" w:sz="4" w:space="0" w:color="auto"/>
              <w:left w:val="single" w:sz="4" w:space="0" w:color="auto"/>
              <w:bottom w:val="single" w:sz="4" w:space="0" w:color="auto"/>
              <w:right w:val="single" w:sz="4" w:space="0" w:color="auto"/>
            </w:tcBorders>
            <w:vAlign w:val="center"/>
            <w:hideMark/>
          </w:tcPr>
          <w:p w14:paraId="4E953DB2" w14:textId="77777777" w:rsidR="00ED66EA" w:rsidRPr="00ED66EA" w:rsidRDefault="00ED66EA" w:rsidP="00ED66EA">
            <w:pPr>
              <w:spacing w:line="360" w:lineRule="auto"/>
              <w:jc w:val="both"/>
              <w:rPr>
                <w:b/>
                <w:bCs/>
              </w:rPr>
            </w:pPr>
            <w:r w:rsidRPr="00ED66EA">
              <w:rPr>
                <w:b/>
                <w:bCs/>
              </w:rPr>
              <w:t>Ashesi University</w:t>
            </w:r>
          </w:p>
        </w:tc>
        <w:tc>
          <w:tcPr>
            <w:tcW w:w="1800" w:type="dxa"/>
            <w:tcBorders>
              <w:top w:val="single" w:sz="4" w:space="0" w:color="auto"/>
              <w:left w:val="single" w:sz="4" w:space="0" w:color="auto"/>
              <w:bottom w:val="single" w:sz="4" w:space="0" w:color="auto"/>
              <w:right w:val="single" w:sz="4" w:space="0" w:color="auto"/>
            </w:tcBorders>
            <w:hideMark/>
          </w:tcPr>
          <w:p w14:paraId="4E6CB26D" w14:textId="77777777" w:rsidR="00ED66EA" w:rsidRPr="00ED66EA" w:rsidRDefault="00ED66EA" w:rsidP="00ED66EA">
            <w:pPr>
              <w:spacing w:line="360" w:lineRule="auto"/>
              <w:jc w:val="both"/>
              <w:rPr>
                <w:b/>
                <w:bCs/>
              </w:rPr>
            </w:pPr>
            <w:r w:rsidRPr="00ED66EA">
              <w:rPr>
                <w:b/>
                <w:bCs/>
              </w:rPr>
              <w:t>468000</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B05D47E" w14:textId="77777777" w:rsidR="00ED66EA" w:rsidRPr="00ED66EA" w:rsidRDefault="00ED66EA" w:rsidP="00ED66EA">
            <w:pPr>
              <w:spacing w:line="360" w:lineRule="auto"/>
              <w:jc w:val="both"/>
              <w:rPr>
                <w:b/>
                <w:bCs/>
              </w:rPr>
            </w:pPr>
            <w:r w:rsidRPr="00ED66EA">
              <w:rPr>
                <w:b/>
                <w:bCs/>
              </w:rPr>
              <w:t>2885380</w:t>
            </w:r>
          </w:p>
        </w:tc>
        <w:tc>
          <w:tcPr>
            <w:tcW w:w="2070" w:type="dxa"/>
            <w:tcBorders>
              <w:top w:val="single" w:sz="4" w:space="0" w:color="auto"/>
              <w:left w:val="single" w:sz="4" w:space="0" w:color="auto"/>
              <w:bottom w:val="single" w:sz="4" w:space="0" w:color="auto"/>
              <w:right w:val="single" w:sz="4" w:space="0" w:color="auto"/>
            </w:tcBorders>
            <w:vAlign w:val="center"/>
            <w:hideMark/>
          </w:tcPr>
          <w:p w14:paraId="69B5B7E5" w14:textId="77777777" w:rsidR="00ED66EA" w:rsidRPr="00ED66EA" w:rsidRDefault="00ED66EA" w:rsidP="00ED66EA">
            <w:pPr>
              <w:spacing w:line="360" w:lineRule="auto"/>
              <w:jc w:val="both"/>
              <w:rPr>
                <w:b/>
                <w:bCs/>
              </w:rPr>
            </w:pPr>
            <w:r w:rsidRPr="00ED66EA">
              <w:rPr>
                <w:b/>
                <w:bCs/>
              </w:rPr>
              <w:t>-2417380.0</w:t>
            </w:r>
          </w:p>
        </w:tc>
        <w:tc>
          <w:tcPr>
            <w:tcW w:w="1260" w:type="dxa"/>
            <w:tcBorders>
              <w:top w:val="single" w:sz="4" w:space="0" w:color="auto"/>
              <w:left w:val="single" w:sz="4" w:space="0" w:color="auto"/>
              <w:bottom w:val="single" w:sz="4" w:space="0" w:color="auto"/>
              <w:right w:val="single" w:sz="4" w:space="0" w:color="auto"/>
            </w:tcBorders>
            <w:hideMark/>
          </w:tcPr>
          <w:p w14:paraId="7B5CA906" w14:textId="77777777" w:rsidR="00ED66EA" w:rsidRPr="00ED66EA" w:rsidRDefault="00ED66EA" w:rsidP="00ED66EA">
            <w:pPr>
              <w:spacing w:line="360" w:lineRule="auto"/>
              <w:jc w:val="both"/>
              <w:rPr>
                <w:b/>
                <w:bCs/>
              </w:rPr>
            </w:pPr>
            <w:r w:rsidRPr="00ED66EA">
              <w:rPr>
                <w:b/>
                <w:bCs/>
              </w:rPr>
              <w:t>6.17</w:t>
            </w:r>
          </w:p>
        </w:tc>
      </w:tr>
    </w:tbl>
    <w:p w14:paraId="6DB9EF42" w14:textId="77777777" w:rsidR="00997451" w:rsidRDefault="00997451" w:rsidP="00EB3C12">
      <w:pPr>
        <w:spacing w:line="360" w:lineRule="auto"/>
        <w:jc w:val="both"/>
      </w:pPr>
    </w:p>
    <w:p w14:paraId="78F917F4" w14:textId="77777777" w:rsidR="00997451" w:rsidRDefault="00997451" w:rsidP="00EB3C12">
      <w:pPr>
        <w:spacing w:line="360" w:lineRule="auto"/>
        <w:jc w:val="both"/>
      </w:pPr>
    </w:p>
    <w:p w14:paraId="6353013F" w14:textId="2219143A" w:rsidR="00997451" w:rsidRDefault="00997451" w:rsidP="00EB3C12">
      <w:pPr>
        <w:spacing w:line="360" w:lineRule="auto"/>
        <w:jc w:val="both"/>
      </w:pPr>
      <w:r w:rsidRPr="00997451">
        <w:t>Implication: Current premium pricing is insufficient across the entire portfolio, not just for specific high-risk clients. This points to a structural pricing problem rather than isolated bad clients — premiums may need to be recalculated significantly higher, or the company is sustaining this gap through other revenue/reserves not captured in this dataset.</w:t>
      </w:r>
    </w:p>
    <w:p w14:paraId="3527C2A6" w14:textId="77777777" w:rsidR="00523886" w:rsidRDefault="00523886" w:rsidP="00EB3C12">
      <w:pPr>
        <w:spacing w:line="360" w:lineRule="auto"/>
        <w:jc w:val="both"/>
      </w:pPr>
    </w:p>
    <w:p w14:paraId="102ECF4D" w14:textId="77777777" w:rsidR="00997451" w:rsidRPr="00997451" w:rsidRDefault="00997451" w:rsidP="00997451"/>
    <w:p w14:paraId="7F6420A5" w14:textId="77777777" w:rsidR="00997451" w:rsidRPr="00997451" w:rsidRDefault="00997451" w:rsidP="00997451"/>
    <w:p w14:paraId="62B14E69" w14:textId="77777777" w:rsidR="00997451" w:rsidRPr="00997451" w:rsidRDefault="00997451" w:rsidP="00997451"/>
    <w:p w14:paraId="4B84316E" w14:textId="77777777" w:rsidR="00997451" w:rsidRPr="00997451" w:rsidRDefault="00997451" w:rsidP="00997451"/>
    <w:p w14:paraId="41EFFE11" w14:textId="77777777" w:rsidR="00997451" w:rsidRPr="00997451" w:rsidRDefault="00997451" w:rsidP="00997451"/>
    <w:p w14:paraId="2E64CB23" w14:textId="77777777" w:rsidR="00997451" w:rsidRPr="00997451" w:rsidRDefault="00997451" w:rsidP="00997451"/>
    <w:p w14:paraId="685C0164" w14:textId="77777777" w:rsidR="00997451" w:rsidRDefault="00997451" w:rsidP="00997451"/>
    <w:p w14:paraId="20248C30" w14:textId="3522D25F" w:rsidR="00ED66EA" w:rsidRDefault="00ED66EA">
      <w:r>
        <w:br w:type="page"/>
      </w:r>
    </w:p>
    <w:p w14:paraId="2D9D9607" w14:textId="73837983" w:rsidR="00ED66EA" w:rsidRDefault="00ED66EA" w:rsidP="00ED66EA">
      <w:pPr>
        <w:pStyle w:val="Heading1"/>
        <w:spacing w:line="360" w:lineRule="auto"/>
        <w:jc w:val="both"/>
      </w:pPr>
      <w:r>
        <w:lastRenderedPageBreak/>
        <w:t>Business Question 5</w:t>
      </w:r>
    </w:p>
    <w:p w14:paraId="33107E4C" w14:textId="0A425552" w:rsidR="00ED66EA" w:rsidRDefault="00ED66EA" w:rsidP="00997451">
      <w:pPr>
        <w:rPr>
          <w:b/>
          <w:bCs/>
          <w:sz w:val="24"/>
          <w:szCs w:val="24"/>
        </w:rPr>
      </w:pPr>
      <w:r w:rsidRPr="00ED66EA">
        <w:rPr>
          <w:b/>
          <w:bCs/>
          <w:i/>
          <w:iCs/>
          <w:sz w:val="24"/>
          <w:szCs w:val="24"/>
        </w:rPr>
        <w:t>Which customers or organizations generate claims that exceed their premium contributions?</w:t>
      </w:r>
      <w:r>
        <w:rPr>
          <w:b/>
          <w:bCs/>
          <w:i/>
          <w:iCs/>
          <w:sz w:val="24"/>
          <w:szCs w:val="24"/>
        </w:rPr>
        <w:t xml:space="preserve"> </w:t>
      </w:r>
    </w:p>
    <w:p w14:paraId="2045B02C" w14:textId="77777777" w:rsidR="00845458" w:rsidRDefault="00845458" w:rsidP="00997451">
      <w:pPr>
        <w:rPr>
          <w:b/>
          <w:bCs/>
          <w:sz w:val="24"/>
          <w:szCs w:val="24"/>
        </w:rPr>
      </w:pPr>
    </w:p>
    <w:p w14:paraId="68E6E428" w14:textId="10249C63" w:rsidR="00845458" w:rsidRDefault="00845458" w:rsidP="009C4A9B">
      <w:pPr>
        <w:pStyle w:val="Heading2"/>
      </w:pPr>
      <w:r w:rsidRPr="009C4A9B">
        <w:t>Without adding the company names:</w:t>
      </w:r>
      <w:r w:rsidR="009C4A9B">
        <w:t xml:space="preserve"> </w:t>
      </w:r>
    </w:p>
    <w:p w14:paraId="6BBFD6A3" w14:textId="77777777" w:rsidR="009C4A9B" w:rsidRDefault="009C4A9B" w:rsidP="009C4A9B">
      <w:pPr>
        <w:spacing w:line="360" w:lineRule="auto"/>
        <w:jc w:val="both"/>
      </w:pPr>
      <w:r w:rsidRPr="009C4A9B">
        <w:rPr>
          <w:b/>
          <w:bCs/>
        </w:rPr>
        <w:t>Finding</w:t>
      </w:r>
      <w:r w:rsidRPr="009C4A9B">
        <w:t>: At the individual level, a small group of employees generate claims far exceeding their company's per-employee premium share. The top case (EMP01870) recorded GHS 287,185 in total claims against a premium share of GHS 132,627 — an excess of GHS 154,558. The top 20 employees alone account for excess claims ranging from roughly GHS 64,000 to GHS 155,000 each, all tied to a relatively small number of high-cost claim types (consistent with the Death Benefit / Surgery cost tier found in Question 2).</w:t>
      </w:r>
    </w:p>
    <w:p w14:paraId="0DB57C8A" w14:textId="77777777" w:rsidR="009C4A9B" w:rsidRPr="009C4A9B" w:rsidRDefault="009C4A9B" w:rsidP="009C4A9B">
      <w:pPr>
        <w:spacing w:line="360" w:lineRule="auto"/>
        <w:jc w:val="both"/>
      </w:pPr>
    </w:p>
    <w:p w14:paraId="399A0F05" w14:textId="5FB3C492" w:rsidR="009C4A9B" w:rsidRPr="009C4A9B" w:rsidRDefault="009C4A9B" w:rsidP="009C4A9B">
      <w:pPr>
        <w:spacing w:line="360" w:lineRule="auto"/>
        <w:jc w:val="both"/>
      </w:pPr>
      <w:r w:rsidRPr="009C4A9B">
        <w:rPr>
          <w:b/>
          <w:bCs/>
        </w:rPr>
        <w:t>Implication</w:t>
      </w:r>
      <w:r w:rsidRPr="009C4A9B">
        <w:t>: Combined with the company-level finding in Question 4, this confirms the claims problem isn't evenly spread — it's concentrated on specific high-cost individuals and claim types, not a uniform issue across all employees. This is useful for the Risk Score model: a small number of employees disproportionately drive financial exposure, making individual-level risk flagging (not just company-level) necessary.</w:t>
      </w:r>
    </w:p>
    <w:p w14:paraId="20FA91C3" w14:textId="77777777" w:rsidR="009C4A9B" w:rsidRDefault="009C4A9B" w:rsidP="009C4A9B"/>
    <w:p w14:paraId="2D927868" w14:textId="77777777" w:rsidR="009C4A9B" w:rsidRPr="009C4A9B" w:rsidRDefault="009C4A9B" w:rsidP="009C4A9B"/>
    <w:p w14:paraId="1CE1CBA4" w14:textId="4A07DC2A" w:rsidR="00845458" w:rsidRPr="009C4A9B" w:rsidRDefault="009C4A9B" w:rsidP="009C4A9B">
      <w:pPr>
        <w:pStyle w:val="Heading2"/>
      </w:pPr>
      <w:r>
        <w:t>A</w:t>
      </w:r>
      <w:r w:rsidRPr="009C4A9B">
        <w:t>dding the company names:</w:t>
      </w:r>
    </w:p>
    <w:p w14:paraId="37657D53" w14:textId="43A6FBFB" w:rsidR="009C4A9B" w:rsidRPr="009C4A9B" w:rsidRDefault="009C4A9B" w:rsidP="009C4A9B">
      <w:pPr>
        <w:spacing w:line="360" w:lineRule="auto"/>
        <w:jc w:val="both"/>
      </w:pPr>
      <w:r w:rsidRPr="009C4A9B">
        <w:rPr>
          <w:b/>
          <w:bCs/>
        </w:rPr>
        <w:t>Finding</w:t>
      </w:r>
      <w:r w:rsidRPr="009C4A9B">
        <w:t>: With company names added, clear concentration appears. DHL Ghana and Enterprise Insurance account for 13 of the top 20 highest-excess employees combined, despite neither being the largest company by headcount. MTN Ghana appears 4 times, tied to its largest individual excess case (EMP01870, GHS 154,558 over premium share). The top case overall, EMP01870 (MTN Ghana), recorded GHS 287,185 in claims against a GHS 132,627 premium share.</w:t>
      </w:r>
    </w:p>
    <w:p w14:paraId="4BCF3BC8" w14:textId="77777777" w:rsidR="009C4A9B" w:rsidRPr="009C4A9B" w:rsidRDefault="009C4A9B" w:rsidP="009C4A9B">
      <w:pPr>
        <w:spacing w:line="360" w:lineRule="auto"/>
        <w:jc w:val="both"/>
      </w:pPr>
    </w:p>
    <w:p w14:paraId="4B85BB88" w14:textId="1667B564" w:rsidR="009C4A9B" w:rsidRPr="009C4A9B" w:rsidRDefault="009C4A9B" w:rsidP="009C4A9B">
      <w:pPr>
        <w:spacing w:line="360" w:lineRule="auto"/>
        <w:jc w:val="both"/>
      </w:pPr>
      <w:r w:rsidRPr="009C4A9B">
        <w:rPr>
          <w:b/>
          <w:bCs/>
        </w:rPr>
        <w:t>Implication</w:t>
      </w:r>
      <w:r w:rsidRPr="00557A3B">
        <w:rPr>
          <w:b/>
          <w:bCs/>
        </w:rPr>
        <w:t>: High-cost claims are not just an individual-level issue — they cluster within specific</w:t>
      </w:r>
      <w:r w:rsidRPr="009C4A9B">
        <w:t xml:space="preserve"> companies (DHL Ghana, Enterprise Insurance) more than others. This reinforces Question 3's per-employee finding that Enterprise Insurance carries disproportionate risk and adds DHL Ghana as a second company worth flagging for review at both the company and individual employee level.</w:t>
      </w:r>
    </w:p>
    <w:p w14:paraId="190D79B5" w14:textId="77777777" w:rsidR="00ED66EA" w:rsidRPr="009C4A9B" w:rsidRDefault="00ED66EA" w:rsidP="009C4A9B">
      <w:pPr>
        <w:spacing w:line="360" w:lineRule="auto"/>
        <w:jc w:val="both"/>
      </w:pPr>
    </w:p>
    <w:p w14:paraId="19357BC6" w14:textId="77777777" w:rsidR="00997451" w:rsidRDefault="00997451" w:rsidP="00997451"/>
    <w:p w14:paraId="150E598B" w14:textId="0BBF73C4" w:rsidR="00AC5BDF" w:rsidRDefault="00AC5BDF" w:rsidP="00AC5BDF">
      <w:pPr>
        <w:pStyle w:val="Heading1"/>
        <w:spacing w:line="360" w:lineRule="auto"/>
        <w:jc w:val="both"/>
      </w:pPr>
      <w:r>
        <w:lastRenderedPageBreak/>
        <w:t xml:space="preserve">Business Question </w:t>
      </w:r>
      <w:r>
        <w:t>7</w:t>
      </w:r>
    </w:p>
    <w:p w14:paraId="043AC417" w14:textId="77777777" w:rsidR="00AC5BDF" w:rsidRPr="00AC5BDF" w:rsidRDefault="00AC5BDF" w:rsidP="00AC5BDF">
      <w:pPr>
        <w:rPr>
          <w:b/>
          <w:bCs/>
          <w:i/>
          <w:iCs/>
          <w:sz w:val="24"/>
          <w:szCs w:val="24"/>
        </w:rPr>
      </w:pPr>
      <w:r w:rsidRPr="00AC5BDF">
        <w:rPr>
          <w:b/>
          <w:bCs/>
          <w:i/>
          <w:iCs/>
          <w:sz w:val="24"/>
          <w:szCs w:val="24"/>
        </w:rPr>
        <w:t>Which branches perform best in terms of profitability, customer retention, and</w:t>
      </w:r>
    </w:p>
    <w:p w14:paraId="60A7810A" w14:textId="0A339270" w:rsidR="00AC5BDF" w:rsidRDefault="00AC5BDF" w:rsidP="00AC5BDF">
      <w:pPr>
        <w:rPr>
          <w:b/>
          <w:bCs/>
          <w:sz w:val="24"/>
          <w:szCs w:val="24"/>
        </w:rPr>
      </w:pPr>
      <w:r w:rsidRPr="00AC5BDF">
        <w:rPr>
          <w:b/>
          <w:bCs/>
          <w:i/>
          <w:iCs/>
          <w:sz w:val="24"/>
          <w:szCs w:val="24"/>
        </w:rPr>
        <w:t>operational efficiency?</w:t>
      </w:r>
      <w:r w:rsidR="00557A3B">
        <w:rPr>
          <w:b/>
          <w:bCs/>
          <w:i/>
          <w:iCs/>
          <w:sz w:val="24"/>
          <w:szCs w:val="24"/>
        </w:rPr>
        <w:t xml:space="preserve"> </w:t>
      </w:r>
    </w:p>
    <w:p w14:paraId="58FD04FB" w14:textId="77777777" w:rsidR="00557A3B" w:rsidRPr="00557A3B" w:rsidRDefault="00557A3B" w:rsidP="00AC5BDF"/>
    <w:p w14:paraId="4FE317E4" w14:textId="2F893B6C" w:rsidR="00997451" w:rsidRDefault="00557A3B" w:rsidP="00557A3B">
      <w:pPr>
        <w:pStyle w:val="Heading2"/>
      </w:pPr>
      <w:r>
        <w:t xml:space="preserve">In terms of Profitability: </w:t>
      </w:r>
    </w:p>
    <w:p w14:paraId="0A96A652" w14:textId="2C231918" w:rsidR="00557A3B" w:rsidRPr="00557A3B" w:rsidRDefault="00557A3B" w:rsidP="00557A3B">
      <w:pPr>
        <w:spacing w:line="360" w:lineRule="auto"/>
        <w:jc w:val="both"/>
      </w:pPr>
      <w:r w:rsidRPr="00557A3B">
        <w:rPr>
          <w:b/>
          <w:bCs/>
        </w:rPr>
        <w:t>Finding</w:t>
      </w:r>
      <w:r w:rsidRPr="00557A3B">
        <w:t xml:space="preserve">: All 70 branches show negative net position (premiums minus claims), confirming the structural pricing problem from Question </w:t>
      </w:r>
      <w:r w:rsidR="00B61270" w:rsidRPr="00557A3B">
        <w:t>4 which holds</w:t>
      </w:r>
      <w:r w:rsidRPr="00557A3B">
        <w:t xml:space="preserve"> at the branch level, not just company level. BR017 (DHL Ghana, Accra) is the best-performing branch at -GHS 62,321, while BR064 (Enterprise Insurance, Accra) is worst at -GHS 1,511,658 — a 24x gap between the best and worst branch. No branch is currently profitable.</w:t>
      </w:r>
    </w:p>
    <w:p w14:paraId="6DAAD642" w14:textId="77777777" w:rsidR="00557A3B" w:rsidRPr="00557A3B" w:rsidRDefault="00557A3B" w:rsidP="00557A3B">
      <w:pPr>
        <w:spacing w:line="360" w:lineRule="auto"/>
        <w:jc w:val="both"/>
      </w:pPr>
    </w:p>
    <w:p w14:paraId="5077559B" w14:textId="6E021F7E" w:rsidR="00557A3B" w:rsidRDefault="00557A3B" w:rsidP="00557A3B">
      <w:pPr>
        <w:spacing w:line="360" w:lineRule="auto"/>
        <w:jc w:val="both"/>
      </w:pPr>
      <w:r w:rsidRPr="00557A3B">
        <w:rPr>
          <w:b/>
          <w:bCs/>
        </w:rPr>
        <w:t>Implication</w:t>
      </w:r>
      <w:r w:rsidRPr="00557A3B">
        <w:t xml:space="preserve">: Branch-level analysis reveals that profitability problems are not evenly distributed even within the same company — </w:t>
      </w:r>
      <w:r w:rsidR="00B61270" w:rsidRPr="00557A3B">
        <w:t>e.g.,</w:t>
      </w:r>
      <w:r w:rsidRPr="00557A3B">
        <w:t xml:space="preserve"> Enterprise Insurance has both moderately-performing branches (BR066: -574,948) and its worst-performing branch overall (BR064: -1,511,658). This means risk mitigation strategies should be designed at the branch level, not just the company level, since averaging across a company's branches would hide this internal variation.</w:t>
      </w:r>
    </w:p>
    <w:p w14:paraId="023A3C5B" w14:textId="77777777" w:rsidR="00997451" w:rsidRPr="00997451" w:rsidRDefault="00997451" w:rsidP="00997451"/>
    <w:p w14:paraId="5CACE844" w14:textId="509A5B19" w:rsidR="00997451" w:rsidRDefault="001343CB" w:rsidP="001343CB">
      <w:pPr>
        <w:pStyle w:val="Heading2"/>
      </w:pPr>
      <w:r>
        <w:t>In Terms of Customer Retention:</w:t>
      </w:r>
    </w:p>
    <w:p w14:paraId="2364E48D" w14:textId="77777777" w:rsidR="001343CB" w:rsidRDefault="001343CB" w:rsidP="001343CB">
      <w:pPr>
        <w:spacing w:line="360" w:lineRule="auto"/>
        <w:jc w:val="both"/>
      </w:pPr>
      <w:r w:rsidRPr="001343CB">
        <w:rPr>
          <w:b/>
          <w:bCs/>
        </w:rPr>
        <w:t>Finding</w:t>
      </w:r>
      <w:r w:rsidRPr="001343CB">
        <w:t>: Policy status splits into three categories across all 70 branches: Active (45), Renewed (14), and Pending Renewal (11). Pending Renewal — the group genuinely at risk of churn — is heavily concentrated in MTN Ghana, which accounts for 6 of the 11 at-risk branches. The remaining 5 are split across Enterprise Insurance (2), GCB Bank (2), and AngloGold Ashanti (1).</w:t>
      </w:r>
    </w:p>
    <w:p w14:paraId="5706594F" w14:textId="77777777" w:rsidR="001343CB" w:rsidRPr="001343CB" w:rsidRDefault="001343CB" w:rsidP="001343CB">
      <w:pPr>
        <w:spacing w:line="360" w:lineRule="auto"/>
        <w:jc w:val="both"/>
      </w:pPr>
    </w:p>
    <w:p w14:paraId="70A0B057" w14:textId="77777777" w:rsidR="001343CB" w:rsidRDefault="001343CB" w:rsidP="001343CB">
      <w:pPr>
        <w:spacing w:line="360" w:lineRule="auto"/>
        <w:jc w:val="both"/>
      </w:pPr>
      <w:r w:rsidRPr="001343CB">
        <w:rPr>
          <w:b/>
          <w:bCs/>
        </w:rPr>
        <w:t>Implication</w:t>
      </w:r>
      <w:r w:rsidRPr="001343CB">
        <w:t>: MTN Ghana carries the highest renewal/churn risk by branch count, despite being the company's largest client by employee headcount (Question 3). Since MTN Ghana is also the single largest source of raw financial exposure, losing even a few of these branches at renewal would be financially significant. Retention efforts should prioritize MTN Ghana's at-risk branches first.</w:t>
      </w:r>
    </w:p>
    <w:p w14:paraId="739BB80F" w14:textId="77777777" w:rsidR="00B61270" w:rsidRDefault="00B61270" w:rsidP="001343CB">
      <w:pPr>
        <w:spacing w:line="360" w:lineRule="auto"/>
        <w:jc w:val="both"/>
      </w:pPr>
    </w:p>
    <w:p w14:paraId="6D03569E" w14:textId="287CDB54" w:rsidR="00B61270" w:rsidRDefault="00B61270" w:rsidP="00B61270">
      <w:pPr>
        <w:pStyle w:val="Heading2"/>
      </w:pPr>
      <w:r>
        <w:t>In Terms of Operational Efficiency:</w:t>
      </w:r>
    </w:p>
    <w:p w14:paraId="6CF424ED" w14:textId="77777777" w:rsidR="00B61270" w:rsidRPr="00B61270" w:rsidRDefault="00B61270" w:rsidP="00B61270">
      <w:pPr>
        <w:spacing w:line="360" w:lineRule="auto"/>
        <w:jc w:val="both"/>
      </w:pPr>
      <w:r w:rsidRPr="00B61270">
        <w:rPr>
          <w:b/>
          <w:bCs/>
        </w:rPr>
        <w:lastRenderedPageBreak/>
        <w:t>Finding</w:t>
      </w:r>
      <w:r w:rsidRPr="00B61270">
        <w:t>: Workflow data is thin at the branch level — most branches have only 1 to 4 recorded workflow claims, consistent with the dataset-wide 6.6% workflow coverage noted during cleaning. Within that limited sample, review times range from as fast as 2.0–3.0 days (BR034, BR070, BR012) to as slow as 13.0–14.0 days (BR010, BR035, BR038, BR047). No company shows a consistent pattern of being uniformly fast or slow — fast and slow branches appear scattered across MTN Ghana, GCB Bank, Kasapreko, and Ashesi University alike.</w:t>
      </w:r>
    </w:p>
    <w:p w14:paraId="712E7C1E" w14:textId="77777777" w:rsidR="00B61270" w:rsidRPr="00B61270" w:rsidRDefault="00B61270" w:rsidP="00B61270">
      <w:pPr>
        <w:spacing w:line="360" w:lineRule="auto"/>
        <w:jc w:val="both"/>
      </w:pPr>
    </w:p>
    <w:p w14:paraId="6D397801" w14:textId="128C136D" w:rsidR="00B61270" w:rsidRPr="00B61270" w:rsidRDefault="00B61270" w:rsidP="00B61270">
      <w:pPr>
        <w:spacing w:line="360" w:lineRule="auto"/>
        <w:jc w:val="both"/>
      </w:pPr>
      <w:r w:rsidRPr="00B61270">
        <w:rPr>
          <w:b/>
          <w:bCs/>
        </w:rPr>
        <w:t>Implication</w:t>
      </w:r>
      <w:r w:rsidRPr="00B61270">
        <w:t xml:space="preserve">: Given the small sample size per branch (often only 1-4 claims), this data is not </w:t>
      </w:r>
      <w:r w:rsidRPr="00B61270">
        <w:t>dependable</w:t>
      </w:r>
      <w:r w:rsidRPr="00B61270">
        <w:t xml:space="preserve"> enough to rank branches confidently on operational efficiency alone. It can flag individual outlier branches worth </w:t>
      </w:r>
      <w:r w:rsidRPr="00B61270">
        <w:t>investigating but</w:t>
      </w:r>
      <w:r w:rsidRPr="00B61270">
        <w:t xml:space="preserve"> should not be used as a standalone scoring input until workflow coverage improves across more claims.</w:t>
      </w:r>
    </w:p>
    <w:p w14:paraId="4FF041BE" w14:textId="77777777" w:rsidR="00B61270" w:rsidRPr="001343CB" w:rsidRDefault="00B61270" w:rsidP="00B61270">
      <w:pPr>
        <w:pStyle w:val="NoSpacing"/>
      </w:pPr>
    </w:p>
    <w:p w14:paraId="618F7B59" w14:textId="4E6A7341" w:rsidR="00B61270" w:rsidRDefault="00B61270" w:rsidP="00B61270">
      <w:pPr>
        <w:pStyle w:val="Heading2"/>
        <w:spacing w:line="360" w:lineRule="auto"/>
        <w:jc w:val="center"/>
      </w:pPr>
      <w:r w:rsidRPr="001F374A">
        <w:t xml:space="preserve">Summary — Question </w:t>
      </w:r>
      <w:r>
        <w:t>7</w:t>
      </w:r>
      <w:r w:rsidRPr="001F374A">
        <w:t>:</w:t>
      </w:r>
    </w:p>
    <w:p w14:paraId="3BA32577" w14:textId="77777777" w:rsidR="00B61270" w:rsidRPr="00AC5BDF" w:rsidRDefault="00B61270" w:rsidP="00B61270">
      <w:pPr>
        <w:rPr>
          <w:b/>
          <w:bCs/>
          <w:i/>
          <w:iCs/>
          <w:sz w:val="24"/>
          <w:szCs w:val="24"/>
        </w:rPr>
      </w:pPr>
      <w:r w:rsidRPr="00AC5BDF">
        <w:rPr>
          <w:b/>
          <w:bCs/>
          <w:i/>
          <w:iCs/>
          <w:sz w:val="24"/>
          <w:szCs w:val="24"/>
        </w:rPr>
        <w:t>Which branches perform best in terms of profitability, customer retention, and</w:t>
      </w:r>
    </w:p>
    <w:p w14:paraId="440EB434" w14:textId="7CE1132E" w:rsidR="001343CB" w:rsidRDefault="00B61270" w:rsidP="00B61270">
      <w:pPr>
        <w:pStyle w:val="Strong1"/>
        <w:rPr>
          <w:i/>
          <w:iCs/>
          <w:sz w:val="24"/>
          <w:szCs w:val="24"/>
        </w:rPr>
      </w:pPr>
      <w:r w:rsidRPr="00AC5BDF">
        <w:rPr>
          <w:i/>
          <w:iCs/>
          <w:sz w:val="24"/>
          <w:szCs w:val="24"/>
        </w:rPr>
        <w:t>operational efficiency?</w:t>
      </w:r>
    </w:p>
    <w:p w14:paraId="73A44521" w14:textId="77777777" w:rsidR="00B61270" w:rsidRDefault="00B61270" w:rsidP="00B61270">
      <w:pPr>
        <w:pStyle w:val="Strong1"/>
        <w:rPr>
          <w:sz w:val="24"/>
          <w:szCs w:val="24"/>
        </w:rPr>
      </w:pPr>
    </w:p>
    <w:p w14:paraId="22D9F8AF" w14:textId="77777777" w:rsidR="00B61270" w:rsidRPr="00B61270" w:rsidRDefault="00B61270" w:rsidP="00B61270">
      <w:pPr>
        <w:spacing w:line="360" w:lineRule="auto"/>
        <w:jc w:val="both"/>
      </w:pPr>
      <w:r w:rsidRPr="00B61270">
        <w:t>No single branch performs well across all three dimensions, and the three metrics tell different stories:</w:t>
      </w:r>
    </w:p>
    <w:p w14:paraId="1F260FFE" w14:textId="77777777" w:rsidR="00B61270" w:rsidRPr="00B61270" w:rsidRDefault="00B61270" w:rsidP="00B61270">
      <w:pPr>
        <w:pStyle w:val="ListParagraph"/>
        <w:numPr>
          <w:ilvl w:val="0"/>
          <w:numId w:val="3"/>
        </w:numPr>
        <w:spacing w:line="360" w:lineRule="auto"/>
        <w:jc w:val="both"/>
      </w:pPr>
      <w:r w:rsidRPr="00B61270">
        <w:rPr>
          <w:b/>
          <w:bCs/>
        </w:rPr>
        <w:t>Profitability</w:t>
      </w:r>
      <w:r w:rsidRPr="00B61270">
        <w:t>: All 70 branches are unprofitable. BR017 (DHL Ghana) is the best (-GHS 62,321); BR064 (Enterprise Insurance) is the worst (-GHS 1,511,658).</w:t>
      </w:r>
    </w:p>
    <w:p w14:paraId="12404284" w14:textId="77777777" w:rsidR="00B61270" w:rsidRPr="00B61270" w:rsidRDefault="00B61270" w:rsidP="00B61270">
      <w:pPr>
        <w:pStyle w:val="ListParagraph"/>
        <w:numPr>
          <w:ilvl w:val="0"/>
          <w:numId w:val="3"/>
        </w:numPr>
        <w:spacing w:line="360" w:lineRule="auto"/>
        <w:jc w:val="both"/>
      </w:pPr>
      <w:r w:rsidRPr="00B61270">
        <w:rPr>
          <w:b/>
          <w:bCs/>
        </w:rPr>
        <w:t>Retention</w:t>
      </w:r>
      <w:r w:rsidRPr="00B61270">
        <w:t>: 11 of 70 branches are "Pending Renewal" (churn risk), concentrated in MTN Ghana (6 of 11).</w:t>
      </w:r>
    </w:p>
    <w:p w14:paraId="4644811E" w14:textId="77777777" w:rsidR="00B61270" w:rsidRPr="00B61270" w:rsidRDefault="00B61270" w:rsidP="00B61270">
      <w:pPr>
        <w:pStyle w:val="ListParagraph"/>
        <w:numPr>
          <w:ilvl w:val="0"/>
          <w:numId w:val="3"/>
        </w:numPr>
        <w:spacing w:line="360" w:lineRule="auto"/>
        <w:jc w:val="both"/>
      </w:pPr>
      <w:r w:rsidRPr="00B61270">
        <w:rPr>
          <w:b/>
          <w:bCs/>
        </w:rPr>
        <w:t>Operational efficiency</w:t>
      </w:r>
      <w:r w:rsidRPr="00B61270">
        <w:t>: Data is too thin (1-4 claims per branch) to reliably rank branches; no company shows a consistent fast/slow pattern.</w:t>
      </w:r>
    </w:p>
    <w:p w14:paraId="4D1A3A75" w14:textId="11A384F4" w:rsidR="00B61270" w:rsidRDefault="00B61270" w:rsidP="00B61270">
      <w:pPr>
        <w:spacing w:line="360" w:lineRule="auto"/>
        <w:jc w:val="both"/>
      </w:pPr>
      <w:r w:rsidRPr="00B61270">
        <w:t xml:space="preserve">Notably, BR064 (Enterprise Insurance) is the worst-performing branch </w:t>
      </w:r>
      <w:r w:rsidRPr="00B61270">
        <w:t>in</w:t>
      </w:r>
      <w:r w:rsidRPr="00B61270">
        <w:t xml:space="preserve"> profitability but shows a healthy "Renewed" status on retention — meaning poor financial performance and renewal risk don't move together. A branch can be losing the most money and still get </w:t>
      </w:r>
      <w:r w:rsidRPr="00B61270">
        <w:t>renewed or</w:t>
      </w:r>
      <w:r w:rsidRPr="00B61270">
        <w:t xml:space="preserve"> be profitable-</w:t>
      </w:r>
      <w:r w:rsidRPr="00B61270">
        <w:t>Ish</w:t>
      </w:r>
      <w:r w:rsidRPr="00B61270">
        <w:t xml:space="preserve"> and still flagged as at-risk.</w:t>
      </w:r>
    </w:p>
    <w:p w14:paraId="6138E6CD" w14:textId="77777777" w:rsidR="00B61270" w:rsidRPr="00B61270" w:rsidRDefault="00B61270" w:rsidP="00B61270">
      <w:pPr>
        <w:spacing w:line="360" w:lineRule="auto"/>
        <w:jc w:val="both"/>
      </w:pPr>
    </w:p>
    <w:p w14:paraId="02417D30" w14:textId="77777777" w:rsidR="00B61270" w:rsidRPr="00B61270" w:rsidRDefault="00B61270" w:rsidP="00B61270">
      <w:pPr>
        <w:spacing w:line="360" w:lineRule="auto"/>
        <w:jc w:val="both"/>
      </w:pPr>
      <w:r w:rsidRPr="00B61270">
        <w:rPr>
          <w:b/>
          <w:bCs/>
        </w:rPr>
        <w:t>Recommendation</w:t>
      </w:r>
      <w:r w:rsidRPr="00B61270">
        <w:t>: No single "best branch" exists. Profitability and retention should be tracked as separate, independent risk signals per branch rather than combined into one score — and operational efficiency should be excluded from branch-level scoring until claim workflow coverage improves.</w:t>
      </w:r>
    </w:p>
    <w:p w14:paraId="271FEFC1" w14:textId="77777777" w:rsidR="00B61270" w:rsidRDefault="00B61270" w:rsidP="00B61270">
      <w:pPr>
        <w:pStyle w:val="Strong1"/>
      </w:pPr>
    </w:p>
    <w:p w14:paraId="07B24737" w14:textId="23BC40EA" w:rsidR="0001736D" w:rsidRPr="0001736D" w:rsidRDefault="0001736D" w:rsidP="0001736D">
      <w:pPr>
        <w:pStyle w:val="Heading1"/>
        <w:spacing w:line="360" w:lineRule="auto"/>
        <w:jc w:val="both"/>
      </w:pPr>
      <w:r w:rsidRPr="0001736D">
        <w:lastRenderedPageBreak/>
        <w:t>Business Question 8</w:t>
      </w:r>
    </w:p>
    <w:p w14:paraId="5D3833DD" w14:textId="01605E9A" w:rsidR="0001736D" w:rsidRDefault="0001736D" w:rsidP="00B61270">
      <w:pPr>
        <w:pStyle w:val="Strong1"/>
        <w:rPr>
          <w:sz w:val="24"/>
          <w:szCs w:val="24"/>
        </w:rPr>
      </w:pPr>
      <w:r w:rsidRPr="0001736D">
        <w:rPr>
          <w:i/>
          <w:iCs/>
          <w:sz w:val="24"/>
          <w:szCs w:val="24"/>
        </w:rPr>
        <w:t xml:space="preserve">Are there suspicious or abnormal claim patterns that may </w:t>
      </w:r>
      <w:r w:rsidR="00EF7236" w:rsidRPr="0001736D">
        <w:rPr>
          <w:i/>
          <w:iCs/>
          <w:sz w:val="24"/>
          <w:szCs w:val="24"/>
        </w:rPr>
        <w:t>show</w:t>
      </w:r>
      <w:r w:rsidRPr="0001736D">
        <w:rPr>
          <w:i/>
          <w:iCs/>
          <w:sz w:val="24"/>
          <w:szCs w:val="24"/>
        </w:rPr>
        <w:t xml:space="preserve"> fraudulent activity? </w:t>
      </w:r>
      <w:r w:rsidR="00C01621">
        <w:rPr>
          <w:i/>
          <w:iCs/>
          <w:sz w:val="24"/>
          <w:szCs w:val="24"/>
        </w:rPr>
        <w:br/>
      </w:r>
    </w:p>
    <w:p w14:paraId="711AFBFE" w14:textId="77777777" w:rsidR="00C01621" w:rsidRPr="00C01621" w:rsidRDefault="00C01621" w:rsidP="00B61270">
      <w:pPr>
        <w:pStyle w:val="Strong1"/>
        <w:rPr>
          <w:sz w:val="24"/>
          <w:szCs w:val="24"/>
        </w:rPr>
      </w:pPr>
    </w:p>
    <w:p w14:paraId="2A48B1FD" w14:textId="0FE3BAE3" w:rsidR="0001736D" w:rsidRDefault="00C01621" w:rsidP="00C01621">
      <w:pPr>
        <w:pStyle w:val="Heading2"/>
      </w:pPr>
      <w:r>
        <w:t>Factor 1 – Fraud detection by claim frequency:</w:t>
      </w:r>
    </w:p>
    <w:p w14:paraId="0E84A67B" w14:textId="37B4D0C2" w:rsidR="0001736D" w:rsidRDefault="00C01621" w:rsidP="00C01621">
      <w:pPr>
        <w:spacing w:line="360" w:lineRule="auto"/>
        <w:jc w:val="both"/>
      </w:pPr>
      <w:r w:rsidRPr="00C01621">
        <w:rPr>
          <w:b/>
          <w:bCs/>
        </w:rPr>
        <w:t>Finding</w:t>
      </w:r>
      <w:r w:rsidRPr="00C01621">
        <w:t>: The average employee files about 1.27 claims. A small group of 12 employees filed 5-6 claims each — roughly 4 to 5 times the average — led by EMP01758, EMP00042, and EMP00881 (6 claims each). No single employee shows an extreme outlier (</w:t>
      </w:r>
      <w:r w:rsidR="00EF7236" w:rsidRPr="00C01621">
        <w:t>e.g.,</w:t>
      </w:r>
      <w:r w:rsidRPr="00C01621">
        <w:t xml:space="preserve"> 15+ claims), but this group still stands out clearly above normal claim behavior.</w:t>
      </w:r>
      <w:r>
        <w:t xml:space="preserve"> </w:t>
      </w:r>
    </w:p>
    <w:p w14:paraId="4B21CE2D" w14:textId="77777777" w:rsidR="00C01621" w:rsidRDefault="00C01621" w:rsidP="00C01621">
      <w:pPr>
        <w:spacing w:line="360" w:lineRule="auto"/>
        <w:jc w:val="both"/>
      </w:pPr>
    </w:p>
    <w:p w14:paraId="01C43230" w14:textId="394E4E26" w:rsidR="00C01621" w:rsidRDefault="00C01621" w:rsidP="00C01621">
      <w:pPr>
        <w:spacing w:line="360" w:lineRule="auto"/>
        <w:jc w:val="both"/>
      </w:pPr>
      <w:r w:rsidRPr="00C01621">
        <w:rPr>
          <w:b/>
          <w:bCs/>
        </w:rPr>
        <w:t>Implication:</w:t>
      </w:r>
      <w:r w:rsidRPr="00C01621">
        <w:t xml:space="preserve"> This group is a reasonable starting watchlist for further fraud screening — not proof of fraud on its own, but worth cross-checking against claim amount and claim type.</w:t>
      </w:r>
    </w:p>
    <w:p w14:paraId="702C6204" w14:textId="77777777" w:rsidR="009B406E" w:rsidRDefault="009B406E" w:rsidP="00C01621">
      <w:pPr>
        <w:spacing w:line="360" w:lineRule="auto"/>
        <w:jc w:val="both"/>
      </w:pPr>
    </w:p>
    <w:p w14:paraId="645C5B43" w14:textId="07824CD2" w:rsidR="009B406E" w:rsidRDefault="009B406E" w:rsidP="009B406E">
      <w:pPr>
        <w:pStyle w:val="Heading2"/>
      </w:pPr>
      <w:r>
        <w:t>Factor 2 – Fraud Detection by Claim Amount Outliers:</w:t>
      </w:r>
    </w:p>
    <w:p w14:paraId="4C2BDCAB" w14:textId="19CA5C01" w:rsidR="009B406E" w:rsidRDefault="009B406E" w:rsidP="009B406E">
      <w:pPr>
        <w:spacing w:line="360" w:lineRule="auto"/>
        <w:jc w:val="both"/>
      </w:pPr>
      <w:r w:rsidRPr="009B406E">
        <w:rPr>
          <w:b/>
          <w:bCs/>
        </w:rPr>
        <w:t>Finding</w:t>
      </w:r>
      <w:r w:rsidRPr="009B406E">
        <w:t xml:space="preserve">: No </w:t>
      </w:r>
      <w:r w:rsidR="00EF7236" w:rsidRPr="009B406E">
        <w:t>extreme</w:t>
      </w:r>
      <w:r w:rsidRPr="009B406E">
        <w:t xml:space="preserve"> outliers exist in this dataset. The highest ratio found was 1.98</w:t>
      </w:r>
      <w:r w:rsidR="00EF7236" w:rsidRPr="009B406E">
        <w:t>x, the</w:t>
      </w:r>
      <w:r w:rsidRPr="009B406E">
        <w:t xml:space="preserve"> average for its claim type (EMP00160's Medical Support claim at GHS 14,926 vs. an average of GHS</w:t>
      </w:r>
      <w:r w:rsidR="00EF7236" w:rsidRPr="009B406E">
        <w:t>7,543)</w:t>
      </w:r>
      <w:r w:rsidRPr="009B406E">
        <w:t xml:space="preserve"> a mild elevation, not a dramatic spike. All top 20 results cluster within the low-cost claim types (Medical Support, Dental, Outpatient); no claim in the high-cost tiers (Surgery, Death Benefit) appears among the most extreme ratios.</w:t>
      </w:r>
    </w:p>
    <w:p w14:paraId="0025487D" w14:textId="77777777" w:rsidR="009B406E" w:rsidRPr="009B406E" w:rsidRDefault="009B406E" w:rsidP="009B406E">
      <w:pPr>
        <w:spacing w:line="360" w:lineRule="auto"/>
        <w:jc w:val="both"/>
      </w:pPr>
    </w:p>
    <w:p w14:paraId="49BD7937" w14:textId="04A0BB5B" w:rsidR="009B406E" w:rsidRDefault="009B406E" w:rsidP="009B406E">
      <w:pPr>
        <w:spacing w:line="360" w:lineRule="auto"/>
        <w:jc w:val="both"/>
      </w:pPr>
      <w:r w:rsidRPr="009B406E">
        <w:rPr>
          <w:b/>
          <w:bCs/>
        </w:rPr>
        <w:t>Implication</w:t>
      </w:r>
      <w:r w:rsidRPr="009B406E">
        <w:t xml:space="preserve">: Unlike claim frequency (Factor 1), claim amount alone does not </w:t>
      </w:r>
      <w:r w:rsidR="00EF7236" w:rsidRPr="009B406E">
        <w:t>have</w:t>
      </w:r>
      <w:r w:rsidRPr="009B406E">
        <w:t xml:space="preserve"> any strong fraud signal — the data shows no single claim wildly out of proportion to its type. This factor should be deprioritized as a standalone fraud indicator, though it </w:t>
      </w:r>
      <w:r w:rsidR="00EF7236" w:rsidRPr="009B406E">
        <w:t>is still</w:t>
      </w:r>
      <w:r w:rsidRPr="009B406E">
        <w:t xml:space="preserve"> useful in combination with other signals (</w:t>
      </w:r>
      <w:r w:rsidR="00EF7236" w:rsidRPr="009B406E">
        <w:t>e.g.,</w:t>
      </w:r>
      <w:r w:rsidRPr="009B406E">
        <w:t xml:space="preserve"> a high-frequency filer from Factor 1 who also shows elevated amounts would be more concerning than either signal </w:t>
      </w:r>
      <w:r w:rsidR="00EF7236" w:rsidRPr="009B406E">
        <w:t>alone.</w:t>
      </w:r>
    </w:p>
    <w:p w14:paraId="251DE60B" w14:textId="77777777" w:rsidR="00B50A84" w:rsidRDefault="00B50A84" w:rsidP="009B406E">
      <w:pPr>
        <w:spacing w:line="360" w:lineRule="auto"/>
        <w:jc w:val="both"/>
      </w:pPr>
    </w:p>
    <w:p w14:paraId="621D9B44" w14:textId="418018FC" w:rsidR="00B50A84" w:rsidRPr="00B50A84" w:rsidRDefault="00B50A84" w:rsidP="00B50A84">
      <w:pPr>
        <w:pStyle w:val="Heading2"/>
      </w:pPr>
      <w:r w:rsidRPr="00B50A84">
        <w:t>Factor 3 – Fraud Detection by Rapid-Fire Claims:</w:t>
      </w:r>
    </w:p>
    <w:p w14:paraId="34A3B25D" w14:textId="4C20EB65" w:rsidR="00B50A84" w:rsidRDefault="00B50A84" w:rsidP="00B50A84">
      <w:pPr>
        <w:spacing w:line="360" w:lineRule="auto"/>
        <w:jc w:val="both"/>
      </w:pPr>
      <w:r w:rsidRPr="00B50A84">
        <w:rPr>
          <w:b/>
          <w:bCs/>
        </w:rPr>
        <w:t>Finding</w:t>
      </w:r>
      <w:r w:rsidRPr="00B50A84">
        <w:t xml:space="preserve">: A small group of employees filed multiple claims within an unusually short window. Four employees (EMP01000, EMP01189, EMP01502, EMP01746) filed two separate claims just 1 day apart. A further 16 employees in the top 20 filed claims within 2-6 days of </w:t>
      </w:r>
      <w:r w:rsidR="00EF7236" w:rsidRPr="00B50A84">
        <w:t>an earlier</w:t>
      </w:r>
      <w:r w:rsidRPr="00B50A84">
        <w:t xml:space="preserve"> claim. While </w:t>
      </w:r>
      <w:r w:rsidRPr="00B50A84">
        <w:lastRenderedPageBreak/>
        <w:t>not impossible for legitimate reasons (</w:t>
      </w:r>
      <w:r w:rsidR="00EF7236" w:rsidRPr="00B50A84">
        <w:t>e.g.,</w:t>
      </w:r>
      <w:r w:rsidRPr="00B50A84">
        <w:t xml:space="preserve"> a follow-up visit), this pattern is unusual enough across multiple employees to </w:t>
      </w:r>
      <w:r w:rsidR="00EF7236" w:rsidRPr="00B50A84">
        <w:t>call for</w:t>
      </w:r>
      <w:r w:rsidRPr="00B50A84">
        <w:t xml:space="preserve"> review.</w:t>
      </w:r>
    </w:p>
    <w:p w14:paraId="749A9C0E" w14:textId="77777777" w:rsidR="00B50A84" w:rsidRPr="00B50A84" w:rsidRDefault="00B50A84" w:rsidP="00B50A84">
      <w:pPr>
        <w:spacing w:line="360" w:lineRule="auto"/>
        <w:jc w:val="both"/>
      </w:pPr>
    </w:p>
    <w:p w14:paraId="06FE7726" w14:textId="08D48090" w:rsidR="00B50A84" w:rsidRDefault="00B50A84" w:rsidP="00B50A84">
      <w:pPr>
        <w:spacing w:line="360" w:lineRule="auto"/>
        <w:jc w:val="both"/>
      </w:pPr>
      <w:r w:rsidRPr="00B50A84">
        <w:rPr>
          <w:b/>
          <w:bCs/>
        </w:rPr>
        <w:t>Implication</w:t>
      </w:r>
      <w:r w:rsidRPr="00B50A84">
        <w:t>: This is currently the strongest fraud signal found in Question 8 so far — more concrete than claim frequency (Factor 1) or amount outliers (Factor 2</w:t>
      </w:r>
      <w:r w:rsidR="00EF7236" w:rsidRPr="00B50A84">
        <w:t>) since</w:t>
      </w:r>
      <w:r w:rsidRPr="00B50A84">
        <w:t xml:space="preserve"> rapid succession is harder to explain innocently than simply "filing several claims across a year." These employees, especially the 1-day-apart group, should be prioritized for manual review, and cross-checked against claim type/amount (</w:t>
      </w:r>
      <w:r w:rsidR="00EF7236" w:rsidRPr="00B50A84">
        <w:t>e.g.,</w:t>
      </w:r>
      <w:r w:rsidRPr="00B50A84">
        <w:t xml:space="preserve"> </w:t>
      </w:r>
      <w:r w:rsidR="00EF7236" w:rsidRPr="00B50A84">
        <w:t>where</w:t>
      </w:r>
      <w:r w:rsidRPr="00B50A84">
        <w:t xml:space="preserve"> both claims the same type, suggesting duplicate filing, or </w:t>
      </w:r>
      <w:r w:rsidR="00EF7236" w:rsidRPr="00B50A84">
        <w:t>several types</w:t>
      </w:r>
      <w:r w:rsidRPr="00B50A84">
        <w:t>, suggesting a real but rapid medical event).</w:t>
      </w:r>
      <w:r>
        <w:t xml:space="preserve"> </w:t>
      </w:r>
    </w:p>
    <w:p w14:paraId="5063119B" w14:textId="77777777" w:rsidR="00EF7236" w:rsidRDefault="00EF7236" w:rsidP="00B50A84">
      <w:pPr>
        <w:spacing w:line="360" w:lineRule="auto"/>
        <w:jc w:val="both"/>
      </w:pPr>
    </w:p>
    <w:p w14:paraId="40AC554C" w14:textId="18C8E6A2" w:rsidR="00EF7236" w:rsidRPr="00EF7236" w:rsidRDefault="00EF7236" w:rsidP="00EF7236">
      <w:pPr>
        <w:pStyle w:val="Heading2"/>
      </w:pPr>
      <w:r w:rsidRPr="00EF7236">
        <w:t>Factor 4 – Fraud Detection by Approved Claims with not workflow record</w:t>
      </w:r>
    </w:p>
    <w:p w14:paraId="11071DBB" w14:textId="204E0D5F" w:rsidR="00EF7236" w:rsidRDefault="00EF7236" w:rsidP="00EF7236">
      <w:pPr>
        <w:spacing w:line="360" w:lineRule="auto"/>
        <w:jc w:val="both"/>
      </w:pPr>
      <w:r w:rsidRPr="00EF7236">
        <w:rPr>
          <w:b/>
          <w:bCs/>
        </w:rPr>
        <w:t>Finding</w:t>
      </w:r>
      <w:r w:rsidRPr="00EF7236">
        <w:t xml:space="preserve">: Among claims approved with no workflow record at all, the 20 largest are exclusively Surgery and Death Benefit claims — the two highest-cost claim types </w:t>
      </w:r>
      <w:r w:rsidRPr="00EF7236">
        <w:t>found</w:t>
      </w:r>
      <w:r w:rsidRPr="00EF7236">
        <w:t xml:space="preserve"> in Question 2 — ranging from GHS 113,251 to GHS 119,546. These high-value claims were approved without any captured review, submission, or approval trail.</w:t>
      </w:r>
    </w:p>
    <w:p w14:paraId="3667920F" w14:textId="77777777" w:rsidR="00EF7236" w:rsidRPr="00EF7236" w:rsidRDefault="00EF7236" w:rsidP="00EF7236">
      <w:pPr>
        <w:spacing w:line="360" w:lineRule="auto"/>
        <w:jc w:val="both"/>
      </w:pPr>
    </w:p>
    <w:p w14:paraId="590C47CE" w14:textId="6E521417" w:rsidR="00EF7236" w:rsidRPr="00EF7236" w:rsidRDefault="00EF7236" w:rsidP="00EF7236">
      <w:pPr>
        <w:spacing w:line="360" w:lineRule="auto"/>
        <w:jc w:val="both"/>
      </w:pPr>
      <w:r w:rsidRPr="00EF7236">
        <w:rPr>
          <w:b/>
          <w:bCs/>
        </w:rPr>
        <w:t>Implication</w:t>
      </w:r>
      <w:r w:rsidRPr="00EF7236">
        <w:t xml:space="preserve">: This is the most financially significant fraud/control risk found across all of Question 8. Large-value claims (the type most worth verifying carefully) are the ones most often missing a review </w:t>
      </w:r>
      <w:r>
        <w:t>trail</w:t>
      </w:r>
      <w:r w:rsidRPr="00EF7236">
        <w:t>. This isn't necessarily proof of fraud — it more likely reflects the broader 93% workflow coverage gap documented in cleaning — but it means the company currently has no audit trail for its highest-value approved claims, which is a serious operational control gap regardless of whether any individual claim is fraudulent.</w:t>
      </w:r>
    </w:p>
    <w:p w14:paraId="5A987D5C" w14:textId="77777777" w:rsidR="00EF7236" w:rsidRDefault="00EF7236" w:rsidP="00B50A84">
      <w:pPr>
        <w:spacing w:line="360" w:lineRule="auto"/>
        <w:jc w:val="both"/>
      </w:pPr>
    </w:p>
    <w:p w14:paraId="558186C1" w14:textId="741DAD90" w:rsidR="00E32ECA" w:rsidRDefault="00E32ECA" w:rsidP="00E32ECA">
      <w:pPr>
        <w:pStyle w:val="Heading2"/>
        <w:spacing w:line="360" w:lineRule="auto"/>
        <w:jc w:val="center"/>
      </w:pPr>
      <w:r w:rsidRPr="001F374A">
        <w:t xml:space="preserve">Summary — Question </w:t>
      </w:r>
      <w:r>
        <w:t>8</w:t>
      </w:r>
      <w:r w:rsidRPr="001F374A">
        <w:t>:</w:t>
      </w:r>
    </w:p>
    <w:p w14:paraId="3D163080" w14:textId="77777777" w:rsidR="00E32ECA" w:rsidRDefault="00E32ECA" w:rsidP="00E32ECA"/>
    <w:p w14:paraId="7579F25C" w14:textId="6253A5C3" w:rsidR="00E32ECA" w:rsidRDefault="00E32ECA" w:rsidP="00B50A84">
      <w:pPr>
        <w:spacing w:line="360" w:lineRule="auto"/>
        <w:jc w:val="both"/>
        <w:rPr>
          <w:b/>
          <w:bCs/>
          <w:i/>
          <w:iCs/>
          <w:sz w:val="24"/>
          <w:szCs w:val="24"/>
        </w:rPr>
      </w:pPr>
      <w:r w:rsidRPr="00E32ECA">
        <w:rPr>
          <w:b/>
          <w:bCs/>
          <w:i/>
          <w:iCs/>
          <w:sz w:val="24"/>
          <w:szCs w:val="24"/>
        </w:rPr>
        <w:t xml:space="preserve">Are there suspicious or abnormal claim patterns that may </w:t>
      </w:r>
      <w:r w:rsidRPr="00E32ECA">
        <w:rPr>
          <w:b/>
          <w:bCs/>
          <w:i/>
          <w:iCs/>
          <w:sz w:val="24"/>
          <w:szCs w:val="24"/>
        </w:rPr>
        <w:t>show</w:t>
      </w:r>
      <w:r w:rsidRPr="00E32ECA">
        <w:rPr>
          <w:b/>
          <w:bCs/>
          <w:i/>
          <w:iCs/>
          <w:sz w:val="24"/>
          <w:szCs w:val="24"/>
        </w:rPr>
        <w:t xml:space="preserve"> fraudulent activity?</w:t>
      </w:r>
      <w:r>
        <w:rPr>
          <w:b/>
          <w:bCs/>
          <w:i/>
          <w:iCs/>
          <w:sz w:val="24"/>
          <w:szCs w:val="24"/>
        </w:rPr>
        <w:t xml:space="preserve"> </w:t>
      </w:r>
    </w:p>
    <w:p w14:paraId="48ACEF78" w14:textId="77777777" w:rsidR="00E32ECA" w:rsidRPr="00E32ECA" w:rsidRDefault="00E32ECA" w:rsidP="00B50A84">
      <w:pPr>
        <w:spacing w:line="360" w:lineRule="auto"/>
        <w:jc w:val="both"/>
        <w:rPr>
          <w:b/>
          <w:bCs/>
          <w:i/>
          <w:iCs/>
          <w:sz w:val="24"/>
          <w:szCs w:val="24"/>
        </w:rPr>
      </w:pPr>
    </w:p>
    <w:p w14:paraId="00BA0F95" w14:textId="1E490659" w:rsidR="00E32ECA" w:rsidRPr="00E32ECA" w:rsidRDefault="00E32ECA" w:rsidP="00E32ECA">
      <w:pPr>
        <w:spacing w:line="360" w:lineRule="auto"/>
        <w:jc w:val="both"/>
      </w:pPr>
      <w:r w:rsidRPr="00E32ECA">
        <w:t xml:space="preserve">Four angles were </w:t>
      </w:r>
      <w:r w:rsidRPr="00E32ECA">
        <w:t>assessed</w:t>
      </w:r>
      <w:r w:rsidRPr="00E32ECA">
        <w:t>. Two showed weak signals, two showed real signals worth acting on:</w:t>
      </w:r>
    </w:p>
    <w:p w14:paraId="7CF47488" w14:textId="1F151E47" w:rsidR="00E32ECA" w:rsidRPr="00E32ECA" w:rsidRDefault="00E32ECA" w:rsidP="00E32ECA">
      <w:pPr>
        <w:numPr>
          <w:ilvl w:val="0"/>
          <w:numId w:val="4"/>
        </w:numPr>
        <w:spacing w:line="360" w:lineRule="auto"/>
        <w:jc w:val="both"/>
      </w:pPr>
      <w:r w:rsidRPr="00E32ECA">
        <w:rPr>
          <w:b/>
          <w:bCs/>
        </w:rPr>
        <w:t>Factor 1 (Claim Frequency):</w:t>
      </w:r>
      <w:r w:rsidRPr="00E32ECA">
        <w:t xml:space="preserve"> Weak signal. A group of 12 employees filed 5-6 claims (4-5x the 1.27 </w:t>
      </w:r>
      <w:r w:rsidRPr="00E32ECA">
        <w:t>average)</w:t>
      </w:r>
      <w:r w:rsidRPr="00E32ECA">
        <w:t xml:space="preserve"> worth a watchlist, not alarming on </w:t>
      </w:r>
      <w:r w:rsidRPr="00E32ECA">
        <w:t>their</w:t>
      </w:r>
      <w:r w:rsidRPr="00E32ECA">
        <w:t xml:space="preserve"> own.</w:t>
      </w:r>
    </w:p>
    <w:p w14:paraId="49278875" w14:textId="77777777" w:rsidR="00E32ECA" w:rsidRPr="00E32ECA" w:rsidRDefault="00E32ECA" w:rsidP="00E32ECA">
      <w:pPr>
        <w:numPr>
          <w:ilvl w:val="0"/>
          <w:numId w:val="4"/>
        </w:numPr>
        <w:spacing w:line="360" w:lineRule="auto"/>
        <w:jc w:val="both"/>
      </w:pPr>
      <w:r w:rsidRPr="00E32ECA">
        <w:rPr>
          <w:b/>
          <w:bCs/>
        </w:rPr>
        <w:t>Factor 2 (Claim Amount Outliers):</w:t>
      </w:r>
      <w:r w:rsidRPr="00E32ECA">
        <w:t xml:space="preserve"> No signal. The most extreme outlier was only 1.98x its type's average — no claim was dramatically out of proportion.</w:t>
      </w:r>
    </w:p>
    <w:p w14:paraId="0CAACA0C" w14:textId="77777777" w:rsidR="00E32ECA" w:rsidRPr="00E32ECA" w:rsidRDefault="00E32ECA" w:rsidP="00E32ECA">
      <w:pPr>
        <w:numPr>
          <w:ilvl w:val="0"/>
          <w:numId w:val="4"/>
        </w:numPr>
        <w:spacing w:line="360" w:lineRule="auto"/>
        <w:jc w:val="both"/>
      </w:pPr>
      <w:r w:rsidRPr="00E32ECA">
        <w:rPr>
          <w:b/>
          <w:bCs/>
        </w:rPr>
        <w:lastRenderedPageBreak/>
        <w:t>Factor 3 (Rapid-Fire Claims):</w:t>
      </w:r>
      <w:r w:rsidRPr="00E32ECA">
        <w:t xml:space="preserve"> Real signal. Several employees filed claims just 1-6 days apart — harder to explain innocently than frequency alone.</w:t>
      </w:r>
    </w:p>
    <w:p w14:paraId="0F15E429" w14:textId="77777777" w:rsidR="00E32ECA" w:rsidRDefault="00E32ECA" w:rsidP="00E32ECA">
      <w:pPr>
        <w:numPr>
          <w:ilvl w:val="0"/>
          <w:numId w:val="4"/>
        </w:numPr>
        <w:spacing w:line="360" w:lineRule="auto"/>
        <w:jc w:val="both"/>
      </w:pPr>
      <w:r w:rsidRPr="00E32ECA">
        <w:rPr>
          <w:b/>
          <w:bCs/>
        </w:rPr>
        <w:t>Factor 4 (No-Workflow Approvals):</w:t>
      </w:r>
      <w:r w:rsidRPr="00E32ECA">
        <w:t xml:space="preserve"> Strongest signal. The largest unreviewed approved claims are exclusively Surgery and Death Benefit (the highest-cost types), up to GHS 119,546, with zero audit trail.</w:t>
      </w:r>
    </w:p>
    <w:p w14:paraId="0CC3A03B" w14:textId="77777777" w:rsidR="00E32ECA" w:rsidRPr="00E32ECA" w:rsidRDefault="00E32ECA" w:rsidP="00E32ECA">
      <w:pPr>
        <w:spacing w:line="360" w:lineRule="auto"/>
        <w:jc w:val="both"/>
      </w:pPr>
    </w:p>
    <w:p w14:paraId="55DEBC67" w14:textId="4EDE152D" w:rsidR="00E32ECA" w:rsidRPr="00E32ECA" w:rsidRDefault="00E32ECA" w:rsidP="00E32ECA">
      <w:pPr>
        <w:spacing w:line="360" w:lineRule="auto"/>
        <w:jc w:val="both"/>
      </w:pPr>
      <w:r w:rsidRPr="00E32ECA">
        <w:rPr>
          <w:b/>
          <w:bCs/>
        </w:rPr>
        <w:t>Recommendation:</w:t>
      </w:r>
      <w:r w:rsidRPr="00E32ECA">
        <w:t xml:space="preserve"> No single employee or claim </w:t>
      </w:r>
      <w:r w:rsidRPr="00E32ECA">
        <w:t>appeared</w:t>
      </w:r>
      <w:r w:rsidRPr="00E32ECA">
        <w:t xml:space="preserve"> as definitively fraudulent — this dataset shows mild, scattered signals rather than one obvious smoking gun. But two things deserve real attention: (1) employees filing rapid-fire claims (Factor 3) should be manually reviewed, and (2) the company's control gap — high-value Surgery/Death Benefit claims being approved with no review trail (Factor 4) — is a structural risk independent of any single bad actor, and should be flagged to management as a process issue, not just a fraud-detection footnote.</w:t>
      </w:r>
    </w:p>
    <w:p w14:paraId="650F400B" w14:textId="77777777" w:rsidR="00B50A84" w:rsidRPr="009B406E" w:rsidRDefault="00B50A84" w:rsidP="009B406E">
      <w:pPr>
        <w:spacing w:line="360" w:lineRule="auto"/>
        <w:jc w:val="both"/>
      </w:pPr>
    </w:p>
    <w:p w14:paraId="2D0E952C" w14:textId="21B04EC3" w:rsidR="008A70FA" w:rsidRDefault="008A70FA" w:rsidP="008A70FA">
      <w:pPr>
        <w:pStyle w:val="Heading1"/>
      </w:pPr>
      <w:r>
        <w:br w:type="page"/>
      </w:r>
      <w:r>
        <w:lastRenderedPageBreak/>
        <w:t>Business Question 9</w:t>
      </w:r>
    </w:p>
    <w:p w14:paraId="012571B0" w14:textId="459ECA02" w:rsidR="008A70FA" w:rsidRPr="008A70FA" w:rsidRDefault="008A70FA" w:rsidP="009B406E">
      <w:pPr>
        <w:rPr>
          <w:b/>
          <w:bCs/>
          <w:i/>
          <w:iCs/>
          <w:sz w:val="24"/>
          <w:szCs w:val="24"/>
        </w:rPr>
      </w:pPr>
      <w:r w:rsidRPr="008A70FA">
        <w:rPr>
          <w:b/>
          <w:bCs/>
          <w:i/>
          <w:iCs/>
          <w:sz w:val="24"/>
          <w:szCs w:val="24"/>
        </w:rPr>
        <w:t>Which demographic or lifestyle factors contribute most to high medical claims?</w:t>
      </w:r>
    </w:p>
    <w:p w14:paraId="3EE30B52" w14:textId="77777777" w:rsidR="008A70FA" w:rsidRDefault="008A70FA" w:rsidP="009B406E"/>
    <w:p w14:paraId="7F66F882" w14:textId="073542DF" w:rsidR="008A70FA" w:rsidRDefault="008A70FA" w:rsidP="00C23034">
      <w:pPr>
        <w:spacing w:line="360" w:lineRule="auto"/>
        <w:jc w:val="both"/>
      </w:pPr>
      <w:r w:rsidRPr="00C23034">
        <w:rPr>
          <w:b/>
          <w:bCs/>
        </w:rPr>
        <w:t>Finding</w:t>
      </w:r>
      <w:r w:rsidRPr="00C23034">
        <w:t>: Gender shows no meaningful relationship to claim cost. Male employees average GHS 27,704.87 per claim, Female employees average GHS 27,673.37 — a difference of just GHS 31.50 (about 0.1%), well within noise. Claim counts are also nearly balanced (1,220 Male vs. 1,280 Female).</w:t>
      </w:r>
    </w:p>
    <w:tbl>
      <w:tblPr>
        <w:tblStyle w:val="TableGrid"/>
        <w:tblpPr w:leftFromText="180" w:rightFromText="180" w:vertAnchor="text" w:tblpY="1"/>
        <w:tblOverlap w:val="never"/>
        <w:tblW w:w="0" w:type="auto"/>
        <w:tblLook w:val="04A0" w:firstRow="1" w:lastRow="0" w:firstColumn="1" w:lastColumn="0" w:noHBand="0" w:noVBand="1"/>
      </w:tblPr>
      <w:tblGrid>
        <w:gridCol w:w="2337"/>
        <w:gridCol w:w="2337"/>
        <w:gridCol w:w="2881"/>
      </w:tblGrid>
      <w:tr w:rsidR="008A70FA" w14:paraId="2E6E18E5" w14:textId="77777777" w:rsidTr="00C23034">
        <w:trPr>
          <w:trHeight w:val="432"/>
        </w:trPr>
        <w:tc>
          <w:tcPr>
            <w:tcW w:w="2337" w:type="dxa"/>
            <w:shd w:val="clear" w:color="auto" w:fill="156082" w:themeFill="accent1"/>
            <w:vAlign w:val="center"/>
          </w:tcPr>
          <w:p w14:paraId="0DAEA6F2" w14:textId="28D53CA9" w:rsidR="008A70FA" w:rsidRPr="00341C4A" w:rsidRDefault="00C23034" w:rsidP="00C20721">
            <w:pPr>
              <w:spacing w:line="360" w:lineRule="auto"/>
              <w:jc w:val="both"/>
              <w:rPr>
                <w:b/>
                <w:bCs/>
                <w:color w:val="FFFFFF"/>
              </w:rPr>
            </w:pPr>
            <w:r>
              <w:rPr>
                <w:b/>
                <w:bCs/>
                <w:color w:val="FFFFFF"/>
              </w:rPr>
              <w:t>Gender</w:t>
            </w:r>
          </w:p>
        </w:tc>
        <w:tc>
          <w:tcPr>
            <w:tcW w:w="2337" w:type="dxa"/>
            <w:shd w:val="clear" w:color="auto" w:fill="156082" w:themeFill="accent1"/>
            <w:vAlign w:val="center"/>
          </w:tcPr>
          <w:p w14:paraId="004747CB" w14:textId="77777777" w:rsidR="008A70FA" w:rsidRPr="00341C4A" w:rsidRDefault="008A70FA" w:rsidP="00C20721">
            <w:pPr>
              <w:spacing w:line="360" w:lineRule="auto"/>
              <w:jc w:val="both"/>
              <w:rPr>
                <w:b/>
                <w:bCs/>
                <w:color w:val="FFFFFF"/>
              </w:rPr>
            </w:pPr>
            <w:r>
              <w:rPr>
                <w:b/>
                <w:bCs/>
                <w:color w:val="FFFFFF"/>
              </w:rPr>
              <w:t>Total Claims</w:t>
            </w:r>
          </w:p>
        </w:tc>
        <w:tc>
          <w:tcPr>
            <w:tcW w:w="2881" w:type="dxa"/>
            <w:shd w:val="clear" w:color="auto" w:fill="156082" w:themeFill="accent1"/>
            <w:vAlign w:val="center"/>
          </w:tcPr>
          <w:p w14:paraId="4999DADC" w14:textId="61840664" w:rsidR="008A70FA" w:rsidRPr="00341C4A" w:rsidRDefault="008A70FA" w:rsidP="00C20721">
            <w:pPr>
              <w:spacing w:line="360" w:lineRule="auto"/>
              <w:jc w:val="both"/>
              <w:rPr>
                <w:b/>
                <w:bCs/>
                <w:color w:val="FFFFFF"/>
              </w:rPr>
            </w:pPr>
            <w:r>
              <w:rPr>
                <w:b/>
                <w:bCs/>
                <w:color w:val="FFFFFF"/>
              </w:rPr>
              <w:t>Avg Claim</w:t>
            </w:r>
            <w:r w:rsidR="00C23034">
              <w:rPr>
                <w:b/>
                <w:bCs/>
                <w:color w:val="FFFFFF"/>
              </w:rPr>
              <w:t xml:space="preserve"> Amount</w:t>
            </w:r>
            <w:r>
              <w:rPr>
                <w:b/>
                <w:bCs/>
                <w:color w:val="FFFFFF"/>
              </w:rPr>
              <w:t xml:space="preserve"> (GHS)</w:t>
            </w:r>
          </w:p>
        </w:tc>
      </w:tr>
      <w:tr w:rsidR="008A70FA" w14:paraId="33F23AE3" w14:textId="77777777" w:rsidTr="00C23034">
        <w:trPr>
          <w:trHeight w:val="432"/>
        </w:trPr>
        <w:tc>
          <w:tcPr>
            <w:tcW w:w="2337" w:type="dxa"/>
            <w:vAlign w:val="center"/>
          </w:tcPr>
          <w:p w14:paraId="50BDCB6D" w14:textId="38C5A1CF" w:rsidR="008A70FA" w:rsidRDefault="00C23034" w:rsidP="00C20721">
            <w:pPr>
              <w:spacing w:line="360" w:lineRule="auto"/>
              <w:jc w:val="both"/>
            </w:pPr>
            <w:r>
              <w:t>Male</w:t>
            </w:r>
          </w:p>
        </w:tc>
        <w:tc>
          <w:tcPr>
            <w:tcW w:w="2337" w:type="dxa"/>
            <w:vAlign w:val="center"/>
          </w:tcPr>
          <w:p w14:paraId="1C320451" w14:textId="1581B89A" w:rsidR="008A70FA" w:rsidRDefault="00C23034" w:rsidP="00C20721">
            <w:pPr>
              <w:spacing w:line="360" w:lineRule="auto"/>
              <w:jc w:val="both"/>
            </w:pPr>
            <w:r w:rsidRPr="00C23034">
              <w:t>1220</w:t>
            </w:r>
          </w:p>
        </w:tc>
        <w:tc>
          <w:tcPr>
            <w:tcW w:w="2881" w:type="dxa"/>
            <w:vAlign w:val="center"/>
          </w:tcPr>
          <w:p w14:paraId="45DC6A99" w14:textId="11A561BA" w:rsidR="008A70FA" w:rsidRDefault="00C23034" w:rsidP="00C20721">
            <w:pPr>
              <w:spacing w:line="360" w:lineRule="auto"/>
              <w:jc w:val="both"/>
            </w:pPr>
            <w:r w:rsidRPr="00C23034">
              <w:t>27704.87</w:t>
            </w:r>
          </w:p>
        </w:tc>
      </w:tr>
      <w:tr w:rsidR="008A70FA" w14:paraId="024C5E29" w14:textId="77777777" w:rsidTr="00C23034">
        <w:trPr>
          <w:trHeight w:val="432"/>
        </w:trPr>
        <w:tc>
          <w:tcPr>
            <w:tcW w:w="2337" w:type="dxa"/>
            <w:vAlign w:val="center"/>
          </w:tcPr>
          <w:p w14:paraId="6EC9DEFE" w14:textId="3F33E2E8" w:rsidR="008A70FA" w:rsidRDefault="00C23034" w:rsidP="00C20721">
            <w:pPr>
              <w:spacing w:line="360" w:lineRule="auto"/>
              <w:jc w:val="both"/>
            </w:pPr>
            <w:r>
              <w:t>Female</w:t>
            </w:r>
          </w:p>
        </w:tc>
        <w:tc>
          <w:tcPr>
            <w:tcW w:w="2337" w:type="dxa"/>
            <w:vAlign w:val="center"/>
          </w:tcPr>
          <w:p w14:paraId="517CAFE2" w14:textId="0BB85E02" w:rsidR="008A70FA" w:rsidRDefault="00C23034" w:rsidP="00C20721">
            <w:pPr>
              <w:spacing w:line="360" w:lineRule="auto"/>
              <w:jc w:val="both"/>
            </w:pPr>
            <w:r w:rsidRPr="00C23034">
              <w:t>1280</w:t>
            </w:r>
          </w:p>
        </w:tc>
        <w:tc>
          <w:tcPr>
            <w:tcW w:w="2881" w:type="dxa"/>
            <w:vAlign w:val="center"/>
          </w:tcPr>
          <w:p w14:paraId="37744373" w14:textId="7AF0E95B" w:rsidR="008A70FA" w:rsidRDefault="00C23034" w:rsidP="00C20721">
            <w:pPr>
              <w:spacing w:line="360" w:lineRule="auto"/>
              <w:jc w:val="both"/>
            </w:pPr>
            <w:r w:rsidRPr="00C23034">
              <w:t>27673.37</w:t>
            </w:r>
          </w:p>
        </w:tc>
      </w:tr>
    </w:tbl>
    <w:p w14:paraId="757162CB" w14:textId="68ADB09A" w:rsidR="008A70FA" w:rsidRDefault="008A70FA" w:rsidP="008A70FA"/>
    <w:p w14:paraId="0ECCFA5E" w14:textId="637DFE7F" w:rsidR="008A70FA" w:rsidRDefault="008A70FA" w:rsidP="008A70FA"/>
    <w:p w14:paraId="5AF7B5EF" w14:textId="77777777" w:rsidR="008A70FA" w:rsidRDefault="008A70FA" w:rsidP="008A70FA"/>
    <w:p w14:paraId="0C5F33BF" w14:textId="77777777" w:rsidR="008A70FA" w:rsidRDefault="008A70FA" w:rsidP="008A70FA"/>
    <w:p w14:paraId="0A35D83A" w14:textId="4EB4D833" w:rsidR="00C23034" w:rsidRDefault="00C23034" w:rsidP="00C23034">
      <w:pPr>
        <w:spacing w:line="360" w:lineRule="auto"/>
        <w:jc w:val="both"/>
        <w:rPr>
          <w:b/>
          <w:bCs/>
        </w:rPr>
      </w:pPr>
      <w:r>
        <w:rPr>
          <w:b/>
          <w:bCs/>
        </w:rPr>
        <w:br/>
      </w:r>
    </w:p>
    <w:p w14:paraId="5FEA2E0B" w14:textId="7F655745" w:rsidR="008A70FA" w:rsidRDefault="008A70FA" w:rsidP="00C23034">
      <w:pPr>
        <w:spacing w:line="360" w:lineRule="auto"/>
        <w:jc w:val="both"/>
      </w:pPr>
      <w:r w:rsidRPr="00C23034">
        <w:rPr>
          <w:b/>
          <w:bCs/>
        </w:rPr>
        <w:t>Implication</w:t>
      </w:r>
      <w:r w:rsidRPr="008A70FA">
        <w:t xml:space="preserve">: Gender should not be treated as a risk-driving factor in the Risk Score model. This is consistent with the broader pattern in Question 2, where most individual demographic/lifestyle factors (Smoker, Dependents, Salary) also showed weak or no relationship to claim cost, with Claim Type </w:t>
      </w:r>
      <w:r w:rsidR="00C23034" w:rsidRPr="008A70FA">
        <w:t>being still</w:t>
      </w:r>
      <w:r w:rsidRPr="008A70FA">
        <w:t xml:space="preserve"> the dominant driver.</w:t>
      </w:r>
    </w:p>
    <w:p w14:paraId="5C7BBBF3" w14:textId="77777777" w:rsidR="008A70FA" w:rsidRDefault="008A70FA" w:rsidP="00C23034">
      <w:pPr>
        <w:spacing w:line="360" w:lineRule="auto"/>
        <w:jc w:val="both"/>
      </w:pPr>
    </w:p>
    <w:p w14:paraId="72C09575" w14:textId="061E1912" w:rsidR="008A70FA" w:rsidRDefault="008A70FA" w:rsidP="008A70FA">
      <w:pPr>
        <w:pStyle w:val="Heading2"/>
        <w:jc w:val="center"/>
      </w:pPr>
      <w:r w:rsidRPr="008A70FA">
        <w:t>Summary — Question 9:</w:t>
      </w:r>
    </w:p>
    <w:p w14:paraId="4854EB49" w14:textId="6E594BDF" w:rsidR="008A70FA" w:rsidRPr="008A70FA" w:rsidRDefault="008A70FA" w:rsidP="009B406E">
      <w:pPr>
        <w:rPr>
          <w:b/>
          <w:bCs/>
          <w:i/>
          <w:iCs/>
          <w:sz w:val="24"/>
          <w:szCs w:val="24"/>
        </w:rPr>
      </w:pPr>
      <w:r w:rsidRPr="008A70FA">
        <w:rPr>
          <w:b/>
          <w:bCs/>
          <w:i/>
          <w:iCs/>
          <w:sz w:val="24"/>
          <w:szCs w:val="24"/>
        </w:rPr>
        <w:t>Which demographic or lifestyle factors contribute most to high medical claims?</w:t>
      </w:r>
    </w:p>
    <w:p w14:paraId="6CA2F928" w14:textId="77777777" w:rsidR="008A70FA" w:rsidRDefault="008A70FA" w:rsidP="009B406E"/>
    <w:p w14:paraId="64F4982C" w14:textId="532E6E68" w:rsidR="008A70FA" w:rsidRPr="008A70FA" w:rsidRDefault="008A70FA" w:rsidP="00C23034">
      <w:pPr>
        <w:spacing w:line="360" w:lineRule="auto"/>
        <w:jc w:val="both"/>
      </w:pPr>
      <w:r w:rsidRPr="008A70FA">
        <w:t xml:space="preserve">Across all demographic and lifestyle factors </w:t>
      </w:r>
      <w:r w:rsidR="00C23034" w:rsidRPr="008A70FA">
        <w:t>evaluated</w:t>
      </w:r>
      <w:r w:rsidRPr="008A70FA">
        <w:t xml:space="preserve"> (Age, Gender, Smoker status, Dependents, Salary), none showed a strong, reliable relationship to claim cost:</w:t>
      </w:r>
    </w:p>
    <w:p w14:paraId="167ECC85" w14:textId="441CBE93" w:rsidR="008A70FA" w:rsidRPr="008A70FA" w:rsidRDefault="008A70FA" w:rsidP="00C23034">
      <w:pPr>
        <w:numPr>
          <w:ilvl w:val="0"/>
          <w:numId w:val="5"/>
        </w:numPr>
        <w:spacing w:line="360" w:lineRule="auto"/>
        <w:jc w:val="both"/>
      </w:pPr>
      <w:r w:rsidRPr="008A70FA">
        <w:rPr>
          <w:b/>
          <w:bCs/>
        </w:rPr>
        <w:t>Age</w:t>
      </w:r>
      <w:r w:rsidRPr="008A70FA">
        <w:t xml:space="preserve"> showed a loose upward trend (older employees, </w:t>
      </w:r>
      <w:r w:rsidR="00C23034" w:rsidRPr="008A70FA">
        <w:t>particularly in their</w:t>
      </w:r>
      <w:r w:rsidRPr="008A70FA">
        <w:t xml:space="preserve"> 40s-50s, tend toward higher average claims) but was inconsistent at younger ages — partial support only.</w:t>
      </w:r>
    </w:p>
    <w:p w14:paraId="1978B973" w14:textId="77777777" w:rsidR="008A70FA" w:rsidRDefault="008A70FA" w:rsidP="00C23034">
      <w:pPr>
        <w:numPr>
          <w:ilvl w:val="0"/>
          <w:numId w:val="5"/>
        </w:numPr>
        <w:spacing w:line="360" w:lineRule="auto"/>
        <w:jc w:val="both"/>
      </w:pPr>
      <w:r w:rsidRPr="008A70FA">
        <w:rPr>
          <w:b/>
          <w:bCs/>
        </w:rPr>
        <w:t>Gender, Smoker status, Dependents, and Salary</w:t>
      </w:r>
      <w:r w:rsidRPr="008A70FA">
        <w:t xml:space="preserve"> all showed negligible or inconsistent relationships — none are reliable predictors on their own.</w:t>
      </w:r>
    </w:p>
    <w:p w14:paraId="7A430AC3" w14:textId="77777777" w:rsidR="008A70FA" w:rsidRPr="008A70FA" w:rsidRDefault="008A70FA" w:rsidP="00C23034">
      <w:pPr>
        <w:spacing w:line="360" w:lineRule="auto"/>
        <w:jc w:val="both"/>
      </w:pPr>
    </w:p>
    <w:p w14:paraId="476F2DEB" w14:textId="6D439CBD" w:rsidR="008A70FA" w:rsidRPr="008A70FA" w:rsidRDefault="008A70FA" w:rsidP="00C23034">
      <w:pPr>
        <w:spacing w:line="360" w:lineRule="auto"/>
        <w:jc w:val="both"/>
      </w:pPr>
      <w:r w:rsidRPr="008A70FA">
        <w:rPr>
          <w:b/>
          <w:bCs/>
        </w:rPr>
        <w:t>Recommendation:</w:t>
      </w:r>
      <w:r w:rsidRPr="008A70FA">
        <w:t xml:space="preserve"> No single demographic or lifestyle factor strongly drives claim cost in this dataset. Age is the closest to a usable signal, but only as a weak contributor combined with other factors. This reinforces the Question 2 conclusion: </w:t>
      </w:r>
      <w:r w:rsidRPr="008A70FA">
        <w:rPr>
          <w:b/>
          <w:bCs/>
        </w:rPr>
        <w:t>Claim Type</w:t>
      </w:r>
      <w:r w:rsidRPr="008A70FA">
        <w:t xml:space="preserve"> (not who the person is, but what they're claiming for) </w:t>
      </w:r>
      <w:r w:rsidR="00C23034" w:rsidRPr="008A70FA">
        <w:t>is still</w:t>
      </w:r>
      <w:r w:rsidRPr="008A70FA">
        <w:t xml:space="preserve"> the dominant cost driver — demographic and lifestyle factors play, at most, a minor supporting role in the Risk Score model.</w:t>
      </w:r>
    </w:p>
    <w:p w14:paraId="275167D6" w14:textId="6E2BAADA" w:rsidR="008A70FA" w:rsidRDefault="0053070D" w:rsidP="0053070D">
      <w:pPr>
        <w:pStyle w:val="Heading1"/>
      </w:pPr>
      <w:r>
        <w:lastRenderedPageBreak/>
        <w:t>Business Question 10</w:t>
      </w:r>
    </w:p>
    <w:p w14:paraId="390E19A8" w14:textId="52A77943" w:rsidR="0053070D" w:rsidRPr="0053070D" w:rsidRDefault="0053070D" w:rsidP="009B406E">
      <w:pPr>
        <w:rPr>
          <w:b/>
          <w:bCs/>
          <w:i/>
          <w:iCs/>
          <w:sz w:val="24"/>
          <w:szCs w:val="24"/>
        </w:rPr>
      </w:pPr>
      <w:r w:rsidRPr="0053070D">
        <w:rPr>
          <w:b/>
          <w:bCs/>
          <w:i/>
          <w:iCs/>
          <w:sz w:val="24"/>
          <w:szCs w:val="24"/>
        </w:rPr>
        <w:t>How can the company optimize investment strategies for premium revenues to ensure long-term sustainability?</w:t>
      </w:r>
      <w:r w:rsidRPr="0053070D">
        <w:rPr>
          <w:b/>
          <w:bCs/>
          <w:i/>
          <w:iCs/>
          <w:sz w:val="24"/>
          <w:szCs w:val="24"/>
        </w:rPr>
        <w:t xml:space="preserve"> </w:t>
      </w:r>
      <w:r w:rsidRPr="0053070D">
        <w:rPr>
          <w:b/>
          <w:bCs/>
          <w:i/>
          <w:iCs/>
          <w:sz w:val="24"/>
          <w:szCs w:val="24"/>
        </w:rPr>
        <w:t>(supporting check — Payment Reliability):</w:t>
      </w:r>
    </w:p>
    <w:p w14:paraId="22197078" w14:textId="77777777" w:rsidR="0053070D" w:rsidRDefault="0053070D" w:rsidP="009B406E"/>
    <w:p w14:paraId="1A2223AA" w14:textId="076BDD30" w:rsidR="0053070D" w:rsidRDefault="0053070D" w:rsidP="0053070D">
      <w:pPr>
        <w:spacing w:line="360" w:lineRule="auto"/>
        <w:jc w:val="both"/>
      </w:pPr>
      <w:r w:rsidRPr="0053070D">
        <w:rPr>
          <w:b/>
          <w:bCs/>
        </w:rPr>
        <w:t>Finding</w:t>
      </w:r>
      <w:r w:rsidRPr="0053070D">
        <w:t>: Of 420 premium payments, 262 (62%) are Paid (GHS 5,600,935), while 88 (21%) are Late (GHS 1,694,905) and 70 (17%) are Pending (GHS 1,333,270). Combined, 38% of premium payments — roughly GHS 3 million — are not yet collected, on top of the already-negative claim-to-premium ratios found in Question 4.</w:t>
      </w:r>
    </w:p>
    <w:tbl>
      <w:tblPr>
        <w:tblStyle w:val="TableGrid"/>
        <w:tblpPr w:leftFromText="180" w:rightFromText="180" w:vertAnchor="text" w:tblpY="1"/>
        <w:tblOverlap w:val="never"/>
        <w:tblW w:w="0" w:type="auto"/>
        <w:tblLook w:val="04A0" w:firstRow="1" w:lastRow="0" w:firstColumn="1" w:lastColumn="0" w:noHBand="0" w:noVBand="1"/>
      </w:tblPr>
      <w:tblGrid>
        <w:gridCol w:w="2337"/>
        <w:gridCol w:w="2337"/>
        <w:gridCol w:w="2881"/>
      </w:tblGrid>
      <w:tr w:rsidR="0053070D" w14:paraId="31DA8A66" w14:textId="77777777" w:rsidTr="00C20721">
        <w:trPr>
          <w:trHeight w:val="432"/>
        </w:trPr>
        <w:tc>
          <w:tcPr>
            <w:tcW w:w="2337" w:type="dxa"/>
            <w:shd w:val="clear" w:color="auto" w:fill="156082" w:themeFill="accent1"/>
            <w:vAlign w:val="center"/>
          </w:tcPr>
          <w:p w14:paraId="1AA61846" w14:textId="77777777" w:rsidR="0053070D" w:rsidRPr="00341C4A" w:rsidRDefault="0053070D" w:rsidP="00C20721">
            <w:pPr>
              <w:spacing w:line="360" w:lineRule="auto"/>
              <w:jc w:val="both"/>
              <w:rPr>
                <w:b/>
                <w:bCs/>
                <w:color w:val="FFFFFF"/>
              </w:rPr>
            </w:pPr>
            <w:r>
              <w:rPr>
                <w:b/>
                <w:bCs/>
                <w:color w:val="FFFFFF"/>
              </w:rPr>
              <w:t>Gender</w:t>
            </w:r>
          </w:p>
        </w:tc>
        <w:tc>
          <w:tcPr>
            <w:tcW w:w="2337" w:type="dxa"/>
            <w:shd w:val="clear" w:color="auto" w:fill="156082" w:themeFill="accent1"/>
            <w:vAlign w:val="center"/>
          </w:tcPr>
          <w:p w14:paraId="70FDE289" w14:textId="77777777" w:rsidR="0053070D" w:rsidRPr="00341C4A" w:rsidRDefault="0053070D" w:rsidP="00C20721">
            <w:pPr>
              <w:spacing w:line="360" w:lineRule="auto"/>
              <w:jc w:val="both"/>
              <w:rPr>
                <w:b/>
                <w:bCs/>
                <w:color w:val="FFFFFF"/>
              </w:rPr>
            </w:pPr>
            <w:r>
              <w:rPr>
                <w:b/>
                <w:bCs/>
                <w:color w:val="FFFFFF"/>
              </w:rPr>
              <w:t>Total Claims</w:t>
            </w:r>
          </w:p>
        </w:tc>
        <w:tc>
          <w:tcPr>
            <w:tcW w:w="2881" w:type="dxa"/>
            <w:shd w:val="clear" w:color="auto" w:fill="156082" w:themeFill="accent1"/>
            <w:vAlign w:val="center"/>
          </w:tcPr>
          <w:p w14:paraId="56E888F2" w14:textId="77777777" w:rsidR="0053070D" w:rsidRPr="00341C4A" w:rsidRDefault="0053070D" w:rsidP="00C20721">
            <w:pPr>
              <w:spacing w:line="360" w:lineRule="auto"/>
              <w:jc w:val="both"/>
              <w:rPr>
                <w:b/>
                <w:bCs/>
                <w:color w:val="FFFFFF"/>
              </w:rPr>
            </w:pPr>
            <w:r>
              <w:rPr>
                <w:b/>
                <w:bCs/>
                <w:color w:val="FFFFFF"/>
              </w:rPr>
              <w:t>Avg Claim Amount (GHS)</w:t>
            </w:r>
          </w:p>
        </w:tc>
      </w:tr>
      <w:tr w:rsidR="0053070D" w14:paraId="0B205125" w14:textId="77777777" w:rsidTr="00C20721">
        <w:trPr>
          <w:trHeight w:val="432"/>
        </w:trPr>
        <w:tc>
          <w:tcPr>
            <w:tcW w:w="2337" w:type="dxa"/>
            <w:vAlign w:val="center"/>
          </w:tcPr>
          <w:p w14:paraId="27FC46C5" w14:textId="493C2DE9" w:rsidR="0053070D" w:rsidRDefault="0053070D" w:rsidP="00C20721">
            <w:pPr>
              <w:spacing w:line="360" w:lineRule="auto"/>
              <w:jc w:val="both"/>
            </w:pPr>
            <w:r>
              <w:t>Paid</w:t>
            </w:r>
          </w:p>
        </w:tc>
        <w:tc>
          <w:tcPr>
            <w:tcW w:w="2337" w:type="dxa"/>
            <w:vAlign w:val="center"/>
          </w:tcPr>
          <w:p w14:paraId="1433B3A2" w14:textId="012D9228" w:rsidR="0053070D" w:rsidRDefault="0053070D" w:rsidP="00C20721">
            <w:pPr>
              <w:spacing w:line="360" w:lineRule="auto"/>
              <w:jc w:val="both"/>
            </w:pPr>
            <w:r w:rsidRPr="0053070D">
              <w:t>262</w:t>
            </w:r>
          </w:p>
        </w:tc>
        <w:tc>
          <w:tcPr>
            <w:tcW w:w="2881" w:type="dxa"/>
            <w:vAlign w:val="center"/>
          </w:tcPr>
          <w:p w14:paraId="1E7F0CF2" w14:textId="32227D95" w:rsidR="0053070D" w:rsidRDefault="0053070D" w:rsidP="00C20721">
            <w:pPr>
              <w:spacing w:line="360" w:lineRule="auto"/>
              <w:jc w:val="both"/>
            </w:pPr>
            <w:r w:rsidRPr="0053070D">
              <w:t>5600935</w:t>
            </w:r>
          </w:p>
        </w:tc>
      </w:tr>
      <w:tr w:rsidR="0053070D" w14:paraId="6EEF4223" w14:textId="77777777" w:rsidTr="00C20721">
        <w:trPr>
          <w:trHeight w:val="432"/>
        </w:trPr>
        <w:tc>
          <w:tcPr>
            <w:tcW w:w="2337" w:type="dxa"/>
            <w:vAlign w:val="center"/>
          </w:tcPr>
          <w:p w14:paraId="71D5B8E1" w14:textId="38A0FF11" w:rsidR="0053070D" w:rsidRDefault="0053070D" w:rsidP="00C20721">
            <w:pPr>
              <w:spacing w:line="360" w:lineRule="auto"/>
              <w:jc w:val="both"/>
            </w:pPr>
            <w:r>
              <w:t>Late</w:t>
            </w:r>
          </w:p>
        </w:tc>
        <w:tc>
          <w:tcPr>
            <w:tcW w:w="2337" w:type="dxa"/>
            <w:vAlign w:val="center"/>
          </w:tcPr>
          <w:p w14:paraId="2F2271AC" w14:textId="1D244534" w:rsidR="0053070D" w:rsidRDefault="0053070D" w:rsidP="00C20721">
            <w:pPr>
              <w:spacing w:line="360" w:lineRule="auto"/>
              <w:jc w:val="both"/>
            </w:pPr>
            <w:r w:rsidRPr="0053070D">
              <w:t>88</w:t>
            </w:r>
          </w:p>
        </w:tc>
        <w:tc>
          <w:tcPr>
            <w:tcW w:w="2881" w:type="dxa"/>
            <w:vAlign w:val="center"/>
          </w:tcPr>
          <w:p w14:paraId="576F968B" w14:textId="2F1CE767" w:rsidR="0053070D" w:rsidRDefault="0053070D" w:rsidP="00C20721">
            <w:pPr>
              <w:spacing w:line="360" w:lineRule="auto"/>
              <w:jc w:val="both"/>
            </w:pPr>
            <w:r w:rsidRPr="0053070D">
              <w:t>1694905</w:t>
            </w:r>
          </w:p>
        </w:tc>
      </w:tr>
      <w:tr w:rsidR="0053070D" w14:paraId="52E84D96" w14:textId="77777777" w:rsidTr="00C20721">
        <w:trPr>
          <w:trHeight w:val="432"/>
        </w:trPr>
        <w:tc>
          <w:tcPr>
            <w:tcW w:w="2337" w:type="dxa"/>
            <w:vAlign w:val="center"/>
          </w:tcPr>
          <w:p w14:paraId="1130B17A" w14:textId="5FD8FD27" w:rsidR="0053070D" w:rsidRDefault="0053070D" w:rsidP="00C20721">
            <w:pPr>
              <w:spacing w:line="360" w:lineRule="auto"/>
              <w:jc w:val="both"/>
            </w:pPr>
            <w:r>
              <w:t>Pending</w:t>
            </w:r>
          </w:p>
        </w:tc>
        <w:tc>
          <w:tcPr>
            <w:tcW w:w="2337" w:type="dxa"/>
            <w:vAlign w:val="center"/>
          </w:tcPr>
          <w:p w14:paraId="14153ED5" w14:textId="6EB62A09" w:rsidR="0053070D" w:rsidRPr="00C23034" w:rsidRDefault="0053070D" w:rsidP="00C20721">
            <w:pPr>
              <w:spacing w:line="360" w:lineRule="auto"/>
              <w:jc w:val="both"/>
            </w:pPr>
            <w:r>
              <w:t>70</w:t>
            </w:r>
          </w:p>
        </w:tc>
        <w:tc>
          <w:tcPr>
            <w:tcW w:w="2881" w:type="dxa"/>
            <w:vAlign w:val="center"/>
          </w:tcPr>
          <w:p w14:paraId="0E183CFC" w14:textId="2FFED52D" w:rsidR="0053070D" w:rsidRPr="00C23034" w:rsidRDefault="0053070D" w:rsidP="00C20721">
            <w:pPr>
              <w:spacing w:line="360" w:lineRule="auto"/>
              <w:jc w:val="both"/>
            </w:pPr>
            <w:r w:rsidRPr="0053070D">
              <w:t>1333270</w:t>
            </w:r>
          </w:p>
        </w:tc>
      </w:tr>
    </w:tbl>
    <w:p w14:paraId="3D2A4BAE" w14:textId="77777777" w:rsidR="0053070D" w:rsidRDefault="0053070D" w:rsidP="0053070D"/>
    <w:p w14:paraId="537FDBFB" w14:textId="77777777" w:rsidR="0053070D" w:rsidRDefault="0053070D" w:rsidP="0053070D"/>
    <w:p w14:paraId="559189A8" w14:textId="77777777" w:rsidR="0053070D" w:rsidRDefault="0053070D" w:rsidP="0053070D"/>
    <w:p w14:paraId="789355EB" w14:textId="77777777" w:rsidR="0053070D" w:rsidRDefault="0053070D" w:rsidP="0053070D"/>
    <w:p w14:paraId="7E11EA3C" w14:textId="77777777" w:rsidR="0053070D" w:rsidRDefault="0053070D" w:rsidP="0053070D"/>
    <w:p w14:paraId="019F3108" w14:textId="2874DD47" w:rsidR="0053070D" w:rsidRPr="0053070D" w:rsidRDefault="0053070D" w:rsidP="0053070D">
      <w:r>
        <w:t xml:space="preserve"> </w:t>
      </w:r>
    </w:p>
    <w:p w14:paraId="400D674F" w14:textId="77777777" w:rsidR="0053070D" w:rsidRDefault="0053070D" w:rsidP="0053070D"/>
    <w:p w14:paraId="2401435F" w14:textId="77777777" w:rsidR="0053070D" w:rsidRDefault="0053070D" w:rsidP="0053070D"/>
    <w:p w14:paraId="23DA648E" w14:textId="2D77B574" w:rsidR="0053070D" w:rsidRDefault="0053070D" w:rsidP="0053070D">
      <w:pPr>
        <w:spacing w:line="360" w:lineRule="auto"/>
        <w:jc w:val="both"/>
      </w:pPr>
      <w:r w:rsidRPr="0053070D">
        <w:rPr>
          <w:b/>
          <w:bCs/>
        </w:rPr>
        <w:t>Implication</w:t>
      </w:r>
      <w:r w:rsidRPr="0053070D">
        <w:t>: The company's financial sustainability problem is compounded, not just caused by underpricing. Even the premiums that are supposed to be coming in are not fully collected — meaning the real cash position is worse than the "</w:t>
      </w:r>
      <w:r w:rsidR="003340B3" w:rsidRPr="0053070D">
        <w:t>total premiums</w:t>
      </w:r>
      <w:r w:rsidRPr="0053070D">
        <w:t>" figures used in Question 4 and Question 7 suggest, since those figures likely included Late/Pending amounts that may not have arrived yet (or never will).</w:t>
      </w:r>
    </w:p>
    <w:p w14:paraId="10849126" w14:textId="77777777" w:rsidR="0053070D" w:rsidRDefault="0053070D" w:rsidP="0053070D">
      <w:pPr>
        <w:spacing w:line="360" w:lineRule="auto"/>
        <w:jc w:val="both"/>
      </w:pPr>
    </w:p>
    <w:p w14:paraId="308595BD" w14:textId="0FCE2EDB" w:rsidR="0053070D" w:rsidRDefault="0053070D" w:rsidP="0053070D">
      <w:pPr>
        <w:pStyle w:val="Heading2"/>
        <w:jc w:val="center"/>
      </w:pPr>
      <w:r w:rsidRPr="0053070D">
        <w:t>Summary — Question 10:</w:t>
      </w:r>
    </w:p>
    <w:p w14:paraId="16ECE3E2" w14:textId="48C10910" w:rsidR="0053070D" w:rsidRPr="0053070D" w:rsidRDefault="0053070D" w:rsidP="0053070D">
      <w:pPr>
        <w:jc w:val="both"/>
        <w:rPr>
          <w:b/>
          <w:bCs/>
          <w:i/>
          <w:iCs/>
          <w:sz w:val="24"/>
          <w:szCs w:val="24"/>
        </w:rPr>
      </w:pPr>
      <w:r w:rsidRPr="0053070D">
        <w:rPr>
          <w:b/>
          <w:bCs/>
          <w:i/>
          <w:iCs/>
          <w:sz w:val="24"/>
          <w:szCs w:val="24"/>
        </w:rPr>
        <w:t>How can the company optimize investment strategies for premium revenues to ensure long-term sustainability?</w:t>
      </w:r>
    </w:p>
    <w:p w14:paraId="12F5BB4C" w14:textId="77777777" w:rsidR="0053070D" w:rsidRDefault="0053070D" w:rsidP="0053070D">
      <w:pPr>
        <w:jc w:val="both"/>
      </w:pPr>
    </w:p>
    <w:p w14:paraId="47CA6B8F" w14:textId="77777777" w:rsidR="0053070D" w:rsidRPr="0053070D" w:rsidRDefault="0053070D" w:rsidP="0053070D">
      <w:pPr>
        <w:spacing w:line="360" w:lineRule="auto"/>
        <w:jc w:val="both"/>
      </w:pPr>
      <w:r w:rsidRPr="0053070D">
        <w:t>Three findings, together, tell a clear story:</w:t>
      </w:r>
    </w:p>
    <w:p w14:paraId="3B8D3ACB" w14:textId="24C75202" w:rsidR="0053070D" w:rsidRPr="0053070D" w:rsidRDefault="0053070D" w:rsidP="0053070D">
      <w:pPr>
        <w:numPr>
          <w:ilvl w:val="0"/>
          <w:numId w:val="6"/>
        </w:numPr>
        <w:spacing w:line="360" w:lineRule="auto"/>
        <w:jc w:val="both"/>
      </w:pPr>
      <w:r w:rsidRPr="0053070D">
        <w:t xml:space="preserve">Premiums are priced far too low </w:t>
      </w:r>
      <w:r w:rsidR="003340B3" w:rsidRPr="0053070D">
        <w:t>compared</w:t>
      </w:r>
      <w:r w:rsidRPr="0053070D">
        <w:t xml:space="preserve"> to claims (Q4: 6x-11x claim-to-premium ratios, every company negative)</w:t>
      </w:r>
    </w:p>
    <w:p w14:paraId="34156287" w14:textId="77777777" w:rsidR="0053070D" w:rsidRPr="0053070D" w:rsidRDefault="0053070D" w:rsidP="0053070D">
      <w:pPr>
        <w:numPr>
          <w:ilvl w:val="0"/>
          <w:numId w:val="6"/>
        </w:numPr>
        <w:spacing w:line="360" w:lineRule="auto"/>
        <w:jc w:val="both"/>
      </w:pPr>
      <w:r w:rsidRPr="0053070D">
        <w:t>The pricing gap exists at every level — company and branch (Q7)</w:t>
      </w:r>
    </w:p>
    <w:p w14:paraId="33719449" w14:textId="77777777" w:rsidR="0053070D" w:rsidRDefault="0053070D" w:rsidP="0053070D">
      <w:pPr>
        <w:numPr>
          <w:ilvl w:val="0"/>
          <w:numId w:val="6"/>
        </w:numPr>
        <w:spacing w:line="360" w:lineRule="auto"/>
        <w:jc w:val="both"/>
      </w:pPr>
      <w:r w:rsidRPr="0053070D">
        <w:t>Even the premiums that are charged aren't fully collected — 38% Late/Pending (this check)</w:t>
      </w:r>
    </w:p>
    <w:p w14:paraId="5B1F794E" w14:textId="77777777" w:rsidR="003340B3" w:rsidRPr="0053070D" w:rsidRDefault="003340B3" w:rsidP="003340B3">
      <w:pPr>
        <w:spacing w:line="360" w:lineRule="auto"/>
        <w:jc w:val="both"/>
      </w:pPr>
    </w:p>
    <w:p w14:paraId="275273B0" w14:textId="139795E7" w:rsidR="0053070D" w:rsidRPr="0053070D" w:rsidRDefault="0053070D" w:rsidP="0053070D">
      <w:pPr>
        <w:spacing w:line="360" w:lineRule="auto"/>
        <w:jc w:val="both"/>
      </w:pPr>
      <w:r w:rsidRPr="0053070D">
        <w:rPr>
          <w:b/>
          <w:bCs/>
        </w:rPr>
        <w:t>Recommendation (in plain terms, no jargon):</w:t>
      </w:r>
      <w:r w:rsidRPr="0053070D">
        <w:t xml:space="preserve"> Before any "investment strategy" can help, the company needs to fix two more basic problems first — premiums are underpriced, and collection is weak. Investing premium revenue wisely only matters if there's </w:t>
      </w:r>
      <w:r w:rsidR="003340B3" w:rsidRPr="0053070D">
        <w:t>sustainable</w:t>
      </w:r>
      <w:r w:rsidRPr="0053070D">
        <w:t xml:space="preserve"> revenue to invest. </w:t>
      </w:r>
      <w:r w:rsidR="003340B3" w:rsidRPr="0053070D">
        <w:t>So,</w:t>
      </w:r>
      <w:r w:rsidRPr="0053070D">
        <w:t xml:space="preserve"> the realistic path is:</w:t>
      </w:r>
    </w:p>
    <w:p w14:paraId="212CDF23" w14:textId="77777777" w:rsidR="0053070D" w:rsidRPr="0053070D" w:rsidRDefault="0053070D" w:rsidP="0053070D">
      <w:pPr>
        <w:numPr>
          <w:ilvl w:val="0"/>
          <w:numId w:val="7"/>
        </w:numPr>
        <w:spacing w:line="360" w:lineRule="auto"/>
        <w:jc w:val="both"/>
      </w:pPr>
      <w:r w:rsidRPr="0053070D">
        <w:rPr>
          <w:b/>
          <w:bCs/>
        </w:rPr>
        <w:lastRenderedPageBreak/>
        <w:t>Short-term:</w:t>
      </w:r>
      <w:r w:rsidRPr="0053070D">
        <w:t xml:space="preserve"> Tighten premium collection (reduce the 38% Late/Pending) and re-price premiums upward, especially for high-claim-type-heavy clients (Surgery/Death Benefit drive cost per Q2).</w:t>
      </w:r>
    </w:p>
    <w:p w14:paraId="5178FE08" w14:textId="77777777" w:rsidR="0053070D" w:rsidRDefault="0053070D" w:rsidP="0053070D">
      <w:pPr>
        <w:numPr>
          <w:ilvl w:val="0"/>
          <w:numId w:val="7"/>
        </w:numPr>
        <w:spacing w:line="360" w:lineRule="auto"/>
        <w:jc w:val="both"/>
      </w:pPr>
      <w:r w:rsidRPr="0053070D">
        <w:rPr>
          <w:b/>
          <w:bCs/>
        </w:rPr>
        <w:t>Long-term:</w:t>
      </w:r>
      <w:r w:rsidRPr="0053070D">
        <w:t xml:space="preserve"> Once premiums reliably cover claims (or come close), a portion of </w:t>
      </w:r>
      <w:r w:rsidRPr="0053070D">
        <w:rPr>
          <w:i/>
          <w:iCs/>
        </w:rPr>
        <w:t>actual collected</w:t>
      </w:r>
      <w:r w:rsidRPr="0053070D">
        <w:t xml:space="preserve"> surplus can be set aside in low-risk reserves to cover unpredictable future claims spikes (e.g. Death Benefit/Surgery years), rather than investing in growth — given the company is currently in a deficit position, not a surplus one.</w:t>
      </w:r>
    </w:p>
    <w:p w14:paraId="2B477C30" w14:textId="77777777" w:rsidR="003340B3" w:rsidRPr="0053070D" w:rsidRDefault="003340B3" w:rsidP="003340B3">
      <w:pPr>
        <w:spacing w:line="360" w:lineRule="auto"/>
        <w:jc w:val="both"/>
      </w:pPr>
    </w:p>
    <w:p w14:paraId="29B65B37" w14:textId="77777777" w:rsidR="0053070D" w:rsidRPr="0053070D" w:rsidRDefault="0053070D" w:rsidP="0053070D">
      <w:pPr>
        <w:spacing w:line="360" w:lineRule="auto"/>
        <w:jc w:val="both"/>
      </w:pPr>
      <w:r w:rsidRPr="003340B3">
        <w:rPr>
          <w:b/>
          <w:bCs/>
        </w:rPr>
        <w:t>In short</w:t>
      </w:r>
      <w:r w:rsidRPr="0053070D">
        <w:t>: the company isn't ready for an "investment strategy" yet — it's still in a "stop the bleeding" phase. Recommend pricing correction and collections improvement as prerequisites before any investment discussion is meaningful.</w:t>
      </w:r>
    </w:p>
    <w:p w14:paraId="7623CC33" w14:textId="393F3234" w:rsidR="0053070D" w:rsidRDefault="003340B3" w:rsidP="003340B3">
      <w:pPr>
        <w:pStyle w:val="Heading1"/>
      </w:pPr>
      <w:r>
        <w:br w:type="page"/>
      </w:r>
      <w:r>
        <w:lastRenderedPageBreak/>
        <w:t>Business Question 11</w:t>
      </w:r>
    </w:p>
    <w:p w14:paraId="601AFBCB" w14:textId="674ECADE" w:rsidR="003340B3" w:rsidRDefault="003340B3" w:rsidP="009B406E">
      <w:pPr>
        <w:rPr>
          <w:b/>
          <w:bCs/>
          <w:i/>
          <w:iCs/>
          <w:sz w:val="24"/>
          <w:szCs w:val="24"/>
        </w:rPr>
      </w:pPr>
      <w:r w:rsidRPr="003340B3">
        <w:rPr>
          <w:b/>
          <w:bCs/>
          <w:i/>
          <w:iCs/>
          <w:sz w:val="24"/>
          <w:szCs w:val="24"/>
        </w:rPr>
        <w:t>What operational bottlenecks affect claims processing efficiency?</w:t>
      </w:r>
    </w:p>
    <w:p w14:paraId="43498BC7" w14:textId="77777777" w:rsidR="003340B3" w:rsidRPr="003340B3" w:rsidRDefault="003340B3" w:rsidP="009B406E">
      <w:pPr>
        <w:rPr>
          <w:b/>
          <w:bCs/>
          <w:i/>
          <w:iCs/>
          <w:sz w:val="24"/>
          <w:szCs w:val="24"/>
        </w:rPr>
      </w:pPr>
    </w:p>
    <w:p w14:paraId="045C0DE1" w14:textId="7F9DDB6D" w:rsidR="003340B3" w:rsidRDefault="003340B3" w:rsidP="003340B3">
      <w:pPr>
        <w:spacing w:line="360" w:lineRule="auto"/>
        <w:jc w:val="both"/>
      </w:pPr>
      <w:r w:rsidRPr="003340B3">
        <w:rPr>
          <w:b/>
          <w:bCs/>
        </w:rPr>
        <w:t>Finding</w:t>
      </w:r>
      <w:r w:rsidRPr="003340B3">
        <w:t xml:space="preserve">: Claims processing time is </w:t>
      </w:r>
      <w:r w:rsidR="005D3085" w:rsidRPr="003340B3">
        <w:t>uniform</w:t>
      </w:r>
      <w:r w:rsidRPr="003340B3">
        <w:t xml:space="preserve"> across claim types, with average review time ranging narrowly from 7.4 days (Hospitalization) to 9.2 days (</w:t>
      </w:r>
      <w:r w:rsidR="005D3085" w:rsidRPr="003340B3">
        <w:t>Outpatient)</w:t>
      </w:r>
      <w:r w:rsidRPr="003340B3">
        <w:t xml:space="preserve"> no claim type shows a dramatic bottleneck compared to others. Payout </w:t>
      </w:r>
      <w:r w:rsidR="005D3085" w:rsidRPr="003340B3">
        <w:t>delays are</w:t>
      </w:r>
      <w:r w:rsidRPr="003340B3">
        <w:t xml:space="preserve"> similarly tight, ranging from 5.1 days (Hospitalization) to 7.9 days (Dental). Notably, the highest-value claim types (Surgery: 7.6 days, Death Benefit: 8.3 days) are not processed any slower than low-cost routine claims — high stakes do not appear to cause extra delay.</w:t>
      </w:r>
    </w:p>
    <w:p w14:paraId="00A29600" w14:textId="77777777" w:rsidR="003340B3" w:rsidRPr="003340B3" w:rsidRDefault="003340B3" w:rsidP="003340B3">
      <w:pPr>
        <w:spacing w:line="360" w:lineRule="auto"/>
        <w:jc w:val="both"/>
      </w:pPr>
    </w:p>
    <w:p w14:paraId="5A8D348C" w14:textId="3A2B8AD7" w:rsidR="003340B3" w:rsidRPr="003340B3" w:rsidRDefault="003340B3" w:rsidP="003340B3">
      <w:pPr>
        <w:spacing w:line="360" w:lineRule="auto"/>
        <w:jc w:val="both"/>
      </w:pPr>
      <w:r w:rsidRPr="003340B3">
        <w:rPr>
          <w:b/>
          <w:bCs/>
        </w:rPr>
        <w:t>Implication</w:t>
      </w:r>
      <w:r w:rsidRPr="003340B3">
        <w:t xml:space="preserve">: Based on this limited sample (only 165 of 2,500 claims have workflow data), claim type itself is not a meaningful operational bottleneck — processing </w:t>
      </w:r>
      <w:r w:rsidR="005D3085" w:rsidRPr="003340B3">
        <w:t>speed that</w:t>
      </w:r>
      <w:r w:rsidRPr="003340B3">
        <w:t xml:space="preserve"> looks consistent regardless of what's being claimed. The real bottleneck </w:t>
      </w:r>
      <w:r w:rsidR="005D3085" w:rsidRPr="003340B3">
        <w:t>found</w:t>
      </w:r>
      <w:r w:rsidRPr="003340B3">
        <w:t xml:space="preserve"> earlier (Question 8, Factor 4) is not </w:t>
      </w:r>
      <w:r w:rsidRPr="003340B3">
        <w:rPr>
          <w:i/>
          <w:iCs/>
        </w:rPr>
        <w:t>slow</w:t>
      </w:r>
      <w:r w:rsidRPr="003340B3">
        <w:t xml:space="preserve"> processing, but a lack of </w:t>
      </w:r>
      <w:r w:rsidRPr="003340B3">
        <w:rPr>
          <w:i/>
          <w:iCs/>
        </w:rPr>
        <w:t>any</w:t>
      </w:r>
      <w:r w:rsidRPr="003340B3">
        <w:t xml:space="preserve"> tracked process at all for 93% of claims — that </w:t>
      </w:r>
      <w:r w:rsidR="005D3085" w:rsidRPr="003340B3">
        <w:t>is still</w:t>
      </w:r>
      <w:r w:rsidRPr="003340B3">
        <w:t xml:space="preserve"> the company's biggest operational gap, more significant than speed differences between claim types.</w:t>
      </w:r>
    </w:p>
    <w:p w14:paraId="539D89B4" w14:textId="77777777" w:rsidR="003340B3" w:rsidRDefault="003340B3" w:rsidP="009B406E"/>
    <w:p w14:paraId="1C0B9EEF" w14:textId="4FD9CEA7" w:rsidR="005D3085" w:rsidRDefault="005D3085" w:rsidP="005D3085">
      <w:pPr>
        <w:pStyle w:val="Heading2"/>
        <w:jc w:val="center"/>
      </w:pPr>
      <w:r w:rsidRPr="005D3085">
        <w:t>Summary — Question 11:</w:t>
      </w:r>
    </w:p>
    <w:p w14:paraId="02345D3D" w14:textId="351259CB" w:rsidR="005D3085" w:rsidRDefault="005D3085" w:rsidP="005D3085">
      <w:pPr>
        <w:rPr>
          <w:b/>
          <w:bCs/>
          <w:i/>
          <w:iCs/>
          <w:sz w:val="24"/>
          <w:szCs w:val="24"/>
        </w:rPr>
      </w:pPr>
      <w:r w:rsidRPr="005D3085">
        <w:rPr>
          <w:b/>
          <w:bCs/>
          <w:i/>
          <w:iCs/>
          <w:sz w:val="24"/>
          <w:szCs w:val="24"/>
        </w:rPr>
        <w:t>What operational bottlenecks affect claims processing efficiency?</w:t>
      </w:r>
    </w:p>
    <w:p w14:paraId="06E96D16" w14:textId="77777777" w:rsidR="005D3085" w:rsidRPr="005D3085" w:rsidRDefault="005D3085" w:rsidP="005D3085">
      <w:pPr>
        <w:rPr>
          <w:b/>
          <w:bCs/>
          <w:i/>
          <w:iCs/>
          <w:sz w:val="24"/>
          <w:szCs w:val="24"/>
        </w:rPr>
      </w:pPr>
    </w:p>
    <w:p w14:paraId="2DE9A55C" w14:textId="5038109A" w:rsidR="005D3085" w:rsidRPr="005D3085" w:rsidRDefault="005D3085" w:rsidP="005D3085">
      <w:pPr>
        <w:spacing w:line="360" w:lineRule="auto"/>
        <w:jc w:val="both"/>
      </w:pPr>
      <w:r w:rsidRPr="005D3085">
        <w:t xml:space="preserve">Two angles were </w:t>
      </w:r>
      <w:r w:rsidRPr="005D3085">
        <w:t>evaluated</w:t>
      </w:r>
      <w:r w:rsidRPr="005D3085">
        <w:t xml:space="preserve"> — by branch (Q7 Part 3) and by claim type (this </w:t>
      </w:r>
      <w:r w:rsidRPr="005D3085">
        <w:t>question)</w:t>
      </w:r>
      <w:r w:rsidRPr="005D3085">
        <w:t xml:space="preserve"> and both point to the same conclusion from different directions:</w:t>
      </w:r>
    </w:p>
    <w:p w14:paraId="777976BD" w14:textId="77777777" w:rsidR="005D3085" w:rsidRPr="005D3085" w:rsidRDefault="005D3085" w:rsidP="005D3085">
      <w:pPr>
        <w:numPr>
          <w:ilvl w:val="0"/>
          <w:numId w:val="8"/>
        </w:numPr>
        <w:spacing w:line="360" w:lineRule="auto"/>
        <w:jc w:val="both"/>
      </w:pPr>
      <w:r w:rsidRPr="005D3085">
        <w:rPr>
          <w:b/>
          <w:bCs/>
        </w:rPr>
        <w:t>By branch (Q7):</w:t>
      </w:r>
      <w:r w:rsidRPr="005D3085">
        <w:t xml:space="preserve"> No branch is consistently fast or slow; review times scattered widely (2-14 days) but unreliably, due to thin samples (1-4 claims per branch).</w:t>
      </w:r>
    </w:p>
    <w:p w14:paraId="09CD29F9" w14:textId="77777777" w:rsidR="005D3085" w:rsidRDefault="005D3085" w:rsidP="005D3085">
      <w:pPr>
        <w:numPr>
          <w:ilvl w:val="0"/>
          <w:numId w:val="8"/>
        </w:numPr>
        <w:spacing w:line="360" w:lineRule="auto"/>
        <w:jc w:val="both"/>
      </w:pPr>
      <w:r w:rsidRPr="005D3085">
        <w:rPr>
          <w:b/>
          <w:bCs/>
        </w:rPr>
        <w:t>By claim type (Q11):</w:t>
      </w:r>
      <w:r w:rsidRPr="005D3085">
        <w:t xml:space="preserve"> No claim type is consistently fast or slow either; review times sit in a tight, consistent band (7.4-9.2 days) regardless of stakes — even Surgery and Death Benefit process at normal speed.</w:t>
      </w:r>
    </w:p>
    <w:p w14:paraId="7A53FA46" w14:textId="77777777" w:rsidR="005D3085" w:rsidRPr="005D3085" w:rsidRDefault="005D3085" w:rsidP="005D3085">
      <w:pPr>
        <w:spacing w:line="360" w:lineRule="auto"/>
        <w:jc w:val="both"/>
      </w:pPr>
    </w:p>
    <w:p w14:paraId="1ECFEBEF" w14:textId="0EAA8044" w:rsidR="005D3085" w:rsidRDefault="005D3085" w:rsidP="005D3085">
      <w:pPr>
        <w:spacing w:line="360" w:lineRule="auto"/>
        <w:jc w:val="both"/>
      </w:pPr>
      <w:r w:rsidRPr="005D3085">
        <w:rPr>
          <w:b/>
          <w:bCs/>
        </w:rPr>
        <w:t>Recommendation:</w:t>
      </w:r>
      <w:r w:rsidRPr="005D3085">
        <w:t xml:space="preserve"> The real operational bottleneck isn't </w:t>
      </w:r>
      <w:r w:rsidRPr="005D3085">
        <w:rPr>
          <w:i/>
          <w:iCs/>
        </w:rPr>
        <w:t>speed</w:t>
      </w:r>
      <w:r w:rsidRPr="005D3085">
        <w:t xml:space="preserve"> — it's </w:t>
      </w:r>
      <w:r w:rsidRPr="005D3085">
        <w:rPr>
          <w:i/>
          <w:iCs/>
        </w:rPr>
        <w:t>coverage</w:t>
      </w:r>
      <w:r w:rsidRPr="005D3085">
        <w:t xml:space="preserve">. Only 6.6% of claims (165 of 2,500) have any workflow record at all. The company doesn't have a "slow processing" problem; it has a "no tracked processing for 93% of claims" problem. Fixing that tracking gap should be the priority recommendation, not </w:t>
      </w:r>
      <w:r w:rsidRPr="005D3085">
        <w:t>improving</w:t>
      </w:r>
      <w:r w:rsidRPr="005D3085">
        <w:t xml:space="preserve"> review/payout speed, since speed already looks acceptable wherever it's </w:t>
      </w:r>
      <w:r w:rsidRPr="005D3085">
        <w:t>measured</w:t>
      </w:r>
      <w:r w:rsidRPr="005D3085">
        <w:t>.</w:t>
      </w:r>
    </w:p>
    <w:p w14:paraId="3E076D3F" w14:textId="77777777" w:rsidR="005D3085" w:rsidRDefault="005D3085">
      <w:r>
        <w:br w:type="page"/>
      </w:r>
    </w:p>
    <w:p w14:paraId="1F379DB4" w14:textId="77777777" w:rsidR="005D3085" w:rsidRDefault="005D3085" w:rsidP="005D3085">
      <w:pPr>
        <w:pStyle w:val="Heading1"/>
      </w:pPr>
      <w:r w:rsidRPr="005D3085">
        <w:lastRenderedPageBreak/>
        <w:t xml:space="preserve">Deferred Items </w:t>
      </w:r>
    </w:p>
    <w:p w14:paraId="53A4C8D8" w14:textId="1963FDD8" w:rsidR="005D3085" w:rsidRPr="005D3085" w:rsidRDefault="005D3085" w:rsidP="005D3085">
      <w:pPr>
        <w:spacing w:line="360" w:lineRule="auto"/>
        <w:jc w:val="both"/>
        <w:rPr>
          <w:b/>
          <w:bCs/>
          <w:i/>
          <w:iCs/>
          <w:sz w:val="24"/>
          <w:szCs w:val="24"/>
        </w:rPr>
      </w:pPr>
      <w:r w:rsidRPr="005D3085">
        <w:rPr>
          <w:b/>
          <w:bCs/>
          <w:i/>
          <w:iCs/>
          <w:sz w:val="24"/>
          <w:szCs w:val="24"/>
        </w:rPr>
        <w:t>Questions Requiring Feature Engineering, Power BI, or ML (Not Answerable in SQL/</w:t>
      </w:r>
      <w:r w:rsidR="00151A6C" w:rsidRPr="005D3085">
        <w:rPr>
          <w:b/>
          <w:bCs/>
          <w:i/>
          <w:iCs/>
          <w:sz w:val="24"/>
          <w:szCs w:val="24"/>
        </w:rPr>
        <w:t>Big Query</w:t>
      </w:r>
      <w:r w:rsidRPr="005D3085">
        <w:rPr>
          <w:b/>
          <w:bCs/>
          <w:i/>
          <w:iCs/>
          <w:sz w:val="24"/>
          <w:szCs w:val="24"/>
        </w:rPr>
        <w:t xml:space="preserve"> Alone)</w:t>
      </w:r>
    </w:p>
    <w:p w14:paraId="3F9F48B0" w14:textId="2D8DC9C4" w:rsidR="005D3085" w:rsidRPr="005D3085" w:rsidRDefault="005D3085" w:rsidP="005D3085">
      <w:pPr>
        <w:spacing w:line="360" w:lineRule="auto"/>
        <w:jc w:val="both"/>
      </w:pPr>
      <w:r w:rsidRPr="005D3085">
        <w:t>The following business questions cannot be fully answered with SQL/</w:t>
      </w:r>
      <w:r w:rsidR="00151A6C" w:rsidRPr="005D3085">
        <w:t>Big Query</w:t>
      </w:r>
      <w:r w:rsidRPr="005D3085">
        <w:t xml:space="preserve"> alone, because they </w:t>
      </w:r>
      <w:r w:rsidR="00151A6C" w:rsidRPr="005D3085">
        <w:t>need</w:t>
      </w:r>
      <w:r w:rsidRPr="005D3085">
        <w:t xml:space="preserve"> outputs that don't exist yet (a real Risk Score, a trained predictive model) </w:t>
      </w:r>
      <w:r w:rsidR="00151A6C">
        <w:t xml:space="preserve">or / </w:t>
      </w:r>
      <w:r w:rsidRPr="005D3085">
        <w:t xml:space="preserve">are better suited to interactive visualization than a fixed query result. Each is logged here with </w:t>
      </w:r>
      <w:r w:rsidR="00151A6C" w:rsidRPr="005D3085">
        <w:t>reason</w:t>
      </w:r>
      <w:r w:rsidRPr="005D3085">
        <w:t>, so nothing is silently skipped.</w:t>
      </w:r>
    </w:p>
    <w:p w14:paraId="43E8BF7D" w14:textId="77777777" w:rsidR="005D3085" w:rsidRDefault="005D3085" w:rsidP="005D3085">
      <w:pPr>
        <w:pStyle w:val="Heading2"/>
      </w:pPr>
      <w:r w:rsidRPr="005D3085">
        <w:t xml:space="preserve">Question 1 </w:t>
      </w:r>
    </w:p>
    <w:p w14:paraId="47897C06" w14:textId="4FBD02A1" w:rsidR="005D3085" w:rsidRPr="005D3085" w:rsidRDefault="005D3085" w:rsidP="005D3085">
      <w:pPr>
        <w:spacing w:line="360" w:lineRule="auto"/>
        <w:jc w:val="both"/>
        <w:rPr>
          <w:b/>
          <w:bCs/>
          <w:i/>
          <w:iCs/>
          <w:sz w:val="24"/>
          <w:szCs w:val="24"/>
        </w:rPr>
      </w:pPr>
      <w:r w:rsidRPr="005D3085">
        <w:rPr>
          <w:b/>
          <w:bCs/>
          <w:i/>
          <w:iCs/>
          <w:sz w:val="24"/>
          <w:szCs w:val="24"/>
        </w:rPr>
        <w:t xml:space="preserve">Which customers and organizations are classified as </w:t>
      </w:r>
      <w:r w:rsidR="00151A6C" w:rsidRPr="005D3085">
        <w:rPr>
          <w:b/>
          <w:bCs/>
          <w:i/>
          <w:iCs/>
          <w:sz w:val="24"/>
          <w:szCs w:val="24"/>
        </w:rPr>
        <w:t>elevated risk</w:t>
      </w:r>
      <w:r w:rsidRPr="005D3085">
        <w:rPr>
          <w:b/>
          <w:bCs/>
          <w:i/>
          <w:iCs/>
          <w:sz w:val="24"/>
          <w:szCs w:val="24"/>
        </w:rPr>
        <w:t xml:space="preserve"> based on the calculated</w:t>
      </w:r>
      <w:r>
        <w:rPr>
          <w:b/>
          <w:bCs/>
          <w:i/>
          <w:iCs/>
          <w:sz w:val="24"/>
          <w:szCs w:val="24"/>
        </w:rPr>
        <w:t xml:space="preserve"> </w:t>
      </w:r>
      <w:r w:rsidRPr="005D3085">
        <w:rPr>
          <w:b/>
          <w:bCs/>
          <w:i/>
          <w:iCs/>
          <w:sz w:val="24"/>
          <w:szCs w:val="24"/>
        </w:rPr>
        <w:t>Risk</w:t>
      </w:r>
      <w:r>
        <w:rPr>
          <w:b/>
          <w:bCs/>
          <w:i/>
          <w:iCs/>
          <w:sz w:val="24"/>
          <w:szCs w:val="24"/>
        </w:rPr>
        <w:t xml:space="preserve"> </w:t>
      </w:r>
      <w:r w:rsidRPr="005D3085">
        <w:rPr>
          <w:b/>
          <w:bCs/>
          <w:i/>
          <w:iCs/>
          <w:sz w:val="24"/>
          <w:szCs w:val="24"/>
        </w:rPr>
        <w:t>Score</w:t>
      </w:r>
      <w:r>
        <w:rPr>
          <w:b/>
          <w:bCs/>
          <w:i/>
          <w:iCs/>
          <w:sz w:val="24"/>
          <w:szCs w:val="24"/>
        </w:rPr>
        <w:t>?</w:t>
      </w:r>
      <w:r w:rsidRPr="005D3085">
        <w:br/>
        <w:t>Reason deferred: Requires an actual Risk Score, which doesn't exist yet (</w:t>
      </w:r>
      <w:r w:rsidR="00151A6C" w:rsidRPr="005D3085">
        <w:t>risk scores</w:t>
      </w:r>
      <w:r w:rsidRPr="005D3085">
        <w:t xml:space="preserve"> table is currently a placeholder — </w:t>
      </w:r>
      <w:r w:rsidRPr="00151A6C">
        <w:rPr>
          <w:b/>
          <w:bCs/>
          <w:i/>
          <w:iCs/>
        </w:rPr>
        <w:t>see cleaning notes</w:t>
      </w:r>
      <w:r w:rsidRPr="005D3085">
        <w:t>). To be answered after feature engineering populates real scores. May also be better presented as an interactive Power BI dashboard (filterable by branch/company/industry) rather than a static list.</w:t>
      </w:r>
    </w:p>
    <w:p w14:paraId="214EB5F5" w14:textId="77777777" w:rsidR="005D3085" w:rsidRDefault="005D3085" w:rsidP="005D3085">
      <w:pPr>
        <w:pStyle w:val="Heading2"/>
      </w:pPr>
      <w:r w:rsidRPr="005D3085">
        <w:t xml:space="preserve">Question 6 </w:t>
      </w:r>
    </w:p>
    <w:p w14:paraId="1FED47A6" w14:textId="5B7FC532" w:rsidR="00151A6C" w:rsidRPr="00151A6C" w:rsidRDefault="005D3085" w:rsidP="005D3085">
      <w:pPr>
        <w:spacing w:line="360" w:lineRule="auto"/>
        <w:jc w:val="both"/>
        <w:rPr>
          <w:b/>
          <w:bCs/>
          <w:i/>
          <w:iCs/>
          <w:sz w:val="24"/>
          <w:szCs w:val="24"/>
        </w:rPr>
      </w:pPr>
      <w:r w:rsidRPr="005D3085">
        <w:rPr>
          <w:b/>
          <w:bCs/>
          <w:i/>
          <w:iCs/>
          <w:sz w:val="24"/>
          <w:szCs w:val="24"/>
        </w:rPr>
        <w:t>How effectively can Risk Scores improve premium pricing and underwriting decisions?</w:t>
      </w:r>
      <w:r w:rsidRPr="005D3085">
        <w:rPr>
          <w:b/>
          <w:bCs/>
          <w:i/>
          <w:iCs/>
          <w:sz w:val="24"/>
          <w:szCs w:val="24"/>
        </w:rPr>
        <w:br/>
      </w:r>
      <w:r w:rsidRPr="005D3085">
        <w:t>Reason deferred: Same blocker as Question 1 — cannot evaluate the effectiveness of a Risk Score that doesn't exist yet. To be revisited once feature engineering is complete.</w:t>
      </w:r>
    </w:p>
    <w:p w14:paraId="08345C8C" w14:textId="77777777" w:rsidR="005D3085" w:rsidRDefault="005D3085" w:rsidP="00151A6C">
      <w:pPr>
        <w:pStyle w:val="Heading2"/>
      </w:pPr>
      <w:r w:rsidRPr="005D3085">
        <w:t xml:space="preserve">Question 9 </w:t>
      </w:r>
    </w:p>
    <w:p w14:paraId="5DA9984F" w14:textId="2210AC75" w:rsidR="005D3085" w:rsidRPr="00151A6C" w:rsidRDefault="005D3085" w:rsidP="005D3085">
      <w:pPr>
        <w:spacing w:line="360" w:lineRule="auto"/>
        <w:jc w:val="both"/>
        <w:rPr>
          <w:b/>
          <w:bCs/>
          <w:i/>
          <w:iCs/>
          <w:sz w:val="24"/>
          <w:szCs w:val="24"/>
        </w:rPr>
      </w:pPr>
      <w:r w:rsidRPr="005D3085">
        <w:rPr>
          <w:b/>
          <w:bCs/>
          <w:i/>
          <w:iCs/>
          <w:sz w:val="24"/>
          <w:szCs w:val="24"/>
        </w:rPr>
        <w:t>Which demographic or lifestyle factors contribute most to high medical claims?</w:t>
      </w:r>
      <w:r w:rsidRPr="005D3085">
        <w:br/>
        <w:t xml:space="preserve">Status: Answered in SQL (Age, Gender, Smoker, Dependents, Salary </w:t>
      </w:r>
      <w:r w:rsidR="00151A6C" w:rsidRPr="005D3085">
        <w:t>evaluated</w:t>
      </w:r>
      <w:r w:rsidRPr="005D3085">
        <w:t xml:space="preserve">; Claim Type </w:t>
      </w:r>
      <w:r w:rsidR="00151A6C" w:rsidRPr="005D3085">
        <w:t>stays</w:t>
      </w:r>
      <w:r w:rsidRPr="005D3085">
        <w:t xml:space="preserve"> dominant driver from Q2). Flagged here only as a candidate for future Power BI enhancement — an interactive dashboard would let stakeholders filter/explore these factors themselves, rather than view a fixed table.</w:t>
      </w:r>
    </w:p>
    <w:p w14:paraId="2CD7DA5C" w14:textId="77777777" w:rsidR="00151A6C" w:rsidRDefault="00151A6C" w:rsidP="005D3085">
      <w:pPr>
        <w:spacing w:line="360" w:lineRule="auto"/>
        <w:jc w:val="both"/>
      </w:pPr>
    </w:p>
    <w:p w14:paraId="7AACB5F6" w14:textId="77777777" w:rsidR="00151A6C" w:rsidRDefault="00151A6C" w:rsidP="005D3085">
      <w:pPr>
        <w:spacing w:line="360" w:lineRule="auto"/>
        <w:jc w:val="both"/>
      </w:pPr>
    </w:p>
    <w:p w14:paraId="42A7C902" w14:textId="77777777" w:rsidR="00151A6C" w:rsidRDefault="00151A6C" w:rsidP="005D3085">
      <w:pPr>
        <w:spacing w:line="360" w:lineRule="auto"/>
        <w:jc w:val="both"/>
      </w:pPr>
    </w:p>
    <w:p w14:paraId="0F0E0715" w14:textId="77777777" w:rsidR="00151A6C" w:rsidRPr="005D3085" w:rsidRDefault="00151A6C" w:rsidP="005D3085">
      <w:pPr>
        <w:spacing w:line="360" w:lineRule="auto"/>
        <w:jc w:val="both"/>
      </w:pPr>
    </w:p>
    <w:p w14:paraId="57A8ECCF" w14:textId="77777777" w:rsidR="005D3085" w:rsidRDefault="005D3085" w:rsidP="00151A6C">
      <w:pPr>
        <w:pStyle w:val="Heading2"/>
      </w:pPr>
      <w:r w:rsidRPr="005D3085">
        <w:lastRenderedPageBreak/>
        <w:t xml:space="preserve">Question 10 </w:t>
      </w:r>
    </w:p>
    <w:p w14:paraId="298F1DB7" w14:textId="3207421B" w:rsidR="00151A6C" w:rsidRPr="00151A6C" w:rsidRDefault="005D3085" w:rsidP="005D3085">
      <w:pPr>
        <w:spacing w:line="360" w:lineRule="auto"/>
        <w:jc w:val="both"/>
        <w:rPr>
          <w:b/>
          <w:bCs/>
          <w:i/>
          <w:iCs/>
          <w:sz w:val="24"/>
          <w:szCs w:val="24"/>
        </w:rPr>
      </w:pPr>
      <w:r w:rsidRPr="005D3085">
        <w:rPr>
          <w:b/>
          <w:bCs/>
          <w:i/>
          <w:iCs/>
          <w:sz w:val="24"/>
          <w:szCs w:val="24"/>
        </w:rPr>
        <w:t xml:space="preserve">How can the company </w:t>
      </w:r>
      <w:r w:rsidR="00151A6C" w:rsidRPr="005D3085">
        <w:rPr>
          <w:b/>
          <w:bCs/>
          <w:i/>
          <w:iCs/>
          <w:sz w:val="24"/>
          <w:szCs w:val="24"/>
        </w:rPr>
        <w:t>improve</w:t>
      </w:r>
      <w:r w:rsidRPr="005D3085">
        <w:rPr>
          <w:b/>
          <w:bCs/>
          <w:i/>
          <w:iCs/>
          <w:sz w:val="24"/>
          <w:szCs w:val="24"/>
        </w:rPr>
        <w:t xml:space="preserve"> investment strategies for premium revenues to ensure long-term sustainability?</w:t>
      </w:r>
      <w:r w:rsidRPr="005D3085">
        <w:br/>
        <w:t>Status: Answered as a strategic recommendation using existing SQL findings (Q4, Q7, payment reliability check). Flagged here as a candidate for Power BI executive dashboard presentation, since this is a strategic/exec-facing question better told visually than in a table.</w:t>
      </w:r>
    </w:p>
    <w:p w14:paraId="35FEEACD" w14:textId="77777777" w:rsidR="005D3085" w:rsidRDefault="005D3085" w:rsidP="00151A6C">
      <w:pPr>
        <w:pStyle w:val="Heading2"/>
      </w:pPr>
      <w:r w:rsidRPr="005D3085">
        <w:t xml:space="preserve">Question 12 </w:t>
      </w:r>
    </w:p>
    <w:p w14:paraId="46A4F044" w14:textId="5572D94D" w:rsidR="005D3085" w:rsidRPr="00151A6C" w:rsidRDefault="005D3085" w:rsidP="005D3085">
      <w:pPr>
        <w:spacing w:line="360" w:lineRule="auto"/>
        <w:jc w:val="both"/>
        <w:rPr>
          <w:b/>
          <w:bCs/>
          <w:i/>
          <w:iCs/>
          <w:sz w:val="24"/>
          <w:szCs w:val="24"/>
        </w:rPr>
      </w:pPr>
      <w:r w:rsidRPr="005D3085">
        <w:rPr>
          <w:b/>
          <w:bCs/>
          <w:i/>
          <w:iCs/>
          <w:sz w:val="24"/>
          <w:szCs w:val="24"/>
        </w:rPr>
        <w:t>How can predictive analytics help forecast future claims, customer risk, and business profitability?</w:t>
      </w:r>
      <w:r w:rsidRPr="005D3085">
        <w:rPr>
          <w:b/>
          <w:bCs/>
          <w:i/>
          <w:iCs/>
          <w:sz w:val="24"/>
          <w:szCs w:val="24"/>
        </w:rPr>
        <w:br/>
      </w:r>
      <w:r w:rsidRPr="005D3085">
        <w:t>Reason deferred: Explicitly asks for forecasting, which requires a trained predictive model (regression/time series), not yet built. SQL/</w:t>
      </w:r>
      <w:r w:rsidR="00151A6C" w:rsidRPr="005D3085">
        <w:t>Big Query</w:t>
      </w:r>
      <w:r w:rsidRPr="005D3085">
        <w:t xml:space="preserve"> can only describe historical data, not forecast future values. To be answered once the ML phase is complete.</w:t>
      </w:r>
    </w:p>
    <w:p w14:paraId="5B6458B1" w14:textId="77777777" w:rsidR="005D3085" w:rsidRPr="005D3085" w:rsidRDefault="005D3085" w:rsidP="005D3085">
      <w:pPr>
        <w:spacing w:line="360" w:lineRule="auto"/>
        <w:jc w:val="both"/>
      </w:pPr>
    </w:p>
    <w:p w14:paraId="006F02A7" w14:textId="67E9273A" w:rsidR="00292E89" w:rsidRDefault="00292E89">
      <w:r>
        <w:br w:type="page"/>
      </w:r>
    </w:p>
    <w:p w14:paraId="7692D41A" w14:textId="6D2CAF49" w:rsidR="005D3085" w:rsidRDefault="00292E89" w:rsidP="00292E89">
      <w:pPr>
        <w:pStyle w:val="Heading1"/>
      </w:pPr>
      <w:r>
        <w:lastRenderedPageBreak/>
        <w:t>Proposed Business Questions – by Junior Data Analyst</w:t>
      </w:r>
    </w:p>
    <w:p w14:paraId="45253494" w14:textId="03FE6131" w:rsidR="00292E89" w:rsidRDefault="00292E89" w:rsidP="005D3085">
      <w:pPr>
        <w:spacing w:line="360" w:lineRule="auto"/>
        <w:jc w:val="both"/>
        <w:rPr>
          <w:b/>
          <w:bCs/>
          <w:i/>
          <w:iCs/>
          <w:sz w:val="24"/>
          <w:szCs w:val="24"/>
        </w:rPr>
      </w:pPr>
      <w:r w:rsidRPr="00292E89">
        <w:rPr>
          <w:b/>
          <w:bCs/>
          <w:i/>
          <w:iCs/>
          <w:sz w:val="24"/>
          <w:szCs w:val="24"/>
        </w:rPr>
        <w:t>Here are 5 Original questions proposed, each grounded in already existing data.</w:t>
      </w:r>
    </w:p>
    <w:p w14:paraId="3D48FBCC" w14:textId="6FAA5D9F" w:rsidR="0014207A" w:rsidRPr="0014207A" w:rsidRDefault="0014207A" w:rsidP="005D3085">
      <w:pPr>
        <w:spacing w:line="360" w:lineRule="auto"/>
        <w:jc w:val="both"/>
        <w:rPr>
          <w:sz w:val="24"/>
          <w:szCs w:val="24"/>
        </w:rPr>
      </w:pPr>
      <w:r w:rsidRPr="0014207A">
        <w:rPr>
          <w:sz w:val="24"/>
          <w:szCs w:val="24"/>
        </w:rPr>
        <w:t>Beyond</w:t>
      </w:r>
      <w:r w:rsidRPr="0014207A">
        <w:rPr>
          <w:sz w:val="24"/>
          <w:szCs w:val="24"/>
        </w:rPr>
        <w:t xml:space="preserve"> just answering assigned questions,</w:t>
      </w:r>
      <w:r>
        <w:rPr>
          <w:sz w:val="24"/>
          <w:szCs w:val="24"/>
        </w:rPr>
        <w:t xml:space="preserve"> </w:t>
      </w:r>
      <w:r w:rsidRPr="0014207A">
        <w:rPr>
          <w:sz w:val="24"/>
          <w:szCs w:val="24"/>
        </w:rPr>
        <w:t>5 original hypotheses spanning trend analysis, seasonality, cohort comparison, and a deliberate "rule-out" test (Q16)</w:t>
      </w:r>
      <w:r>
        <w:rPr>
          <w:sz w:val="24"/>
          <w:szCs w:val="24"/>
        </w:rPr>
        <w:t xml:space="preserve"> was </w:t>
      </w:r>
      <w:r w:rsidR="00AE3A67">
        <w:rPr>
          <w:sz w:val="24"/>
          <w:szCs w:val="24"/>
        </w:rPr>
        <w:t>evaluated</w:t>
      </w:r>
      <w:r w:rsidRPr="0014207A">
        <w:rPr>
          <w:sz w:val="24"/>
          <w:szCs w:val="24"/>
        </w:rPr>
        <w:t xml:space="preserve"> — showing the ability to propose, </w:t>
      </w:r>
      <w:r w:rsidR="00AE3A67" w:rsidRPr="0014207A">
        <w:rPr>
          <w:sz w:val="24"/>
          <w:szCs w:val="24"/>
        </w:rPr>
        <w:t>evaluate</w:t>
      </w:r>
      <w:r w:rsidRPr="0014207A">
        <w:rPr>
          <w:sz w:val="24"/>
          <w:szCs w:val="24"/>
        </w:rPr>
        <w:t>, and honestly report a negative result, not just confirm assumptions. Two findings (Q13, Q17) merit Power BI visualization later; Q15 and Q16 are appropriately concluded as "</w:t>
      </w:r>
      <w:r w:rsidR="00AE3A67" w:rsidRPr="0014207A">
        <w:rPr>
          <w:sz w:val="24"/>
          <w:szCs w:val="24"/>
        </w:rPr>
        <w:t>evaluated</w:t>
      </w:r>
      <w:r w:rsidRPr="0014207A">
        <w:rPr>
          <w:sz w:val="24"/>
          <w:szCs w:val="24"/>
        </w:rPr>
        <w:t>, no effect found."</w:t>
      </w:r>
    </w:p>
    <w:p w14:paraId="3983E709" w14:textId="7B9DC200" w:rsidR="00292E89" w:rsidRDefault="00292E89" w:rsidP="00292E89">
      <w:pPr>
        <w:pStyle w:val="Heading2"/>
      </w:pPr>
      <w:r>
        <w:t>Business Question 13</w:t>
      </w:r>
    </w:p>
    <w:p w14:paraId="62088F36" w14:textId="7D6AE9B3" w:rsidR="0014207A" w:rsidRDefault="00292E89" w:rsidP="005D3085">
      <w:pPr>
        <w:spacing w:line="360" w:lineRule="auto"/>
        <w:jc w:val="both"/>
        <w:rPr>
          <w:b/>
          <w:bCs/>
          <w:i/>
          <w:iCs/>
        </w:rPr>
      </w:pPr>
      <w:r w:rsidRPr="00292E89">
        <w:rPr>
          <w:b/>
          <w:bCs/>
          <w:i/>
          <w:iCs/>
        </w:rPr>
        <w:t>Is the claim-to-premium ratio improving, worsening, or stable month-over-month?</w:t>
      </w:r>
    </w:p>
    <w:p w14:paraId="76C630C9" w14:textId="298163C1" w:rsidR="00033132" w:rsidRPr="0014207A" w:rsidRDefault="00033132" w:rsidP="00033132">
      <w:pPr>
        <w:spacing w:line="360" w:lineRule="auto"/>
        <w:jc w:val="both"/>
        <w:rPr>
          <w:sz w:val="20"/>
          <w:szCs w:val="20"/>
        </w:rPr>
      </w:pPr>
      <w:r w:rsidRPr="0014207A">
        <w:rPr>
          <w:b/>
          <w:bCs/>
          <w:sz w:val="20"/>
          <w:szCs w:val="20"/>
        </w:rPr>
        <w:t>Finding:</w:t>
      </w:r>
      <w:r w:rsidRPr="0014207A">
        <w:rPr>
          <w:sz w:val="20"/>
          <w:szCs w:val="20"/>
        </w:rPr>
        <w:t xml:space="preserve"> The claim-to-premium ratio was extremely severe in early 2024 (27.55x in February, dropping to 14.68x by May) before stabilizing into a much narrower 5x-10x band from mid-2024 through end of 2025. The most likely explanation is that few policies had </w:t>
      </w:r>
      <w:r w:rsidR="0014207A" w:rsidRPr="0014207A">
        <w:rPr>
          <w:sz w:val="20"/>
          <w:szCs w:val="20"/>
        </w:rPr>
        <w:t>started</w:t>
      </w:r>
      <w:r w:rsidRPr="0014207A">
        <w:rPr>
          <w:sz w:val="20"/>
          <w:szCs w:val="20"/>
        </w:rPr>
        <w:t xml:space="preserve"> in early 2024 (most </w:t>
      </w:r>
      <w:r w:rsidR="0014207A" w:rsidRPr="0014207A">
        <w:rPr>
          <w:sz w:val="20"/>
          <w:szCs w:val="20"/>
        </w:rPr>
        <w:t>Application Date</w:t>
      </w:r>
      <w:r w:rsidRPr="0014207A">
        <w:rPr>
          <w:sz w:val="20"/>
          <w:szCs w:val="20"/>
        </w:rPr>
        <w:t xml:space="preserve"> values cluster later — see </w:t>
      </w:r>
      <w:r w:rsidR="0014207A" w:rsidRPr="0014207A">
        <w:rPr>
          <w:sz w:val="20"/>
          <w:szCs w:val="20"/>
        </w:rPr>
        <w:t>corporate policies</w:t>
      </w:r>
      <w:r w:rsidRPr="0014207A">
        <w:rPr>
          <w:sz w:val="20"/>
          <w:szCs w:val="20"/>
        </w:rPr>
        <w:t xml:space="preserve">), so a small amount of collected premium was matched against claims that may include early/backdated activity, inflating the ratio artificially in those first months. From June 2024 onward, the ratio is far more stable, though still consistently above 1.0 (claims always exceed </w:t>
      </w:r>
      <w:r w:rsidR="0014207A" w:rsidRPr="0014207A">
        <w:rPr>
          <w:sz w:val="20"/>
          <w:szCs w:val="20"/>
        </w:rPr>
        <w:t>premiums)</w:t>
      </w:r>
      <w:r w:rsidRPr="0014207A">
        <w:rPr>
          <w:sz w:val="20"/>
          <w:szCs w:val="20"/>
        </w:rPr>
        <w:t xml:space="preserve"> confirming the pricing problem is persistent, not a one-time spike.</w:t>
      </w:r>
    </w:p>
    <w:p w14:paraId="3D8705CF" w14:textId="77777777" w:rsidR="00033132" w:rsidRPr="0014207A" w:rsidRDefault="00033132" w:rsidP="00033132">
      <w:pPr>
        <w:spacing w:line="360" w:lineRule="auto"/>
        <w:jc w:val="both"/>
        <w:rPr>
          <w:sz w:val="20"/>
          <w:szCs w:val="20"/>
        </w:rPr>
      </w:pPr>
    </w:p>
    <w:p w14:paraId="2C4A9332" w14:textId="63ED383C" w:rsidR="00033132" w:rsidRPr="0014207A" w:rsidRDefault="00033132" w:rsidP="00033132">
      <w:pPr>
        <w:spacing w:line="360" w:lineRule="auto"/>
        <w:jc w:val="both"/>
        <w:rPr>
          <w:sz w:val="20"/>
          <w:szCs w:val="20"/>
        </w:rPr>
      </w:pPr>
      <w:r w:rsidRPr="0014207A">
        <w:rPr>
          <w:b/>
          <w:bCs/>
          <w:sz w:val="20"/>
          <w:szCs w:val="20"/>
        </w:rPr>
        <w:t>Implication:</w:t>
      </w:r>
      <w:r w:rsidRPr="0014207A">
        <w:rPr>
          <w:sz w:val="20"/>
          <w:szCs w:val="20"/>
        </w:rPr>
        <w:t xml:space="preserve"> The dramatic early-2024 numbers should not be used to assess overall portfolio risk — they likely reflect the business being in its early ramp-up phase, not a true reflection of ongoing risk. The real story is the consistent 5x-10x ratio sustained for the 18 months that followed, which confirms Question 4's finding wasn't a one-off snapshot — this is a sustained, structural pricing gap, not a temporary or improving problem. No clear improving or worsening trend is visible after mid-2024; it has </w:t>
      </w:r>
      <w:r w:rsidR="0014207A" w:rsidRPr="0014207A">
        <w:rPr>
          <w:sz w:val="20"/>
          <w:szCs w:val="20"/>
        </w:rPr>
        <w:t>still been</w:t>
      </w:r>
      <w:r w:rsidRPr="0014207A">
        <w:rPr>
          <w:sz w:val="20"/>
          <w:szCs w:val="20"/>
        </w:rPr>
        <w:t xml:space="preserve"> roughly flat.</w:t>
      </w:r>
    </w:p>
    <w:p w14:paraId="69CC074B" w14:textId="77777777" w:rsidR="00292E89" w:rsidRDefault="00292E89" w:rsidP="005D3085">
      <w:pPr>
        <w:spacing w:line="360" w:lineRule="auto"/>
        <w:jc w:val="both"/>
        <w:rPr>
          <w:b/>
          <w:bCs/>
        </w:rPr>
      </w:pPr>
    </w:p>
    <w:p w14:paraId="023483A1" w14:textId="4EFD7663" w:rsidR="00FD3F54" w:rsidRDefault="00FD3F54" w:rsidP="0014207A">
      <w:pPr>
        <w:pStyle w:val="Heading2"/>
      </w:pPr>
      <w:r>
        <w:t>Business Question 14</w:t>
      </w:r>
    </w:p>
    <w:p w14:paraId="3DBBBBDF" w14:textId="5BEBAC55" w:rsidR="00FD3F54" w:rsidRPr="0014207A" w:rsidRDefault="00FD3F54" w:rsidP="005D3085">
      <w:pPr>
        <w:spacing w:line="360" w:lineRule="auto"/>
        <w:jc w:val="both"/>
        <w:rPr>
          <w:b/>
          <w:bCs/>
          <w:i/>
          <w:iCs/>
        </w:rPr>
      </w:pPr>
      <w:r w:rsidRPr="0014207A">
        <w:rPr>
          <w:b/>
          <w:bCs/>
          <w:i/>
          <w:iCs/>
        </w:rPr>
        <w:t>Is claim frequency seasonal?</w:t>
      </w:r>
    </w:p>
    <w:p w14:paraId="4A6F9BE3" w14:textId="251BDBE5" w:rsidR="00FD3F54" w:rsidRPr="0014207A" w:rsidRDefault="00FD3F54" w:rsidP="00FD3F54">
      <w:pPr>
        <w:spacing w:line="360" w:lineRule="auto"/>
        <w:jc w:val="both"/>
        <w:rPr>
          <w:sz w:val="20"/>
          <w:szCs w:val="20"/>
        </w:rPr>
      </w:pPr>
      <w:r w:rsidRPr="0014207A">
        <w:rPr>
          <w:b/>
          <w:bCs/>
          <w:sz w:val="20"/>
          <w:szCs w:val="20"/>
        </w:rPr>
        <w:t>Finding:</w:t>
      </w:r>
      <w:r w:rsidRPr="0014207A">
        <w:rPr>
          <w:sz w:val="20"/>
          <w:szCs w:val="20"/>
        </w:rPr>
        <w:t xml:space="preserve"> Claim frequency shows no strong seasonal pattern. Monthly claim counts range narrowly between 184 (November) and 246 (</w:t>
      </w:r>
      <w:r w:rsidR="0014207A" w:rsidRPr="0014207A">
        <w:rPr>
          <w:sz w:val="20"/>
          <w:szCs w:val="20"/>
        </w:rPr>
        <w:t>March)</w:t>
      </w:r>
      <w:r w:rsidRPr="0014207A">
        <w:rPr>
          <w:sz w:val="20"/>
          <w:szCs w:val="20"/>
        </w:rPr>
        <w:t xml:space="preserve"> about a 34% spread, with no clear recurring high or low season. Average claim amount per month is similarly flat, ranging from GHS 25,631 (February) to GHS 30,178 (October), without an obvious trend tied to time of year.</w:t>
      </w:r>
    </w:p>
    <w:p w14:paraId="44A636D0" w14:textId="77777777" w:rsidR="00FD3F54" w:rsidRPr="0014207A" w:rsidRDefault="00FD3F54" w:rsidP="00FD3F54">
      <w:pPr>
        <w:spacing w:line="360" w:lineRule="auto"/>
        <w:jc w:val="both"/>
        <w:rPr>
          <w:sz w:val="20"/>
          <w:szCs w:val="20"/>
        </w:rPr>
      </w:pPr>
    </w:p>
    <w:p w14:paraId="36BC4236" w14:textId="6FB33BEF" w:rsidR="00FD3F54" w:rsidRPr="0014207A" w:rsidRDefault="00FD3F54" w:rsidP="00FD3F54">
      <w:pPr>
        <w:spacing w:line="360" w:lineRule="auto"/>
        <w:jc w:val="both"/>
        <w:rPr>
          <w:sz w:val="20"/>
          <w:szCs w:val="20"/>
        </w:rPr>
      </w:pPr>
      <w:r w:rsidRPr="0014207A">
        <w:rPr>
          <w:b/>
          <w:bCs/>
          <w:sz w:val="20"/>
          <w:szCs w:val="20"/>
        </w:rPr>
        <w:t>Implication:</w:t>
      </w:r>
      <w:r w:rsidRPr="0014207A">
        <w:rPr>
          <w:sz w:val="20"/>
          <w:szCs w:val="20"/>
        </w:rPr>
        <w:t xml:space="preserve"> Unlike what might be expected in healthcare (</w:t>
      </w:r>
      <w:r w:rsidR="00AE3A67" w:rsidRPr="0014207A">
        <w:rPr>
          <w:sz w:val="20"/>
          <w:szCs w:val="20"/>
        </w:rPr>
        <w:t>e.g.,</w:t>
      </w:r>
      <w:r w:rsidRPr="0014207A">
        <w:rPr>
          <w:sz w:val="20"/>
          <w:szCs w:val="20"/>
        </w:rPr>
        <w:t xml:space="preserve"> malaria season, rainy-season illness spikes), this </w:t>
      </w:r>
      <w:r w:rsidR="0014207A" w:rsidRPr="0014207A">
        <w:rPr>
          <w:sz w:val="20"/>
          <w:szCs w:val="20"/>
        </w:rPr>
        <w:t>data set</w:t>
      </w:r>
      <w:r w:rsidRPr="0014207A">
        <w:rPr>
          <w:sz w:val="20"/>
          <w:szCs w:val="20"/>
        </w:rPr>
        <w:t xml:space="preserve"> shows claims occurring at a </w:t>
      </w:r>
      <w:r w:rsidR="0014207A" w:rsidRPr="0014207A">
        <w:rPr>
          <w:sz w:val="20"/>
          <w:szCs w:val="20"/>
        </w:rPr>
        <w:t>consistent</w:t>
      </w:r>
      <w:r w:rsidRPr="0014207A">
        <w:rPr>
          <w:sz w:val="20"/>
          <w:szCs w:val="20"/>
        </w:rPr>
        <w:t xml:space="preserve"> rate throughout the year. This means staffing </w:t>
      </w:r>
      <w:r w:rsidRPr="0014207A">
        <w:rPr>
          <w:sz w:val="20"/>
          <w:szCs w:val="20"/>
        </w:rPr>
        <w:lastRenderedPageBreak/>
        <w:t>and reserve planning likely don't need month-specific adjustments based on this data — claims volume can be planned for as roughly constant year-round, rather than building in seasonal buffers.</w:t>
      </w:r>
    </w:p>
    <w:p w14:paraId="40F6E966" w14:textId="77777777" w:rsidR="00FD3F54" w:rsidRDefault="00FD3F54" w:rsidP="005D3085">
      <w:pPr>
        <w:spacing w:line="360" w:lineRule="auto"/>
        <w:jc w:val="both"/>
      </w:pPr>
    </w:p>
    <w:p w14:paraId="68F73AEF" w14:textId="23512ACE" w:rsidR="00FD3F54" w:rsidRDefault="00FD3F54" w:rsidP="0014207A">
      <w:pPr>
        <w:pStyle w:val="Heading2"/>
      </w:pPr>
      <w:r>
        <w:t>Business Question 15</w:t>
      </w:r>
    </w:p>
    <w:p w14:paraId="1E364291" w14:textId="61585E36" w:rsidR="00921205" w:rsidRPr="0014207A" w:rsidRDefault="00921205" w:rsidP="005D3085">
      <w:pPr>
        <w:spacing w:line="360" w:lineRule="auto"/>
        <w:jc w:val="both"/>
        <w:rPr>
          <w:b/>
          <w:bCs/>
          <w:i/>
          <w:iCs/>
        </w:rPr>
      </w:pPr>
      <w:r w:rsidRPr="0014207A">
        <w:rPr>
          <w:b/>
          <w:bCs/>
          <w:i/>
          <w:iCs/>
        </w:rPr>
        <w:t>How does claim cost differ between newly enrolled employees and long-tenured ones?</w:t>
      </w:r>
      <w:r w:rsidRPr="0014207A">
        <w:rPr>
          <w:b/>
          <w:bCs/>
          <w:i/>
          <w:iCs/>
        </w:rPr>
        <w:t xml:space="preserve"> </w:t>
      </w:r>
    </w:p>
    <w:p w14:paraId="13D3BB33" w14:textId="442F7446" w:rsidR="00921205" w:rsidRPr="0014207A" w:rsidRDefault="00921205" w:rsidP="005D3085">
      <w:pPr>
        <w:spacing w:line="360" w:lineRule="auto"/>
        <w:jc w:val="both"/>
        <w:rPr>
          <w:sz w:val="20"/>
          <w:szCs w:val="20"/>
        </w:rPr>
      </w:pPr>
      <w:r w:rsidRPr="0014207A">
        <w:rPr>
          <w:b/>
          <w:bCs/>
          <w:sz w:val="20"/>
          <w:szCs w:val="20"/>
        </w:rPr>
        <w:t>Finding:</w:t>
      </w:r>
      <w:r w:rsidRPr="0014207A">
        <w:rPr>
          <w:sz w:val="20"/>
          <w:szCs w:val="20"/>
        </w:rPr>
        <w:t xml:space="preserve"> Claim cost shows no strong relationship with tenure (time since the employee's branch enrolled). Claims filed under 6 months after enrollment average GHS 27,608.56, claims at 6-12 months average GHS 26,392.60 (the lowest), and claims at 1-2 years average GHS 29,745.60 (the highest, but on a much smaller sample of 347 claims vs. over 1,700 in the under-6-months bucket). No "2+ years" bucket </w:t>
      </w:r>
      <w:r w:rsidR="00AE3A67" w:rsidRPr="0014207A">
        <w:rPr>
          <w:sz w:val="20"/>
          <w:szCs w:val="20"/>
        </w:rPr>
        <w:t>exists since</w:t>
      </w:r>
      <w:r w:rsidRPr="0014207A">
        <w:rPr>
          <w:sz w:val="20"/>
          <w:szCs w:val="20"/>
        </w:rPr>
        <w:t xml:space="preserve"> the dataset's timespan doesn't extend that far past most branches' application dates.</w:t>
      </w:r>
    </w:p>
    <w:tbl>
      <w:tblPr>
        <w:tblStyle w:val="TableGrid"/>
        <w:tblpPr w:leftFromText="180" w:rightFromText="180" w:vertAnchor="text" w:tblpY="1"/>
        <w:tblOverlap w:val="never"/>
        <w:tblW w:w="0" w:type="auto"/>
        <w:tblLook w:val="04A0" w:firstRow="1" w:lastRow="0" w:firstColumn="1" w:lastColumn="0" w:noHBand="0" w:noVBand="1"/>
      </w:tblPr>
      <w:tblGrid>
        <w:gridCol w:w="2337"/>
        <w:gridCol w:w="2337"/>
        <w:gridCol w:w="2881"/>
      </w:tblGrid>
      <w:tr w:rsidR="00921205" w14:paraId="73BED909" w14:textId="77777777" w:rsidTr="00C20721">
        <w:trPr>
          <w:trHeight w:val="432"/>
        </w:trPr>
        <w:tc>
          <w:tcPr>
            <w:tcW w:w="2337" w:type="dxa"/>
            <w:shd w:val="clear" w:color="auto" w:fill="156082" w:themeFill="accent1"/>
            <w:vAlign w:val="center"/>
          </w:tcPr>
          <w:p w14:paraId="132FDE59" w14:textId="77777777" w:rsidR="00921205" w:rsidRPr="00341C4A" w:rsidRDefault="00921205" w:rsidP="00C20721">
            <w:pPr>
              <w:spacing w:line="360" w:lineRule="auto"/>
              <w:jc w:val="both"/>
              <w:rPr>
                <w:b/>
                <w:bCs/>
                <w:color w:val="FFFFFF"/>
              </w:rPr>
            </w:pPr>
            <w:r>
              <w:rPr>
                <w:b/>
                <w:bCs/>
                <w:color w:val="FFFFFF"/>
              </w:rPr>
              <w:t>Gender</w:t>
            </w:r>
          </w:p>
        </w:tc>
        <w:tc>
          <w:tcPr>
            <w:tcW w:w="2337" w:type="dxa"/>
            <w:shd w:val="clear" w:color="auto" w:fill="156082" w:themeFill="accent1"/>
            <w:vAlign w:val="center"/>
          </w:tcPr>
          <w:p w14:paraId="2E71C5FD" w14:textId="77777777" w:rsidR="00921205" w:rsidRPr="00341C4A" w:rsidRDefault="00921205" w:rsidP="00C20721">
            <w:pPr>
              <w:spacing w:line="360" w:lineRule="auto"/>
              <w:jc w:val="both"/>
              <w:rPr>
                <w:b/>
                <w:bCs/>
                <w:color w:val="FFFFFF"/>
              </w:rPr>
            </w:pPr>
            <w:r>
              <w:rPr>
                <w:b/>
                <w:bCs/>
                <w:color w:val="FFFFFF"/>
              </w:rPr>
              <w:t>Total Claims</w:t>
            </w:r>
          </w:p>
        </w:tc>
        <w:tc>
          <w:tcPr>
            <w:tcW w:w="2881" w:type="dxa"/>
            <w:shd w:val="clear" w:color="auto" w:fill="156082" w:themeFill="accent1"/>
            <w:vAlign w:val="center"/>
          </w:tcPr>
          <w:p w14:paraId="5DC54397" w14:textId="77777777" w:rsidR="00921205" w:rsidRPr="00341C4A" w:rsidRDefault="00921205" w:rsidP="00C20721">
            <w:pPr>
              <w:spacing w:line="360" w:lineRule="auto"/>
              <w:jc w:val="both"/>
              <w:rPr>
                <w:b/>
                <w:bCs/>
                <w:color w:val="FFFFFF"/>
              </w:rPr>
            </w:pPr>
            <w:r>
              <w:rPr>
                <w:b/>
                <w:bCs/>
                <w:color w:val="FFFFFF"/>
              </w:rPr>
              <w:t>Avg Claim Amount (GHS)</w:t>
            </w:r>
          </w:p>
        </w:tc>
      </w:tr>
      <w:tr w:rsidR="00921205" w14:paraId="2E51710D" w14:textId="77777777" w:rsidTr="00C20721">
        <w:trPr>
          <w:trHeight w:val="432"/>
        </w:trPr>
        <w:tc>
          <w:tcPr>
            <w:tcW w:w="2337" w:type="dxa"/>
            <w:vAlign w:val="center"/>
          </w:tcPr>
          <w:p w14:paraId="7B991EA9" w14:textId="77777777" w:rsidR="00921205" w:rsidRDefault="00921205" w:rsidP="00C20721">
            <w:pPr>
              <w:spacing w:line="360" w:lineRule="auto"/>
              <w:jc w:val="both"/>
            </w:pPr>
            <w:r>
              <w:t>Paid</w:t>
            </w:r>
          </w:p>
        </w:tc>
        <w:tc>
          <w:tcPr>
            <w:tcW w:w="2337" w:type="dxa"/>
            <w:vAlign w:val="center"/>
          </w:tcPr>
          <w:p w14:paraId="3C3A24EB" w14:textId="77777777" w:rsidR="00921205" w:rsidRDefault="00921205" w:rsidP="00C20721">
            <w:pPr>
              <w:spacing w:line="360" w:lineRule="auto"/>
              <w:jc w:val="both"/>
            </w:pPr>
            <w:r w:rsidRPr="0053070D">
              <w:t>262</w:t>
            </w:r>
          </w:p>
        </w:tc>
        <w:tc>
          <w:tcPr>
            <w:tcW w:w="2881" w:type="dxa"/>
            <w:vAlign w:val="center"/>
          </w:tcPr>
          <w:p w14:paraId="1DA71806" w14:textId="77777777" w:rsidR="00921205" w:rsidRDefault="00921205" w:rsidP="00C20721">
            <w:pPr>
              <w:spacing w:line="360" w:lineRule="auto"/>
              <w:jc w:val="both"/>
            </w:pPr>
            <w:r w:rsidRPr="0053070D">
              <w:t>5600935</w:t>
            </w:r>
          </w:p>
        </w:tc>
      </w:tr>
      <w:tr w:rsidR="00921205" w14:paraId="4AD3108A" w14:textId="77777777" w:rsidTr="00C20721">
        <w:trPr>
          <w:trHeight w:val="432"/>
        </w:trPr>
        <w:tc>
          <w:tcPr>
            <w:tcW w:w="2337" w:type="dxa"/>
            <w:vAlign w:val="center"/>
          </w:tcPr>
          <w:p w14:paraId="056AD585" w14:textId="77777777" w:rsidR="00921205" w:rsidRDefault="00921205" w:rsidP="00C20721">
            <w:pPr>
              <w:spacing w:line="360" w:lineRule="auto"/>
              <w:jc w:val="both"/>
            </w:pPr>
            <w:r>
              <w:t>Late</w:t>
            </w:r>
          </w:p>
        </w:tc>
        <w:tc>
          <w:tcPr>
            <w:tcW w:w="2337" w:type="dxa"/>
            <w:vAlign w:val="center"/>
          </w:tcPr>
          <w:p w14:paraId="6E8E01F7" w14:textId="77777777" w:rsidR="00921205" w:rsidRDefault="00921205" w:rsidP="00C20721">
            <w:pPr>
              <w:spacing w:line="360" w:lineRule="auto"/>
              <w:jc w:val="both"/>
            </w:pPr>
            <w:r w:rsidRPr="0053070D">
              <w:t>88</w:t>
            </w:r>
          </w:p>
        </w:tc>
        <w:tc>
          <w:tcPr>
            <w:tcW w:w="2881" w:type="dxa"/>
            <w:vAlign w:val="center"/>
          </w:tcPr>
          <w:p w14:paraId="58EE58D7" w14:textId="77777777" w:rsidR="00921205" w:rsidRDefault="00921205" w:rsidP="00C20721">
            <w:pPr>
              <w:spacing w:line="360" w:lineRule="auto"/>
              <w:jc w:val="both"/>
            </w:pPr>
            <w:r w:rsidRPr="0053070D">
              <w:t>1694905</w:t>
            </w:r>
          </w:p>
        </w:tc>
      </w:tr>
      <w:tr w:rsidR="00921205" w14:paraId="4E29D3BD" w14:textId="77777777" w:rsidTr="00C20721">
        <w:trPr>
          <w:trHeight w:val="432"/>
        </w:trPr>
        <w:tc>
          <w:tcPr>
            <w:tcW w:w="2337" w:type="dxa"/>
            <w:vAlign w:val="center"/>
          </w:tcPr>
          <w:p w14:paraId="1E2E4F35" w14:textId="77777777" w:rsidR="00921205" w:rsidRDefault="00921205" w:rsidP="00C20721">
            <w:pPr>
              <w:spacing w:line="360" w:lineRule="auto"/>
              <w:jc w:val="both"/>
            </w:pPr>
            <w:r>
              <w:t>Pending</w:t>
            </w:r>
          </w:p>
        </w:tc>
        <w:tc>
          <w:tcPr>
            <w:tcW w:w="2337" w:type="dxa"/>
            <w:vAlign w:val="center"/>
          </w:tcPr>
          <w:p w14:paraId="71A16C42" w14:textId="77777777" w:rsidR="00921205" w:rsidRPr="00C23034" w:rsidRDefault="00921205" w:rsidP="00C20721">
            <w:pPr>
              <w:spacing w:line="360" w:lineRule="auto"/>
              <w:jc w:val="both"/>
            </w:pPr>
            <w:r>
              <w:t>70</w:t>
            </w:r>
          </w:p>
        </w:tc>
        <w:tc>
          <w:tcPr>
            <w:tcW w:w="2881" w:type="dxa"/>
            <w:vAlign w:val="center"/>
          </w:tcPr>
          <w:p w14:paraId="58C30F2B" w14:textId="77777777" w:rsidR="00921205" w:rsidRPr="00C23034" w:rsidRDefault="00921205" w:rsidP="00C20721">
            <w:pPr>
              <w:spacing w:line="360" w:lineRule="auto"/>
              <w:jc w:val="both"/>
            </w:pPr>
            <w:r w:rsidRPr="0053070D">
              <w:t>1333270</w:t>
            </w:r>
          </w:p>
        </w:tc>
      </w:tr>
    </w:tbl>
    <w:p w14:paraId="7AF7E597" w14:textId="77777777" w:rsidR="00921205" w:rsidRDefault="00921205" w:rsidP="005D3085">
      <w:pPr>
        <w:spacing w:line="360" w:lineRule="auto"/>
        <w:jc w:val="both"/>
      </w:pPr>
    </w:p>
    <w:p w14:paraId="3CC024EB" w14:textId="77777777" w:rsidR="00921205" w:rsidRDefault="00921205" w:rsidP="005D3085">
      <w:pPr>
        <w:spacing w:line="360" w:lineRule="auto"/>
        <w:jc w:val="both"/>
      </w:pPr>
    </w:p>
    <w:p w14:paraId="5E9D6EC4" w14:textId="77777777" w:rsidR="00921205" w:rsidRPr="00921205" w:rsidRDefault="00921205" w:rsidP="00921205"/>
    <w:p w14:paraId="5428251B" w14:textId="77777777" w:rsidR="00921205" w:rsidRPr="00921205" w:rsidRDefault="00921205" w:rsidP="00921205"/>
    <w:p w14:paraId="463C3789" w14:textId="77777777" w:rsidR="00921205" w:rsidRDefault="00921205" w:rsidP="00921205"/>
    <w:p w14:paraId="0BBDD32B" w14:textId="77777777" w:rsidR="00921205" w:rsidRDefault="00921205" w:rsidP="00921205"/>
    <w:p w14:paraId="13F57A01" w14:textId="77777777" w:rsidR="00921205" w:rsidRDefault="00921205" w:rsidP="00921205"/>
    <w:p w14:paraId="463B2D7D" w14:textId="09DD1B29" w:rsidR="00921205" w:rsidRPr="0014207A" w:rsidRDefault="00921205" w:rsidP="00921205">
      <w:pPr>
        <w:spacing w:line="360" w:lineRule="auto"/>
        <w:jc w:val="both"/>
        <w:rPr>
          <w:sz w:val="20"/>
          <w:szCs w:val="20"/>
        </w:rPr>
      </w:pPr>
      <w:r w:rsidRPr="0014207A">
        <w:rPr>
          <w:b/>
          <w:bCs/>
          <w:sz w:val="20"/>
          <w:szCs w:val="20"/>
        </w:rPr>
        <w:t>Implication:</w:t>
      </w:r>
      <w:r w:rsidRPr="0014207A">
        <w:rPr>
          <w:sz w:val="20"/>
          <w:szCs w:val="20"/>
        </w:rPr>
        <w:t xml:space="preserve"> New enrollees do not appear to file unusually cheap or unusually expensive claims compared to longer-tenured ones — there's no evidence of a "waiting period" effect or a "honeymoon period" where new employees claim less. Tenure (as measured here, at the branch level rather than truly per-individual) is not a useful Risk Score factor based on this data. Note: this measures branch-level tenure as a </w:t>
      </w:r>
      <w:r w:rsidR="00AE3A67" w:rsidRPr="0014207A">
        <w:rPr>
          <w:sz w:val="20"/>
          <w:szCs w:val="20"/>
        </w:rPr>
        <w:t>proxy since</w:t>
      </w:r>
      <w:r w:rsidRPr="0014207A">
        <w:rPr>
          <w:sz w:val="20"/>
          <w:szCs w:val="20"/>
        </w:rPr>
        <w:t xml:space="preserve"> individual employee enrollment dates aren't available </w:t>
      </w:r>
      <w:r w:rsidR="0014207A" w:rsidRPr="0014207A">
        <w:rPr>
          <w:sz w:val="20"/>
          <w:szCs w:val="20"/>
        </w:rPr>
        <w:t>on</w:t>
      </w:r>
      <w:r w:rsidRPr="0014207A">
        <w:rPr>
          <w:sz w:val="20"/>
          <w:szCs w:val="20"/>
        </w:rPr>
        <w:t xml:space="preserve"> the </w:t>
      </w:r>
      <w:r w:rsidR="0014207A" w:rsidRPr="0014207A">
        <w:rPr>
          <w:sz w:val="20"/>
          <w:szCs w:val="20"/>
        </w:rPr>
        <w:t>dataset. A</w:t>
      </w:r>
      <w:r w:rsidRPr="0014207A">
        <w:rPr>
          <w:sz w:val="20"/>
          <w:szCs w:val="20"/>
        </w:rPr>
        <w:t xml:space="preserve"> true per-employee tenure analysis isn't possible with current data.</w:t>
      </w:r>
    </w:p>
    <w:p w14:paraId="5550BBF1" w14:textId="77777777" w:rsidR="00FC4BEA" w:rsidRDefault="00FC4BEA" w:rsidP="00921205">
      <w:pPr>
        <w:spacing w:line="360" w:lineRule="auto"/>
        <w:jc w:val="both"/>
      </w:pPr>
    </w:p>
    <w:p w14:paraId="5FCFD028" w14:textId="35E7674E" w:rsidR="00FC4BEA" w:rsidRDefault="00FC4BEA" w:rsidP="0014207A">
      <w:pPr>
        <w:pStyle w:val="Heading2"/>
      </w:pPr>
      <w:r>
        <w:t>Business Question 16</w:t>
      </w:r>
    </w:p>
    <w:p w14:paraId="127DD0D0" w14:textId="3C2768A2" w:rsidR="00FC4BEA" w:rsidRPr="0014207A" w:rsidRDefault="00FC4BEA" w:rsidP="00921205">
      <w:pPr>
        <w:spacing w:line="360" w:lineRule="auto"/>
        <w:jc w:val="both"/>
        <w:rPr>
          <w:b/>
          <w:bCs/>
          <w:i/>
          <w:iCs/>
        </w:rPr>
      </w:pPr>
      <w:r w:rsidRPr="0014207A">
        <w:rPr>
          <w:b/>
          <w:bCs/>
          <w:i/>
          <w:iCs/>
        </w:rPr>
        <w:t>Does the headcount declaration gap correlate with branch unprofitability?</w:t>
      </w:r>
    </w:p>
    <w:p w14:paraId="72DA81B1" w14:textId="77777777" w:rsidR="00FC4BEA" w:rsidRPr="0014207A" w:rsidRDefault="00FC4BEA" w:rsidP="00FC4BEA">
      <w:pPr>
        <w:spacing w:line="360" w:lineRule="auto"/>
        <w:jc w:val="both"/>
        <w:rPr>
          <w:sz w:val="20"/>
          <w:szCs w:val="20"/>
        </w:rPr>
      </w:pPr>
      <w:r w:rsidRPr="0014207A">
        <w:rPr>
          <w:b/>
          <w:bCs/>
          <w:sz w:val="20"/>
          <w:szCs w:val="20"/>
        </w:rPr>
        <w:t>Finding:</w:t>
      </w:r>
      <w:r w:rsidRPr="0014207A">
        <w:rPr>
          <w:sz w:val="20"/>
          <w:szCs w:val="20"/>
        </w:rPr>
        <w:t xml:space="preserve"> There is no meaningful correlation between a branch's headcount declaration gap and its profitability (correlation coefficient: 0.13, where 0 = no relationship and 1.0 = perfect relationship). The branch with the largest gap, BR058 (declared 3,200, enrolled 19 — a gap of 3,181), shows a moderate net loss of -GHS 554,337, while the worst-performing branch overall, BR064 (-GHS 1,511,658), has a comparatively small gap of just 283.</w:t>
      </w:r>
    </w:p>
    <w:p w14:paraId="75D90FBD" w14:textId="77777777" w:rsidR="00FC4BEA" w:rsidRPr="0014207A" w:rsidRDefault="00FC4BEA" w:rsidP="00FC4BEA">
      <w:pPr>
        <w:spacing w:line="360" w:lineRule="auto"/>
        <w:jc w:val="both"/>
        <w:rPr>
          <w:sz w:val="20"/>
          <w:szCs w:val="20"/>
        </w:rPr>
      </w:pPr>
    </w:p>
    <w:p w14:paraId="43AE5052" w14:textId="520850DF" w:rsidR="00FC4BEA" w:rsidRPr="0014207A" w:rsidRDefault="00FC4BEA" w:rsidP="00FC4BEA">
      <w:pPr>
        <w:spacing w:line="360" w:lineRule="auto"/>
        <w:jc w:val="both"/>
        <w:rPr>
          <w:sz w:val="20"/>
          <w:szCs w:val="20"/>
        </w:rPr>
      </w:pPr>
      <w:r w:rsidRPr="0014207A">
        <w:rPr>
          <w:b/>
          <w:bCs/>
          <w:sz w:val="20"/>
          <w:szCs w:val="20"/>
        </w:rPr>
        <w:t>Implication:</w:t>
      </w:r>
      <w:r w:rsidRPr="0014207A">
        <w:rPr>
          <w:sz w:val="20"/>
          <w:szCs w:val="20"/>
        </w:rPr>
        <w:t xml:space="preserve"> While the </w:t>
      </w:r>
      <w:r w:rsidR="0014207A" w:rsidRPr="0014207A">
        <w:rPr>
          <w:sz w:val="20"/>
          <w:szCs w:val="20"/>
        </w:rPr>
        <w:t>Estimated Headcount</w:t>
      </w:r>
      <w:r w:rsidRPr="0014207A">
        <w:rPr>
          <w:sz w:val="20"/>
          <w:szCs w:val="20"/>
        </w:rPr>
        <w:t xml:space="preserve"> vs. actual enrollment mismatch documented in cleaning is a genuine pricing/data-quality issue worth flagging on its own, it does not explain </w:t>
      </w:r>
      <w:r w:rsidRPr="0014207A">
        <w:rPr>
          <w:i/>
          <w:iCs/>
          <w:sz w:val="20"/>
          <w:szCs w:val="20"/>
        </w:rPr>
        <w:t>why</w:t>
      </w:r>
      <w:r w:rsidRPr="0014207A">
        <w:rPr>
          <w:sz w:val="20"/>
          <w:szCs w:val="20"/>
        </w:rPr>
        <w:t xml:space="preserve"> branches are unprofitable — that driver lies elsewhere (most likely the claim-type cost structure from Question 2, since Surgery/Death Benefit claims would affect any branch regardless of its headcount accuracy). This is still a </w:t>
      </w:r>
      <w:r w:rsidRPr="0014207A">
        <w:rPr>
          <w:sz w:val="20"/>
          <w:szCs w:val="20"/>
        </w:rPr>
        <w:lastRenderedPageBreak/>
        <w:t>valuable finding: it rules out a tempting but incorrect explanation, narrowing the real investigation toward claims behavior rather than declaration accuracy.</w:t>
      </w:r>
    </w:p>
    <w:p w14:paraId="1605F213" w14:textId="77777777" w:rsidR="00FC4BEA" w:rsidRDefault="00FC4BEA" w:rsidP="00FC4BEA">
      <w:pPr>
        <w:spacing w:line="360" w:lineRule="auto"/>
        <w:jc w:val="both"/>
      </w:pPr>
    </w:p>
    <w:p w14:paraId="79F84341" w14:textId="0BC0742D" w:rsidR="00FC4BEA" w:rsidRDefault="00FC4BEA" w:rsidP="0014207A">
      <w:pPr>
        <w:pStyle w:val="Heading2"/>
      </w:pPr>
      <w:r>
        <w:t>Business Question 17</w:t>
      </w:r>
    </w:p>
    <w:p w14:paraId="1FE2DDFA" w14:textId="4EE5E2B2" w:rsidR="00FC4BEA" w:rsidRPr="0014207A" w:rsidRDefault="00FC4BEA" w:rsidP="00FC4BEA">
      <w:pPr>
        <w:spacing w:line="360" w:lineRule="auto"/>
        <w:jc w:val="both"/>
        <w:rPr>
          <w:b/>
          <w:bCs/>
          <w:i/>
          <w:iCs/>
        </w:rPr>
      </w:pPr>
      <w:r w:rsidRPr="0014207A">
        <w:rPr>
          <w:b/>
          <w:bCs/>
          <w:i/>
          <w:iCs/>
        </w:rPr>
        <w:t>Do industries show meaningfully different claims behavior?</w:t>
      </w:r>
    </w:p>
    <w:p w14:paraId="1B7ABF13" w14:textId="77777777" w:rsidR="00FC4BEA" w:rsidRPr="0014207A" w:rsidRDefault="00FC4BEA" w:rsidP="00FC4BEA">
      <w:pPr>
        <w:spacing w:line="360" w:lineRule="auto"/>
        <w:jc w:val="both"/>
        <w:rPr>
          <w:sz w:val="20"/>
          <w:szCs w:val="20"/>
        </w:rPr>
      </w:pPr>
      <w:r w:rsidRPr="0014207A">
        <w:rPr>
          <w:b/>
          <w:bCs/>
          <w:sz w:val="20"/>
          <w:szCs w:val="20"/>
        </w:rPr>
        <w:t>Finding:</w:t>
      </w:r>
      <w:r w:rsidRPr="0014207A">
        <w:rPr>
          <w:sz w:val="20"/>
          <w:szCs w:val="20"/>
        </w:rPr>
        <w:t xml:space="preserve"> Average claim amount varies by industry, from GHS 30,129.64 (Insurance) down to GHS 24,452.37 (Education) — a spread of about 23%. Insurance and Mining sit at the top tier, Banking and Manufacturing form a middle cluster (~GHS 26,000), and Education is the clear lowest. Note: since each industry in this dataset currently maps to exactly one company, this comparison is effectively company-level, not a true cross-company industry trend (e.g. we can't yet tell if "Mining" claims behave this way generally, or if it's specific to AngloGold Ashanti).</w:t>
      </w:r>
    </w:p>
    <w:p w14:paraId="5820B8EB" w14:textId="77777777" w:rsidR="00FC4BEA" w:rsidRPr="0014207A" w:rsidRDefault="00FC4BEA" w:rsidP="00FC4BEA">
      <w:pPr>
        <w:spacing w:line="360" w:lineRule="auto"/>
        <w:jc w:val="both"/>
        <w:rPr>
          <w:sz w:val="20"/>
          <w:szCs w:val="20"/>
        </w:rPr>
      </w:pPr>
    </w:p>
    <w:p w14:paraId="4F0102A2" w14:textId="77777777" w:rsidR="00FC4BEA" w:rsidRPr="0014207A" w:rsidRDefault="00FC4BEA" w:rsidP="00FC4BEA">
      <w:pPr>
        <w:spacing w:line="360" w:lineRule="auto"/>
        <w:jc w:val="both"/>
        <w:rPr>
          <w:sz w:val="20"/>
          <w:szCs w:val="20"/>
        </w:rPr>
      </w:pPr>
      <w:r w:rsidRPr="0014207A">
        <w:rPr>
          <w:b/>
          <w:bCs/>
          <w:sz w:val="20"/>
          <w:szCs w:val="20"/>
        </w:rPr>
        <w:t>Implication:</w:t>
      </w:r>
      <w:r w:rsidRPr="0014207A">
        <w:rPr>
          <w:sz w:val="20"/>
          <w:szCs w:val="20"/>
        </w:rPr>
        <w:t xml:space="preserve"> Industry shows a modest, plausible pattern (e.g. office-based Education claiming less than higher-physical-risk sectors like Mining or Insurance's own large workforce), but the 1-company-per-industry limitation means this can't be generalized as a true industry-level risk factor yet — it would need data from a second company in the same industry to confirm whether this is really an industry effect or just that specific company's behavior.</w:t>
      </w:r>
    </w:p>
    <w:p w14:paraId="760F63CC" w14:textId="77777777" w:rsidR="00FC4BEA" w:rsidRDefault="00FC4BEA" w:rsidP="00FC4BEA">
      <w:pPr>
        <w:spacing w:line="360" w:lineRule="auto"/>
        <w:jc w:val="both"/>
      </w:pPr>
    </w:p>
    <w:p w14:paraId="0A9F1056" w14:textId="1DEA02DC" w:rsidR="0014207A" w:rsidRDefault="0014207A" w:rsidP="0014207A">
      <w:pPr>
        <w:pStyle w:val="Heading2"/>
        <w:jc w:val="center"/>
      </w:pPr>
      <w:r w:rsidRPr="0014207A">
        <w:t>Summary — Proposed Questions 13-17:</w:t>
      </w:r>
    </w:p>
    <w:p w14:paraId="346B85DF" w14:textId="2DCF73ED" w:rsidR="0014207A" w:rsidRDefault="0014207A" w:rsidP="0014207A">
      <w:pPr>
        <w:rPr>
          <w:b/>
          <w:bCs/>
          <w:i/>
          <w:iCs/>
        </w:rPr>
      </w:pPr>
      <w:r w:rsidRPr="0014207A">
        <w:rPr>
          <w:b/>
          <w:bCs/>
          <w:i/>
          <w:iCs/>
        </w:rPr>
        <w:t>Original analysis beyond the business brief</w:t>
      </w:r>
    </w:p>
    <w:p w14:paraId="79E694DE" w14:textId="77777777" w:rsidR="0014207A" w:rsidRPr="0014207A" w:rsidRDefault="0014207A" w:rsidP="0014207A">
      <w:pPr>
        <w:rPr>
          <w:b/>
          <w:bCs/>
          <w:i/>
          <w:iCs/>
        </w:rPr>
      </w:pPr>
    </w:p>
    <w:p w14:paraId="1BFB7F60" w14:textId="1DDE0B79" w:rsidR="0014207A" w:rsidRPr="0014207A" w:rsidRDefault="0014207A" w:rsidP="0014207A">
      <w:pPr>
        <w:spacing w:line="360" w:lineRule="auto"/>
        <w:jc w:val="both"/>
      </w:pPr>
      <w:r w:rsidRPr="0014207A">
        <w:t xml:space="preserve">Five questions were proposed and </w:t>
      </w:r>
      <w:r w:rsidR="00AE3A67" w:rsidRPr="0014207A">
        <w:t>evaluated</w:t>
      </w:r>
      <w:r w:rsidRPr="0014207A">
        <w:t>, each filling a gap the original 12 business questions didn't cover, using analytical angles not yet applied to this dataset:</w:t>
      </w:r>
    </w:p>
    <w:p w14:paraId="1A5244AB" w14:textId="77777777" w:rsidR="0014207A" w:rsidRPr="0014207A" w:rsidRDefault="0014207A" w:rsidP="0014207A">
      <w:pPr>
        <w:numPr>
          <w:ilvl w:val="0"/>
          <w:numId w:val="9"/>
        </w:numPr>
        <w:spacing w:line="360" w:lineRule="auto"/>
        <w:jc w:val="both"/>
      </w:pPr>
      <w:r w:rsidRPr="0014207A">
        <w:rPr>
          <w:b/>
          <w:bCs/>
        </w:rPr>
        <w:t>Q13 (Month-over-month trend):</w:t>
      </w:r>
      <w:r w:rsidRPr="0014207A">
        <w:t xml:space="preserve"> Claim-to-premium ratio was extreme in early 2024 (27.55x) but stabilized into a consistent 5x-10x band from mid-2024 onward — confirms the pricing problem is sustained, not improving or worsening.</w:t>
      </w:r>
    </w:p>
    <w:p w14:paraId="61210FD6" w14:textId="63364BE6" w:rsidR="0014207A" w:rsidRPr="0014207A" w:rsidRDefault="0014207A" w:rsidP="0014207A">
      <w:pPr>
        <w:numPr>
          <w:ilvl w:val="0"/>
          <w:numId w:val="9"/>
        </w:numPr>
        <w:spacing w:line="360" w:lineRule="auto"/>
        <w:jc w:val="both"/>
      </w:pPr>
      <w:r w:rsidRPr="0014207A">
        <w:rPr>
          <w:b/>
          <w:bCs/>
        </w:rPr>
        <w:t>Q14 (Seasonality):</w:t>
      </w:r>
      <w:r w:rsidRPr="0014207A">
        <w:t xml:space="preserve"> No seasonal pattern in claim frequency — volume stays </w:t>
      </w:r>
      <w:r w:rsidR="00AE3A67" w:rsidRPr="0014207A">
        <w:t>flat</w:t>
      </w:r>
      <w:r w:rsidRPr="0014207A">
        <w:t xml:space="preserve"> year-round (184-246 claims/month).</w:t>
      </w:r>
    </w:p>
    <w:p w14:paraId="4C697C07" w14:textId="77777777" w:rsidR="0014207A" w:rsidRPr="0014207A" w:rsidRDefault="0014207A" w:rsidP="0014207A">
      <w:pPr>
        <w:numPr>
          <w:ilvl w:val="0"/>
          <w:numId w:val="9"/>
        </w:numPr>
        <w:spacing w:line="360" w:lineRule="auto"/>
        <w:jc w:val="both"/>
      </w:pPr>
      <w:r w:rsidRPr="0014207A">
        <w:rPr>
          <w:b/>
          <w:bCs/>
        </w:rPr>
        <w:t>Q15 (Tenure):</w:t>
      </w:r>
      <w:r w:rsidRPr="0014207A">
        <w:t xml:space="preserve"> No relationship between how long a branch has been enrolled and claim cost — no "new employee" or "honeymoon period" effect.</w:t>
      </w:r>
    </w:p>
    <w:p w14:paraId="05C7F8FB" w14:textId="01C63AA9" w:rsidR="0014207A" w:rsidRPr="0014207A" w:rsidRDefault="0014207A" w:rsidP="0014207A">
      <w:pPr>
        <w:numPr>
          <w:ilvl w:val="0"/>
          <w:numId w:val="9"/>
        </w:numPr>
        <w:spacing w:line="360" w:lineRule="auto"/>
        <w:jc w:val="both"/>
      </w:pPr>
      <w:r w:rsidRPr="0014207A">
        <w:rPr>
          <w:b/>
          <w:bCs/>
        </w:rPr>
        <w:t>Q16 (Headcount gap vs. profitability):</w:t>
      </w:r>
      <w:r w:rsidRPr="0014207A">
        <w:t xml:space="preserve"> Tested and ruled out — the well-documented </w:t>
      </w:r>
      <w:r w:rsidRPr="0014207A">
        <w:t>Estimated Headcount</w:t>
      </w:r>
      <w:r w:rsidRPr="0014207A">
        <w:t xml:space="preserve"> mismatch does NOT explain branch unprofitability (correlation: 0.13, essentially none).</w:t>
      </w:r>
    </w:p>
    <w:p w14:paraId="63A75FE4" w14:textId="15EA1284" w:rsidR="0014207A" w:rsidRPr="0014207A" w:rsidRDefault="0014207A" w:rsidP="0014207A">
      <w:pPr>
        <w:numPr>
          <w:ilvl w:val="0"/>
          <w:numId w:val="9"/>
        </w:numPr>
        <w:spacing w:line="360" w:lineRule="auto"/>
        <w:jc w:val="both"/>
      </w:pPr>
      <w:r w:rsidRPr="0014207A">
        <w:rPr>
          <w:b/>
          <w:bCs/>
        </w:rPr>
        <w:lastRenderedPageBreak/>
        <w:t>Q17 (Industry comparison):</w:t>
      </w:r>
      <w:r w:rsidRPr="0014207A">
        <w:t xml:space="preserve"> Modest spread by industry (Insurance/Mining highest, Education lowest</w:t>
      </w:r>
      <w:r w:rsidRPr="0014207A">
        <w:t>) but</w:t>
      </w:r>
      <w:r w:rsidRPr="0014207A">
        <w:t xml:space="preserve"> limited by only 1 company per industry in this dataset — can't yet confirm if it's a true industry effect.</w:t>
      </w:r>
    </w:p>
    <w:p w14:paraId="0648AEB5" w14:textId="77777777" w:rsidR="0014207A" w:rsidRPr="00FC4BEA" w:rsidRDefault="0014207A" w:rsidP="00FC4BEA">
      <w:pPr>
        <w:spacing w:line="360" w:lineRule="auto"/>
        <w:jc w:val="both"/>
      </w:pPr>
    </w:p>
    <w:p w14:paraId="204F8420" w14:textId="77777777" w:rsidR="00FC4BEA" w:rsidRPr="00921205" w:rsidRDefault="00FC4BEA" w:rsidP="00921205">
      <w:pPr>
        <w:spacing w:line="360" w:lineRule="auto"/>
        <w:jc w:val="both"/>
      </w:pPr>
    </w:p>
    <w:sectPr w:rsidR="00FC4BEA" w:rsidRPr="009212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1CF"/>
    <w:multiLevelType w:val="multilevel"/>
    <w:tmpl w:val="B16C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76625"/>
    <w:multiLevelType w:val="hybridMultilevel"/>
    <w:tmpl w:val="C040D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36359"/>
    <w:multiLevelType w:val="multilevel"/>
    <w:tmpl w:val="3AE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70BD3"/>
    <w:multiLevelType w:val="multilevel"/>
    <w:tmpl w:val="85860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FD1E11"/>
    <w:multiLevelType w:val="multilevel"/>
    <w:tmpl w:val="5AF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83C99"/>
    <w:multiLevelType w:val="multilevel"/>
    <w:tmpl w:val="176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35EB3"/>
    <w:multiLevelType w:val="multilevel"/>
    <w:tmpl w:val="A00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43A93"/>
    <w:multiLevelType w:val="multilevel"/>
    <w:tmpl w:val="8D16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91417"/>
    <w:multiLevelType w:val="hybridMultilevel"/>
    <w:tmpl w:val="85F23BA0"/>
    <w:lvl w:ilvl="0" w:tplc="B73ADB1A">
      <w:start w:val="1"/>
      <w:numFmt w:val="bullet"/>
      <w:lvlText w:val="●"/>
      <w:lvlJc w:val="left"/>
      <w:pPr>
        <w:ind w:left="720" w:hanging="360"/>
      </w:pPr>
    </w:lvl>
    <w:lvl w:ilvl="1" w:tplc="0B32DA2A">
      <w:start w:val="1"/>
      <w:numFmt w:val="bullet"/>
      <w:lvlText w:val="○"/>
      <w:lvlJc w:val="left"/>
      <w:pPr>
        <w:ind w:left="1440" w:hanging="360"/>
      </w:pPr>
    </w:lvl>
    <w:lvl w:ilvl="2" w:tplc="3F565AF4">
      <w:start w:val="1"/>
      <w:numFmt w:val="bullet"/>
      <w:lvlText w:val="■"/>
      <w:lvlJc w:val="left"/>
      <w:pPr>
        <w:ind w:left="2160" w:hanging="360"/>
      </w:pPr>
    </w:lvl>
    <w:lvl w:ilvl="3" w:tplc="C1C65888">
      <w:start w:val="1"/>
      <w:numFmt w:val="bullet"/>
      <w:lvlText w:val="●"/>
      <w:lvlJc w:val="left"/>
      <w:pPr>
        <w:ind w:left="2880" w:hanging="360"/>
      </w:pPr>
    </w:lvl>
    <w:lvl w:ilvl="4" w:tplc="BF164812">
      <w:start w:val="1"/>
      <w:numFmt w:val="bullet"/>
      <w:lvlText w:val="○"/>
      <w:lvlJc w:val="left"/>
      <w:pPr>
        <w:ind w:left="3600" w:hanging="360"/>
      </w:pPr>
    </w:lvl>
    <w:lvl w:ilvl="5" w:tplc="3326A4C0">
      <w:start w:val="1"/>
      <w:numFmt w:val="bullet"/>
      <w:lvlText w:val="■"/>
      <w:lvlJc w:val="left"/>
      <w:pPr>
        <w:ind w:left="4320" w:hanging="360"/>
      </w:pPr>
    </w:lvl>
    <w:lvl w:ilvl="6" w:tplc="CDA0EF4C">
      <w:start w:val="1"/>
      <w:numFmt w:val="bullet"/>
      <w:lvlText w:val="●"/>
      <w:lvlJc w:val="left"/>
      <w:pPr>
        <w:ind w:left="5040" w:hanging="360"/>
      </w:pPr>
    </w:lvl>
    <w:lvl w:ilvl="7" w:tplc="DD3613C6">
      <w:start w:val="1"/>
      <w:numFmt w:val="bullet"/>
      <w:lvlText w:val="●"/>
      <w:lvlJc w:val="left"/>
      <w:pPr>
        <w:ind w:left="5760" w:hanging="360"/>
      </w:pPr>
    </w:lvl>
    <w:lvl w:ilvl="8" w:tplc="D02473C2">
      <w:start w:val="1"/>
      <w:numFmt w:val="bullet"/>
      <w:lvlText w:val="●"/>
      <w:lvlJc w:val="left"/>
      <w:pPr>
        <w:ind w:left="6480" w:hanging="360"/>
      </w:pPr>
    </w:lvl>
  </w:abstractNum>
  <w:num w:numId="1" w16cid:durableId="447161305">
    <w:abstractNumId w:val="8"/>
    <w:lvlOverride w:ilvl="0">
      <w:startOverride w:val="1"/>
    </w:lvlOverride>
  </w:num>
  <w:num w:numId="2" w16cid:durableId="1701317501">
    <w:abstractNumId w:val="7"/>
  </w:num>
  <w:num w:numId="3" w16cid:durableId="1919903974">
    <w:abstractNumId w:val="1"/>
  </w:num>
  <w:num w:numId="4" w16cid:durableId="862400139">
    <w:abstractNumId w:val="2"/>
  </w:num>
  <w:num w:numId="5" w16cid:durableId="1343317309">
    <w:abstractNumId w:val="6"/>
  </w:num>
  <w:num w:numId="6" w16cid:durableId="2002151812">
    <w:abstractNumId w:val="3"/>
  </w:num>
  <w:num w:numId="7" w16cid:durableId="1863932284">
    <w:abstractNumId w:val="4"/>
  </w:num>
  <w:num w:numId="8" w16cid:durableId="1107700719">
    <w:abstractNumId w:val="5"/>
  </w:num>
  <w:num w:numId="9" w16cid:durableId="733544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66D"/>
    <w:rsid w:val="0001736D"/>
    <w:rsid w:val="00033132"/>
    <w:rsid w:val="00086203"/>
    <w:rsid w:val="000B0320"/>
    <w:rsid w:val="001343CB"/>
    <w:rsid w:val="0014207A"/>
    <w:rsid w:val="00151A6C"/>
    <w:rsid w:val="001F374A"/>
    <w:rsid w:val="00284B0A"/>
    <w:rsid w:val="00292E89"/>
    <w:rsid w:val="003340B3"/>
    <w:rsid w:val="00341C4A"/>
    <w:rsid w:val="003E2826"/>
    <w:rsid w:val="00470A9A"/>
    <w:rsid w:val="00474761"/>
    <w:rsid w:val="004946F0"/>
    <w:rsid w:val="005118B2"/>
    <w:rsid w:val="00523886"/>
    <w:rsid w:val="0053070D"/>
    <w:rsid w:val="00557A3B"/>
    <w:rsid w:val="005D3085"/>
    <w:rsid w:val="006D5F67"/>
    <w:rsid w:val="007A3FCB"/>
    <w:rsid w:val="00845458"/>
    <w:rsid w:val="008A70FA"/>
    <w:rsid w:val="00921205"/>
    <w:rsid w:val="00997451"/>
    <w:rsid w:val="009B406E"/>
    <w:rsid w:val="009C4A9B"/>
    <w:rsid w:val="00A356AA"/>
    <w:rsid w:val="00A4484C"/>
    <w:rsid w:val="00A81DB6"/>
    <w:rsid w:val="00AC5BDF"/>
    <w:rsid w:val="00AE3A67"/>
    <w:rsid w:val="00B1266D"/>
    <w:rsid w:val="00B50A84"/>
    <w:rsid w:val="00B53055"/>
    <w:rsid w:val="00B61270"/>
    <w:rsid w:val="00C01621"/>
    <w:rsid w:val="00C23034"/>
    <w:rsid w:val="00C66AFD"/>
    <w:rsid w:val="00DA5D1C"/>
    <w:rsid w:val="00E32ECA"/>
    <w:rsid w:val="00EB3C12"/>
    <w:rsid w:val="00ED66EA"/>
    <w:rsid w:val="00EF7236"/>
    <w:rsid w:val="00F93C63"/>
    <w:rsid w:val="00FC4BEA"/>
    <w:rsid w:val="00FD3F54"/>
    <w:rsid w:val="00FF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3FBA"/>
  <w15:docId w15:val="{77A3D843-5589-41D9-BB58-1EBF03E11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205"/>
  </w:style>
  <w:style w:type="paragraph" w:styleId="Heading1">
    <w:name w:val="heading 1"/>
    <w:link w:val="Heading1Char"/>
    <w:uiPriority w:val="9"/>
    <w:qFormat/>
    <w:pPr>
      <w:spacing w:before="360" w:after="200"/>
      <w:outlineLvl w:val="0"/>
    </w:pPr>
    <w:rPr>
      <w:b/>
      <w:bCs/>
      <w:color w:val="1F4E5F"/>
      <w:sz w:val="32"/>
      <w:szCs w:val="32"/>
    </w:rPr>
  </w:style>
  <w:style w:type="paragraph" w:styleId="Heading2">
    <w:name w:val="heading 2"/>
    <w:link w:val="Heading2Char"/>
    <w:uiPriority w:val="9"/>
    <w:unhideWhenUsed/>
    <w:qFormat/>
    <w:pPr>
      <w:spacing w:before="280" w:after="160"/>
      <w:outlineLvl w:val="1"/>
    </w:pPr>
    <w:rPr>
      <w:b/>
      <w:bCs/>
      <w:color w:val="1F4E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118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3055"/>
    <w:rPr>
      <w:b/>
      <w:bCs/>
      <w:color w:val="1F4E5F"/>
      <w:sz w:val="26"/>
      <w:szCs w:val="26"/>
    </w:rPr>
  </w:style>
  <w:style w:type="character" w:customStyle="1" w:styleId="Heading1Char">
    <w:name w:val="Heading 1 Char"/>
    <w:basedOn w:val="DefaultParagraphFont"/>
    <w:link w:val="Heading1"/>
    <w:uiPriority w:val="9"/>
    <w:rsid w:val="00470A9A"/>
    <w:rPr>
      <w:b/>
      <w:bCs/>
      <w:color w:val="1F4E5F"/>
      <w:sz w:val="32"/>
      <w:szCs w:val="32"/>
    </w:rPr>
  </w:style>
  <w:style w:type="paragraph" w:styleId="NoSpacing">
    <w:name w:val="No Spacing"/>
    <w:uiPriority w:val="1"/>
    <w:qFormat/>
    <w:rsid w:val="00557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6637</TotalTime>
  <Pages>25</Pages>
  <Words>5665</Words>
  <Characters>32291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Wolfe Hunter</cp:lastModifiedBy>
  <cp:revision>2</cp:revision>
  <dcterms:created xsi:type="dcterms:W3CDTF">2026-06-22T17:23:00Z</dcterms:created>
  <dcterms:modified xsi:type="dcterms:W3CDTF">2026-06-28T10:10:00Z</dcterms:modified>
</cp:coreProperties>
</file>