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496E4"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766D4B4B"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9EE6B5D" w14:textId="77777777" w:rsidR="006715E5"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A99B703"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經營管理</w:t>
      </w:r>
      <w:r w:rsidR="000655EB" w:rsidRPr="008A2146">
        <w:rPr>
          <w:rFonts w:ascii="標楷體" w:eastAsia="標楷體" w:hAnsi="標楷體" w:cs="Times New Roman" w:hint="eastAsia"/>
          <w:color w:val="000000"/>
        </w:rPr>
        <w:t>方</w:t>
      </w:r>
      <w:r w:rsidR="00F77B39" w:rsidRPr="008A2146">
        <w:rPr>
          <w:rFonts w:ascii="標楷體" w:eastAsia="標楷體" w:hAnsi="標楷體" w:cs="Times New Roman"/>
          <w:color w:val="000000"/>
        </w:rPr>
        <w:t>：</w:t>
      </w:r>
      <w:r w:rsidR="009001FE">
        <w:rPr>
          <w:rFonts w:ascii="標楷體" w:eastAsia="標楷體" w:hAnsi="標楷體" w:cs="Times New Roman" w:hint="eastAsia"/>
          <w:color w:val="000000"/>
        </w:rPr>
        <w:t>志昌資產管理股份有限公司</w:t>
      </w:r>
      <w:r w:rsidR="00522D8D" w:rsidRPr="008A2146">
        <w:rPr>
          <w:rFonts w:ascii="標楷體" w:eastAsia="標楷體" w:hAnsi="標楷體" w:cs="Times New Roman"/>
          <w:color w:val="000000"/>
        </w:rPr>
        <w:t>（下稱「乙方」）</w:t>
      </w:r>
    </w:p>
    <w:p w14:paraId="660EBAF7" w14:textId="77777777" w:rsidR="004645F8" w:rsidRPr="008A2146" w:rsidRDefault="004645F8">
      <w:pPr>
        <w:spacing w:line="420" w:lineRule="auto"/>
        <w:jc w:val="both"/>
        <w:rPr>
          <w:rFonts w:ascii="標楷體" w:eastAsia="標楷體" w:hAnsi="標楷體" w:cs="Times New Roman"/>
          <w:color w:val="000000"/>
        </w:rPr>
      </w:pPr>
    </w:p>
    <w:p w14:paraId="5E277D81"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2C06ADA8" w14:textId="77777777" w:rsidR="004645F8" w:rsidRPr="008A2146" w:rsidRDefault="004645F8">
      <w:pPr>
        <w:spacing w:line="420" w:lineRule="auto"/>
        <w:jc w:val="both"/>
        <w:rPr>
          <w:rFonts w:ascii="標楷體" w:eastAsia="標楷體" w:hAnsi="標楷體" w:cs="Times New Roman"/>
          <w:color w:val="000000"/>
        </w:rPr>
      </w:pPr>
    </w:p>
    <w:p w14:paraId="1740E02C"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2EE4BF2B" w14:textId="77777777" w:rsidR="006715E5"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18869D8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7F5613C3"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24412A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FE0627"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63EF58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085D796F" w14:textId="77777777" w:rsidR="006715E5"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05085ECF" w14:textId="77777777" w:rsidR="006715E5"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2D29E99E"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BF411A3" w14:textId="77777777" w:rsidR="006715E5"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1D557FBF"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74127A95"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03F588D0"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7D8E4F94"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578FCD8F"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42CDDD43"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EAE25E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9F13BEE"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694DCAC"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37E289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8C9825B"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359A86DF"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0434DA21"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7AA0D18B"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693AC1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6A3EE705"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0A3188C8"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29590B98"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81E7CC4"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4A54E0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4AF7925"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AC78465"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232EC539"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5450EDD4"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3FC0BADA"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5FCD190E"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5A472273"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60172FC"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30A52C40"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4B9F7315" w14:textId="77777777" w:rsidR="004645F8" w:rsidRPr="008A2146" w:rsidRDefault="004645F8">
      <w:pPr>
        <w:spacing w:line="420" w:lineRule="auto"/>
        <w:ind w:left="988"/>
        <w:jc w:val="both"/>
        <w:rPr>
          <w:rFonts w:ascii="標楷體" w:eastAsia="標楷體" w:hAnsi="標楷體" w:cs="Times New Roman"/>
          <w:color w:val="000000"/>
        </w:rPr>
      </w:pPr>
    </w:p>
    <w:p w14:paraId="3F0ED2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36B54630"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水電費負擔與代收轉付條款：</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合作場站營運所衍生之電費（包含但不限於系統硬體設備用電、監視器用電、夜間LED照明用電等）及水費，其費用負擔，於下方二種方式中擇一勾選適用：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 util_party_a_check }} 由甲方負擔　{{ util_party_b_check }} 由乙方負擔</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前款所定之費用負擔，不因相關單據（如台灣電力公司、自來水公司之帳單或通知單）抬頭之記載為何而受影響。</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30ED6B7F"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1F41C76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398C3D5F"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541B35C2" w14:textId="0E583541"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8564F4" w:rsidRPr="008564F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32EA41EC"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FEFCA8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D39AE68"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8E48DF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73263F4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1D57446B"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37E86F73"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6B08598E" w14:textId="77777777" w:rsidR="006715E5"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608111"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234432FB"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A649DCE"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51069A69"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055E9F4A"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A119800"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300101BB"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31AC3295"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61D5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1F40313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7CAC7FE3"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B32C2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4B2151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6EE0A27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AC4DB8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2D26F4CE"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4A8A5B1A"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D5CD3C"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7D2F5A00"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1C9C9EB9"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F81E8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5B82FFF"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6164BCA"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0664B7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3F6AE2B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028833F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3E3E480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765DD7F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0933CC2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232C5D92"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780E7C9B"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5ECF4CF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1C8163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040913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B324F7C"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04203E96"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640DC1C1"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ECEEAF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63190E7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34D24D4"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18AAFE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508C324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2D71881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77E99F7"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4EE5A11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5A622C66"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034E299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689F165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3A2A060B"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7936A21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FF470B8"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1F951724"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35A580D1"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94BA95E"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56AD540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527CE143" w14:textId="77777777" w:rsidR="00920E4E" w:rsidRPr="00920E4E" w:rsidRDefault="00920E4E" w:rsidP="00920E4E">
      <w:pPr>
        <w:widowControl/>
        <w:rPr>
          <w:rFonts w:ascii="新細明體" w:eastAsia="新細明體" w:hAnsi="新細明體" w:cs="新細明體"/>
        </w:rPr>
      </w:pPr>
    </w:p>
    <w:p w14:paraId="1BDAAFF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F9C79E8"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20FD8C74"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3A020972"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B3122F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27167129"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300043E" w14:textId="77777777" w:rsidR="004645F8" w:rsidRPr="008A2146" w:rsidRDefault="004645F8">
      <w:pPr>
        <w:spacing w:line="420" w:lineRule="auto"/>
        <w:jc w:val="both"/>
        <w:rPr>
          <w:rFonts w:ascii="標楷體" w:eastAsia="標楷體" w:hAnsi="標楷體" w:cs="Times New Roman"/>
          <w:color w:val="000000"/>
        </w:rPr>
      </w:pPr>
    </w:p>
    <w:p w14:paraId="52AF89E7"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334A326B"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407D01FF"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16C26649"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3ADABF68"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74EDDE28" w14:textId="77777777" w:rsidR="002057A8" w:rsidRPr="008A2146" w:rsidRDefault="002057A8" w:rsidP="002057A8">
      <w:pPr>
        <w:spacing w:line="420" w:lineRule="auto"/>
        <w:ind w:left="425"/>
        <w:jc w:val="both"/>
        <w:rPr>
          <w:rFonts w:ascii="標楷體" w:eastAsia="標楷體" w:hAnsi="標楷體" w:cs="Times New Roman"/>
          <w:color w:val="000000"/>
        </w:rPr>
      </w:pPr>
    </w:p>
    <w:p w14:paraId="64709B84"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乙方名稱：</w:t>
      </w:r>
      <w:r w:rsidR="009001FE">
        <w:rPr>
          <w:rFonts w:ascii="標楷體" w:eastAsia="標楷體" w:hAnsi="標楷體" w:cs="Times New Roman" w:hint="eastAsia"/>
          <w:color w:val="000000"/>
        </w:rPr>
        <w:t>志昌資產管理股份有限公司</w:t>
      </w:r>
    </w:p>
    <w:p w14:paraId="4F0B01E0"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代表人：</w:t>
      </w:r>
      <w:r w:rsidR="009001FE">
        <w:rPr>
          <w:rFonts w:ascii="標楷體" w:eastAsia="標楷體" w:hAnsi="標楷體" w:cs="Times New Roman" w:hint="eastAsia"/>
          <w:color w:val="000000"/>
        </w:rPr>
        <w:t>連偉策</w:t>
      </w:r>
    </w:p>
    <w:p w14:paraId="7453CFEE"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統</w:t>
      </w:r>
      <w:r w:rsidR="00B37A12" w:rsidRPr="008A2146">
        <w:rPr>
          <w:rFonts w:ascii="標楷體" w:eastAsia="標楷體" w:hAnsi="標楷體" w:cs="Times New Roman"/>
          <w:color w:val="000000"/>
        </w:rPr>
        <w:t>一</w:t>
      </w:r>
      <w:r w:rsidRPr="008A2146">
        <w:rPr>
          <w:rFonts w:ascii="標楷體" w:eastAsia="標楷體" w:hAnsi="標楷體" w:cs="Times New Roman"/>
          <w:color w:val="000000"/>
        </w:rPr>
        <w:t>編</w:t>
      </w:r>
      <w:r w:rsidR="00B37A12" w:rsidRPr="008A2146">
        <w:rPr>
          <w:rFonts w:ascii="標楷體" w:eastAsia="標楷體" w:hAnsi="標楷體" w:cs="Times New Roman"/>
          <w:color w:val="000000"/>
        </w:rPr>
        <w:t>號</w:t>
      </w:r>
      <w:r w:rsidRPr="008A2146">
        <w:rPr>
          <w:rFonts w:ascii="標楷體" w:eastAsia="標楷體" w:hAnsi="標楷體" w:cs="Times New Roman"/>
          <w:color w:val="000000"/>
        </w:rPr>
        <w:t>：</w:t>
      </w:r>
      <w:r w:rsidR="009001FE" w:rsidRPr="009001FE">
        <w:rPr>
          <w:rFonts w:ascii="標楷體" w:eastAsia="標楷體" w:hAnsi="標楷體" w:cs="Times New Roman"/>
          <w:color w:val="000000"/>
        </w:rPr>
        <w:t>90634048</w:t>
      </w:r>
    </w:p>
    <w:p w14:paraId="4E5CCA55" w14:textId="77777777" w:rsidR="0010751E" w:rsidRPr="008A2146" w:rsidRDefault="007A537F"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hint="eastAsia"/>
          <w:color w:val="000000"/>
        </w:rPr>
        <w:t>聯絡</w:t>
      </w:r>
      <w:r w:rsidR="0010751E" w:rsidRPr="008A2146">
        <w:rPr>
          <w:rFonts w:ascii="標楷體" w:eastAsia="標楷體" w:hAnsi="標楷體" w:cs="Times New Roman"/>
          <w:color w:val="000000"/>
        </w:rPr>
        <w:t>地址：</w:t>
      </w:r>
      <w:r w:rsidR="009001FE" w:rsidRPr="009001FE">
        <w:rPr>
          <w:rFonts w:ascii="標楷體" w:eastAsia="標楷體" w:hAnsi="標楷體" w:cs="Times New Roman"/>
          <w:color w:val="000000"/>
        </w:rPr>
        <w:t>臺北市中山區長安東路2段80號10樓之1</w:t>
      </w:r>
    </w:p>
    <w:p w14:paraId="58CAF5DF"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電子郵件：</w:t>
      </w:r>
      <w:r w:rsidR="009001FE" w:rsidRPr="009001FE">
        <w:rPr>
          <w:rFonts w:ascii="標楷體" w:eastAsia="標楷體" w:hAnsi="標楷體" w:cs="Times New Roman"/>
          <w:color w:val="000000"/>
        </w:rPr>
        <w:t>service@zcasset.com.tw</w:t>
      </w:r>
    </w:p>
    <w:p w14:paraId="7D47416D" w14:textId="77777777" w:rsidR="00DF3BBA" w:rsidRDefault="00DF3BBA">
      <w:pPr>
        <w:spacing w:line="420" w:lineRule="auto"/>
        <w:jc w:val="both"/>
        <w:rPr>
          <w:rFonts w:ascii="標楷體" w:eastAsia="標楷體" w:hAnsi="標楷體" w:cs="Times New Roman"/>
          <w:color w:val="000000"/>
        </w:rPr>
      </w:pPr>
    </w:p>
    <w:p w14:paraId="31A5F580" w14:textId="77777777" w:rsidR="0024616E" w:rsidRDefault="0024616E">
      <w:pPr>
        <w:spacing w:line="420" w:lineRule="auto"/>
        <w:jc w:val="both"/>
        <w:rPr>
          <w:rFonts w:ascii="標楷體" w:eastAsia="標楷體" w:hAnsi="標楷體" w:cs="Times New Roman"/>
          <w:color w:val="000000"/>
        </w:rPr>
      </w:pPr>
    </w:p>
    <w:p w14:paraId="46C7EF90" w14:textId="77777777" w:rsidR="0024616E" w:rsidRDefault="0024616E">
      <w:pPr>
        <w:spacing w:line="420" w:lineRule="auto"/>
        <w:jc w:val="both"/>
        <w:rPr>
          <w:rFonts w:ascii="標楷體" w:eastAsia="標楷體" w:hAnsi="標楷體" w:cs="Times New Roman"/>
          <w:color w:val="000000"/>
        </w:rPr>
      </w:pPr>
    </w:p>
    <w:p w14:paraId="7F3E4CC3" w14:textId="77777777" w:rsidR="002F35EC" w:rsidRDefault="002F35EC">
      <w:pPr>
        <w:spacing w:line="420" w:lineRule="auto"/>
        <w:jc w:val="both"/>
        <w:rPr>
          <w:rFonts w:ascii="標楷體" w:eastAsia="標楷體" w:hAnsi="標楷體" w:cs="Times New Roman"/>
          <w:color w:val="000000"/>
        </w:rPr>
      </w:pPr>
    </w:p>
    <w:p w14:paraId="1413D2CC" w14:textId="77777777" w:rsidR="002F35EC" w:rsidRDefault="002F35EC">
      <w:pPr>
        <w:spacing w:line="420" w:lineRule="auto"/>
        <w:jc w:val="both"/>
        <w:rPr>
          <w:rFonts w:ascii="標楷體" w:eastAsia="標楷體" w:hAnsi="標楷體" w:cs="Times New Roman"/>
          <w:color w:val="000000"/>
        </w:rPr>
      </w:pPr>
    </w:p>
    <w:p w14:paraId="578A9C9F" w14:textId="77777777" w:rsidR="002F35EC" w:rsidRDefault="002F35EC">
      <w:pPr>
        <w:spacing w:line="420" w:lineRule="auto"/>
        <w:jc w:val="both"/>
        <w:rPr>
          <w:rFonts w:ascii="標楷體" w:eastAsia="標楷體" w:hAnsi="標楷體" w:cs="Times New Roman"/>
          <w:color w:val="000000"/>
        </w:rPr>
      </w:pPr>
    </w:p>
    <w:p w14:paraId="7BA768A8" w14:textId="77777777" w:rsidR="002F35EC" w:rsidRDefault="002F35EC">
      <w:pPr>
        <w:spacing w:line="420" w:lineRule="auto"/>
        <w:jc w:val="both"/>
        <w:rPr>
          <w:rFonts w:ascii="標楷體" w:eastAsia="標楷體" w:hAnsi="標楷體" w:cs="Times New Roman"/>
          <w:color w:val="000000"/>
        </w:rPr>
      </w:pPr>
    </w:p>
    <w:p w14:paraId="6067009F" w14:textId="77777777" w:rsidR="002F35EC" w:rsidRDefault="002F35EC">
      <w:pPr>
        <w:spacing w:line="420" w:lineRule="auto"/>
        <w:jc w:val="both"/>
        <w:rPr>
          <w:rFonts w:ascii="標楷體" w:eastAsia="標楷體" w:hAnsi="標楷體" w:cs="Times New Roman"/>
          <w:color w:val="000000"/>
        </w:rPr>
      </w:pPr>
    </w:p>
    <w:p w14:paraId="6A8FBCE2" w14:textId="77777777" w:rsidR="002F35EC" w:rsidRDefault="002F35EC">
      <w:pPr>
        <w:spacing w:line="420" w:lineRule="auto"/>
        <w:jc w:val="both"/>
        <w:rPr>
          <w:rFonts w:ascii="標楷體" w:eastAsia="標楷體" w:hAnsi="標楷體" w:cs="Times New Roman"/>
          <w:color w:val="000000"/>
        </w:rPr>
      </w:pPr>
    </w:p>
    <w:p w14:paraId="274E243D" w14:textId="77777777" w:rsidR="002F35EC" w:rsidRDefault="002F35EC">
      <w:pPr>
        <w:spacing w:line="420" w:lineRule="auto"/>
        <w:jc w:val="both"/>
        <w:rPr>
          <w:rFonts w:ascii="標楷體" w:eastAsia="標楷體" w:hAnsi="標楷體" w:cs="Times New Roman"/>
          <w:color w:val="000000"/>
        </w:rPr>
      </w:pPr>
    </w:p>
    <w:p w14:paraId="7BD0EE7B" w14:textId="77777777" w:rsidR="002F35EC" w:rsidRDefault="002F35EC">
      <w:pPr>
        <w:spacing w:line="420" w:lineRule="auto"/>
        <w:jc w:val="both"/>
        <w:rPr>
          <w:rFonts w:ascii="標楷體" w:eastAsia="標楷體" w:hAnsi="標楷體" w:cs="Times New Roman"/>
          <w:color w:val="000000"/>
        </w:rPr>
      </w:pPr>
    </w:p>
    <w:p w14:paraId="1959D8FA" w14:textId="77777777" w:rsidR="0024616E" w:rsidRPr="008A2146" w:rsidRDefault="0024616E">
      <w:pPr>
        <w:spacing w:line="420" w:lineRule="auto"/>
        <w:jc w:val="both"/>
        <w:rPr>
          <w:rFonts w:ascii="標楷體" w:eastAsia="標楷體" w:hAnsi="標楷體" w:cs="Times New Roman"/>
          <w:color w:val="000000"/>
        </w:rPr>
      </w:pPr>
    </w:p>
    <w:p w14:paraId="26E59EB4" w14:textId="77777777" w:rsidR="006715E5"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5206157D"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4E733BCB"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145B" w14:textId="77777777" w:rsidR="00FF77FB" w:rsidRDefault="00FF77FB">
      <w:r>
        <w:separator/>
      </w:r>
    </w:p>
  </w:endnote>
  <w:endnote w:type="continuationSeparator" w:id="0">
    <w:p w14:paraId="2A6F72FC" w14:textId="77777777" w:rsidR="00FF77FB" w:rsidRDefault="00FF7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C0CD2148-A4F8-4A40-8C0B-893A4BE39887}"/>
    <w:embedBold r:id="rId2" w:subsetted="1" w:fontKey="{514FC622-B2C1-462C-83B9-741F911AD058}"/>
    <w:embedItalic r:id="rId3" w:subsetted="1" w:fontKey="{8B058838-0883-4916-9E00-68B0F7A0B1FC}"/>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9314933-9153-4C99-87D6-317B3A18DD9A}"/>
    <w:embedBold r:id="rId5" w:fontKey="{7ACD925E-D87B-45A0-B9AA-D15217811638}"/>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324E596-632B-47F0-9C35-94C965BA2D7B}"/>
    <w:embedItalic r:id="rId7" w:fontKey="{28BC8C11-ACF9-4EA6-A328-DE630096A10E}"/>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8A31D282-E818-49C0-8CBD-7CA4E806EF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1926"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3D84B77F"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A815"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392FD4A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6CD45" w14:textId="77777777" w:rsidR="00FF77FB" w:rsidRDefault="00FF77FB">
      <w:r>
        <w:separator/>
      </w:r>
    </w:p>
  </w:footnote>
  <w:footnote w:type="continuationSeparator" w:id="0">
    <w:p w14:paraId="2EE71F2A" w14:textId="77777777" w:rsidR="00FF77FB" w:rsidRDefault="00FF7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B058B"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4F50366C" w14:textId="77777777">
      <w:tc>
        <w:tcPr>
          <w:tcW w:w="3483" w:type="dxa"/>
          <w:vAlign w:val="center"/>
        </w:tcPr>
        <w:p w14:paraId="0E19903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5BEB78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942B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2E33B95E" w14:textId="77777777">
      <w:tc>
        <w:tcPr>
          <w:tcW w:w="3483" w:type="dxa"/>
          <w:vAlign w:val="center"/>
        </w:tcPr>
        <w:p w14:paraId="5344AA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C4BBB3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505A2B16"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33C8FC36" w14:textId="77777777">
      <w:tc>
        <w:tcPr>
          <w:tcW w:w="3483" w:type="dxa"/>
          <w:vAlign w:val="center"/>
        </w:tcPr>
        <w:p w14:paraId="115B24D7"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0A10FD7"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6DE98CB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0807D75"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15E5"/>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564F4"/>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 w:val="00FF7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19314"/>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