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36D04FAB"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場地提供方：{{ party_a }}（下稱「甲方」，即車位主）</w:t>
      </w:r>
    </w:p>
    <w:p w14:paraId="00000006" w14:textId="77825900"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00000007" w14:textId="77777777" w:rsidR="004645F8" w:rsidRPr="008A2146" w:rsidRDefault="004645F8">
      <w:pPr>
        <w:spacing w:line="420" w:lineRule="auto"/>
        <w:jc w:val="both"/>
        <w:rPr>
          <w:rFonts w:ascii="標楷體" w:eastAsia="標楷體" w:hAnsi="標楷體" w:cs="Times New Roman"/>
          <w:color w:val="000000"/>
        </w:rPr>
      </w:pPr>
    </w:p>
    <w:p w14:paraId="00000008" w14:textId="0AC1C74E"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0000009" w14:textId="77777777" w:rsidR="004645F8" w:rsidRPr="008A2146" w:rsidRDefault="004645F8">
      <w:pPr>
        <w:spacing w:line="420" w:lineRule="auto"/>
        <w:jc w:val="both"/>
        <w:rPr>
          <w:rFonts w:ascii="標楷體" w:eastAsia="標楷體" w:hAnsi="標楷體" w:cs="Times New Roman"/>
          <w:color w:val="000000"/>
        </w:rPr>
      </w:pPr>
    </w:p>
    <w:p w14:paraId="0000000A" w14:textId="4707BACD"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7D5FA760" w14:textId="56A0B0D4"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0000000D" w14:textId="0E96358A"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0000000E"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0666C846"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B73EBBC" w14:textId="04F37C7B"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A：固定收益分配制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}}個月為一期，乙方保障每期應固定分配予甲方場地合作收益新台幣{{ amount }}元整（含稅）。</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B：純營收比例分潤制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採月結制，即以每一（1）個月為一期，乙方於代收合作場站之停車營收（未稅）後，由甲乙雙方依甲方分得 {{ party_a_percent }}%、乙方分得 {{ party_b_percent }}%之比例進行營收分潤。</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C：保底兼超額分潤制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最低保障收益：乙方保障甲方每期（月）最低可獲得之場地合作收益為新台幣{{ min_guarantee }}元整（含稅）。若當期依比例拆帳未達此金額，乙方仍應補足至此保底金額支付予甲方。</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3B3EE091" w14:textId="32CEB15A"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3D5C5167" w14:textId="2232B948"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283F57F6" w14:textId="4B2057A2"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1C9BD52" w14:textId="7331C215"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4BE34BC6" w14:textId="429BEF78"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1FD78C1" w14:textId="1A24E1C4"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00B69E9E" w14:textId="3B30B126"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8EFB0FE" w14:textId="0E027DC8"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00839DD1" w14:textId="7E79E24E"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44A19CA" w14:textId="1652CA3B"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lastRenderedPageBreak/>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1DD0409" w14:textId="652AF199"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6CE79A03" w14:textId="1567928E"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21FE6D09" w14:textId="6A6DA432"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1C881298" w14:textId="2E703718"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7A370B42" w14:textId="48BA563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1E0C51A9"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00000015" w14:textId="64A0BB4B"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12F3D01F" w14:textId="3F891A82"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，同意乙方依所得稅法及各類所得扣繳率標準就所得列單申報主管稽徵機關。依甲方之身分，申報所得代號/類別如下（請勾選）：</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甲方為個人： {{ '☑' if ic_personal_51L else '☐' }}空地租賃(51L)、{{ '☑' if ic_personal_51J else '☐' }}建物租賃(51J)</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一般法人：{{ '☑' if ic_corp_00 else '☐' }}00發票</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管委會：{{ '☑' if ic_committee_51L else '☐' }}空地租賃(51L) 、{{ '☑' if ic_committee_51J else '☐' }}建物租賃(51J) 、 {{ '☑' if ic_committee_00 else '☐' }}(00發票)</w:t>
      </w:r>
    </w:p>
    <w:p w14:paraId="1D000001" w14:textId="6D282A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0000001B" w14:textId="01E3634C"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8A2146" w:rsidRDefault="004645F8">
      <w:pPr>
        <w:spacing w:line="420" w:lineRule="auto"/>
        <w:ind w:left="988"/>
        <w:jc w:val="both"/>
        <w:rPr>
          <w:rFonts w:ascii="標楷體" w:eastAsia="標楷體" w:hAnsi="標楷體" w:cs="Times New Roman"/>
          <w:color w:val="000000"/>
        </w:rPr>
      </w:pPr>
    </w:p>
    <w:p w14:paraId="00000024" w14:textId="401E1F69"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00000025" w14:textId="3B9392A6"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536725B"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2A46719B"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367DEA6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B462008" w14:textId="0A354A3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雙方明確理解，上述水電費用之往來純屬會計上之代收代付及代收轉付性質，非屬乙方之營業收入或服務費用，乙方毋庸就此代收轉付金額另行開立統一發票。</w:t>
      </w:r>
    </w:p>
    <w:p w14:paraId="00000026" w14:textId="511B80D4"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1E000006"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0000029" w14:textId="05B9F86C"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0000002A" w14:textId="0E3A8E4D"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生效日前（參</w:t>
      </w:r>
      <w:r w:rsidR="0031015D">
        <w:rPr>
          <w:rFonts w:ascii="標楷體" w:eastAsia="標楷體" w:hAnsi="標楷體" w:cs="Times New Roman"/>
          <w:color w:val="000000"/>
        </w:rPr>
        <w:fldChar w:fldCharType="begin"/>
      </w:r>
      <w:r w:rsidR="0031015D">
        <w:rPr>
          <w:rFonts w:ascii="標楷體" w:eastAsia="標楷體" w:hAnsi="標楷體" w:cs="Times New Roman"/>
          <w:color w:val="000000"/>
        </w:rPr>
        <w:instrText xml:space="preserve"> REF _Ref234421834 \r \h </w:instrText>
      </w:r>
      <w:r w:rsidR="0031015D">
        <w:rPr>
          <w:rFonts w:ascii="標楷體" w:eastAsia="標楷體" w:hAnsi="標楷體" w:cs="Times New Roman"/>
          <w:color w:val="000000"/>
        </w:rPr>
      </w:r>
      <w:r w:rsidR="0031015D">
        <w:rPr>
          <w:rFonts w:ascii="標楷體" w:eastAsia="標楷體" w:hAnsi="標楷體" w:cs="Times New Roman"/>
          <w:color w:val="000000"/>
        </w:rPr>
        <w:fldChar w:fldCharType="separate"/>
      </w:r>
      <w:r w:rsidR="0031015D">
        <w:rPr>
          <w:rFonts w:ascii="標楷體" w:eastAsia="標楷體" w:hAnsi="標楷體" w:cs="Times New Roman"/>
          <w:color w:val="000000"/>
        </w:rPr>
        <w:t>第7條</w:t>
      </w:r>
      <w:r w:rsidR="0031015D">
        <w:rPr>
          <w:rFonts w:ascii="標楷體" w:eastAsia="標楷體" w:hAnsi="標楷體" w:cs="Times New Roman"/>
          <w:color w:val="000000"/>
        </w:rPr>
        <w:fldChar w:fldCharType="end"/>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0000002B" w14:textId="25DDD710"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0000002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B28E36D" w14:textId="2055243F"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0000002E" w14:textId="521B1CB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0000002F" w14:textId="6FFE6C4B"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E410DBF"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00000035" w14:textId="76DDE5CC"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t>合作期間</w:t>
      </w:r>
      <w:bookmarkEnd w:id="0"/>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6C93D14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71D61A7A"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1FEC377"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41D3A0F0"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lastRenderedPageBreak/>
        <w:t>協議</w:t>
      </w:r>
      <w:r w:rsidR="00F77B39" w:rsidRPr="008A2146">
        <w:rPr>
          <w:rFonts w:ascii="標楷體" w:eastAsia="標楷體" w:hAnsi="標楷體" w:cs="Times New Roman"/>
          <w:color w:val="000000"/>
        </w:rPr>
        <w:t>屆期或終止</w:t>
      </w:r>
    </w:p>
    <w:p w14:paraId="5C1C90BD" w14:textId="5BF2873D"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0000003A" w14:textId="58414C65"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0000003E" w14:textId="5E48BA03"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0000003F"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00000041" w14:textId="691A86B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0000004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3" w14:textId="19E7B0BD"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0000044" w14:textId="091BF13D"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0000045" w14:textId="4E207A45"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6465FE3F"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10F5C85F"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014AC12"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7419F3EB"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22AF8638" w14:textId="3D6D1CA1"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42BCD1F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090 消費者、客戶管理與服務</w:t>
      </w:r>
    </w:p>
    <w:p w14:paraId="60CF8602"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1454EB0C" w14:textId="17F20525"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C9E98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151196E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5ED7A7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123892C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F63A32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C77C8BE"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A5D013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4D0516F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74ED61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06786B2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54B38A7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06D4B6A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296FE4F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4AF5F00" w14:textId="1A75380F"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712A8400" w14:textId="5ABEDD42"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0716EC44" w14:textId="0BCC0C0C"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w:t>
      </w:r>
      <w:r w:rsidRPr="008A2146">
        <w:rPr>
          <w:rFonts w:ascii="標楷體" w:eastAsia="標楷體" w:hAnsi="標楷體" w:cs="Times New Roman" w:hint="eastAsia"/>
          <w:color w:val="000000"/>
        </w:rPr>
        <w:lastRenderedPageBreak/>
        <w:t>商）。</w:t>
      </w:r>
    </w:p>
    <w:p w14:paraId="15728E5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66CBB529"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2FF1D504" w14:textId="7516F2FC"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6B85BC3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04935C6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44DD3E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58C847D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16792960"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134FDAC" w14:textId="7290D80D"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28F4995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7F568CD" w14:textId="2EDC248A"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2D030BEC"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C121FDC" w14:textId="40D2115F"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5D0AD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凡屬地鎖場域者，乙方僅負責提供平台供甲方媒合並依約分潤，其餘環境管理概由甲方自理；如第三人因此受有損害，應由甲方負全部賠償之責。倘乙方查核認現場不適宜營運，保有隨時終止平台運作之權利。</w:t>
      </w:r>
    </w:p>
    <w:p w14:paraId="6276DF95" w14:textId="77777777" w:rsidR="00920E4E" w:rsidRPr="00920E4E" w:rsidRDefault="00920E4E" w:rsidP="00920E4E">
      <w:pPr>
        <w:widowControl/>
        <w:rPr>
          <w:rFonts w:ascii="新細明體" w:eastAsia="新細明體" w:hAnsi="新細明體" w:cs="新細明體"/>
        </w:rPr>
      </w:pPr>
    </w:p>
    <w:p w14:paraId="056C376A"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396A0A5"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0000049" w14:textId="51A12846"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E92EF14"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4A10DF5"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0000004C" w14:textId="56D98A1A"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0000004D" w14:textId="77777777" w:rsidR="004645F8" w:rsidRPr="008A2146"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身分證字號/統一編號：{{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8A2146" w:rsidRDefault="002057A8" w:rsidP="002057A8">
      <w:pPr>
        <w:spacing w:line="420" w:lineRule="auto"/>
        <w:ind w:left="425"/>
        <w:jc w:val="both"/>
        <w:rPr>
          <w:rFonts w:ascii="標楷體" w:eastAsia="標楷體" w:hAnsi="標楷體" w:cs="Times New Roman"/>
          <w:color w:val="000000"/>
        </w:rPr>
      </w:pPr>
    </w:p>
    <w:p w14:paraId="250AC802" w14:textId="5182690E"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29A7B850" w14:textId="57EDFA16"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2256A8C2" w14:textId="71CA25F2"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79CF8035" w14:textId="4BA453D1"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28766D90" w14:textId="235E70A0"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sevice@zcasset.com.tw</w:t>
      </w:r>
    </w:p>
    <w:p w14:paraId="0C63981D" w14:textId="77777777" w:rsidR="00DF3BBA" w:rsidRDefault="00DF3BBA">
      <w:pPr>
        <w:spacing w:line="420" w:lineRule="auto"/>
        <w:jc w:val="both"/>
        <w:rPr>
          <w:rFonts w:ascii="標楷體" w:eastAsia="標楷體" w:hAnsi="標楷體" w:cs="Times New Roman"/>
          <w:color w:val="000000"/>
        </w:rPr>
      </w:pPr>
    </w:p>
    <w:p w14:paraId="4FFCC9E7" w14:textId="77777777" w:rsidR="0024616E" w:rsidRDefault="0024616E">
      <w:pPr>
        <w:spacing w:line="420" w:lineRule="auto"/>
        <w:jc w:val="both"/>
        <w:rPr>
          <w:rFonts w:ascii="標楷體" w:eastAsia="標楷體" w:hAnsi="標楷體" w:cs="Times New Roman"/>
          <w:color w:val="000000"/>
        </w:rPr>
      </w:pPr>
    </w:p>
    <w:p w14:paraId="6B61369D" w14:textId="77777777" w:rsidR="0024616E" w:rsidRDefault="0024616E">
      <w:pPr>
        <w:spacing w:line="420" w:lineRule="auto"/>
        <w:jc w:val="both"/>
        <w:rPr>
          <w:rFonts w:ascii="標楷體" w:eastAsia="標楷體" w:hAnsi="標楷體" w:cs="Times New Roman"/>
          <w:color w:val="000000"/>
        </w:rPr>
      </w:pPr>
    </w:p>
    <w:p w14:paraId="278011FB" w14:textId="77777777" w:rsidR="002F35EC" w:rsidRDefault="002F35EC">
      <w:pPr>
        <w:spacing w:line="420" w:lineRule="auto"/>
        <w:jc w:val="both"/>
        <w:rPr>
          <w:rFonts w:ascii="標楷體" w:eastAsia="標楷體" w:hAnsi="標楷體" w:cs="Times New Roman"/>
          <w:color w:val="000000"/>
        </w:rPr>
      </w:pPr>
    </w:p>
    <w:p w14:paraId="37C2DBE4" w14:textId="77777777" w:rsidR="002F35EC" w:rsidRDefault="002F35EC">
      <w:pPr>
        <w:spacing w:line="420" w:lineRule="auto"/>
        <w:jc w:val="both"/>
        <w:rPr>
          <w:rFonts w:ascii="標楷體" w:eastAsia="標楷體" w:hAnsi="標楷體" w:cs="Times New Roman"/>
          <w:color w:val="000000"/>
        </w:rPr>
      </w:pPr>
    </w:p>
    <w:p w14:paraId="7A8C0650" w14:textId="77777777" w:rsidR="002F35EC" w:rsidRDefault="002F35EC">
      <w:pPr>
        <w:spacing w:line="420" w:lineRule="auto"/>
        <w:jc w:val="both"/>
        <w:rPr>
          <w:rFonts w:ascii="標楷體" w:eastAsia="標楷體" w:hAnsi="標楷體" w:cs="Times New Roman"/>
          <w:color w:val="000000"/>
        </w:rPr>
      </w:pPr>
    </w:p>
    <w:p w14:paraId="39F26EA4" w14:textId="77777777" w:rsidR="002F35EC" w:rsidRDefault="002F35EC">
      <w:pPr>
        <w:spacing w:line="420" w:lineRule="auto"/>
        <w:jc w:val="both"/>
        <w:rPr>
          <w:rFonts w:ascii="標楷體" w:eastAsia="標楷體" w:hAnsi="標楷體" w:cs="Times New Roman"/>
          <w:color w:val="000000"/>
        </w:rPr>
      </w:pPr>
    </w:p>
    <w:p w14:paraId="132CA924" w14:textId="77777777" w:rsidR="002F35EC" w:rsidRDefault="002F35EC">
      <w:pPr>
        <w:spacing w:line="420" w:lineRule="auto"/>
        <w:jc w:val="both"/>
        <w:rPr>
          <w:rFonts w:ascii="標楷體" w:eastAsia="標楷體" w:hAnsi="標楷體" w:cs="Times New Roman"/>
          <w:color w:val="000000"/>
        </w:rPr>
      </w:pPr>
    </w:p>
    <w:p w14:paraId="3E2321DF" w14:textId="77777777" w:rsidR="002F35EC" w:rsidRDefault="002F35EC">
      <w:pPr>
        <w:spacing w:line="420" w:lineRule="auto"/>
        <w:jc w:val="both"/>
        <w:rPr>
          <w:rFonts w:ascii="標楷體" w:eastAsia="標楷體" w:hAnsi="標楷體" w:cs="Times New Roman"/>
          <w:color w:val="000000"/>
        </w:rPr>
      </w:pPr>
    </w:p>
    <w:p w14:paraId="2F1A8FFC" w14:textId="77777777" w:rsidR="002F35EC" w:rsidRDefault="002F35EC">
      <w:pPr>
        <w:spacing w:line="420" w:lineRule="auto"/>
        <w:jc w:val="both"/>
        <w:rPr>
          <w:rFonts w:ascii="標楷體" w:eastAsia="標楷體" w:hAnsi="標楷體" w:cs="Times New Roman"/>
          <w:color w:val="000000"/>
        </w:rPr>
      </w:pPr>
    </w:p>
    <w:p w14:paraId="0CDD52D4" w14:textId="77777777" w:rsidR="002F35EC" w:rsidRDefault="002F35EC">
      <w:pPr>
        <w:spacing w:line="420" w:lineRule="auto"/>
        <w:jc w:val="both"/>
        <w:rPr>
          <w:rFonts w:ascii="標楷體" w:eastAsia="標楷體" w:hAnsi="標楷體" w:cs="Times New Roman"/>
          <w:color w:val="000000"/>
        </w:rPr>
      </w:pPr>
    </w:p>
    <w:p w14:paraId="4EF992E1" w14:textId="77777777" w:rsidR="0024616E" w:rsidRPr="008A2146" w:rsidRDefault="0024616E">
      <w:pPr>
        <w:spacing w:line="420" w:lineRule="auto"/>
        <w:jc w:val="both"/>
        <w:rPr>
          <w:rFonts w:ascii="標楷體" w:eastAsia="標楷體" w:hAnsi="標楷體" w:cs="Times New Roman"/>
          <w:color w:val="000000"/>
        </w:rPr>
      </w:pP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23805DDB" w14:textId="58735ACA"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245172E1"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3CED2" w14:textId="77777777" w:rsidR="00377176" w:rsidRDefault="00377176">
      <w:r>
        <w:separator/>
      </w:r>
    </w:p>
  </w:endnote>
  <w:endnote w:type="continuationSeparator" w:id="0">
    <w:p w14:paraId="48E12985" w14:textId="77777777" w:rsidR="00377176" w:rsidRDefault="00377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embedRegular r:id="rId1" w:subsetted="1" w:fontKey="{96411D46-E183-4B55-9BEA-2AF16F0D09AB}"/>
    <w:embedBold r:id="rId2" w:subsetted="1" w:fontKey="{7D6961D4-EBD8-4983-ABB6-DFA20FBF4C8C}"/>
    <w:embedItalic r:id="rId3" w:subsetted="1" w:fontKey="{844CA6F8-D301-4416-A113-818962F2C74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043E6B86-09A7-4162-99E4-B49558055DBC}"/>
    <w:embedBold r:id="rId5" w:fontKey="{5CEDF377-AABC-4164-B78E-664084B26EA6}"/>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5BFB53EC-C2AB-4808-A633-057A5587F6A0}"/>
    <w:embedItalic r:id="rId7" w:fontKey="{114012F1-9948-4A2A-9529-29D3F976FC4B}"/>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1C53BE2-AF09-4570-A9AE-B9564483A9DA}"/>
  </w:font>
  <w:font w:name="Calibri">
    <w:panose1 w:val="020F0502020204030204"/>
    <w:charset w:val="00"/>
    <w:family w:val="swiss"/>
    <w:pitch w:val="variable"/>
    <w:sig w:usb0="E4002EFF" w:usb1="C200247B" w:usb2="00000009" w:usb3="00000000" w:csb0="000001FF" w:csb1="00000000"/>
    <w:embedRegular r:id="rId9" w:fontKey="{C6EBF03C-624C-4B2C-8480-160387CFC8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1BDA3" w14:textId="77777777" w:rsidR="00377176" w:rsidRDefault="00377176">
      <w:r>
        <w:separator/>
      </w:r>
    </w:p>
  </w:footnote>
  <w:footnote w:type="continuationSeparator" w:id="0">
    <w:p w14:paraId="1825CBE8" w14:textId="77777777" w:rsidR="00377176" w:rsidRDefault="003771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BFAABB6" w14:textId="77777777">
      <w:tc>
        <w:tcPr>
          <w:tcW w:w="3483" w:type="dxa"/>
          <w:vAlign w:val="center"/>
        </w:tcPr>
        <w:p w14:paraId="00000061" w14:textId="0481BFED"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0000062" w14:textId="765446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000063" w14:textId="4592093A"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1749362" w14:textId="77777777">
      <w:tc>
        <w:tcPr>
          <w:tcW w:w="3483" w:type="dxa"/>
          <w:vAlign w:val="center"/>
        </w:tcPr>
        <w:p w14:paraId="3EB054A2" w14:textId="4BA790FF"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DAB9123" w14:textId="1F224084"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9EBADBB" w14:textId="481305C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7A9A3789" w14:textId="77777777">
      <w:tc>
        <w:tcPr>
          <w:tcW w:w="3483" w:type="dxa"/>
          <w:vAlign w:val="center"/>
        </w:tcPr>
        <w:p w14:paraId="00000064" w14:textId="12DD9B90"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00000065" w14:textId="291E84E9"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00000066" w14:textId="4B02B8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782</Words>
  <Characters>4458</Characters>
  <Application>Microsoft Office Word</Application>
  <DocSecurity>0</DocSecurity>
  <Lines>37</Lines>
  <Paragraphs>10</Paragraphs>
  <ScaleCrop>false</ScaleCrop>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3</cp:revision>
  <dcterms:created xsi:type="dcterms:W3CDTF">2026-07-08T08:56:00Z</dcterms:created>
  <dcterms:modified xsi:type="dcterms:W3CDTF">2026-07-14T09:36:00Z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