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8A844DB" w:rsidR="00AE2738" w:rsidRPr="00A161A4"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AAE4548"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5C1E9BDF"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messengers in signalling pathways [</w:t>
      </w:r>
      <w:hyperlink r:id="rId12" w:history="1">
        <w:r w:rsidRPr="00400CC1">
          <w:rPr>
            <w:rStyle w:val="Hyperlink"/>
          </w:rPr>
          <w:t>https://www.sciencedirect.com/topics/neuroscience/peptide-hormone</w:t>
        </w:r>
      </w:hyperlink>
      <w:r>
        <w:t>]  and by providing antimicrobial properties during infection [</w:t>
      </w:r>
      <w:hyperlink r:id="rId13" w:history="1">
        <w:r w:rsidRPr="00400CC1">
          <w:rPr>
            <w:rStyle w:val="Hyperlink"/>
          </w:rPr>
          <w:t>https://www.nature.com/articles/s41467-018-05242-0</w:t>
        </w:r>
      </w:hyperlink>
      <w:r>
        <w:t xml:space="preserve">, </w:t>
      </w:r>
      <w:hyperlink r:id="rId14" w:history="1">
        <w:r w:rsidRPr="00400CC1">
          <w:rPr>
            <w:rStyle w:val="Hyperlink"/>
          </w:rPr>
          <w:t>https://www.frontiersin.org/journals/microbiology/articles/10.3389/fmicb.2020.582779/full</w:t>
        </w:r>
      </w:hyperlink>
      <w:r>
        <w:t xml:space="preserve">, </w:t>
      </w:r>
      <w:hyperlink r:id="rId15" w:history="1">
        <w:r w:rsidRPr="00330EC1">
          <w:rPr>
            <w:rStyle w:val="Hyperlink"/>
          </w:rPr>
          <w:t>https://www.nature.com/articles/s41573-019-0058-8</w:t>
        </w:r>
      </w:hyperlink>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w:t>
      </w:r>
      <w:r w:rsidR="00A178EF">
        <w:lastRenderedPageBreak/>
        <w:t>mass spectrometry</w:t>
      </w:r>
      <w:r w:rsidR="00924628">
        <w:t xml:space="preserve"> (MS)</w:t>
      </w:r>
      <w:r>
        <w:t xml:space="preserve"> analysis is used for this purpose</w:t>
      </w:r>
      <w:r w:rsidR="00A178EF">
        <w:t xml:space="preserve"> [</w:t>
      </w:r>
      <w:hyperlink r:id="rId16" w:history="1">
        <w:r w:rsidR="00A178EF" w:rsidRPr="00400CC1">
          <w:rPr>
            <w:rStyle w:val="Hyperlink"/>
          </w:rPr>
          <w:t>https://link.springer.com/protocol/10.1007/978-1-0716-3646-6_1</w:t>
        </w:r>
      </w:hyperlink>
      <w:r w:rsidR="00A178EF">
        <w:t>].</w:t>
      </w:r>
    </w:p>
    <w:p w14:paraId="1BCEFB4D" w14:textId="77777777" w:rsidR="00A178EF" w:rsidRDefault="00A178EF" w:rsidP="006A42F1"/>
    <w:p w14:paraId="4D0BCA09" w14:textId="75D89A6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These proteases are utilized by the host to remodel tissue and fight the invasion of bacteria. It has also been speculated that similar mechanisms are utilized by the bacteria, to promote colonization</w:t>
      </w:r>
      <w:r w:rsidR="00A161A4">
        <w:t xml:space="preserve"> </w:t>
      </w:r>
      <w:r w:rsidR="00A161A4">
        <w:t>[</w:t>
      </w:r>
      <w:hyperlink r:id="rId17" w:history="1">
        <w:r w:rsidR="00A161A4" w:rsidRPr="005811BB">
          <w:rPr>
            <w:rStyle w:val="Hyperlink"/>
          </w:rPr>
          <w:t>https://onlinelibrary.wiley.com/do</w:t>
        </w:r>
        <w:r w:rsidR="00A161A4" w:rsidRPr="005811BB">
          <w:rPr>
            <w:rStyle w:val="Hyperlink"/>
          </w:rPr>
          <w:t>i</w:t>
        </w:r>
        <w:r w:rsidR="00A161A4" w:rsidRPr="005811BB">
          <w:rPr>
            <w:rStyle w:val="Hyperlink"/>
          </w:rPr>
          <w:t>/10.1046/j.1524-475X.1999.00433.x</w:t>
        </w:r>
      </w:hyperlink>
      <w:r w:rsidR="00A161A4">
        <w:t xml:space="preserve">, </w:t>
      </w:r>
      <w:hyperlink r:id="rId18" w:history="1">
        <w:r w:rsidR="00A161A4" w:rsidRPr="00244E66">
          <w:rPr>
            <w:rStyle w:val="Hyperlink"/>
          </w:rPr>
          <w:t>https://www.magonlinelibrary.com/doi/full/10.12968/jowc.202</w:t>
        </w:r>
        <w:r w:rsidR="00A161A4" w:rsidRPr="00244E66">
          <w:rPr>
            <w:rStyle w:val="Hyperlink"/>
          </w:rPr>
          <w:t>2</w:t>
        </w:r>
        <w:r w:rsidR="00A161A4" w:rsidRPr="00244E66">
          <w:rPr>
            <w:rStyle w:val="Hyperlink"/>
          </w:rPr>
          <w:t>.31.4.352</w:t>
        </w:r>
      </w:hyperlink>
      <w:r w:rsidR="00A161A4">
        <w:t xml:space="preserve">, </w:t>
      </w:r>
      <w:hyperlink r:id="rId19" w:history="1">
        <w:r w:rsidR="00A161A4" w:rsidRPr="00244E66">
          <w:rPr>
            <w:rStyle w:val="Hyperlink"/>
          </w:rPr>
          <w:t>https://www.mcponline.org/article/S1535-9476(20)33742</w:t>
        </w:r>
        <w:r w:rsidR="00A161A4" w:rsidRPr="00244E66">
          <w:rPr>
            <w:rStyle w:val="Hyperlink"/>
          </w:rPr>
          <w:t>-</w:t>
        </w:r>
        <w:r w:rsidR="00A161A4" w:rsidRPr="00244E66">
          <w:rPr>
            <w:rStyle w:val="Hyperlink"/>
          </w:rPr>
          <w:t>7/fulltext</w:t>
        </w:r>
      </w:hyperlink>
      <w:r w:rsidR="00A161A4">
        <w:t>]</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096A038"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A3229A">
        <w:t xml:space="preserve"> [</w:t>
      </w:r>
      <w:hyperlink r:id="rId21" w:history="1">
        <w:r w:rsidR="00A3229A" w:rsidRPr="00244E66">
          <w:rPr>
            <w:rStyle w:val="Hyperlink"/>
          </w:rPr>
          <w:t>https://www.mdpi.com/2079-6382/10/10/1162</w:t>
        </w:r>
      </w:hyperlink>
      <w:r w:rsidR="00A3229A">
        <w:t>]</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7FF0FC4B" w:rsidR="00262168" w:rsidRDefault="00262168" w:rsidP="006A42F1">
      <w:r>
        <w:t xml:space="preserve">This study was 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w:t>
      </w:r>
      <w:hyperlink r:id="rId23" w:history="1">
        <w:r w:rsidR="008352DB" w:rsidRPr="008352DB">
          <w:rPr>
            <w:rStyle w:val="Hyperlink"/>
          </w:rPr>
          <w:t>https://www.nature.com/articles/s41467-024-51589-y</w:t>
        </w:r>
      </w:hyperlink>
      <w:r w:rsidR="00902DF3">
        <w:t>].</w:t>
      </w:r>
      <w:r w:rsidR="00983628">
        <w:t xml:space="preserve"> </w:t>
      </w:r>
      <w:r w:rsidR="00924628">
        <w:t xml:space="preserve">This was done 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peptidomic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3520182B" w14:textId="51C66C55" w:rsidR="00292A95" w:rsidRDefault="00292A95" w:rsidP="00292A95">
      <w:pPr>
        <w:rPr>
          <w:b/>
          <w:bCs/>
        </w:rPr>
      </w:pPr>
      <w:r>
        <w:rPr>
          <w:b/>
          <w:bCs/>
        </w:rPr>
        <w:t>Study design</w:t>
      </w:r>
    </w:p>
    <w:p w14:paraId="02FC0AC8" w14:textId="11654CDD" w:rsidR="00292A95" w:rsidRDefault="00292A95" w:rsidP="00292A95">
      <w:r>
        <w:t xml:space="preserve">The data generated in this study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w:t>
      </w:r>
      <w:r>
        <w:lastRenderedPageBreak/>
        <w:t xml:space="preserve">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xml:space="preserve">) versions F1RX36_PIG and F1RX37_PIG. The list was </w:t>
      </w:r>
      <w:r w:rsidR="00630705">
        <w:rPr>
          <w:rFonts w:cs="Calibri"/>
        </w:rPr>
        <w:lastRenderedPageBreak/>
        <w:t>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DC97E3A" w:rsidR="00AF3AB1" w:rsidRPr="00AF3AB1" w:rsidRDefault="00207995" w:rsidP="00AF3AB1">
      <w:r>
        <w:t xml:space="preserve">Both the </w:t>
      </w:r>
      <w:commentRangeStart w:id="6"/>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6"/>
      <w:r w:rsidR="00A130ED">
        <w:t xml:space="preserve"> (</w:t>
      </w:r>
      <w:r w:rsidR="00A474F7">
        <w:t>.</w:t>
      </w:r>
      <w:proofErr w:type="spellStart"/>
      <w:r w:rsidR="00A474F7">
        <w:t>mgf</w:t>
      </w:r>
      <w:proofErr w:type="spellEnd"/>
      <w:r w:rsidR="00A474F7">
        <w:t xml:space="preserve"> and .</w:t>
      </w:r>
      <w:r w:rsidR="00A130ED">
        <w:t>mzid</w:t>
      </w:r>
      <w:r w:rsidR="00373A2B">
        <w:rPr>
          <w:rStyle w:val="CommentReference"/>
        </w:rPr>
        <w:commentReference w:id="6"/>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24"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25"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
      <w:r w:rsidRPr="0033109F">
        <w:t>Technical Validation</w:t>
      </w:r>
      <w:commentRangeEnd w:id="7"/>
      <w:r w:rsidR="00872F3D">
        <w:rPr>
          <w:rStyle w:val="CommentReference"/>
          <w:rFonts w:ascii="Calibri" w:hAnsi="Calibri" w:cs="Times New Roman"/>
          <w:b w:val="0"/>
          <w:bCs w:val="0"/>
        </w:rPr>
        <w:commentReference w:id="7"/>
      </w:r>
    </w:p>
    <w:p w14:paraId="21A9549C" w14:textId="2F32B7FC" w:rsidR="002E7D8D" w:rsidRDefault="00561ACF" w:rsidP="00AF3ADB">
      <w:commentRangeStart w:id="8"/>
      <w:r>
        <w:t xml:space="preserve">To get an understanding of the </w:t>
      </w:r>
      <w:r w:rsidR="00965C2E">
        <w:t>data, 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(2115)</w:t>
      </w:r>
      <w:r w:rsidR="003204F1">
        <w:rPr>
          <w:i/>
          <w:iCs/>
        </w:rPr>
        <w:t xml:space="preserve"> </w:t>
      </w:r>
      <w:r w:rsidR="003204F1">
        <w:t xml:space="preserve">and </w:t>
      </w:r>
      <w:r w:rsidR="003204F1">
        <w:rPr>
          <w:i/>
          <w:iCs/>
        </w:rPr>
        <w:t>P. ae</w:t>
      </w:r>
      <w:r w:rsidR="00DF239A">
        <w:rPr>
          <w:i/>
          <w:iCs/>
        </w:rPr>
        <w:t xml:space="preserve">ruginosa </w:t>
      </w:r>
      <w:r w:rsidR="009A2F78">
        <w:t xml:space="preserve">(4762) </w:t>
      </w:r>
      <w:r w:rsidR="00DF239A">
        <w:t xml:space="preserve">groups compared to the control group </w:t>
      </w:r>
      <w:r w:rsidR="009A2F78">
        <w:t xml:space="preserve">(370), while the number of peptides shared by all samples was 1774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day</w:t>
      </w:r>
      <w:r w:rsidR="006562F4">
        <w:t xml:space="preserve">, suggesting that </w:t>
      </w:r>
      <w:r w:rsidR="009A2F78">
        <w:t>there are differences in the peptidomes depending on infection type and time point.</w:t>
      </w:r>
      <w:commentRangeEnd w:id="8"/>
      <w:r w:rsidR="006A7E16">
        <w:rPr>
          <w:rStyle w:val="CommentReference"/>
        </w:rPr>
        <w:commentReference w:id="8"/>
      </w:r>
    </w:p>
    <w:p w14:paraId="4F6E8581" w14:textId="77777777" w:rsidR="004F319C" w:rsidRDefault="004F319C" w:rsidP="00AF3ADB"/>
    <w:p w14:paraId="747F4F3D" w14:textId="21AE647D"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and control were randomly selected and had their peptides extracted again</w:t>
      </w:r>
      <w:r w:rsidR="00F758A3">
        <w:t xml:space="preserve"> (Fig. 1b)</w:t>
      </w:r>
      <w:r>
        <w:t xml:space="preserve">. Once extracted, the samples were </w:t>
      </w:r>
      <w:commentRangeStart w:id="9"/>
      <w:r>
        <w:t>blinded</w:t>
      </w:r>
      <w:commentRangeEnd w:id="9"/>
      <w:r w:rsidR="003E573E">
        <w:rPr>
          <w:rStyle w:val="CommentReference"/>
        </w:rPr>
        <w:commentReference w:id="9"/>
      </w:r>
      <w:r>
        <w:t xml:space="preserve"> and </w:t>
      </w:r>
      <w:proofErr w:type="spellStart"/>
      <w:r>
        <w:t>analyzed</w:t>
      </w:r>
      <w:proofErr w:type="spellEnd"/>
      <w:r>
        <w:t xml:space="preserve"> by LC-MS/MS as the previous samples</w:t>
      </w:r>
      <w:r w:rsidR="00D66372">
        <w:t xml:space="preserve">, but </w:t>
      </w:r>
      <w:r w:rsidR="00787A06">
        <w:t>using</w:t>
      </w:r>
      <w:r w:rsidR="00E353D5">
        <w:t xml:space="preserve"> a </w:t>
      </w:r>
      <w:proofErr w:type="spellStart"/>
      <w:r w:rsidR="00E353D5">
        <w:t>timsTOF</w:t>
      </w:r>
      <w:proofErr w:type="spellEnd"/>
      <w:r w:rsidR="00E353D5">
        <w:t xml:space="preserve"> HT (Bruker, USA) MS</w:t>
      </w:r>
      <w:commentRangeStart w:id="10"/>
      <w:commentRangeEnd w:id="10"/>
      <w:r w:rsidR="00137BC1">
        <w:rPr>
          <w:rStyle w:val="CommentReference"/>
        </w:rPr>
        <w:commentReference w:id="10"/>
      </w:r>
      <w:r>
        <w:t>.</w:t>
      </w:r>
      <w:r w:rsidR="00D66372">
        <w:t xml:space="preserve"> </w:t>
      </w:r>
      <w:r w:rsidR="009312B0">
        <w:t>It was seen that the unique peptides identified in each sample group corresponded well with peptides previously seen in the group</w:t>
      </w:r>
      <w:r w:rsidR="0057349D">
        <w:t>, with fewer observed unique peptides in the blind group due to missing values</w:t>
      </w:r>
      <w:r w:rsidR="009312B0">
        <w:t xml:space="preserve"> </w:t>
      </w:r>
      <w:r w:rsidR="0057349D">
        <w:t>(F</w:t>
      </w:r>
      <w:r w:rsidR="009312B0">
        <w:t xml:space="preserve">ig </w:t>
      </w:r>
      <w:r w:rsidR="00292A95">
        <w:t>3.a, b</w:t>
      </w:r>
      <w:r w:rsidR="00FE4B08">
        <w:t>,</w:t>
      </w:r>
      <w:r w:rsidR="00292A95">
        <w:t xml:space="preserve"> </w:t>
      </w:r>
      <w:r w:rsidR="00FE4B08">
        <w:t>c</w:t>
      </w:r>
      <w:r w:rsidR="0057349D">
        <w:t>)</w:t>
      </w:r>
      <w:r w:rsidR="0057349D">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w:t>
      </w:r>
      <w:r w:rsidR="0057349D">
        <w:t>F</w:t>
      </w:r>
      <w:r w:rsidR="00ED78D5">
        <w:t xml:space="preserve">ig </w:t>
      </w:r>
      <w:r w:rsidR="00FE4B08">
        <w:t>3.d</w:t>
      </w:r>
      <w:r w:rsidR="00ED78D5">
        <w:t>)</w:t>
      </w:r>
      <w:r w:rsidR="00DF239A">
        <w:t>. It can also be seen</w:t>
      </w:r>
      <w:r w:rsidR="003204F1">
        <w:t xml:space="preserve"> that the peptide length distribution </w:t>
      </w:r>
      <w:r w:rsidR="009A2F78">
        <w:t>is retained</w:t>
      </w:r>
      <w:r w:rsidR="003204F1">
        <w:t xml:space="preserve"> </w:t>
      </w:r>
      <w:r w:rsidR="0057349D">
        <w:t>(F</w:t>
      </w:r>
      <w:r w:rsidR="003204F1">
        <w:t>ig 3.</w:t>
      </w:r>
      <w:r w:rsidR="00FE4B08">
        <w:t>e</w:t>
      </w:r>
      <w:r w:rsidR="0057349D">
        <w:t>)</w:t>
      </w:r>
      <w:r w:rsidR="003204F1">
        <w:t>,</w:t>
      </w:r>
      <w:r w:rsidR="009312B0">
        <w:t xml:space="preserve"> and that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1"/>
      <w:r>
        <w:t>Usage Notes</w:t>
      </w:r>
      <w:commentRangeEnd w:id="11"/>
      <w:r w:rsidR="00872F3D">
        <w:rPr>
          <w:rStyle w:val="CommentReference"/>
          <w:rFonts w:ascii="Calibri" w:hAnsi="Calibri" w:cs="Times New Roman"/>
          <w:b w:val="0"/>
          <w:bCs w:val="0"/>
        </w:rPr>
        <w:commentReference w:id="11"/>
      </w:r>
    </w:p>
    <w:p w14:paraId="204F2836" w14:textId="25C1AA90" w:rsidR="00292A95" w:rsidRPr="00292A95" w:rsidRDefault="00292A95" w:rsidP="00787A06">
      <w:r>
        <w:t>The data 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result 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12"/>
      <w:r>
        <w:lastRenderedPageBreak/>
        <w:t>Code A</w:t>
      </w:r>
      <w:r w:rsidR="00DD2C29" w:rsidRPr="00B60457">
        <w:t>vailability</w:t>
      </w:r>
      <w:commentRangeEnd w:id="12"/>
      <w:r w:rsidR="00872F3D">
        <w:rPr>
          <w:rStyle w:val="CommentReference"/>
          <w:rFonts w:ascii="Calibri" w:hAnsi="Calibri" w:cs="Times New Roman"/>
          <w:b w:val="0"/>
          <w:bCs w:val="0"/>
        </w:rPr>
        <w:commentReference w:id="12"/>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p>
    <w:p w14:paraId="00DDA715" w14:textId="56020BEE" w:rsidR="0077301C" w:rsidRPr="00787A06" w:rsidRDefault="00932878" w:rsidP="002F096F">
      <w:pPr>
        <w:pStyle w:val="Heading3"/>
        <w:spacing w:before="0" w:after="0"/>
        <w:rPr>
          <w:b w:val="0"/>
          <w:bCs w:val="0"/>
          <w:sz w:val="22"/>
          <w:szCs w:val="22"/>
        </w:rPr>
      </w:pPr>
      <w:r w:rsidRPr="00787A06">
        <w:rPr>
          <w:b w:val="0"/>
          <w:bCs w:val="0"/>
          <w:sz w:val="22"/>
          <w:szCs w:val="22"/>
        </w:rPr>
        <w:t>The authors declare no competing interests.</w:t>
      </w:r>
      <w:r w:rsidR="009C53AA" w:rsidRPr="00787A06">
        <w:rPr>
          <w:b w:val="0"/>
          <w:bCs w:val="0"/>
          <w:sz w:val="22"/>
          <w:szCs w:val="22"/>
        </w:rPr>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w:t>
      </w:r>
      <w:proofErr w:type="gramStart"/>
      <w:r>
        <w:t>capital</w:t>
      </w:r>
      <w:proofErr w:type="gramEnd"/>
      <w:r>
        <w:t xml:space="preserve">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6"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7"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8"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30"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31"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2"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3"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4"/>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4"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7"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 w:author="Fredrik Forsberg" w:date="2024-08-23T16:35:00Z" w:initials="FF">
    <w:p w14:paraId="7ADEEC86" w14:textId="77777777" w:rsidR="006A7E16" w:rsidRDefault="006A7E16" w:rsidP="006A7E16">
      <w:pPr>
        <w:pStyle w:val="CommentText"/>
        <w:jc w:val="left"/>
      </w:pPr>
      <w:r>
        <w:rPr>
          <w:rStyle w:val="CommentReference"/>
        </w:rPr>
        <w:annotationRef/>
      </w:r>
      <w:r>
        <w:rPr>
          <w:lang w:val="sv-SE"/>
        </w:rPr>
        <w:t>This part feels like we are analyzing the data and trying to imply conclusions instead of looking at the technical validity of the experiments.</w:t>
      </w:r>
    </w:p>
  </w:comment>
  <w:comment w:id="9" w:author="Fredrik Forsberg" w:date="2024-08-23T14:52:00Z" w:initials="FF">
    <w:p w14:paraId="4187EC5A" w14:textId="2188290F" w:rsidR="003E573E" w:rsidRDefault="003E573E" w:rsidP="003E573E">
      <w:pPr>
        <w:pStyle w:val="CommentText"/>
        <w:jc w:val="left"/>
      </w:pPr>
      <w:r>
        <w:rPr>
          <w:rStyle w:val="CommentReference"/>
        </w:rPr>
        <w:annotationRef/>
      </w:r>
      <w:r>
        <w:rPr>
          <w:lang w:val="sv-SE"/>
        </w:rPr>
        <w:t>Should this be explained in more detail?</w:t>
      </w:r>
    </w:p>
  </w:comment>
  <w:comment w:id="10" w:author="Fredrik Forsberg" w:date="2024-07-25T15:59:00Z" w:initials="FF">
    <w:p w14:paraId="06DD3DFD" w14:textId="35CB0FED" w:rsidR="00137BC1" w:rsidRDefault="00137BC1" w:rsidP="00137BC1">
      <w:pPr>
        <w:pStyle w:val="CommentText"/>
        <w:jc w:val="left"/>
      </w:pPr>
      <w:r>
        <w:rPr>
          <w:rStyle w:val="CommentReference"/>
        </w:rPr>
        <w:annotationRef/>
      </w:r>
      <w:r>
        <w:rPr>
          <w:lang w:val="sv-SE"/>
        </w:rPr>
        <w:t>Fix</w:t>
      </w:r>
    </w:p>
  </w:comment>
  <w:comment w:id="11"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2"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7ADEEC86" w15:done="0"/>
  <w15:commentEx w15:paraId="4187EC5A" w15:done="0"/>
  <w15:commentEx w15:paraId="06DD3DFD" w15:done="1"/>
  <w15:commentEx w15:paraId="1186CC4A" w15:done="0"/>
  <w15:commentEx w15:paraId="01C2A871"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F5AF784" w16cex:dateUtc="2024-08-23T14:35:00Z"/>
  <w16cex:commentExtensible w16cex:durableId="1AE833B8" w16cex:dateUtc="2024-08-23T12:52:00Z"/>
  <w16cex:commentExtensible w16cex:durableId="45ECEDF8" w16cex:dateUtc="2024-07-25T13:59: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7ADEEC86" w16cid:durableId="2F5AF784"/>
  <w16cid:commentId w16cid:paraId="4187EC5A" w16cid:durableId="1AE833B8"/>
  <w16cid:commentId w16cid:paraId="06DD3DFD" w16cid:durableId="45ECEDF8"/>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BFD12" w14:textId="77777777" w:rsidR="00EE63F0" w:rsidRDefault="00EE63F0" w:rsidP="007D356C">
      <w:r>
        <w:separator/>
      </w:r>
    </w:p>
  </w:endnote>
  <w:endnote w:type="continuationSeparator" w:id="0">
    <w:p w14:paraId="02829076" w14:textId="77777777" w:rsidR="00EE63F0" w:rsidRDefault="00EE63F0"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8C188" w14:textId="77777777" w:rsidR="00EE63F0" w:rsidRDefault="00EE63F0" w:rsidP="007D356C">
      <w:r>
        <w:separator/>
      </w:r>
    </w:p>
  </w:footnote>
  <w:footnote w:type="continuationSeparator" w:id="0">
    <w:p w14:paraId="1EF04600" w14:textId="77777777" w:rsidR="00EE63F0" w:rsidRDefault="00EE63F0"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F030F"/>
    <w:rsid w:val="003F2C9C"/>
    <w:rsid w:val="003F6543"/>
    <w:rsid w:val="003F6EA1"/>
    <w:rsid w:val="003F7204"/>
    <w:rsid w:val="00400CC1"/>
    <w:rsid w:val="004018FA"/>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87A06"/>
    <w:rsid w:val="007A423E"/>
    <w:rsid w:val="007C1B93"/>
    <w:rsid w:val="007C5057"/>
    <w:rsid w:val="007D356C"/>
    <w:rsid w:val="007E04B2"/>
    <w:rsid w:val="007F17E1"/>
    <w:rsid w:val="007F1AE9"/>
    <w:rsid w:val="007F29EB"/>
    <w:rsid w:val="008051F3"/>
    <w:rsid w:val="00805AB9"/>
    <w:rsid w:val="008144EA"/>
    <w:rsid w:val="008212D2"/>
    <w:rsid w:val="00821F13"/>
    <w:rsid w:val="00822B1F"/>
    <w:rsid w:val="00823018"/>
    <w:rsid w:val="008352DB"/>
    <w:rsid w:val="00844BB9"/>
    <w:rsid w:val="00846BA2"/>
    <w:rsid w:val="0085352F"/>
    <w:rsid w:val="008542B7"/>
    <w:rsid w:val="008551BA"/>
    <w:rsid w:val="0085667F"/>
    <w:rsid w:val="0086052F"/>
    <w:rsid w:val="00870250"/>
    <w:rsid w:val="00872F3D"/>
    <w:rsid w:val="00873D63"/>
    <w:rsid w:val="00881F8F"/>
    <w:rsid w:val="00890244"/>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B1655"/>
    <w:rsid w:val="009B6884"/>
    <w:rsid w:val="009C0966"/>
    <w:rsid w:val="009C53AA"/>
    <w:rsid w:val="009D332F"/>
    <w:rsid w:val="009E2858"/>
    <w:rsid w:val="009E29E0"/>
    <w:rsid w:val="009E3366"/>
    <w:rsid w:val="009E5D76"/>
    <w:rsid w:val="009E694D"/>
    <w:rsid w:val="009E76DB"/>
    <w:rsid w:val="009F097D"/>
    <w:rsid w:val="00A00CD4"/>
    <w:rsid w:val="00A02403"/>
    <w:rsid w:val="00A0273D"/>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226A"/>
    <w:rsid w:val="00A626FA"/>
    <w:rsid w:val="00A70604"/>
    <w:rsid w:val="00A7062F"/>
    <w:rsid w:val="00A73D64"/>
    <w:rsid w:val="00A77B0A"/>
    <w:rsid w:val="00A927B2"/>
    <w:rsid w:val="00AB1B78"/>
    <w:rsid w:val="00AB27D6"/>
    <w:rsid w:val="00AD133F"/>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1469F"/>
    <w:rsid w:val="00F16822"/>
    <w:rsid w:val="00F210CC"/>
    <w:rsid w:val="00F23B50"/>
    <w:rsid w:val="00F3623E"/>
    <w:rsid w:val="00F463C3"/>
    <w:rsid w:val="00F46674"/>
    <w:rsid w:val="00F5752A"/>
    <w:rsid w:val="00F758A3"/>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8-05242-0"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www.nature.com/articles/sdata2018259" TargetMode="External"/><Relationship Id="rId21" Type="http://schemas.openxmlformats.org/officeDocument/2006/relationships/hyperlink" Target="https://www.mdpi.com/2079-6382/10/10/116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ciencedirect.com/topics/neuroscience/peptide-hormone"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dx.doi.org/10.6019/PXD055074" TargetMode="External"/><Relationship Id="rId33" Type="http://schemas.openxmlformats.org/officeDocument/2006/relationships/hyperlink" Target="https://www.nature.com/sdata/policies/repositories" TargetMode="External"/><Relationship Id="rId2" Type="http://schemas.openxmlformats.org/officeDocument/2006/relationships/numbering" Target="numbering.xml"/><Relationship Id="rId16" Type="http://schemas.openxmlformats.org/officeDocument/2006/relationships/hyperlink" Target="https://link.springer.com/protocol/10.1007/978-1-0716-3646-6_1" TargetMode="External"/><Relationship Id="rId20" Type="http://schemas.openxmlformats.org/officeDocument/2006/relationships/hyperlink" Target="https://pubmed.ncbi.nlm.nih.gov/28118847" TargetMode="External"/><Relationship Id="rId29" Type="http://schemas.openxmlformats.org/officeDocument/2006/relationships/hyperlink" Target="http://identifiers.org/ncbi/insdc.sra:SRP1216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x.doi.org/10.6019/PXD048892" TargetMode="External"/><Relationship Id="rId32" Type="http://schemas.openxmlformats.org/officeDocument/2006/relationships/hyperlink" Target="http://www.nature.com/sdata/policies/repositori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ture.com/articles/s41573-019-0058-8" TargetMode="External"/><Relationship Id="rId23" Type="http://schemas.openxmlformats.org/officeDocument/2006/relationships/hyperlink" Target="https://www.nature.com/articles/s41467-024-51589-y" TargetMode="External"/><Relationship Id="rId28" Type="http://schemas.openxmlformats.org/officeDocument/2006/relationships/hyperlink" Target="https://doi.org/10.6084/m9.figshare.c.4064768.v3"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trace.ddbj.nig.ac.jp/DRASearch/submission?acc=DRA00481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rontiersin.org/journals/microbiology/articles/10.3389/fmicb.2020.582779/full"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s://identifiers.org/" TargetMode="External"/><Relationship Id="rId30" Type="http://schemas.openxmlformats.org/officeDocument/2006/relationships/hyperlink" Target="http://identifiers.org/ncbi/insdc:PKMF00000000"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3347</Words>
  <Characters>17741</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21046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2</cp:revision>
  <dcterms:created xsi:type="dcterms:W3CDTF">2024-08-23T14:44:00Z</dcterms:created>
  <dcterms:modified xsi:type="dcterms:W3CDTF">2024-08-23T14:44:00Z</dcterms:modified>
</cp:coreProperties>
</file>