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6"/>
        <w:rPr>
          <w:rFonts w:ascii="Times New Roman"/>
          <w:sz w:val="20"/>
        </w:rPr>
      </w:pPr>
    </w:p>
    <w:p>
      <w:pPr>
        <w:pStyle w:val="BodyText"/>
        <w:ind w:left="2647"/>
        <w:rPr>
          <w:rFonts w:ascii="Times New Roman"/>
          <w:sz w:val="20"/>
        </w:rPr>
      </w:pPr>
      <w:r>
        <w:rPr>
          <w:rFonts w:ascii="Times New Roman"/>
          <w:sz w:val="20"/>
        </w:rPr>
        <w:drawing>
          <wp:inline distT="0" distB="0" distL="0" distR="0">
            <wp:extent cx="1057274" cy="9525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57274" cy="952500"/>
                    </a:xfrm>
                    <a:prstGeom prst="rect">
                      <a:avLst/>
                    </a:prstGeom>
                  </pic:spPr>
                </pic:pic>
              </a:graphicData>
            </a:graphic>
          </wp:inline>
        </w:drawing>
      </w:r>
      <w:r>
        <w:rPr>
          <w:rFonts w:ascii="Times New Roman"/>
          <w:sz w:val="20"/>
        </w:rPr>
      </w:r>
    </w:p>
    <w:p>
      <w:pPr>
        <w:pStyle w:val="BodyText"/>
        <w:spacing w:before="2"/>
        <w:ind w:left="2647" w:right="8951"/>
      </w:pPr>
      <w:r>
        <w:rPr/>
        <w:pict>
          <v:shapetype id="_x0000_t202" o:spt="202" coordsize="21600,21600" path="m,l,21600r21600,l21600,xe">
            <v:stroke joinstyle="miter"/>
            <v:path gradientshapeok="t" o:connecttype="rect"/>
          </v:shapetype>
          <v:shape style="position:absolute;margin-left:65.279999pt;margin-top:-80.994339pt;width:120.75pt;height:368.75pt;mso-position-horizontal-relative:page;mso-position-vertical-relative:paragraph;z-index:15729152" type="#_x0000_t202" filled="false" stroked="false">
            <v:textbox inset="0,0,0,0">
              <w:txbxContent>
                <w:tbl>
                  <w:tblPr>
                    <w:tblCellSpacing w:w="7" w:type="dxa"/>
                    <w:tblW w:w="0" w:type="auto"/>
                    <w:jc w:val="left"/>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5"/>
                  </w:tblGrid>
                  <w:tr>
                    <w:trPr>
                      <w:trHeight w:val="1002" w:hRule="atLeast"/>
                    </w:trPr>
                    <w:tc>
                      <w:tcPr>
                        <w:tcW w:w="2415" w:type="dxa"/>
                        <w:shd w:val="clear" w:color="auto" w:fill="F8FAFB"/>
                      </w:tcPr>
                      <w:p>
                        <w:pPr>
                          <w:pStyle w:val="TableParagraph"/>
                          <w:spacing w:before="120"/>
                          <w:ind w:left="112"/>
                          <w:rPr>
                            <w:b/>
                            <w:sz w:val="32"/>
                          </w:rPr>
                        </w:pPr>
                        <w:r>
                          <w:rPr>
                            <w:b/>
                            <w:color w:val="333333"/>
                            <w:sz w:val="32"/>
                          </w:rPr>
                          <w:t>ISO 14915-</w:t>
                        </w:r>
                      </w:p>
                      <w:p>
                        <w:pPr>
                          <w:pStyle w:val="TableParagraph"/>
                          <w:spacing w:before="0"/>
                          <w:ind w:left="112"/>
                          <w:rPr>
                            <w:b/>
                            <w:sz w:val="32"/>
                          </w:rPr>
                        </w:pPr>
                        <w:r>
                          <w:rPr>
                            <w:b/>
                            <w:color w:val="333333"/>
                            <w:sz w:val="32"/>
                          </w:rPr>
                          <w:t>1:2002</w:t>
                        </w:r>
                      </w:p>
                    </w:tc>
                  </w:tr>
                  <w:tr>
                    <w:trPr>
                      <w:trHeight w:val="639" w:hRule="atLeast"/>
                    </w:trPr>
                    <w:tc>
                      <w:tcPr>
                        <w:tcW w:w="2415" w:type="dxa"/>
                        <w:shd w:val="clear" w:color="auto" w:fill="FFC23A"/>
                      </w:tcPr>
                      <w:p>
                        <w:pPr>
                          <w:pStyle w:val="TableParagraph"/>
                          <w:spacing w:before="0"/>
                          <w:ind w:left="0"/>
                          <w:rPr>
                            <w:b/>
                            <w:sz w:val="18"/>
                          </w:rPr>
                        </w:pPr>
                      </w:p>
                      <w:p>
                        <w:pPr>
                          <w:pStyle w:val="TableParagraph"/>
                          <w:spacing w:before="0"/>
                          <w:ind w:left="112"/>
                          <w:rPr>
                            <w:b/>
                            <w:sz w:val="18"/>
                          </w:rPr>
                        </w:pPr>
                        <w:r>
                          <w:rPr>
                            <w:b/>
                            <w:sz w:val="18"/>
                          </w:rPr>
                          <w:t>Título</w:t>
                        </w:r>
                      </w:p>
                    </w:tc>
                  </w:tr>
                  <w:tr>
                    <w:trPr>
                      <w:trHeight w:val="440" w:hRule="atLeast"/>
                    </w:trPr>
                    <w:tc>
                      <w:tcPr>
                        <w:tcW w:w="2415" w:type="dxa"/>
                        <w:tcBorders>
                          <w:bottom w:val="nil"/>
                        </w:tcBorders>
                        <w:shd w:val="clear" w:color="auto" w:fill="FFC23A"/>
                      </w:tcPr>
                      <w:p>
                        <w:pPr>
                          <w:pStyle w:val="TableParagraph"/>
                          <w:spacing w:before="121"/>
                          <w:ind w:left="112"/>
                          <w:rPr>
                            <w:b/>
                            <w:sz w:val="18"/>
                          </w:rPr>
                        </w:pPr>
                        <w:r>
                          <w:rPr>
                            <w:b/>
                            <w:sz w:val="18"/>
                          </w:rPr>
                          <w:t>Título en Ingles</w:t>
                        </w:r>
                      </w:p>
                    </w:tc>
                  </w:tr>
                  <w:tr>
                    <w:trPr>
                      <w:trHeight w:val="3284" w:hRule="atLeast"/>
                    </w:trPr>
                    <w:tc>
                      <w:tcPr>
                        <w:tcW w:w="2415" w:type="dxa"/>
                        <w:tcBorders>
                          <w:top w:val="nil"/>
                        </w:tcBorders>
                        <w:shd w:val="clear" w:color="auto" w:fill="FFC23A"/>
                      </w:tcPr>
                      <w:p>
                        <w:pPr>
                          <w:pStyle w:val="TableParagraph"/>
                          <w:spacing w:before="0"/>
                          <w:ind w:left="0"/>
                          <w:rPr>
                            <w:b/>
                            <w:sz w:val="22"/>
                          </w:rPr>
                        </w:pPr>
                      </w:p>
                      <w:p>
                        <w:pPr>
                          <w:pStyle w:val="TableParagraph"/>
                          <w:spacing w:before="156"/>
                          <w:ind w:left="112"/>
                          <w:rPr>
                            <w:b/>
                            <w:sz w:val="18"/>
                          </w:rPr>
                        </w:pPr>
                        <w:r>
                          <w:rPr>
                            <w:b/>
                            <w:sz w:val="18"/>
                          </w:rPr>
                          <w:t>Descripción</w:t>
                        </w:r>
                      </w:p>
                      <w:p>
                        <w:pPr>
                          <w:pStyle w:val="TableParagraph"/>
                          <w:spacing w:before="0"/>
                          <w:ind w:left="0"/>
                          <w:rPr>
                            <w:b/>
                            <w:sz w:val="22"/>
                          </w:rPr>
                        </w:pPr>
                      </w:p>
                      <w:p>
                        <w:pPr>
                          <w:pStyle w:val="TableParagraph"/>
                          <w:spacing w:before="6"/>
                          <w:ind w:left="0"/>
                          <w:rPr>
                            <w:b/>
                            <w:sz w:val="31"/>
                          </w:rPr>
                        </w:pPr>
                      </w:p>
                      <w:p>
                        <w:pPr>
                          <w:pStyle w:val="TableParagraph"/>
                          <w:spacing w:before="0"/>
                          <w:ind w:left="112" w:right="795"/>
                          <w:rPr>
                            <w:b/>
                            <w:sz w:val="18"/>
                          </w:rPr>
                        </w:pPr>
                        <w:r>
                          <w:rPr>
                            <w:b/>
                            <w:sz w:val="18"/>
                          </w:rPr>
                          <w:t>Descripción en Ingles</w:t>
                        </w:r>
                      </w:p>
                      <w:p>
                        <w:pPr>
                          <w:pStyle w:val="TableParagraph"/>
                          <w:spacing w:before="0"/>
                          <w:ind w:left="0"/>
                          <w:rPr>
                            <w:b/>
                            <w:sz w:val="22"/>
                          </w:rPr>
                        </w:pPr>
                      </w:p>
                      <w:p>
                        <w:pPr>
                          <w:pStyle w:val="TableParagraph"/>
                          <w:spacing w:before="176"/>
                          <w:ind w:left="112"/>
                          <w:rPr>
                            <w:b/>
                            <w:sz w:val="18"/>
                          </w:rPr>
                        </w:pPr>
                        <w:r>
                          <w:rPr>
                            <w:b/>
                            <w:sz w:val="18"/>
                          </w:rPr>
                          <w:t>Categorías</w:t>
                        </w:r>
                      </w:p>
                      <w:p>
                        <w:pPr>
                          <w:pStyle w:val="TableParagraph"/>
                          <w:spacing w:before="0"/>
                          <w:ind w:left="0"/>
                          <w:rPr>
                            <w:b/>
                            <w:sz w:val="29"/>
                          </w:rPr>
                        </w:pPr>
                      </w:p>
                      <w:p>
                        <w:pPr>
                          <w:pStyle w:val="TableParagraph"/>
                          <w:spacing w:before="0"/>
                          <w:ind w:left="112" w:right="894"/>
                          <w:rPr>
                            <w:b/>
                            <w:sz w:val="18"/>
                          </w:rPr>
                        </w:pPr>
                        <w:r>
                          <w:rPr>
                            <w:b/>
                            <w:sz w:val="18"/>
                          </w:rPr>
                          <w:t>Categorías en Ingles</w:t>
                        </w:r>
                      </w:p>
                    </w:tc>
                  </w:tr>
                  <w:tr>
                    <w:trPr>
                      <w:trHeight w:val="441" w:hRule="atLeast"/>
                    </w:trPr>
                    <w:tc>
                      <w:tcPr>
                        <w:tcW w:w="2415" w:type="dxa"/>
                        <w:tcBorders>
                          <w:bottom w:val="nil"/>
                        </w:tcBorders>
                        <w:shd w:val="clear" w:color="auto" w:fill="FFC23A"/>
                      </w:tcPr>
                      <w:p>
                        <w:pPr>
                          <w:pStyle w:val="TableParagraph"/>
                          <w:spacing w:before="121"/>
                          <w:ind w:left="112"/>
                          <w:rPr>
                            <w:b/>
                            <w:sz w:val="18"/>
                          </w:rPr>
                        </w:pPr>
                        <w:r>
                          <w:rPr>
                            <w:b/>
                            <w:sz w:val="18"/>
                          </w:rPr>
                          <w:t>Estado</w:t>
                        </w:r>
                      </w:p>
                    </w:tc>
                  </w:tr>
                  <w:tr>
                    <w:trPr>
                      <w:trHeight w:val="441" w:hRule="atLeast"/>
                    </w:trPr>
                    <w:tc>
                      <w:tcPr>
                        <w:tcW w:w="2415" w:type="dxa"/>
                        <w:tcBorders>
                          <w:top w:val="nil"/>
                        </w:tcBorders>
                        <w:shd w:val="clear" w:color="auto" w:fill="FFC23A"/>
                      </w:tcPr>
                      <w:p>
                        <w:pPr>
                          <w:pStyle w:val="TableParagraph"/>
                          <w:spacing w:before="120"/>
                          <w:ind w:left="112"/>
                          <w:rPr>
                            <w:b/>
                            <w:sz w:val="18"/>
                          </w:rPr>
                        </w:pPr>
                        <w:r>
                          <w:rPr>
                            <w:b/>
                            <w:sz w:val="18"/>
                          </w:rPr>
                          <w:t>Fecha de publicación</w:t>
                        </w:r>
                      </w:p>
                    </w:tc>
                  </w:tr>
                  <w:tr>
                    <w:trPr>
                      <w:trHeight w:val="442" w:hRule="atLeast"/>
                    </w:trPr>
                    <w:tc>
                      <w:tcPr>
                        <w:tcW w:w="2415" w:type="dxa"/>
                        <w:shd w:val="clear" w:color="auto" w:fill="FFC23A"/>
                      </w:tcPr>
                      <w:p>
                        <w:pPr>
                          <w:pStyle w:val="TableParagraph"/>
                          <w:spacing w:before="121"/>
                          <w:ind w:left="112"/>
                          <w:rPr>
                            <w:b/>
                            <w:sz w:val="18"/>
                          </w:rPr>
                        </w:pPr>
                        <w:r>
                          <w:rPr>
                            <w:b/>
                            <w:sz w:val="18"/>
                          </w:rPr>
                          <w:t>Edición</w:t>
                        </w:r>
                      </w:p>
                    </w:tc>
                  </w:tr>
                  <w:tr>
                    <w:trPr>
                      <w:trHeight w:val="446" w:hRule="atLeast"/>
                    </w:trPr>
                    <w:tc>
                      <w:tcPr>
                        <w:tcW w:w="2415" w:type="dxa"/>
                        <w:shd w:val="clear" w:color="auto" w:fill="FFC23A"/>
                      </w:tcPr>
                      <w:p>
                        <w:pPr>
                          <w:pStyle w:val="TableParagraph"/>
                          <w:spacing w:before="121"/>
                          <w:ind w:left="112"/>
                          <w:rPr>
                            <w:b/>
                            <w:sz w:val="18"/>
                          </w:rPr>
                        </w:pPr>
                        <w:r>
                          <w:rPr>
                            <w:b/>
                            <w:sz w:val="18"/>
                          </w:rPr>
                          <w:t>Número de páginas</w:t>
                        </w:r>
                      </w:p>
                    </w:tc>
                  </w:tr>
                </w:tbl>
                <w:p>
                  <w:pPr>
                    <w:pStyle w:val="BodyText"/>
                  </w:pPr>
                </w:p>
              </w:txbxContent>
            </v:textbox>
            <w10:wrap type="none"/>
          </v:shape>
        </w:pict>
      </w:r>
      <w:r>
        <w:rPr/>
        <w:pict>
          <v:shape style="position:absolute;margin-left:291.769989pt;margin-top:-29.394337pt;width:435.05pt;height:317.150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1"/>
                  </w:tblGrid>
                  <w:tr>
                    <w:trPr>
                      <w:trHeight w:val="654" w:hRule="atLeast"/>
                    </w:trPr>
                    <w:tc>
                      <w:tcPr>
                        <w:tcW w:w="8701" w:type="dxa"/>
                        <w:tcBorders>
                          <w:bottom w:val="single" w:sz="6" w:space="0" w:color="FFFFFF"/>
                        </w:tcBorders>
                        <w:shd w:val="clear" w:color="auto" w:fill="E4F0F4"/>
                      </w:tcPr>
                      <w:p>
                        <w:pPr>
                          <w:pStyle w:val="TableParagraph"/>
                          <w:spacing w:before="122"/>
                          <w:ind w:left="112" w:right="491"/>
                          <w:rPr>
                            <w:sz w:val="17"/>
                          </w:rPr>
                        </w:pPr>
                        <w:r>
                          <w:rPr>
                            <w:color w:val="333333"/>
                            <w:sz w:val="17"/>
                          </w:rPr>
                          <w:t>Ergonomía de software para interfaces de usuario de los multimedia - la Parte 1: Principios de diseño y marco</w:t>
                        </w:r>
                      </w:p>
                    </w:tc>
                  </w:tr>
                  <w:tr>
                    <w:trPr>
                      <w:trHeight w:val="455" w:hRule="atLeast"/>
                    </w:trPr>
                    <w:tc>
                      <w:tcPr>
                        <w:tcW w:w="8701" w:type="dxa"/>
                        <w:tcBorders>
                          <w:top w:val="single" w:sz="6" w:space="0" w:color="FFFFFF"/>
                          <w:bottom w:val="single" w:sz="8" w:space="0" w:color="FFFFFF"/>
                        </w:tcBorders>
                        <w:shd w:val="clear" w:color="auto" w:fill="F8FAFB"/>
                      </w:tcPr>
                      <w:p>
                        <w:pPr>
                          <w:pStyle w:val="TableParagraph"/>
                          <w:spacing w:before="121"/>
                          <w:ind w:left="112"/>
                          <w:rPr>
                            <w:sz w:val="17"/>
                          </w:rPr>
                        </w:pPr>
                        <w:r>
                          <w:rPr>
                            <w:color w:val="333333"/>
                            <w:sz w:val="17"/>
                          </w:rPr>
                          <w:t>Software ergonomics for multimedia user interfaces -- Part 1: Design principles and framework</w:t>
                        </w:r>
                      </w:p>
                    </w:tc>
                  </w:tr>
                  <w:tr>
                    <w:trPr>
                      <w:trHeight w:val="1079" w:hRule="atLeast"/>
                    </w:trPr>
                    <w:tc>
                      <w:tcPr>
                        <w:tcW w:w="8701" w:type="dxa"/>
                        <w:tcBorders>
                          <w:top w:val="single" w:sz="8" w:space="0" w:color="FFFFFF"/>
                        </w:tcBorders>
                        <w:shd w:val="clear" w:color="auto" w:fill="E4F0F4"/>
                      </w:tcPr>
                      <w:p>
                        <w:pPr>
                          <w:pStyle w:val="TableParagraph"/>
                          <w:spacing w:before="119"/>
                          <w:ind w:left="112" w:right="258"/>
                          <w:rPr>
                            <w:sz w:val="17"/>
                          </w:rPr>
                        </w:pPr>
                        <w:r>
                          <w:rPr>
                            <w:color w:val="333333"/>
                            <w:sz w:val="17"/>
                          </w:rPr>
                          <w:t>El enfoque de 14915-1:2002 de la ISO está sobre los asuntos de presentación de multimedia. La entrada de Multimodal que usa medios de comunicación diferentes como el habla en la combinación con señalar para ingresar la información no es considerada en las recomendaciones proveídas.</w:t>
                        </w:r>
                      </w:p>
                    </w:tc>
                  </w:tr>
                  <w:tr>
                    <w:trPr>
                      <w:trHeight w:val="873" w:hRule="atLeast"/>
                    </w:trPr>
                    <w:tc>
                      <w:tcPr>
                        <w:tcW w:w="8701" w:type="dxa"/>
                        <w:shd w:val="clear" w:color="auto" w:fill="F8FAFB"/>
                      </w:tcPr>
                      <w:p>
                        <w:pPr>
                          <w:pStyle w:val="TableParagraph"/>
                          <w:spacing w:before="122"/>
                          <w:ind w:left="112" w:right="112"/>
                          <w:rPr>
                            <w:sz w:val="17"/>
                          </w:rPr>
                        </w:pPr>
                        <w:r>
                          <w:rPr>
                            <w:color w:val="333333"/>
                            <w:sz w:val="17"/>
                          </w:rPr>
                          <w:t>The focus of ISO 14915-1:2002 is on multimedia presentation issues. Multimodal input which uses different media such as speech in combination with pointing for entering information is not considered in the recommendations provided.</w:t>
                        </w:r>
                      </w:p>
                    </w:tc>
                  </w:tr>
                  <w:tr>
                    <w:trPr>
                      <w:trHeight w:val="670" w:hRule="atLeast"/>
                    </w:trPr>
                    <w:tc>
                      <w:tcPr>
                        <w:tcW w:w="8701" w:type="dxa"/>
                        <w:shd w:val="clear" w:color="auto" w:fill="E4F0F4"/>
                      </w:tcPr>
                      <w:p>
                        <w:pPr>
                          <w:pStyle w:val="TableParagraph"/>
                          <w:spacing w:line="207" w:lineRule="exact" w:before="122"/>
                          <w:ind w:left="112"/>
                          <w:rPr>
                            <w:sz w:val="17"/>
                          </w:rPr>
                        </w:pPr>
                        <w:r>
                          <w:rPr>
                            <w:color w:val="333333"/>
                            <w:sz w:val="17"/>
                          </w:rPr>
                          <w:t>Ergonomía</w:t>
                        </w:r>
                      </w:p>
                      <w:p>
                        <w:pPr>
                          <w:pStyle w:val="TableParagraph"/>
                          <w:spacing w:before="0"/>
                          <w:ind w:left="112"/>
                          <w:rPr>
                            <w:sz w:val="17"/>
                          </w:rPr>
                        </w:pPr>
                        <w:r>
                          <w:rPr>
                            <w:color w:val="333333"/>
                            <w:sz w:val="17"/>
                          </w:rPr>
                          <w:t>La interfaz y el equipo de interconexión</w:t>
                        </w:r>
                      </w:p>
                    </w:tc>
                  </w:tr>
                  <w:tr>
                    <w:trPr>
                      <w:trHeight w:val="676" w:hRule="atLeast"/>
                    </w:trPr>
                    <w:tc>
                      <w:tcPr>
                        <w:tcW w:w="8701" w:type="dxa"/>
                        <w:tcBorders>
                          <w:bottom w:val="single" w:sz="6" w:space="0" w:color="FFFFFF"/>
                        </w:tcBorders>
                        <w:shd w:val="clear" w:color="auto" w:fill="F8FAFB"/>
                      </w:tcPr>
                      <w:p>
                        <w:pPr>
                          <w:pStyle w:val="TableParagraph"/>
                          <w:spacing w:line="207" w:lineRule="exact" w:before="122"/>
                          <w:ind w:left="112"/>
                          <w:rPr>
                            <w:sz w:val="17"/>
                          </w:rPr>
                        </w:pPr>
                        <w:r>
                          <w:rPr>
                            <w:color w:val="333333"/>
                            <w:sz w:val="17"/>
                          </w:rPr>
                          <w:t>Ergonomics</w:t>
                        </w:r>
                      </w:p>
                      <w:p>
                        <w:pPr>
                          <w:pStyle w:val="TableParagraph"/>
                          <w:spacing w:before="0"/>
                          <w:ind w:left="112"/>
                          <w:rPr>
                            <w:sz w:val="17"/>
                          </w:rPr>
                        </w:pPr>
                        <w:r>
                          <w:rPr>
                            <w:color w:val="333333"/>
                            <w:sz w:val="17"/>
                          </w:rPr>
                          <w:t>Interface and interconnection equipment</w:t>
                        </w:r>
                      </w:p>
                    </w:tc>
                  </w:tr>
                  <w:tr>
                    <w:trPr>
                      <w:trHeight w:val="456" w:hRule="atLeast"/>
                    </w:trPr>
                    <w:tc>
                      <w:tcPr>
                        <w:tcW w:w="8701" w:type="dxa"/>
                        <w:tcBorders>
                          <w:top w:val="single" w:sz="6" w:space="0" w:color="FFFFFF"/>
                          <w:bottom w:val="single" w:sz="8" w:space="0" w:color="FFFFFF"/>
                        </w:tcBorders>
                        <w:shd w:val="clear" w:color="auto" w:fill="E4F0F4"/>
                      </w:tcPr>
                      <w:p>
                        <w:pPr>
                          <w:pStyle w:val="TableParagraph"/>
                          <w:spacing w:before="121"/>
                          <w:ind w:left="112"/>
                          <w:rPr>
                            <w:sz w:val="17"/>
                          </w:rPr>
                        </w:pPr>
                        <w:r>
                          <w:rPr>
                            <w:color w:val="333333"/>
                            <w:sz w:val="17"/>
                          </w:rPr>
                          <w:t>Publicada</w:t>
                        </w:r>
                      </w:p>
                    </w:tc>
                  </w:tr>
                  <w:tr>
                    <w:trPr>
                      <w:trHeight w:val="456" w:hRule="atLeast"/>
                    </w:trPr>
                    <w:tc>
                      <w:tcPr>
                        <w:tcW w:w="8701" w:type="dxa"/>
                        <w:tcBorders>
                          <w:top w:val="single" w:sz="8" w:space="0" w:color="FFFFFF"/>
                          <w:bottom w:val="single" w:sz="6" w:space="0" w:color="FFFFFF"/>
                        </w:tcBorders>
                        <w:shd w:val="clear" w:color="auto" w:fill="F8FAFB"/>
                      </w:tcPr>
                      <w:p>
                        <w:pPr>
                          <w:pStyle w:val="TableParagraph"/>
                          <w:spacing w:before="120"/>
                          <w:ind w:left="112"/>
                          <w:rPr>
                            <w:sz w:val="17"/>
                          </w:rPr>
                        </w:pPr>
                        <w:r>
                          <w:rPr>
                            <w:color w:val="333333"/>
                            <w:sz w:val="17"/>
                          </w:rPr>
                          <w:t>20/03/2008</w:t>
                        </w:r>
                      </w:p>
                    </w:tc>
                  </w:tr>
                  <w:tr>
                    <w:trPr>
                      <w:trHeight w:val="457" w:hRule="atLeast"/>
                    </w:trPr>
                    <w:tc>
                      <w:tcPr>
                        <w:tcW w:w="8701" w:type="dxa"/>
                        <w:tcBorders>
                          <w:top w:val="single" w:sz="6" w:space="0" w:color="FFFFFF"/>
                          <w:bottom w:val="single" w:sz="6" w:space="0" w:color="FFFFFF"/>
                        </w:tcBorders>
                        <w:shd w:val="clear" w:color="auto" w:fill="E4F0F4"/>
                      </w:tcPr>
                      <w:p>
                        <w:pPr>
                          <w:pStyle w:val="TableParagraph"/>
                          <w:spacing w:before="121"/>
                          <w:ind w:left="112"/>
                          <w:rPr>
                            <w:sz w:val="17"/>
                          </w:rPr>
                        </w:pPr>
                        <w:r>
                          <w:rPr>
                            <w:color w:val="333333"/>
                            <w:sz w:val="17"/>
                          </w:rPr>
                          <w:t>1 (Monolingual)</w:t>
                        </w:r>
                      </w:p>
                    </w:tc>
                  </w:tr>
                  <w:tr>
                    <w:trPr>
                      <w:trHeight w:val="461" w:hRule="atLeast"/>
                    </w:trPr>
                    <w:tc>
                      <w:tcPr>
                        <w:tcW w:w="8701" w:type="dxa"/>
                        <w:tcBorders>
                          <w:top w:val="single" w:sz="6" w:space="0" w:color="FFFFFF"/>
                        </w:tcBorders>
                        <w:shd w:val="clear" w:color="auto" w:fill="F8FAFB"/>
                      </w:tcPr>
                      <w:p>
                        <w:pPr>
                          <w:pStyle w:val="TableParagraph"/>
                          <w:spacing w:before="121"/>
                          <w:ind w:left="112"/>
                          <w:rPr>
                            <w:sz w:val="17"/>
                          </w:rPr>
                        </w:pPr>
                        <w:r>
                          <w:rPr>
                            <w:color w:val="333333"/>
                            <w:sz w:val="17"/>
                          </w:rPr>
                          <w:t>12</w:t>
                        </w:r>
                      </w:p>
                    </w:tc>
                  </w:tr>
                </w:tbl>
                <w:p>
                  <w:pPr>
                    <w:pStyle w:val="BodyText"/>
                  </w:pPr>
                </w:p>
              </w:txbxContent>
            </v:textbox>
            <w10:wrap type="none"/>
          </v:shape>
        </w:pict>
      </w:r>
      <w:r>
        <w:rPr/>
        <w:drawing>
          <wp:anchor distT="0" distB="0" distL="0" distR="0" allowOverlap="1" layoutInCell="1" locked="0" behindDoc="0" simplePos="0" relativeHeight="15730176">
            <wp:simplePos x="0" y="0"/>
            <wp:positionH relativeFrom="page">
              <wp:posOffset>2138172</wp:posOffset>
            </wp:positionH>
            <wp:positionV relativeFrom="paragraph">
              <wp:posOffset>-234878</wp:posOffset>
            </wp:positionV>
            <wp:extent cx="143256" cy="94487"/>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43256" cy="94487"/>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2138172</wp:posOffset>
            </wp:positionH>
            <wp:positionV relativeFrom="paragraph">
              <wp:posOffset>127833</wp:posOffset>
            </wp:positionV>
            <wp:extent cx="143256" cy="85344"/>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43256" cy="85344"/>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2138172</wp:posOffset>
            </wp:positionH>
            <wp:positionV relativeFrom="paragraph">
              <wp:posOffset>621609</wp:posOffset>
            </wp:positionV>
            <wp:extent cx="143256" cy="94487"/>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143256" cy="94487"/>
                    </a:xfrm>
                    <a:prstGeom prst="rect">
                      <a:avLst/>
                    </a:prstGeom>
                  </pic:spPr>
                </pic:pic>
              </a:graphicData>
            </a:graphic>
          </wp:anchor>
        </w:drawing>
      </w:r>
      <w:r>
        <w:rPr>
          <w:color w:val="666666"/>
        </w:rPr>
        <w:t>Estimado visitante, para adquirir la norma debe dirigirse a la página oficial del organismo de normalización. Puede hacer dicha compra haciendo click en</w:t>
      </w:r>
    </w:p>
    <w:p>
      <w:pPr>
        <w:pStyle w:val="BodyText"/>
        <w:spacing w:line="215" w:lineRule="exact"/>
        <w:ind w:left="2647"/>
      </w:pPr>
      <w:r>
        <w:rPr/>
        <w:drawing>
          <wp:anchor distT="0" distB="0" distL="0" distR="0" allowOverlap="1" layoutInCell="1" locked="0" behindDoc="0" simplePos="0" relativeHeight="15731712">
            <wp:simplePos x="0" y="0"/>
            <wp:positionH relativeFrom="page">
              <wp:posOffset>2138172</wp:posOffset>
            </wp:positionH>
            <wp:positionV relativeFrom="paragraph">
              <wp:posOffset>122467</wp:posOffset>
            </wp:positionV>
            <wp:extent cx="143256" cy="85344"/>
            <wp:effectExtent l="0" t="0" r="0" b="0"/>
            <wp:wrapNone/>
            <wp:docPr id="9" name="image3.png"/>
            <wp:cNvGraphicFramePr>
              <a:graphicFrameLocks noChangeAspect="1"/>
            </wp:cNvGraphicFramePr>
            <a:graphic>
              <a:graphicData uri="http://schemas.openxmlformats.org/drawingml/2006/picture">
                <pic:pic>
                  <pic:nvPicPr>
                    <pic:cNvPr id="10" name="image3.png"/>
                    <pic:cNvPicPr/>
                  </pic:nvPicPr>
                  <pic:blipFill>
                    <a:blip r:embed="rId7" cstate="print"/>
                    <a:stretch>
                      <a:fillRect/>
                    </a:stretch>
                  </pic:blipFill>
                  <pic:spPr>
                    <a:xfrm>
                      <a:off x="0" y="0"/>
                      <a:ext cx="143256" cy="85344"/>
                    </a:xfrm>
                    <a:prstGeom prst="rect">
                      <a:avLst/>
                    </a:prstGeom>
                  </pic:spPr>
                </pic:pic>
              </a:graphicData>
            </a:graphic>
          </wp:anchor>
        </w:drawing>
      </w:r>
      <w:r>
        <w:rPr/>
        <w:drawing>
          <wp:inline distT="0" distB="0" distL="0" distR="0">
            <wp:extent cx="143256" cy="114300"/>
            <wp:effectExtent l="0" t="0" r="0" b="0"/>
            <wp:docPr id="11" name="image4.png"/>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143256" cy="114300"/>
                    </a:xfrm>
                    <a:prstGeom prst="rect">
                      <a:avLst/>
                    </a:prstGeom>
                  </pic:spPr>
                </pic:pic>
              </a:graphicData>
            </a:graphic>
          </wp:inline>
        </w:drawing>
      </w:r>
      <w:r>
        <w:rPr/>
      </w:r>
      <w:hyperlink r:id="rId9">
        <w:r>
          <w:rPr>
            <w:color w:val="003C4B"/>
            <w:w w:val="100"/>
            <w:u w:val="single" w:color="003C4B"/>
          </w:rPr>
          <w:t> </w:t>
        </w:r>
        <w:r>
          <w:rPr>
            <w:color w:val="003C4B"/>
            <w:u w:val="single" w:color="003C4B"/>
          </w:rPr>
          <w:t>Adquirir la</w:t>
        </w:r>
        <w:r>
          <w:rPr>
            <w:color w:val="003C4B"/>
            <w:spacing w:val="-2"/>
            <w:u w:val="single" w:color="003C4B"/>
          </w:rPr>
          <w:t> </w:t>
        </w:r>
        <w:r>
          <w:rPr>
            <w:color w:val="003C4B"/>
            <w:u w:val="single" w:color="003C4B"/>
          </w:rPr>
          <w:t>norma</w:t>
        </w:r>
      </w:hyperlink>
    </w:p>
    <w:p>
      <w:pPr>
        <w:pStyle w:val="BodyText"/>
        <w:spacing w:before="8"/>
        <w:rPr>
          <w:sz w:val="22"/>
        </w:rPr>
      </w:pPr>
    </w:p>
    <w:p>
      <w:pPr>
        <w:pStyle w:val="Title"/>
        <w:spacing w:line="242" w:lineRule="auto"/>
      </w:pPr>
      <w:r>
        <w:rPr/>
        <w:drawing>
          <wp:anchor distT="0" distB="0" distL="0" distR="0" allowOverlap="1" layoutInCell="1" locked="0" behindDoc="1" simplePos="0" relativeHeight="487281664">
            <wp:simplePos x="0" y="0"/>
            <wp:positionH relativeFrom="page">
              <wp:posOffset>2471547</wp:posOffset>
            </wp:positionH>
            <wp:positionV relativeFrom="paragraph">
              <wp:posOffset>-15930</wp:posOffset>
            </wp:positionV>
            <wp:extent cx="95250" cy="95250"/>
            <wp:effectExtent l="0" t="0" r="0" b="0"/>
            <wp:wrapNone/>
            <wp:docPr id="13" name="image5.png"/>
            <wp:cNvGraphicFramePr>
              <a:graphicFrameLocks noChangeAspect="1"/>
            </wp:cNvGraphicFramePr>
            <a:graphic>
              <a:graphicData uri="http://schemas.openxmlformats.org/drawingml/2006/picture">
                <pic:pic>
                  <pic:nvPicPr>
                    <pic:cNvPr id="14" name="image5.png"/>
                    <pic:cNvPicPr/>
                  </pic:nvPicPr>
                  <pic:blipFill>
                    <a:blip r:embed="rId10" cstate="print"/>
                    <a:stretch>
                      <a:fillRect/>
                    </a:stretch>
                  </pic:blipFill>
                  <pic:spPr>
                    <a:xfrm>
                      <a:off x="0" y="0"/>
                      <a:ext cx="95250" cy="95250"/>
                    </a:xfrm>
                    <a:prstGeom prst="rect">
                      <a:avLst/>
                    </a:prstGeom>
                  </pic:spPr>
                </pic:pic>
              </a:graphicData>
            </a:graphic>
          </wp:anchor>
        </w:drawing>
      </w:r>
      <w:r>
        <w:rPr>
          <w:color w:val="666666"/>
        </w:rPr>
        <w:t>Importante CONSTRUSUR </w:t>
      </w:r>
      <w:r>
        <w:rPr>
          <w:color w:val="666666"/>
          <w:u w:val="single" w:color="666666"/>
        </w:rPr>
        <w:t>no</w:t>
      </w:r>
    </w:p>
    <w:p>
      <w:pPr>
        <w:spacing w:line="240" w:lineRule="auto" w:before="0"/>
        <w:ind w:left="2647" w:right="9463" w:firstLine="0"/>
        <w:jc w:val="left"/>
        <w:rPr>
          <w:sz w:val="17"/>
        </w:rPr>
      </w:pPr>
      <w:r>
        <w:rPr/>
        <w:drawing>
          <wp:anchor distT="0" distB="0" distL="0" distR="0" allowOverlap="1" layoutInCell="1" locked="0" behindDoc="0" simplePos="0" relativeHeight="15732224">
            <wp:simplePos x="0" y="0"/>
            <wp:positionH relativeFrom="page">
              <wp:posOffset>2138172</wp:posOffset>
            </wp:positionH>
            <wp:positionV relativeFrom="paragraph">
              <wp:posOffset>106370</wp:posOffset>
            </wp:positionV>
            <wp:extent cx="143256" cy="94487"/>
            <wp:effectExtent l="0" t="0" r="0" b="0"/>
            <wp:wrapNone/>
            <wp:docPr id="15" name="image2.png"/>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143256" cy="94487"/>
                    </a:xfrm>
                    <a:prstGeom prst="rect">
                      <a:avLst/>
                    </a:prstGeom>
                  </pic:spPr>
                </pic:pic>
              </a:graphicData>
            </a:graphic>
          </wp:anchor>
        </w:drawing>
      </w:r>
      <w:r>
        <w:rPr>
          <w:b/>
          <w:color w:val="666666"/>
          <w:sz w:val="17"/>
          <w:u w:val="single" w:color="666666"/>
        </w:rPr>
        <w:t>vende ni</w:t>
      </w:r>
      <w:r>
        <w:rPr>
          <w:b/>
          <w:color w:val="666666"/>
          <w:sz w:val="17"/>
        </w:rPr>
        <w:t> </w:t>
      </w:r>
      <w:r>
        <w:rPr>
          <w:b/>
          <w:color w:val="666666"/>
          <w:sz w:val="17"/>
          <w:u w:val="single" w:color="666666"/>
        </w:rPr>
        <w:t>dispone</w:t>
      </w:r>
      <w:r>
        <w:rPr>
          <w:b/>
          <w:color w:val="666666"/>
          <w:sz w:val="17"/>
        </w:rPr>
        <w:t> </w:t>
      </w:r>
      <w:r>
        <w:rPr>
          <w:color w:val="666666"/>
          <w:sz w:val="17"/>
        </w:rPr>
        <w:t>de las</w:t>
      </w:r>
    </w:p>
    <w:p>
      <w:pPr>
        <w:pStyle w:val="BodyText"/>
        <w:ind w:left="2647" w:right="8942"/>
      </w:pPr>
      <w:r>
        <w:rPr/>
        <w:drawing>
          <wp:anchor distT="0" distB="0" distL="0" distR="0" allowOverlap="1" layoutInCell="1" locked="0" behindDoc="0" simplePos="0" relativeHeight="15732736">
            <wp:simplePos x="0" y="0"/>
            <wp:positionH relativeFrom="page">
              <wp:posOffset>2138172</wp:posOffset>
            </wp:positionH>
            <wp:positionV relativeFrom="paragraph">
              <wp:posOffset>206700</wp:posOffset>
            </wp:positionV>
            <wp:extent cx="143256" cy="85344"/>
            <wp:effectExtent l="0" t="0" r="0" b="0"/>
            <wp:wrapNone/>
            <wp:docPr id="17" name="image3.png"/>
            <wp:cNvGraphicFramePr>
              <a:graphicFrameLocks noChangeAspect="1"/>
            </wp:cNvGraphicFramePr>
            <a:graphic>
              <a:graphicData uri="http://schemas.openxmlformats.org/drawingml/2006/picture">
                <pic:pic>
                  <pic:nvPicPr>
                    <pic:cNvPr id="18" name="image3.png"/>
                    <pic:cNvPicPr/>
                  </pic:nvPicPr>
                  <pic:blipFill>
                    <a:blip r:embed="rId7" cstate="print"/>
                    <a:stretch>
                      <a:fillRect/>
                    </a:stretch>
                  </pic:blipFill>
                  <pic:spPr>
                    <a:xfrm>
                      <a:off x="0" y="0"/>
                      <a:ext cx="143256" cy="85344"/>
                    </a:xfrm>
                    <a:prstGeom prst="rect">
                      <a:avLst/>
                    </a:prstGeom>
                  </pic:spPr>
                </pic:pic>
              </a:graphicData>
            </a:graphic>
          </wp:anchor>
        </w:drawing>
      </w:r>
      <w:r>
        <w:rPr>
          <w:color w:val="666666"/>
        </w:rPr>
        <w:t>normas expuestas en los catálogos.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p>
    <w:p>
      <w:pPr>
        <w:spacing w:before="0"/>
        <w:ind w:left="218" w:right="0" w:firstLine="0"/>
        <w:jc w:val="left"/>
        <w:rPr>
          <w:b/>
          <w:sz w:val="16"/>
        </w:rPr>
      </w:pPr>
      <w:r>
        <w:rPr>
          <w:b/>
          <w:sz w:val="16"/>
        </w:rPr>
        <w:t>Normas UNE sobre Ergonomía vigentes (relación actualizada a 22.08.05)</w:t>
      </w:r>
    </w:p>
    <w:p>
      <w:pPr>
        <w:spacing w:after="0"/>
        <w:jc w:val="left"/>
        <w:rPr>
          <w:sz w:val="16"/>
        </w:rPr>
        <w:sectPr>
          <w:type w:val="continuous"/>
          <w:pgSz w:w="15840" w:h="12240" w:orient="landscape"/>
          <w:pgMar w:top="1140" w:bottom="280" w:left="1200" w:right="1200"/>
          <w:pgBorders w:offsetFrom="page">
            <w:top w:val="triple" w:color="000000" w:space="25" w:sz="4"/>
            <w:left w:val="triple" w:color="000000" w:space="25" w:sz="4"/>
            <w:bottom w:val="triple" w:color="000000" w:space="25" w:sz="4"/>
            <w:right w:val="triple" w:color="000000" w:space="25" w:sz="4"/>
          </w:pgBorders>
        </w:sectPr>
      </w:pPr>
    </w:p>
    <w:p>
      <w:pPr>
        <w:pStyle w:val="BodyText"/>
        <w:rPr>
          <w:b/>
          <w:sz w:val="20"/>
        </w:rPr>
      </w:pPr>
    </w:p>
    <w:p>
      <w:pPr>
        <w:pStyle w:val="BodyText"/>
        <w:spacing w:before="1"/>
        <w:rPr>
          <w:b/>
          <w:sz w:val="28"/>
        </w:rPr>
      </w:pPr>
    </w:p>
    <w:tbl>
      <w:tblPr>
        <w:tblW w:w="0" w:type="auto"/>
        <w:jc w:val="left"/>
        <w:tblInd w:w="267"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top w:w="0" w:type="dxa"/>
          <w:left w:w="0" w:type="dxa"/>
          <w:bottom w:w="0" w:type="dxa"/>
          <w:right w:w="0" w:type="dxa"/>
        </w:tblCellMar>
        <w:tblLook w:val="01E0"/>
      </w:tblPr>
      <w:tblGrid>
        <w:gridCol w:w="3092"/>
        <w:gridCol w:w="8313"/>
      </w:tblGrid>
      <w:tr>
        <w:trPr>
          <w:trHeight w:val="239" w:hRule="atLeast"/>
        </w:trPr>
        <w:tc>
          <w:tcPr>
            <w:tcW w:w="3092" w:type="dxa"/>
            <w:tcBorders>
              <w:left w:val="double" w:sz="2" w:space="0" w:color="D3D0C7"/>
            </w:tcBorders>
          </w:tcPr>
          <w:p>
            <w:pPr>
              <w:pStyle w:val="TableParagraph"/>
              <w:spacing w:before="24"/>
              <w:ind w:left="25"/>
              <w:rPr>
                <w:sz w:val="16"/>
              </w:rPr>
            </w:pPr>
            <w:r>
              <w:rPr>
                <w:sz w:val="16"/>
              </w:rPr>
              <w:t>UNE 81425:1991 EX</w:t>
            </w:r>
          </w:p>
        </w:tc>
        <w:tc>
          <w:tcPr>
            <w:tcW w:w="8313" w:type="dxa"/>
          </w:tcPr>
          <w:p>
            <w:pPr>
              <w:pStyle w:val="TableParagraph"/>
              <w:spacing w:before="24"/>
              <w:rPr>
                <w:sz w:val="16"/>
              </w:rPr>
            </w:pPr>
            <w:r>
              <w:rPr>
                <w:sz w:val="16"/>
              </w:rPr>
              <w:t>Principios ergonómicos a considerar en el proyecto de los sistemas de trabajo.</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547-1:1997</w:t>
            </w:r>
          </w:p>
        </w:tc>
        <w:tc>
          <w:tcPr>
            <w:tcW w:w="8313" w:type="dxa"/>
          </w:tcPr>
          <w:p>
            <w:pPr>
              <w:pStyle w:val="TableParagraph"/>
              <w:spacing w:line="190" w:lineRule="atLeast"/>
              <w:ind w:right="24"/>
              <w:rPr>
                <w:sz w:val="16"/>
              </w:rPr>
            </w:pPr>
            <w:r>
              <w:rPr>
                <w:sz w:val="16"/>
              </w:rPr>
              <w:t>Seguridad de las máquinas. Medidas del cuerpo humano. Parte 1: Principios para la determinación de las dimensiones requeridas para el paso de todo el cuerpo en las máquinas.</w:t>
            </w:r>
          </w:p>
        </w:tc>
      </w:tr>
      <w:tr>
        <w:trPr>
          <w:trHeight w:val="434" w:hRule="atLeast"/>
        </w:trPr>
        <w:tc>
          <w:tcPr>
            <w:tcW w:w="3092" w:type="dxa"/>
            <w:tcBorders>
              <w:left w:val="double" w:sz="2" w:space="0" w:color="D3D0C7"/>
            </w:tcBorders>
          </w:tcPr>
          <w:p>
            <w:pPr>
              <w:pStyle w:val="TableParagraph"/>
              <w:spacing w:before="124"/>
              <w:ind w:left="25"/>
              <w:rPr>
                <w:sz w:val="16"/>
              </w:rPr>
            </w:pPr>
            <w:r>
              <w:rPr>
                <w:sz w:val="16"/>
              </w:rPr>
              <w:t>UNE-EN 547-2:1997</w:t>
            </w:r>
          </w:p>
        </w:tc>
        <w:tc>
          <w:tcPr>
            <w:tcW w:w="8313" w:type="dxa"/>
          </w:tcPr>
          <w:p>
            <w:pPr>
              <w:pStyle w:val="TableParagraph"/>
              <w:ind w:right="24"/>
              <w:rPr>
                <w:sz w:val="16"/>
              </w:rPr>
            </w:pPr>
            <w:r>
              <w:rPr>
                <w:sz w:val="16"/>
              </w:rPr>
              <w:t>Seguridad de las máquinas. Medidas del cuerpo humano. Parte 2: Principios para la determinación de las dimensiones requeridas para las aberturas de acceso.</w:t>
            </w:r>
          </w:p>
        </w:tc>
      </w:tr>
      <w:tr>
        <w:trPr>
          <w:trHeight w:val="238" w:hRule="atLeast"/>
        </w:trPr>
        <w:tc>
          <w:tcPr>
            <w:tcW w:w="3092" w:type="dxa"/>
            <w:tcBorders>
              <w:left w:val="double" w:sz="2" w:space="0" w:color="D3D0C7"/>
            </w:tcBorders>
          </w:tcPr>
          <w:p>
            <w:pPr>
              <w:pStyle w:val="TableParagraph"/>
              <w:spacing w:line="193" w:lineRule="exact"/>
              <w:ind w:left="25"/>
              <w:rPr>
                <w:sz w:val="16"/>
              </w:rPr>
            </w:pPr>
            <w:r>
              <w:rPr>
                <w:sz w:val="16"/>
              </w:rPr>
              <w:t>UNE-EN 547-3:1997</w:t>
            </w:r>
          </w:p>
        </w:tc>
        <w:tc>
          <w:tcPr>
            <w:tcW w:w="8313" w:type="dxa"/>
          </w:tcPr>
          <w:p>
            <w:pPr>
              <w:pStyle w:val="TableParagraph"/>
              <w:spacing w:line="193" w:lineRule="exact"/>
              <w:rPr>
                <w:sz w:val="16"/>
              </w:rPr>
            </w:pPr>
            <w:r>
              <w:rPr>
                <w:sz w:val="16"/>
              </w:rPr>
              <w:t>Seguridad de las máquinas. Medidas del cuerpo humano. Parte 3: Datos antropométricos.</w:t>
            </w:r>
          </w:p>
        </w:tc>
      </w:tr>
      <w:tr>
        <w:trPr>
          <w:trHeight w:val="630" w:hRule="atLeast"/>
        </w:trPr>
        <w:tc>
          <w:tcPr>
            <w:tcW w:w="3092" w:type="dxa"/>
            <w:tcBorders>
              <w:left w:val="double" w:sz="2" w:space="0" w:color="D3D0C7"/>
            </w:tcBorders>
          </w:tcPr>
          <w:p>
            <w:pPr>
              <w:pStyle w:val="TableParagraph"/>
              <w:ind w:left="25" w:right="841"/>
              <w:rPr>
                <w:sz w:val="16"/>
              </w:rPr>
            </w:pPr>
            <w:r>
              <w:rPr>
                <w:sz w:val="16"/>
              </w:rPr>
              <w:t>UNE-EN 563:1996 UNE-EN 563/A1:2000 UNE-EN</w:t>
            </w:r>
          </w:p>
          <w:p>
            <w:pPr>
              <w:pStyle w:val="TableParagraph"/>
              <w:spacing w:before="0"/>
              <w:ind w:left="25"/>
              <w:rPr>
                <w:sz w:val="16"/>
              </w:rPr>
            </w:pPr>
            <w:r>
              <w:rPr>
                <w:sz w:val="16"/>
              </w:rPr>
              <w:t>563/A1/AC:2000</w:t>
            </w:r>
          </w:p>
        </w:tc>
        <w:tc>
          <w:tcPr>
            <w:tcW w:w="8313" w:type="dxa"/>
          </w:tcPr>
          <w:p>
            <w:pPr>
              <w:pStyle w:val="TableParagraph"/>
              <w:spacing w:before="124"/>
              <w:ind w:right="362"/>
              <w:rPr>
                <w:sz w:val="16"/>
              </w:rPr>
            </w:pPr>
            <w:r>
              <w:rPr>
                <w:sz w:val="16"/>
              </w:rPr>
              <w:t>Seguridad de las máquinas. Termperaturas de las superficies accesibles. Datos ergonómicos para establecer los valores de las temperaturas límites de las superficies calientes.</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614-1:1996</w:t>
            </w:r>
          </w:p>
        </w:tc>
        <w:tc>
          <w:tcPr>
            <w:tcW w:w="8313" w:type="dxa"/>
          </w:tcPr>
          <w:p>
            <w:pPr>
              <w:pStyle w:val="TableParagraph"/>
              <w:spacing w:line="190" w:lineRule="atLeast"/>
              <w:ind w:right="511"/>
              <w:rPr>
                <w:sz w:val="16"/>
              </w:rPr>
            </w:pPr>
            <w:r>
              <w:rPr>
                <w:sz w:val="16"/>
              </w:rPr>
              <w:t>Seguridad de las máquinas. Principios de diseño ergonómico. Parte 1: Terminología y principios generales.</w:t>
            </w:r>
          </w:p>
        </w:tc>
      </w:tr>
      <w:tr>
        <w:trPr>
          <w:trHeight w:val="435" w:hRule="atLeast"/>
        </w:trPr>
        <w:tc>
          <w:tcPr>
            <w:tcW w:w="3092" w:type="dxa"/>
            <w:tcBorders>
              <w:left w:val="double" w:sz="2" w:space="0" w:color="D3D0C7"/>
            </w:tcBorders>
          </w:tcPr>
          <w:p>
            <w:pPr>
              <w:pStyle w:val="TableParagraph"/>
              <w:spacing w:before="124"/>
              <w:ind w:left="25"/>
              <w:rPr>
                <w:sz w:val="16"/>
              </w:rPr>
            </w:pPr>
            <w:r>
              <w:rPr>
                <w:sz w:val="16"/>
              </w:rPr>
              <w:t>UNE-EN 614-2:2001</w:t>
            </w:r>
          </w:p>
        </w:tc>
        <w:tc>
          <w:tcPr>
            <w:tcW w:w="8313" w:type="dxa"/>
          </w:tcPr>
          <w:p>
            <w:pPr>
              <w:pStyle w:val="TableParagraph"/>
              <w:ind w:right="193"/>
              <w:rPr>
                <w:sz w:val="16"/>
              </w:rPr>
            </w:pPr>
            <w:r>
              <w:rPr>
                <w:sz w:val="16"/>
              </w:rPr>
              <w:t>Seguridad de las máquinas. Principios de diseño ergonómico. Parte 2: Interacciones entre el diseño de las máquinas y las tareas de trabajo</w:t>
            </w:r>
          </w:p>
        </w:tc>
      </w:tr>
      <w:tr>
        <w:trPr>
          <w:trHeight w:val="629" w:hRule="atLeast"/>
        </w:trPr>
        <w:tc>
          <w:tcPr>
            <w:tcW w:w="3092" w:type="dxa"/>
            <w:tcBorders>
              <w:left w:val="double" w:sz="2" w:space="0" w:color="D3D0C7"/>
            </w:tcBorders>
          </w:tcPr>
          <w:p>
            <w:pPr>
              <w:pStyle w:val="TableParagraph"/>
              <w:spacing w:before="1"/>
              <w:ind w:left="0"/>
              <w:rPr>
                <w:b/>
                <w:sz w:val="18"/>
              </w:rPr>
            </w:pPr>
          </w:p>
          <w:p>
            <w:pPr>
              <w:pStyle w:val="TableParagraph"/>
              <w:spacing w:before="0"/>
              <w:ind w:left="25"/>
              <w:rPr>
                <w:sz w:val="16"/>
              </w:rPr>
            </w:pPr>
            <w:r>
              <w:rPr>
                <w:sz w:val="16"/>
              </w:rPr>
              <w:t>UNE-EN 894-1:1997</w:t>
            </w:r>
          </w:p>
        </w:tc>
        <w:tc>
          <w:tcPr>
            <w:tcW w:w="8313" w:type="dxa"/>
          </w:tcPr>
          <w:p>
            <w:pPr>
              <w:pStyle w:val="TableParagraph"/>
              <w:ind w:right="196"/>
              <w:rPr>
                <w:sz w:val="16"/>
              </w:rPr>
            </w:pPr>
            <w:r>
              <w:rPr>
                <w:sz w:val="16"/>
              </w:rPr>
              <w:t>Seguridad de las máquinas. Requisitos ergonómicos para el diseño de dispositivos de información y mandos. Parte 1: Principios enerales de la interacción entre el hombre y los dispositivos de información y mandos.</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894-2:1997</w:t>
            </w:r>
          </w:p>
        </w:tc>
        <w:tc>
          <w:tcPr>
            <w:tcW w:w="8313" w:type="dxa"/>
          </w:tcPr>
          <w:p>
            <w:pPr>
              <w:pStyle w:val="TableParagraph"/>
              <w:spacing w:before="23"/>
              <w:ind w:right="196"/>
              <w:rPr>
                <w:sz w:val="16"/>
              </w:rPr>
            </w:pPr>
            <w:r>
              <w:rPr>
                <w:sz w:val="16"/>
              </w:rPr>
              <w:t>Seguridad de las máquinas. Requisitos ergonómicos para el diseño de dispositivos de información y órganos de accionamiento. Parte 2: Dispositivos de información.</w:t>
            </w:r>
          </w:p>
        </w:tc>
      </w:tr>
      <w:tr>
        <w:trPr>
          <w:trHeight w:val="435" w:hRule="atLeast"/>
        </w:trPr>
        <w:tc>
          <w:tcPr>
            <w:tcW w:w="3092" w:type="dxa"/>
            <w:tcBorders>
              <w:left w:val="double" w:sz="2" w:space="0" w:color="D3D0C7"/>
            </w:tcBorders>
          </w:tcPr>
          <w:p>
            <w:pPr>
              <w:pStyle w:val="TableParagraph"/>
              <w:spacing w:before="121"/>
              <w:ind w:left="25"/>
              <w:rPr>
                <w:sz w:val="16"/>
              </w:rPr>
            </w:pPr>
            <w:r>
              <w:rPr>
                <w:sz w:val="16"/>
              </w:rPr>
              <w:t>UNE-EN 894-3:2001</w:t>
            </w:r>
          </w:p>
        </w:tc>
        <w:tc>
          <w:tcPr>
            <w:tcW w:w="8313" w:type="dxa"/>
          </w:tcPr>
          <w:p>
            <w:pPr>
              <w:pStyle w:val="TableParagraph"/>
              <w:ind w:right="196"/>
              <w:rPr>
                <w:sz w:val="16"/>
              </w:rPr>
            </w:pPr>
            <w:r>
              <w:rPr>
                <w:sz w:val="16"/>
              </w:rPr>
              <w:t>Seguridad de las máquinas. Requisitos ergonómicos para el diseño de dispositivos de información y mandos. Parte 3: Mandos.</w:t>
            </w:r>
          </w:p>
        </w:tc>
      </w:tr>
      <w:tr>
        <w:trPr>
          <w:trHeight w:val="238" w:hRule="atLeast"/>
        </w:trPr>
        <w:tc>
          <w:tcPr>
            <w:tcW w:w="3092" w:type="dxa"/>
            <w:tcBorders>
              <w:left w:val="double" w:sz="2" w:space="0" w:color="D3D0C7"/>
            </w:tcBorders>
          </w:tcPr>
          <w:p>
            <w:pPr>
              <w:pStyle w:val="TableParagraph"/>
              <w:spacing w:before="23"/>
              <w:ind w:left="25"/>
              <w:rPr>
                <w:sz w:val="16"/>
              </w:rPr>
            </w:pPr>
            <w:r>
              <w:rPr>
                <w:sz w:val="16"/>
              </w:rPr>
              <w:t>UNE-EN 1005-1:2002</w:t>
            </w:r>
          </w:p>
        </w:tc>
        <w:tc>
          <w:tcPr>
            <w:tcW w:w="8313" w:type="dxa"/>
          </w:tcPr>
          <w:p>
            <w:pPr>
              <w:pStyle w:val="TableParagraph"/>
              <w:spacing w:before="23"/>
              <w:rPr>
                <w:sz w:val="16"/>
              </w:rPr>
            </w:pPr>
            <w:r>
              <w:rPr>
                <w:sz w:val="16"/>
              </w:rPr>
              <w:t>Seguridad de las máquinas. Comportamiento físico del ser humano. Parte 1: Términos y definiciones.</w:t>
            </w:r>
          </w:p>
        </w:tc>
      </w:tr>
      <w:tr>
        <w:trPr>
          <w:trHeight w:val="435" w:hRule="atLeast"/>
        </w:trPr>
        <w:tc>
          <w:tcPr>
            <w:tcW w:w="3092" w:type="dxa"/>
            <w:tcBorders>
              <w:left w:val="double" w:sz="2" w:space="0" w:color="D3D0C7"/>
            </w:tcBorders>
          </w:tcPr>
          <w:p>
            <w:pPr>
              <w:pStyle w:val="TableParagraph"/>
              <w:spacing w:before="121"/>
              <w:ind w:left="25"/>
              <w:rPr>
                <w:sz w:val="16"/>
              </w:rPr>
            </w:pPr>
            <w:r>
              <w:rPr>
                <w:sz w:val="16"/>
              </w:rPr>
              <w:t>UNE-EN 1005-2:2004</w:t>
            </w:r>
          </w:p>
        </w:tc>
        <w:tc>
          <w:tcPr>
            <w:tcW w:w="8313" w:type="dxa"/>
          </w:tcPr>
          <w:p>
            <w:pPr>
              <w:pStyle w:val="TableParagraph"/>
              <w:ind w:right="176"/>
              <w:rPr>
                <w:sz w:val="16"/>
              </w:rPr>
            </w:pPr>
            <w:r>
              <w:rPr>
                <w:sz w:val="16"/>
              </w:rPr>
              <w:t>Seguridad de las máquinas. Comportamiento físico del ser humano. Parte 2: Manejo de máquinas y de sus partes componentes.</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1005-3:2002</w:t>
            </w:r>
          </w:p>
        </w:tc>
        <w:tc>
          <w:tcPr>
            <w:tcW w:w="8313" w:type="dxa"/>
          </w:tcPr>
          <w:p>
            <w:pPr>
              <w:pStyle w:val="TableParagraph"/>
              <w:spacing w:line="190" w:lineRule="atLeast"/>
              <w:ind w:right="609"/>
              <w:rPr>
                <w:sz w:val="16"/>
              </w:rPr>
            </w:pPr>
            <w:r>
              <w:rPr>
                <w:sz w:val="16"/>
              </w:rPr>
              <w:t>Seguridad de las máquinas. Comportamiento físico del ser humano. Parte 3: Límites de fuerza recomendados para la utilización de máquinas</w:t>
            </w:r>
          </w:p>
        </w:tc>
      </w:tr>
      <w:tr>
        <w:trPr>
          <w:trHeight w:val="435" w:hRule="atLeast"/>
        </w:trPr>
        <w:tc>
          <w:tcPr>
            <w:tcW w:w="3092" w:type="dxa"/>
            <w:tcBorders>
              <w:left w:val="double" w:sz="2" w:space="0" w:color="D3D0C7"/>
            </w:tcBorders>
          </w:tcPr>
          <w:p>
            <w:pPr>
              <w:pStyle w:val="TableParagraph"/>
              <w:spacing w:before="124"/>
              <w:ind w:left="25"/>
              <w:rPr>
                <w:sz w:val="16"/>
              </w:rPr>
            </w:pPr>
            <w:r>
              <w:rPr>
                <w:sz w:val="16"/>
              </w:rPr>
              <w:t>UNE-EN 1033:1996</w:t>
            </w:r>
          </w:p>
        </w:tc>
        <w:tc>
          <w:tcPr>
            <w:tcW w:w="8313" w:type="dxa"/>
          </w:tcPr>
          <w:p>
            <w:pPr>
              <w:pStyle w:val="TableParagraph"/>
              <w:ind w:right="1110"/>
              <w:rPr>
                <w:sz w:val="16"/>
              </w:rPr>
            </w:pPr>
            <w:r>
              <w:rPr>
                <w:sz w:val="16"/>
              </w:rPr>
              <w:t>Vibraciones mano-brazo. Medida en laboratorio de las vibraciones en la superficie de las empuñaduras de las máquinas guiadas manualmente. Generalidades.</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12515:1997</w:t>
            </w:r>
          </w:p>
        </w:tc>
        <w:tc>
          <w:tcPr>
            <w:tcW w:w="8313" w:type="dxa"/>
          </w:tcPr>
          <w:p>
            <w:pPr>
              <w:pStyle w:val="TableParagraph"/>
              <w:spacing w:line="190" w:lineRule="atLeast"/>
              <w:ind w:right="211"/>
              <w:rPr>
                <w:sz w:val="16"/>
              </w:rPr>
            </w:pPr>
            <w:r>
              <w:rPr>
                <w:sz w:val="16"/>
              </w:rPr>
              <w:t>Ambientes térmicos calurosos. Determinación analítica e interpretación del estrés térmico, basados en el cálculo de la tasa de sudoración requerida. (ISO 7933:1989 modificada).</w:t>
            </w:r>
          </w:p>
        </w:tc>
      </w:tr>
      <w:tr>
        <w:trPr>
          <w:trHeight w:val="630" w:hRule="atLeast"/>
        </w:trPr>
        <w:tc>
          <w:tcPr>
            <w:tcW w:w="3092" w:type="dxa"/>
            <w:tcBorders>
              <w:left w:val="double" w:sz="2" w:space="0" w:color="D3D0C7"/>
            </w:tcBorders>
          </w:tcPr>
          <w:p>
            <w:pPr>
              <w:pStyle w:val="TableParagraph"/>
              <w:spacing w:before="1"/>
              <w:ind w:left="0"/>
              <w:rPr>
                <w:b/>
                <w:sz w:val="18"/>
              </w:rPr>
            </w:pPr>
          </w:p>
          <w:p>
            <w:pPr>
              <w:pStyle w:val="TableParagraph"/>
              <w:spacing w:before="0"/>
              <w:ind w:left="25"/>
              <w:rPr>
                <w:sz w:val="16"/>
              </w:rPr>
            </w:pPr>
            <w:r>
              <w:rPr>
                <w:sz w:val="16"/>
              </w:rPr>
              <w:t>UNE-EN 13202:2001</w:t>
            </w:r>
          </w:p>
        </w:tc>
        <w:tc>
          <w:tcPr>
            <w:tcW w:w="8313" w:type="dxa"/>
          </w:tcPr>
          <w:p>
            <w:pPr>
              <w:pStyle w:val="TableParagraph"/>
              <w:ind w:right="205"/>
              <w:rPr>
                <w:sz w:val="16"/>
              </w:rPr>
            </w:pPr>
            <w:r>
              <w:rPr>
                <w:sz w:val="16"/>
              </w:rPr>
              <w:t>Ergonomía de ambientes térmicos. Temperaturas de las superficies accesibles calientes. Directrices para establecer valores límite de temperatura en normas de producto con la ayuda de</w:t>
            </w:r>
          </w:p>
          <w:p>
            <w:pPr>
              <w:pStyle w:val="TableParagraph"/>
              <w:spacing w:before="1"/>
              <w:rPr>
                <w:sz w:val="16"/>
              </w:rPr>
            </w:pPr>
            <w:r>
              <w:rPr>
                <w:sz w:val="16"/>
              </w:rPr>
              <w:t>la Norma EN 563.</w:t>
            </w:r>
          </w:p>
        </w:tc>
      </w:tr>
      <w:tr>
        <w:trPr>
          <w:trHeight w:val="435" w:hRule="atLeast"/>
        </w:trPr>
        <w:tc>
          <w:tcPr>
            <w:tcW w:w="3092" w:type="dxa"/>
            <w:tcBorders>
              <w:left w:val="double" w:sz="2" w:space="0" w:color="D3D0C7"/>
            </w:tcBorders>
          </w:tcPr>
          <w:p>
            <w:pPr>
              <w:pStyle w:val="TableParagraph"/>
              <w:spacing w:before="121"/>
              <w:ind w:left="25"/>
              <w:rPr>
                <w:sz w:val="16"/>
              </w:rPr>
            </w:pPr>
            <w:r>
              <w:rPr>
                <w:sz w:val="16"/>
              </w:rPr>
              <w:t>UNE-EN 13861:2003</w:t>
            </w:r>
          </w:p>
        </w:tc>
        <w:tc>
          <w:tcPr>
            <w:tcW w:w="8313" w:type="dxa"/>
          </w:tcPr>
          <w:p>
            <w:pPr>
              <w:pStyle w:val="TableParagraph"/>
              <w:ind w:right="482"/>
              <w:rPr>
                <w:sz w:val="16"/>
              </w:rPr>
            </w:pPr>
            <w:r>
              <w:rPr>
                <w:sz w:val="16"/>
              </w:rPr>
              <w:t>Seguridad de las máquinas. Guía para la aplicación de las normas sobre ergonomía al diseño de máquinas.</w:t>
            </w:r>
          </w:p>
        </w:tc>
      </w:tr>
      <w:tr>
        <w:trPr>
          <w:trHeight w:val="364" w:hRule="atLeast"/>
        </w:trPr>
        <w:tc>
          <w:tcPr>
            <w:tcW w:w="3092" w:type="dxa"/>
            <w:tcBorders>
              <w:left w:val="double" w:sz="2" w:space="0" w:color="D3D0C7"/>
            </w:tcBorders>
          </w:tcPr>
          <w:p>
            <w:pPr>
              <w:pStyle w:val="TableParagraph"/>
              <w:spacing w:before="121"/>
              <w:ind w:left="25"/>
              <w:rPr>
                <w:sz w:val="16"/>
              </w:rPr>
            </w:pPr>
            <w:r>
              <w:rPr>
                <w:sz w:val="16"/>
              </w:rPr>
              <w:t>UNE-EN 27243:1995</w:t>
            </w:r>
          </w:p>
        </w:tc>
        <w:tc>
          <w:tcPr>
            <w:tcW w:w="8313" w:type="dxa"/>
          </w:tcPr>
          <w:p>
            <w:pPr>
              <w:pStyle w:val="TableParagraph"/>
              <w:spacing w:line="190" w:lineRule="atLeast" w:before="23"/>
              <w:ind w:right="428"/>
              <w:rPr>
                <w:sz w:val="16"/>
              </w:rPr>
            </w:pPr>
            <w:r>
              <w:rPr>
                <w:sz w:val="16"/>
              </w:rPr>
              <w:t>Ambientes calurosos. Estimación del estrés térmico del hombre en el trabajo basado en el índice WBGT (temperatura húmeda y temperatura de globo) (ISO 7243:1989). (Versión oficial EN</w:t>
            </w:r>
          </w:p>
        </w:tc>
      </w:tr>
    </w:tbl>
    <w:p>
      <w:pPr>
        <w:spacing w:after="0" w:line="190" w:lineRule="atLeast"/>
        <w:rPr>
          <w:sz w:val="16"/>
        </w:rPr>
        <w:sectPr>
          <w:pgSz w:w="15840" w:h="12240" w:orient="landscape"/>
          <w:pgMar w:top="1140" w:bottom="280" w:left="1200" w:right="1200"/>
          <w:pgBorders w:offsetFrom="page">
            <w:top w:val="triple" w:color="000000" w:space="25" w:sz="4"/>
            <w:left w:val="triple" w:color="000000" w:space="25" w:sz="4"/>
            <w:bottom w:val="triple" w:color="000000" w:space="25" w:sz="4"/>
            <w:right w:val="triple" w:color="000000" w:space="25" w:sz="4"/>
          </w:pgBorders>
        </w:sectPr>
      </w:pPr>
    </w:p>
    <w:p>
      <w:pPr>
        <w:pStyle w:val="BodyText"/>
        <w:rPr>
          <w:b/>
          <w:sz w:val="20"/>
        </w:rPr>
      </w:pPr>
    </w:p>
    <w:p>
      <w:pPr>
        <w:pStyle w:val="BodyText"/>
        <w:spacing w:before="6"/>
        <w:rPr>
          <w:b/>
          <w:sz w:val="27"/>
        </w:rPr>
      </w:pPr>
    </w:p>
    <w:tbl>
      <w:tblPr>
        <w:tblW w:w="0" w:type="auto"/>
        <w:jc w:val="left"/>
        <w:tblInd w:w="267"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top w:w="0" w:type="dxa"/>
          <w:left w:w="0" w:type="dxa"/>
          <w:bottom w:w="0" w:type="dxa"/>
          <w:right w:w="0" w:type="dxa"/>
        </w:tblCellMar>
        <w:tblLook w:val="01E0"/>
      </w:tblPr>
      <w:tblGrid>
        <w:gridCol w:w="3092"/>
        <w:gridCol w:w="8313"/>
      </w:tblGrid>
      <w:tr>
        <w:trPr>
          <w:trHeight w:val="232" w:hRule="atLeast"/>
        </w:trPr>
        <w:tc>
          <w:tcPr>
            <w:tcW w:w="3092" w:type="dxa"/>
            <w:tcBorders>
              <w:left w:val="double" w:sz="2" w:space="0" w:color="D3D0C7"/>
            </w:tcBorders>
          </w:tcPr>
          <w:p>
            <w:pPr>
              <w:pStyle w:val="TableParagraph"/>
              <w:spacing w:before="0"/>
              <w:ind w:left="0"/>
              <w:rPr>
                <w:rFonts w:ascii="Times New Roman"/>
                <w:sz w:val="16"/>
              </w:rPr>
            </w:pPr>
          </w:p>
        </w:tc>
        <w:tc>
          <w:tcPr>
            <w:tcW w:w="8313" w:type="dxa"/>
          </w:tcPr>
          <w:p>
            <w:pPr>
              <w:pStyle w:val="TableParagraph"/>
              <w:spacing w:before="17"/>
              <w:rPr>
                <w:sz w:val="16"/>
              </w:rPr>
            </w:pPr>
            <w:r>
              <w:rPr>
                <w:sz w:val="16"/>
              </w:rPr>
              <w:t>27243:1993).</w:t>
            </w:r>
          </w:p>
        </w:tc>
      </w:tr>
      <w:tr>
        <w:trPr>
          <w:trHeight w:val="238" w:hRule="atLeast"/>
        </w:trPr>
        <w:tc>
          <w:tcPr>
            <w:tcW w:w="3092" w:type="dxa"/>
            <w:tcBorders>
              <w:left w:val="double" w:sz="2" w:space="0" w:color="D3D0C7"/>
            </w:tcBorders>
          </w:tcPr>
          <w:p>
            <w:pPr>
              <w:pStyle w:val="TableParagraph"/>
              <w:spacing w:before="23"/>
              <w:ind w:left="25"/>
              <w:rPr>
                <w:sz w:val="16"/>
              </w:rPr>
            </w:pPr>
            <w:r>
              <w:rPr>
                <w:sz w:val="16"/>
              </w:rPr>
              <w:t>UNE-EN 27726:1995</w:t>
            </w:r>
          </w:p>
        </w:tc>
        <w:tc>
          <w:tcPr>
            <w:tcW w:w="8313" w:type="dxa"/>
          </w:tcPr>
          <w:p>
            <w:pPr>
              <w:pStyle w:val="TableParagraph"/>
              <w:spacing w:before="23"/>
              <w:rPr>
                <w:sz w:val="16"/>
              </w:rPr>
            </w:pPr>
            <w:r>
              <w:rPr>
                <w:sz w:val="16"/>
              </w:rPr>
              <w:t>Ambientes termicos. Instrumentos y metodos de medida de los parametros fisicos. (ISO 7726:1985).</w:t>
            </w:r>
          </w:p>
        </w:tc>
      </w:tr>
      <w:tr>
        <w:trPr>
          <w:trHeight w:val="240" w:hRule="atLeast"/>
        </w:trPr>
        <w:tc>
          <w:tcPr>
            <w:tcW w:w="3092" w:type="dxa"/>
            <w:tcBorders>
              <w:left w:val="double" w:sz="2" w:space="0" w:color="D3D0C7"/>
            </w:tcBorders>
          </w:tcPr>
          <w:p>
            <w:pPr>
              <w:pStyle w:val="TableParagraph"/>
              <w:ind w:left="25"/>
              <w:rPr>
                <w:sz w:val="16"/>
              </w:rPr>
            </w:pPr>
            <w:r>
              <w:rPr>
                <w:sz w:val="16"/>
              </w:rPr>
              <w:t>UNE-EN 28996:1995</w:t>
            </w:r>
          </w:p>
        </w:tc>
        <w:tc>
          <w:tcPr>
            <w:tcW w:w="8313" w:type="dxa"/>
          </w:tcPr>
          <w:p>
            <w:pPr>
              <w:pStyle w:val="TableParagraph"/>
              <w:rPr>
                <w:sz w:val="16"/>
              </w:rPr>
            </w:pPr>
            <w:r>
              <w:rPr>
                <w:sz w:val="16"/>
              </w:rPr>
              <w:t>Ergonomía. Determinación de la producción de calor metabólico. (ISO 8996:1990).</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29241-1:1994</w:t>
            </w:r>
          </w:p>
        </w:tc>
        <w:tc>
          <w:tcPr>
            <w:tcW w:w="8313" w:type="dxa"/>
          </w:tcPr>
          <w:p>
            <w:pPr>
              <w:pStyle w:val="TableParagraph"/>
              <w:spacing w:before="23"/>
              <w:ind w:right="110"/>
              <w:rPr>
                <w:sz w:val="16"/>
              </w:rPr>
            </w:pPr>
            <w:r>
              <w:rPr>
                <w:sz w:val="16"/>
              </w:rPr>
              <w:t>Requisitos ergonomicos para trabajos de oficina con pantallas de visualizacion de datos (PDV). Parte 1: introduccion general. (ISO 9241-1:1992). (version oficial EN 29241-1:1993).</w:t>
            </w:r>
          </w:p>
        </w:tc>
      </w:tr>
      <w:tr>
        <w:trPr>
          <w:trHeight w:val="435" w:hRule="atLeast"/>
        </w:trPr>
        <w:tc>
          <w:tcPr>
            <w:tcW w:w="3092" w:type="dxa"/>
            <w:tcBorders>
              <w:left w:val="double" w:sz="2" w:space="0" w:color="D3D0C7"/>
            </w:tcBorders>
          </w:tcPr>
          <w:p>
            <w:pPr>
              <w:pStyle w:val="TableParagraph"/>
              <w:spacing w:before="121"/>
              <w:ind w:left="25"/>
              <w:rPr>
                <w:sz w:val="16"/>
              </w:rPr>
            </w:pPr>
            <w:r>
              <w:rPr>
                <w:sz w:val="16"/>
              </w:rPr>
              <w:t>UNE-EN 29241-2:1994</w:t>
            </w:r>
          </w:p>
        </w:tc>
        <w:tc>
          <w:tcPr>
            <w:tcW w:w="8313" w:type="dxa"/>
          </w:tcPr>
          <w:p>
            <w:pPr>
              <w:pStyle w:val="TableParagraph"/>
              <w:ind w:right="110"/>
              <w:rPr>
                <w:sz w:val="16"/>
              </w:rPr>
            </w:pPr>
            <w:r>
              <w:rPr>
                <w:sz w:val="16"/>
              </w:rPr>
              <w:t>Requisitos ergonómicos para trabajos de oficina con pantallas de visualización de datos (PDV). Parte 2: guía para los requisitos de la tarea. (ISO 9241-2:1992). (Versión oficial EN 29241- 2:1993).</w:t>
            </w:r>
          </w:p>
        </w:tc>
      </w:tr>
      <w:tr>
        <w:trPr>
          <w:trHeight w:val="627" w:hRule="atLeast"/>
        </w:trPr>
        <w:tc>
          <w:tcPr>
            <w:tcW w:w="3092" w:type="dxa"/>
            <w:tcBorders>
              <w:left w:val="double" w:sz="2" w:space="0" w:color="D3D0C7"/>
            </w:tcBorders>
          </w:tcPr>
          <w:p>
            <w:pPr>
              <w:pStyle w:val="TableParagraph"/>
              <w:spacing w:before="121"/>
              <w:ind w:left="25" w:right="479"/>
              <w:rPr>
                <w:sz w:val="16"/>
              </w:rPr>
            </w:pPr>
            <w:r>
              <w:rPr>
                <w:sz w:val="16"/>
              </w:rPr>
              <w:t>UNE-EN 29241-3:1994 UNE-EN 29241-3/A1:2001</w:t>
            </w:r>
          </w:p>
        </w:tc>
        <w:tc>
          <w:tcPr>
            <w:tcW w:w="8313" w:type="dxa"/>
          </w:tcPr>
          <w:p>
            <w:pPr>
              <w:pStyle w:val="TableParagraph"/>
              <w:spacing w:before="23"/>
              <w:ind w:right="128"/>
              <w:rPr>
                <w:sz w:val="16"/>
              </w:rPr>
            </w:pPr>
            <w:r>
              <w:rPr>
                <w:sz w:val="16"/>
              </w:rPr>
              <w:t>Requisitos ergonómicos para trabajos de oficina con pantallas de visualización de datos (PDV). Parte 3: requisitos para las pantallas de visualización de datos. (ISO 9241-3:1992). (Versión oficial EN 29241-3:1993). (ISO 9241-3:1992/AM1:2000)</w:t>
            </w:r>
          </w:p>
        </w:tc>
      </w:tr>
      <w:tr>
        <w:trPr>
          <w:trHeight w:val="240" w:hRule="atLeast"/>
        </w:trPr>
        <w:tc>
          <w:tcPr>
            <w:tcW w:w="3092" w:type="dxa"/>
            <w:tcBorders>
              <w:left w:val="double" w:sz="2" w:space="0" w:color="D3D0C7"/>
            </w:tcBorders>
          </w:tcPr>
          <w:p>
            <w:pPr>
              <w:pStyle w:val="TableParagraph"/>
              <w:ind w:left="25"/>
              <w:rPr>
                <w:sz w:val="16"/>
              </w:rPr>
            </w:pPr>
            <w:r>
              <w:rPr>
                <w:sz w:val="16"/>
              </w:rPr>
              <w:t>UNE-EN ISO 6385:2004</w:t>
            </w:r>
          </w:p>
        </w:tc>
        <w:tc>
          <w:tcPr>
            <w:tcW w:w="8313" w:type="dxa"/>
          </w:tcPr>
          <w:p>
            <w:pPr>
              <w:pStyle w:val="TableParagraph"/>
              <w:rPr>
                <w:sz w:val="16"/>
              </w:rPr>
            </w:pPr>
            <w:r>
              <w:rPr>
                <w:sz w:val="16"/>
              </w:rPr>
              <w:t>Principios ergonómicos para el diseño de sistemas de trabajo. (ISO 6385:2004)</w:t>
            </w:r>
          </w:p>
        </w:tc>
      </w:tr>
      <w:tr>
        <w:trPr>
          <w:trHeight w:val="238" w:hRule="atLeast"/>
        </w:trPr>
        <w:tc>
          <w:tcPr>
            <w:tcW w:w="3092" w:type="dxa"/>
            <w:tcBorders>
              <w:left w:val="double" w:sz="2" w:space="0" w:color="D3D0C7"/>
            </w:tcBorders>
          </w:tcPr>
          <w:p>
            <w:pPr>
              <w:pStyle w:val="TableParagraph"/>
              <w:spacing w:before="23"/>
              <w:ind w:left="25"/>
              <w:rPr>
                <w:sz w:val="16"/>
              </w:rPr>
            </w:pPr>
            <w:r>
              <w:rPr>
                <w:sz w:val="16"/>
              </w:rPr>
              <w:t>UNE-EN ISO 7250:1998</w:t>
            </w:r>
          </w:p>
        </w:tc>
        <w:tc>
          <w:tcPr>
            <w:tcW w:w="8313" w:type="dxa"/>
          </w:tcPr>
          <w:p>
            <w:pPr>
              <w:pStyle w:val="TableParagraph"/>
              <w:spacing w:before="23"/>
              <w:rPr>
                <w:sz w:val="16"/>
              </w:rPr>
            </w:pPr>
            <w:r>
              <w:rPr>
                <w:sz w:val="16"/>
              </w:rPr>
              <w:t>Definiciones de las medidas básicas del cuerpo humano para el diseño tecnológico. (ISO 7250:1996).</w:t>
            </w:r>
          </w:p>
        </w:tc>
      </w:tr>
      <w:tr>
        <w:trPr>
          <w:trHeight w:val="434" w:hRule="atLeast"/>
        </w:trPr>
        <w:tc>
          <w:tcPr>
            <w:tcW w:w="3092" w:type="dxa"/>
            <w:tcBorders>
              <w:left w:val="double" w:sz="2" w:space="0" w:color="D3D0C7"/>
            </w:tcBorders>
          </w:tcPr>
          <w:p>
            <w:pPr>
              <w:pStyle w:val="TableParagraph"/>
              <w:spacing w:before="124"/>
              <w:ind w:left="25"/>
              <w:rPr>
                <w:sz w:val="16"/>
              </w:rPr>
            </w:pPr>
            <w:r>
              <w:rPr>
                <w:sz w:val="16"/>
              </w:rPr>
              <w:t>UNE-EN ISO 7726:2002</w:t>
            </w:r>
          </w:p>
        </w:tc>
        <w:tc>
          <w:tcPr>
            <w:tcW w:w="8313" w:type="dxa"/>
          </w:tcPr>
          <w:p>
            <w:pPr>
              <w:pStyle w:val="TableParagraph"/>
              <w:ind w:right="537"/>
              <w:rPr>
                <w:sz w:val="16"/>
              </w:rPr>
            </w:pPr>
            <w:r>
              <w:rPr>
                <w:sz w:val="16"/>
              </w:rPr>
              <w:t>Ergonomía de los ambientes térmicos. Instrumentos de medida de las magnitudes físicas. (ISO 7726:1998)</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ISO 7730:1996</w:t>
            </w:r>
          </w:p>
        </w:tc>
        <w:tc>
          <w:tcPr>
            <w:tcW w:w="8313" w:type="dxa"/>
          </w:tcPr>
          <w:p>
            <w:pPr>
              <w:pStyle w:val="TableParagraph"/>
              <w:spacing w:line="190" w:lineRule="atLeast"/>
              <w:ind w:right="314"/>
              <w:rPr>
                <w:sz w:val="16"/>
              </w:rPr>
            </w:pPr>
            <w:r>
              <w:rPr>
                <w:sz w:val="16"/>
              </w:rPr>
              <w:t>Ambientes térmicos moderados. Determinación de los índices PMV y PPD y especificaciones de las condiciones para el bienestar térmico. (ISO 7730:1994).</w:t>
            </w:r>
          </w:p>
        </w:tc>
      </w:tr>
      <w:tr>
        <w:trPr>
          <w:trHeight w:val="435" w:hRule="atLeast"/>
        </w:trPr>
        <w:tc>
          <w:tcPr>
            <w:tcW w:w="3092" w:type="dxa"/>
            <w:tcBorders>
              <w:left w:val="double" w:sz="2" w:space="0" w:color="D3D0C7"/>
            </w:tcBorders>
          </w:tcPr>
          <w:p>
            <w:pPr>
              <w:pStyle w:val="TableParagraph"/>
              <w:spacing w:before="124"/>
              <w:ind w:left="25"/>
              <w:rPr>
                <w:sz w:val="16"/>
              </w:rPr>
            </w:pPr>
            <w:r>
              <w:rPr>
                <w:sz w:val="16"/>
              </w:rPr>
              <w:t>UNE-EN ISO 7933:2005</w:t>
            </w:r>
          </w:p>
        </w:tc>
        <w:tc>
          <w:tcPr>
            <w:tcW w:w="8313" w:type="dxa"/>
          </w:tcPr>
          <w:p>
            <w:pPr>
              <w:pStyle w:val="TableParagraph"/>
              <w:ind w:right="759"/>
              <w:rPr>
                <w:sz w:val="16"/>
              </w:rPr>
            </w:pPr>
            <w:r>
              <w:rPr>
                <w:sz w:val="16"/>
              </w:rPr>
              <w:t>Ergonomía del ambiente térmico. Determinación analítica e interpretación del estrés térmico mediante el cálculo de la sobrecarga térmica estimada. (ISO 7933:2004)</w:t>
            </w:r>
          </w:p>
        </w:tc>
      </w:tr>
      <w:tr>
        <w:trPr>
          <w:trHeight w:val="238" w:hRule="atLeast"/>
        </w:trPr>
        <w:tc>
          <w:tcPr>
            <w:tcW w:w="3092" w:type="dxa"/>
            <w:tcBorders>
              <w:left w:val="double" w:sz="2" w:space="0" w:color="D3D0C7"/>
            </w:tcBorders>
          </w:tcPr>
          <w:p>
            <w:pPr>
              <w:pStyle w:val="TableParagraph"/>
              <w:spacing w:line="193" w:lineRule="exact"/>
              <w:ind w:left="25"/>
              <w:rPr>
                <w:sz w:val="16"/>
              </w:rPr>
            </w:pPr>
            <w:r>
              <w:rPr>
                <w:sz w:val="16"/>
              </w:rPr>
              <w:t>UNE-EN ISO 8996:2005</w:t>
            </w:r>
          </w:p>
        </w:tc>
        <w:tc>
          <w:tcPr>
            <w:tcW w:w="8313" w:type="dxa"/>
          </w:tcPr>
          <w:p>
            <w:pPr>
              <w:pStyle w:val="TableParagraph"/>
              <w:spacing w:line="193" w:lineRule="exact"/>
              <w:rPr>
                <w:sz w:val="16"/>
              </w:rPr>
            </w:pPr>
            <w:r>
              <w:rPr>
                <w:sz w:val="16"/>
              </w:rPr>
              <w:t>Ergonomía del ambiente térmico. Determinación de la tasa metabólica (ISO 8996:2004).</w:t>
            </w:r>
          </w:p>
        </w:tc>
      </w:tr>
      <w:tr>
        <w:trPr>
          <w:trHeight w:val="435" w:hRule="atLeast"/>
        </w:trPr>
        <w:tc>
          <w:tcPr>
            <w:tcW w:w="3092" w:type="dxa"/>
            <w:tcBorders>
              <w:left w:val="double" w:sz="2" w:space="0" w:color="D3D0C7"/>
            </w:tcBorders>
          </w:tcPr>
          <w:p>
            <w:pPr>
              <w:pStyle w:val="TableParagraph"/>
              <w:ind w:left="25" w:right="206"/>
              <w:rPr>
                <w:sz w:val="16"/>
              </w:rPr>
            </w:pPr>
            <w:r>
              <w:rPr>
                <w:sz w:val="16"/>
              </w:rPr>
              <w:t>UNE-EN ISO 9241-1:1997 UNE-EN ISO 9241-1/A1:2002</w:t>
            </w:r>
          </w:p>
        </w:tc>
        <w:tc>
          <w:tcPr>
            <w:tcW w:w="8313" w:type="dxa"/>
          </w:tcPr>
          <w:p>
            <w:pPr>
              <w:pStyle w:val="TableParagraph"/>
              <w:ind w:right="110"/>
              <w:rPr>
                <w:sz w:val="16"/>
              </w:rPr>
            </w:pPr>
            <w:r>
              <w:rPr>
                <w:sz w:val="16"/>
              </w:rPr>
              <w:t>Requisitos ergonómicos para trabajos de oficina con pantallas de visualización de datos (PVD). Parte 1: Introducción general. (ISO 9241-1:1997). (ISO 9241-1:1997/AM 1:2001).</w:t>
            </w:r>
          </w:p>
        </w:tc>
      </w:tr>
      <w:tr>
        <w:trPr>
          <w:trHeight w:val="435" w:hRule="atLeast"/>
        </w:trPr>
        <w:tc>
          <w:tcPr>
            <w:tcW w:w="3092" w:type="dxa"/>
            <w:tcBorders>
              <w:left w:val="double" w:sz="2" w:space="0" w:color="D3D0C7"/>
            </w:tcBorders>
          </w:tcPr>
          <w:p>
            <w:pPr>
              <w:pStyle w:val="TableParagraph"/>
              <w:spacing w:before="121"/>
              <w:ind w:left="25"/>
              <w:rPr>
                <w:sz w:val="16"/>
              </w:rPr>
            </w:pPr>
            <w:r>
              <w:rPr>
                <w:sz w:val="16"/>
              </w:rPr>
              <w:t>UNE-EN ISO 9241-4:1999</w:t>
            </w:r>
          </w:p>
        </w:tc>
        <w:tc>
          <w:tcPr>
            <w:tcW w:w="8313" w:type="dxa"/>
          </w:tcPr>
          <w:p>
            <w:pPr>
              <w:pStyle w:val="TableParagraph"/>
              <w:ind w:right="110"/>
              <w:rPr>
                <w:sz w:val="16"/>
              </w:rPr>
            </w:pPr>
            <w:r>
              <w:rPr>
                <w:sz w:val="16"/>
              </w:rPr>
              <w:t>Requisitos ergonómicos para trabajos de oficina con pantallas de visualización de datos (PVD). Parte 4: Requisitos del teclado. (ISO 9241-4:1998).</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ISO 9241-5:1999</w:t>
            </w:r>
          </w:p>
        </w:tc>
        <w:tc>
          <w:tcPr>
            <w:tcW w:w="8313" w:type="dxa"/>
          </w:tcPr>
          <w:p>
            <w:pPr>
              <w:pStyle w:val="TableParagraph"/>
              <w:spacing w:before="23"/>
              <w:ind w:right="110"/>
              <w:rPr>
                <w:sz w:val="16"/>
              </w:rPr>
            </w:pPr>
            <w:r>
              <w:rPr>
                <w:sz w:val="16"/>
              </w:rPr>
              <w:t>Requisitos ergonómicos para trabajos de oficina con pantallas de visualización de datos (PVD). Parte 5: Concepción del puesto de trabajo y exigencias posturales. (ISO 9241-5:1998).</w:t>
            </w:r>
          </w:p>
        </w:tc>
      </w:tr>
      <w:tr>
        <w:trPr>
          <w:trHeight w:val="435" w:hRule="atLeast"/>
        </w:trPr>
        <w:tc>
          <w:tcPr>
            <w:tcW w:w="3092" w:type="dxa"/>
            <w:tcBorders>
              <w:left w:val="double" w:sz="2" w:space="0" w:color="D3D0C7"/>
            </w:tcBorders>
          </w:tcPr>
          <w:p>
            <w:pPr>
              <w:pStyle w:val="TableParagraph"/>
              <w:spacing w:before="121"/>
              <w:ind w:left="25"/>
              <w:rPr>
                <w:sz w:val="16"/>
              </w:rPr>
            </w:pPr>
            <w:r>
              <w:rPr>
                <w:sz w:val="16"/>
              </w:rPr>
              <w:t>UNE-EN ISO 9241-6:2000</w:t>
            </w:r>
          </w:p>
        </w:tc>
        <w:tc>
          <w:tcPr>
            <w:tcW w:w="8313" w:type="dxa"/>
          </w:tcPr>
          <w:p>
            <w:pPr>
              <w:pStyle w:val="TableParagraph"/>
              <w:ind w:right="110"/>
              <w:rPr>
                <w:sz w:val="16"/>
              </w:rPr>
            </w:pPr>
            <w:r>
              <w:rPr>
                <w:sz w:val="16"/>
              </w:rPr>
              <w:t>Requisitos ergonómicos para trabajos de oficina con pantallas de visualización de datos (PDV). Parte 6: Requisitos ambientales. (ISO 9241-6:1999).</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ISO 9241-7:1998</w:t>
            </w:r>
          </w:p>
        </w:tc>
        <w:tc>
          <w:tcPr>
            <w:tcW w:w="8313" w:type="dxa"/>
          </w:tcPr>
          <w:p>
            <w:pPr>
              <w:pStyle w:val="TableParagraph"/>
              <w:spacing w:before="23"/>
              <w:ind w:right="110"/>
              <w:rPr>
                <w:sz w:val="16"/>
              </w:rPr>
            </w:pPr>
            <w:r>
              <w:rPr>
                <w:sz w:val="16"/>
              </w:rPr>
              <w:t>Requisitos ergonómicos para trabajos de oficina con pantallas de visualización de datos (PVD). Parte 7: Requisitos relativos a los reflejos en las pantallas. (ISO 9241-7:1998).</w:t>
            </w:r>
          </w:p>
        </w:tc>
      </w:tr>
      <w:tr>
        <w:trPr>
          <w:trHeight w:val="435" w:hRule="atLeast"/>
        </w:trPr>
        <w:tc>
          <w:tcPr>
            <w:tcW w:w="3092" w:type="dxa"/>
            <w:tcBorders>
              <w:left w:val="double" w:sz="2" w:space="0" w:color="D3D0C7"/>
            </w:tcBorders>
          </w:tcPr>
          <w:p>
            <w:pPr>
              <w:pStyle w:val="TableParagraph"/>
              <w:spacing w:before="122"/>
              <w:ind w:left="25"/>
              <w:rPr>
                <w:sz w:val="16"/>
              </w:rPr>
            </w:pPr>
            <w:r>
              <w:rPr>
                <w:sz w:val="16"/>
              </w:rPr>
              <w:t>UNE-EN ISO 9241-8:1998</w:t>
            </w:r>
          </w:p>
        </w:tc>
        <w:tc>
          <w:tcPr>
            <w:tcW w:w="8313" w:type="dxa"/>
          </w:tcPr>
          <w:p>
            <w:pPr>
              <w:pStyle w:val="TableParagraph"/>
              <w:spacing w:before="26"/>
              <w:ind w:right="193"/>
              <w:rPr>
                <w:sz w:val="16"/>
              </w:rPr>
            </w:pPr>
            <w:r>
              <w:rPr>
                <w:sz w:val="16"/>
              </w:rPr>
              <w:t>Requisitos ergonómicos para trabajos de oficina con pantalla de visualización de datos (PDV). Parte 8: Requisitos para los colores representados. (ISO 9241-8:1997).</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ISO 9241-9:2001</w:t>
            </w:r>
          </w:p>
        </w:tc>
        <w:tc>
          <w:tcPr>
            <w:tcW w:w="8313" w:type="dxa"/>
          </w:tcPr>
          <w:p>
            <w:pPr>
              <w:pStyle w:val="TableParagraph"/>
              <w:spacing w:before="23"/>
              <w:ind w:right="110"/>
              <w:rPr>
                <w:sz w:val="16"/>
              </w:rPr>
            </w:pPr>
            <w:r>
              <w:rPr>
                <w:sz w:val="16"/>
              </w:rPr>
              <w:t>Requisitos ergonómicos para trabajos de oficina con pantallas de visualización de datos (PDV). Parte 9: Requisitos para dispositivos de entrada diferentes al teclado. (ISO 9241-9:2000).</w:t>
            </w:r>
          </w:p>
        </w:tc>
      </w:tr>
      <w:tr>
        <w:trPr>
          <w:trHeight w:val="426" w:hRule="atLeast"/>
        </w:trPr>
        <w:tc>
          <w:tcPr>
            <w:tcW w:w="3092" w:type="dxa"/>
            <w:tcBorders>
              <w:left w:val="double" w:sz="2" w:space="0" w:color="D3D0C7"/>
            </w:tcBorders>
          </w:tcPr>
          <w:p>
            <w:pPr>
              <w:pStyle w:val="TableParagraph"/>
              <w:spacing w:before="121"/>
              <w:ind w:left="25"/>
              <w:rPr>
                <w:sz w:val="16"/>
              </w:rPr>
            </w:pPr>
            <w:r>
              <w:rPr>
                <w:sz w:val="16"/>
              </w:rPr>
              <w:t>UNE-EN ISO 9241-10:1996</w:t>
            </w:r>
          </w:p>
        </w:tc>
        <w:tc>
          <w:tcPr>
            <w:tcW w:w="8313" w:type="dxa"/>
          </w:tcPr>
          <w:p>
            <w:pPr>
              <w:pStyle w:val="TableParagraph"/>
              <w:spacing w:line="190" w:lineRule="atLeast"/>
              <w:ind w:right="110"/>
              <w:rPr>
                <w:sz w:val="16"/>
              </w:rPr>
            </w:pPr>
            <w:r>
              <w:rPr>
                <w:sz w:val="16"/>
              </w:rPr>
              <w:t>Requisitos ergonómicos para trabajos de oficina con pantallas de visualización de datos (PDV). Parte 10: Principios de diálogo. (ISO 9241-10:1996).</w:t>
            </w:r>
          </w:p>
        </w:tc>
      </w:tr>
    </w:tbl>
    <w:p>
      <w:pPr>
        <w:spacing w:after="0" w:line="190" w:lineRule="atLeast"/>
        <w:rPr>
          <w:sz w:val="16"/>
        </w:rPr>
        <w:sectPr>
          <w:pgSz w:w="15840" w:h="12240" w:orient="landscape"/>
          <w:pgMar w:top="1140" w:bottom="280" w:left="1200" w:right="1200"/>
          <w:pgBorders w:offsetFrom="page">
            <w:top w:val="triple" w:color="000000" w:space="25" w:sz="4"/>
            <w:left w:val="triple" w:color="000000" w:space="25" w:sz="4"/>
            <w:bottom w:val="triple" w:color="000000" w:space="25" w:sz="4"/>
            <w:right w:val="triple" w:color="000000" w:space="25" w:sz="4"/>
          </w:pgBorders>
        </w:sectPr>
      </w:pPr>
    </w:p>
    <w:p>
      <w:pPr>
        <w:pStyle w:val="BodyText"/>
        <w:rPr>
          <w:b/>
          <w:sz w:val="20"/>
        </w:rPr>
      </w:pPr>
    </w:p>
    <w:p>
      <w:pPr>
        <w:pStyle w:val="BodyText"/>
        <w:spacing w:before="6"/>
        <w:rPr>
          <w:b/>
          <w:sz w:val="27"/>
        </w:rPr>
      </w:pPr>
    </w:p>
    <w:tbl>
      <w:tblPr>
        <w:tblW w:w="0" w:type="auto"/>
        <w:jc w:val="left"/>
        <w:tblInd w:w="267"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top w:w="0" w:type="dxa"/>
          <w:left w:w="0" w:type="dxa"/>
          <w:bottom w:w="0" w:type="dxa"/>
          <w:right w:w="0" w:type="dxa"/>
        </w:tblCellMar>
        <w:tblLook w:val="01E0"/>
      </w:tblPr>
      <w:tblGrid>
        <w:gridCol w:w="3092"/>
        <w:gridCol w:w="8313"/>
      </w:tblGrid>
      <w:tr>
        <w:trPr>
          <w:trHeight w:val="426" w:hRule="atLeast"/>
        </w:trPr>
        <w:tc>
          <w:tcPr>
            <w:tcW w:w="3092" w:type="dxa"/>
            <w:tcBorders>
              <w:left w:val="double" w:sz="2" w:space="0" w:color="D3D0C7"/>
            </w:tcBorders>
          </w:tcPr>
          <w:p>
            <w:pPr>
              <w:pStyle w:val="TableParagraph"/>
              <w:spacing w:before="113"/>
              <w:ind w:left="25"/>
              <w:rPr>
                <w:sz w:val="16"/>
              </w:rPr>
            </w:pPr>
            <w:r>
              <w:rPr>
                <w:sz w:val="16"/>
              </w:rPr>
              <w:t>UNE-EN ISO 9241-11:1998</w:t>
            </w:r>
          </w:p>
        </w:tc>
        <w:tc>
          <w:tcPr>
            <w:tcW w:w="8313" w:type="dxa"/>
          </w:tcPr>
          <w:p>
            <w:pPr>
              <w:pStyle w:val="TableParagraph"/>
              <w:spacing w:before="17"/>
              <w:ind w:right="110"/>
              <w:rPr>
                <w:sz w:val="16"/>
              </w:rPr>
            </w:pPr>
            <w:r>
              <w:rPr>
                <w:sz w:val="16"/>
              </w:rPr>
              <w:t>Requisitos ergonómicos para trabajos de oficina con pantallas de visualización de datos (PVD). Parte 11: Guía sobre utilizabilidad. (ISO 9241-11:1998).</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ISO 9241-12:1999</w:t>
            </w:r>
          </w:p>
        </w:tc>
        <w:tc>
          <w:tcPr>
            <w:tcW w:w="8313" w:type="dxa"/>
          </w:tcPr>
          <w:p>
            <w:pPr>
              <w:pStyle w:val="TableParagraph"/>
              <w:spacing w:before="23"/>
              <w:ind w:right="110"/>
              <w:rPr>
                <w:sz w:val="16"/>
              </w:rPr>
            </w:pPr>
            <w:r>
              <w:rPr>
                <w:sz w:val="16"/>
              </w:rPr>
              <w:t>Requisitos ergonómicos para trabajos de oficina con pantallas de visualización de datos (PVD). Parte 12: Presentación de la información. (ISO 9241-12:1998).</w:t>
            </w:r>
          </w:p>
        </w:tc>
      </w:tr>
      <w:tr>
        <w:trPr>
          <w:trHeight w:val="435" w:hRule="atLeast"/>
        </w:trPr>
        <w:tc>
          <w:tcPr>
            <w:tcW w:w="3092" w:type="dxa"/>
            <w:tcBorders>
              <w:left w:val="double" w:sz="2" w:space="0" w:color="D3D0C7"/>
            </w:tcBorders>
          </w:tcPr>
          <w:p>
            <w:pPr>
              <w:pStyle w:val="TableParagraph"/>
              <w:spacing w:before="121"/>
              <w:ind w:left="25"/>
              <w:rPr>
                <w:sz w:val="16"/>
              </w:rPr>
            </w:pPr>
            <w:r>
              <w:rPr>
                <w:sz w:val="16"/>
              </w:rPr>
              <w:t>UNE-EN ISO 9241-13:1999</w:t>
            </w:r>
          </w:p>
        </w:tc>
        <w:tc>
          <w:tcPr>
            <w:tcW w:w="8313" w:type="dxa"/>
          </w:tcPr>
          <w:p>
            <w:pPr>
              <w:pStyle w:val="TableParagraph"/>
              <w:ind w:right="110"/>
              <w:rPr>
                <w:sz w:val="16"/>
              </w:rPr>
            </w:pPr>
            <w:r>
              <w:rPr>
                <w:sz w:val="16"/>
              </w:rPr>
              <w:t>Requisitos ergonómicos para trabajos de oficina con pantallas de visualización de datos (PDV). Parte 13: Guía del usuario. (ISO 9241-13:1998).</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ISO 9241-14:1999</w:t>
            </w:r>
          </w:p>
        </w:tc>
        <w:tc>
          <w:tcPr>
            <w:tcW w:w="8313" w:type="dxa"/>
          </w:tcPr>
          <w:p>
            <w:pPr>
              <w:pStyle w:val="TableParagraph"/>
              <w:spacing w:before="23"/>
              <w:ind w:right="110"/>
              <w:rPr>
                <w:sz w:val="16"/>
              </w:rPr>
            </w:pPr>
            <w:r>
              <w:rPr>
                <w:sz w:val="16"/>
              </w:rPr>
              <w:t>Requisitos ergonómicos para trabajos de oficina con pantallas de visualización de datos (PDV). Parte 14: Diálogos mediante menúes. (ISO 9241-14:1997)</w:t>
            </w:r>
          </w:p>
        </w:tc>
      </w:tr>
      <w:tr>
        <w:trPr>
          <w:trHeight w:val="435" w:hRule="atLeast"/>
        </w:trPr>
        <w:tc>
          <w:tcPr>
            <w:tcW w:w="3092" w:type="dxa"/>
            <w:tcBorders>
              <w:left w:val="double" w:sz="2" w:space="0" w:color="D3D0C7"/>
            </w:tcBorders>
          </w:tcPr>
          <w:p>
            <w:pPr>
              <w:pStyle w:val="TableParagraph"/>
              <w:spacing w:before="122"/>
              <w:ind w:left="25"/>
              <w:rPr>
                <w:sz w:val="16"/>
              </w:rPr>
            </w:pPr>
            <w:r>
              <w:rPr>
                <w:sz w:val="16"/>
              </w:rPr>
              <w:t>UNE-EN ISO 9241-15:1998</w:t>
            </w:r>
          </w:p>
        </w:tc>
        <w:tc>
          <w:tcPr>
            <w:tcW w:w="8313" w:type="dxa"/>
          </w:tcPr>
          <w:p>
            <w:pPr>
              <w:pStyle w:val="TableParagraph"/>
              <w:ind w:right="110"/>
              <w:rPr>
                <w:sz w:val="16"/>
              </w:rPr>
            </w:pPr>
            <w:r>
              <w:rPr>
                <w:sz w:val="16"/>
              </w:rPr>
              <w:t>Requisitos ergonómicos para trabajos de oficina con pantallas de visualización de datos (PDV). Parte 15: Diálogos mediante órdenes. (ISO 9241-15:1997).</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ISO 9241-16:2000</w:t>
            </w:r>
          </w:p>
        </w:tc>
        <w:tc>
          <w:tcPr>
            <w:tcW w:w="8313" w:type="dxa"/>
          </w:tcPr>
          <w:p>
            <w:pPr>
              <w:pStyle w:val="TableParagraph"/>
              <w:spacing w:before="23"/>
              <w:ind w:right="110"/>
              <w:rPr>
                <w:sz w:val="16"/>
              </w:rPr>
            </w:pPr>
            <w:r>
              <w:rPr>
                <w:sz w:val="16"/>
              </w:rPr>
              <w:t>Requisitos ergonómicos para trabajos de oficina con pantallas de visualización de datos (PDV). Parte 16: Diálogos mediante manipulación directa. (ISO 9241-16:1999).</w:t>
            </w:r>
          </w:p>
        </w:tc>
      </w:tr>
      <w:tr>
        <w:trPr>
          <w:trHeight w:val="435" w:hRule="atLeast"/>
        </w:trPr>
        <w:tc>
          <w:tcPr>
            <w:tcW w:w="3092" w:type="dxa"/>
            <w:tcBorders>
              <w:left w:val="double" w:sz="2" w:space="0" w:color="D3D0C7"/>
            </w:tcBorders>
          </w:tcPr>
          <w:p>
            <w:pPr>
              <w:pStyle w:val="TableParagraph"/>
              <w:spacing w:before="124"/>
              <w:ind w:left="25"/>
              <w:rPr>
                <w:sz w:val="16"/>
              </w:rPr>
            </w:pPr>
            <w:r>
              <w:rPr>
                <w:sz w:val="16"/>
              </w:rPr>
              <w:t>UNE-EN ISO 9241-17:1999</w:t>
            </w:r>
          </w:p>
        </w:tc>
        <w:tc>
          <w:tcPr>
            <w:tcW w:w="8313" w:type="dxa"/>
          </w:tcPr>
          <w:p>
            <w:pPr>
              <w:pStyle w:val="TableParagraph"/>
              <w:ind w:right="110"/>
              <w:rPr>
                <w:sz w:val="16"/>
              </w:rPr>
            </w:pPr>
            <w:r>
              <w:rPr>
                <w:sz w:val="16"/>
              </w:rPr>
              <w:t>Requisitos ergonómicos para trabajos de oficina con pantallas de visualización de datos (PVD). Parte 17: Diálogos por cumplimentación de formularios. (ISO 9241-17:1998).</w:t>
            </w:r>
          </w:p>
        </w:tc>
      </w:tr>
      <w:tr>
        <w:trPr>
          <w:trHeight w:val="238" w:hRule="atLeast"/>
        </w:trPr>
        <w:tc>
          <w:tcPr>
            <w:tcW w:w="3092" w:type="dxa"/>
            <w:tcBorders>
              <w:left w:val="double" w:sz="2" w:space="0" w:color="D3D0C7"/>
            </w:tcBorders>
          </w:tcPr>
          <w:p>
            <w:pPr>
              <w:pStyle w:val="TableParagraph"/>
              <w:spacing w:line="193" w:lineRule="exact"/>
              <w:ind w:left="25"/>
              <w:rPr>
                <w:sz w:val="16"/>
              </w:rPr>
            </w:pPr>
            <w:r>
              <w:rPr>
                <w:sz w:val="16"/>
              </w:rPr>
              <w:t>UNE-EN ISO 9886:2002</w:t>
            </w:r>
          </w:p>
        </w:tc>
        <w:tc>
          <w:tcPr>
            <w:tcW w:w="8313" w:type="dxa"/>
          </w:tcPr>
          <w:p>
            <w:pPr>
              <w:pStyle w:val="TableParagraph"/>
              <w:spacing w:line="193" w:lineRule="exact"/>
              <w:rPr>
                <w:sz w:val="16"/>
              </w:rPr>
            </w:pPr>
            <w:r>
              <w:rPr>
                <w:sz w:val="16"/>
              </w:rPr>
              <w:t>Evaluación de la sobrecarga térmica mediante mediciones fisiológicas. (ISO 9886:1992)</w:t>
            </w:r>
          </w:p>
        </w:tc>
      </w:tr>
      <w:tr>
        <w:trPr>
          <w:trHeight w:val="240" w:hRule="atLeast"/>
        </w:trPr>
        <w:tc>
          <w:tcPr>
            <w:tcW w:w="3092" w:type="dxa"/>
            <w:tcBorders>
              <w:left w:val="double" w:sz="2" w:space="0" w:color="D3D0C7"/>
            </w:tcBorders>
          </w:tcPr>
          <w:p>
            <w:pPr>
              <w:pStyle w:val="TableParagraph"/>
              <w:ind w:left="25"/>
              <w:rPr>
                <w:sz w:val="16"/>
              </w:rPr>
            </w:pPr>
            <w:r>
              <w:rPr>
                <w:sz w:val="16"/>
              </w:rPr>
              <w:t>UNE-EN ISO 9886:2004</w:t>
            </w:r>
          </w:p>
        </w:tc>
        <w:tc>
          <w:tcPr>
            <w:tcW w:w="8313" w:type="dxa"/>
          </w:tcPr>
          <w:p>
            <w:pPr>
              <w:pStyle w:val="TableParagraph"/>
              <w:rPr>
                <w:sz w:val="16"/>
              </w:rPr>
            </w:pPr>
            <w:r>
              <w:rPr>
                <w:sz w:val="16"/>
              </w:rPr>
              <w:t>Ergonomía. Evaluación de la sobrecarga térmica mediante mediciones fisiológicas. (ISO 9886:2004)</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ISO 9920:2004</w:t>
            </w:r>
          </w:p>
        </w:tc>
        <w:tc>
          <w:tcPr>
            <w:tcW w:w="8313" w:type="dxa"/>
          </w:tcPr>
          <w:p>
            <w:pPr>
              <w:pStyle w:val="TableParagraph"/>
              <w:spacing w:line="190" w:lineRule="atLeast"/>
              <w:ind w:right="818"/>
              <w:rPr>
                <w:sz w:val="16"/>
              </w:rPr>
            </w:pPr>
            <w:r>
              <w:rPr>
                <w:sz w:val="16"/>
              </w:rPr>
              <w:t>Ergonomía del ambiente térmico. Estimación del aislamiento térmico y de la resistencia a la evaporación de un conjunto de ropa. (ISO 9920:1995)</w:t>
            </w:r>
          </w:p>
        </w:tc>
      </w:tr>
      <w:tr>
        <w:trPr>
          <w:trHeight w:val="240" w:hRule="atLeast"/>
        </w:trPr>
        <w:tc>
          <w:tcPr>
            <w:tcW w:w="3092" w:type="dxa"/>
            <w:tcBorders>
              <w:left w:val="double" w:sz="2" w:space="0" w:color="D3D0C7"/>
            </w:tcBorders>
          </w:tcPr>
          <w:p>
            <w:pPr>
              <w:pStyle w:val="TableParagraph"/>
              <w:ind w:left="25"/>
              <w:rPr>
                <w:sz w:val="16"/>
              </w:rPr>
            </w:pPr>
            <w:r>
              <w:rPr>
                <w:sz w:val="16"/>
              </w:rPr>
              <w:t>UNE-EN ISO 9921:2004</w:t>
            </w:r>
          </w:p>
        </w:tc>
        <w:tc>
          <w:tcPr>
            <w:tcW w:w="8313" w:type="dxa"/>
          </w:tcPr>
          <w:p>
            <w:pPr>
              <w:pStyle w:val="TableParagraph"/>
              <w:rPr>
                <w:sz w:val="16"/>
              </w:rPr>
            </w:pPr>
            <w:r>
              <w:rPr>
                <w:sz w:val="16"/>
              </w:rPr>
              <w:t>Ergonomía. Evaluación de la comunicación verbal (ISO 9921:2003)</w:t>
            </w:r>
          </w:p>
        </w:tc>
      </w:tr>
      <w:tr>
        <w:trPr>
          <w:trHeight w:val="433" w:hRule="atLeast"/>
        </w:trPr>
        <w:tc>
          <w:tcPr>
            <w:tcW w:w="3092" w:type="dxa"/>
            <w:tcBorders>
              <w:left w:val="double" w:sz="2" w:space="0" w:color="D3D0C7"/>
            </w:tcBorders>
          </w:tcPr>
          <w:p>
            <w:pPr>
              <w:pStyle w:val="TableParagraph"/>
              <w:spacing w:before="122"/>
              <w:ind w:left="25"/>
              <w:rPr>
                <w:sz w:val="16"/>
              </w:rPr>
            </w:pPr>
            <w:r>
              <w:rPr>
                <w:sz w:val="16"/>
              </w:rPr>
              <w:t>UNE-EN ISO 10075-1:2001</w:t>
            </w:r>
          </w:p>
        </w:tc>
        <w:tc>
          <w:tcPr>
            <w:tcW w:w="8313" w:type="dxa"/>
          </w:tcPr>
          <w:p>
            <w:pPr>
              <w:pStyle w:val="TableParagraph"/>
              <w:spacing w:line="190" w:lineRule="atLeast" w:before="26"/>
              <w:ind w:right="580"/>
              <w:rPr>
                <w:sz w:val="16"/>
              </w:rPr>
            </w:pPr>
            <w:r>
              <w:rPr>
                <w:sz w:val="16"/>
              </w:rPr>
              <w:t>Principios ergonómicos relativos a la carga de trabajo mental. Parte 1: Términos y definiciones generales. (ISO 10075:1991)</w:t>
            </w:r>
          </w:p>
        </w:tc>
      </w:tr>
      <w:tr>
        <w:trPr>
          <w:trHeight w:val="435" w:hRule="atLeast"/>
        </w:trPr>
        <w:tc>
          <w:tcPr>
            <w:tcW w:w="3092" w:type="dxa"/>
            <w:tcBorders>
              <w:left w:val="double" w:sz="2" w:space="0" w:color="D3D0C7"/>
            </w:tcBorders>
          </w:tcPr>
          <w:p>
            <w:pPr>
              <w:pStyle w:val="TableParagraph"/>
              <w:spacing w:before="124"/>
              <w:ind w:left="25"/>
              <w:rPr>
                <w:sz w:val="16"/>
              </w:rPr>
            </w:pPr>
            <w:r>
              <w:rPr>
                <w:sz w:val="16"/>
              </w:rPr>
              <w:t>UNE-EN ISO 10075-2:2001</w:t>
            </w:r>
          </w:p>
        </w:tc>
        <w:tc>
          <w:tcPr>
            <w:tcW w:w="8313" w:type="dxa"/>
          </w:tcPr>
          <w:p>
            <w:pPr>
              <w:pStyle w:val="TableParagraph"/>
              <w:ind w:right="415"/>
              <w:rPr>
                <w:sz w:val="16"/>
              </w:rPr>
            </w:pPr>
            <w:r>
              <w:rPr>
                <w:sz w:val="16"/>
              </w:rPr>
              <w:t>Principios ergonómicos relativos a la carga de trabajo mental. Parte 2: Principios de diseño. (ISO 10075-2:1996)</w:t>
            </w:r>
          </w:p>
        </w:tc>
      </w:tr>
      <w:tr>
        <w:trPr>
          <w:trHeight w:val="629" w:hRule="atLeast"/>
        </w:trPr>
        <w:tc>
          <w:tcPr>
            <w:tcW w:w="3092" w:type="dxa"/>
            <w:tcBorders>
              <w:left w:val="double" w:sz="2" w:space="0" w:color="D3D0C7"/>
            </w:tcBorders>
          </w:tcPr>
          <w:p>
            <w:pPr>
              <w:pStyle w:val="TableParagraph"/>
              <w:spacing w:before="1"/>
              <w:ind w:left="0"/>
              <w:rPr>
                <w:b/>
                <w:sz w:val="18"/>
              </w:rPr>
            </w:pPr>
          </w:p>
          <w:p>
            <w:pPr>
              <w:pStyle w:val="TableParagraph"/>
              <w:spacing w:before="0"/>
              <w:ind w:left="25"/>
              <w:rPr>
                <w:sz w:val="16"/>
              </w:rPr>
            </w:pPr>
            <w:r>
              <w:rPr>
                <w:sz w:val="16"/>
              </w:rPr>
              <w:t>UNE-EN ISO 10075-3:2005</w:t>
            </w:r>
          </w:p>
        </w:tc>
        <w:tc>
          <w:tcPr>
            <w:tcW w:w="8313" w:type="dxa"/>
          </w:tcPr>
          <w:p>
            <w:pPr>
              <w:pStyle w:val="TableParagraph"/>
              <w:ind w:right="444"/>
              <w:rPr>
                <w:sz w:val="16"/>
              </w:rPr>
            </w:pPr>
            <w:r>
              <w:rPr>
                <w:sz w:val="16"/>
              </w:rPr>
              <w:t>Principios ergonómicos relativos a la carga de trabajo mental. Parte 3: Principios y requisitos referentes a los métodos para la medida y evaluación de la carga de trabajo mental (ISO10075- 3:2004)</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ISO 10551:2002</w:t>
            </w:r>
          </w:p>
        </w:tc>
        <w:tc>
          <w:tcPr>
            <w:tcW w:w="8313" w:type="dxa"/>
          </w:tcPr>
          <w:p>
            <w:pPr>
              <w:pStyle w:val="TableParagraph"/>
              <w:spacing w:before="23"/>
              <w:ind w:right="10"/>
              <w:rPr>
                <w:sz w:val="16"/>
              </w:rPr>
            </w:pPr>
            <w:r>
              <w:rPr>
                <w:sz w:val="16"/>
              </w:rPr>
              <w:t>Ergonomía del ambiente térmico. Evaluación de la influencia del ambiente térmico empleando escalas de juicio subjetivo. (ISO 10551:1995)</w:t>
            </w:r>
          </w:p>
        </w:tc>
      </w:tr>
      <w:tr>
        <w:trPr>
          <w:trHeight w:val="435" w:hRule="atLeast"/>
        </w:trPr>
        <w:tc>
          <w:tcPr>
            <w:tcW w:w="3092" w:type="dxa"/>
            <w:tcBorders>
              <w:left w:val="double" w:sz="2" w:space="0" w:color="D3D0C7"/>
            </w:tcBorders>
          </w:tcPr>
          <w:p>
            <w:pPr>
              <w:pStyle w:val="TableParagraph"/>
              <w:spacing w:before="121"/>
              <w:ind w:left="25"/>
              <w:rPr>
                <w:sz w:val="16"/>
              </w:rPr>
            </w:pPr>
            <w:r>
              <w:rPr>
                <w:sz w:val="16"/>
              </w:rPr>
              <w:t>UNE-EN ISO 11064-1:2001</w:t>
            </w:r>
          </w:p>
        </w:tc>
        <w:tc>
          <w:tcPr>
            <w:tcW w:w="8313" w:type="dxa"/>
          </w:tcPr>
          <w:p>
            <w:pPr>
              <w:pStyle w:val="TableParagraph"/>
              <w:ind w:right="438"/>
              <w:rPr>
                <w:sz w:val="16"/>
              </w:rPr>
            </w:pPr>
            <w:r>
              <w:rPr>
                <w:sz w:val="16"/>
              </w:rPr>
              <w:t>Diseño ergonómico de los centros de control. Parte 1: Principios para el diseño de los centros de control. (ISO 11064-1:2000)</w:t>
            </w:r>
          </w:p>
        </w:tc>
      </w:tr>
      <w:tr>
        <w:trPr>
          <w:trHeight w:val="433" w:hRule="atLeast"/>
        </w:trPr>
        <w:tc>
          <w:tcPr>
            <w:tcW w:w="3092" w:type="dxa"/>
            <w:tcBorders>
              <w:left w:val="double" w:sz="2" w:space="0" w:color="D3D0C7"/>
            </w:tcBorders>
          </w:tcPr>
          <w:p>
            <w:pPr>
              <w:pStyle w:val="TableParagraph"/>
              <w:spacing w:before="122"/>
              <w:ind w:left="25"/>
              <w:rPr>
                <w:sz w:val="16"/>
              </w:rPr>
            </w:pPr>
            <w:r>
              <w:rPr>
                <w:sz w:val="16"/>
              </w:rPr>
              <w:t>UNE-EN ISO 11064-2:2001</w:t>
            </w:r>
          </w:p>
        </w:tc>
        <w:tc>
          <w:tcPr>
            <w:tcW w:w="8313" w:type="dxa"/>
          </w:tcPr>
          <w:p>
            <w:pPr>
              <w:pStyle w:val="TableParagraph"/>
              <w:spacing w:before="23"/>
              <w:rPr>
                <w:sz w:val="16"/>
              </w:rPr>
            </w:pPr>
            <w:r>
              <w:rPr>
                <w:sz w:val="16"/>
              </w:rPr>
              <w:t>Diseño ergonómico de los centros de control. Parte 2: Principios para la ordenación de las salas de control y sus anexos. (ISO 11064-2:2000)</w:t>
            </w:r>
          </w:p>
        </w:tc>
      </w:tr>
      <w:tr>
        <w:trPr>
          <w:trHeight w:val="435" w:hRule="atLeast"/>
        </w:trPr>
        <w:tc>
          <w:tcPr>
            <w:tcW w:w="3092" w:type="dxa"/>
            <w:tcBorders>
              <w:left w:val="double" w:sz="2" w:space="0" w:color="D3D0C7"/>
            </w:tcBorders>
          </w:tcPr>
          <w:p>
            <w:pPr>
              <w:pStyle w:val="TableParagraph"/>
              <w:ind w:left="25" w:right="105"/>
              <w:rPr>
                <w:sz w:val="16"/>
              </w:rPr>
            </w:pPr>
            <w:r>
              <w:rPr>
                <w:sz w:val="16"/>
              </w:rPr>
              <w:t>UNE-EN ISO 11064-3:2001 UNE-EN ISO 11064-3/AC:2002</w:t>
            </w:r>
          </w:p>
        </w:tc>
        <w:tc>
          <w:tcPr>
            <w:tcW w:w="8313" w:type="dxa"/>
          </w:tcPr>
          <w:p>
            <w:pPr>
              <w:pStyle w:val="TableParagraph"/>
              <w:ind w:right="559"/>
              <w:rPr>
                <w:sz w:val="16"/>
              </w:rPr>
            </w:pPr>
            <w:r>
              <w:rPr>
                <w:sz w:val="16"/>
              </w:rPr>
              <w:t>Diseño ergonómico de los centros de control. Parte 3: Disposición de las salas de control. (ISO 11064-3:1999)</w:t>
            </w:r>
          </w:p>
        </w:tc>
      </w:tr>
      <w:tr>
        <w:trPr>
          <w:trHeight w:val="426" w:hRule="atLeast"/>
        </w:trPr>
        <w:tc>
          <w:tcPr>
            <w:tcW w:w="3092" w:type="dxa"/>
            <w:tcBorders>
              <w:left w:val="double" w:sz="2" w:space="0" w:color="D3D0C7"/>
            </w:tcBorders>
          </w:tcPr>
          <w:p>
            <w:pPr>
              <w:pStyle w:val="TableParagraph"/>
              <w:spacing w:before="121"/>
              <w:ind w:left="25"/>
              <w:rPr>
                <w:sz w:val="16"/>
              </w:rPr>
            </w:pPr>
            <w:r>
              <w:rPr>
                <w:sz w:val="16"/>
              </w:rPr>
              <w:t>UNE-EN ISO 11064-4:2005</w:t>
            </w:r>
          </w:p>
        </w:tc>
        <w:tc>
          <w:tcPr>
            <w:tcW w:w="8313" w:type="dxa"/>
          </w:tcPr>
          <w:p>
            <w:pPr>
              <w:pStyle w:val="TableParagraph"/>
              <w:spacing w:line="190" w:lineRule="atLeast"/>
              <w:ind w:right="478"/>
              <w:rPr>
                <w:sz w:val="16"/>
              </w:rPr>
            </w:pPr>
            <w:r>
              <w:rPr>
                <w:sz w:val="16"/>
              </w:rPr>
              <w:t>Diseño ergonómico de centros de control. Parte 4: Distribución y dimensiones de los puestos de trabajo. (ISO 11064-4:2004).</w:t>
            </w:r>
          </w:p>
        </w:tc>
      </w:tr>
    </w:tbl>
    <w:p>
      <w:pPr>
        <w:spacing w:after="0" w:line="190" w:lineRule="atLeast"/>
        <w:rPr>
          <w:sz w:val="16"/>
        </w:rPr>
        <w:sectPr>
          <w:pgSz w:w="15840" w:h="12240" w:orient="landscape"/>
          <w:pgMar w:top="1140" w:bottom="280" w:left="1200" w:right="1200"/>
          <w:pgBorders w:offsetFrom="page">
            <w:top w:val="triple" w:color="000000" w:space="25" w:sz="4"/>
            <w:left w:val="triple" w:color="000000" w:space="25" w:sz="4"/>
            <w:bottom w:val="triple" w:color="000000" w:space="25" w:sz="4"/>
            <w:right w:val="triple" w:color="000000" w:space="25" w:sz="4"/>
          </w:pgBorders>
        </w:sectPr>
      </w:pPr>
    </w:p>
    <w:p>
      <w:pPr>
        <w:pStyle w:val="BodyText"/>
        <w:rPr>
          <w:b/>
          <w:sz w:val="20"/>
        </w:rPr>
      </w:pPr>
    </w:p>
    <w:p>
      <w:pPr>
        <w:pStyle w:val="BodyText"/>
        <w:spacing w:before="6"/>
        <w:rPr>
          <w:b/>
          <w:sz w:val="27"/>
        </w:rPr>
      </w:pPr>
    </w:p>
    <w:tbl>
      <w:tblPr>
        <w:tblW w:w="0" w:type="auto"/>
        <w:jc w:val="left"/>
        <w:tblInd w:w="267"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top w:w="0" w:type="dxa"/>
          <w:left w:w="0" w:type="dxa"/>
          <w:bottom w:w="0" w:type="dxa"/>
          <w:right w:w="0" w:type="dxa"/>
        </w:tblCellMar>
        <w:tblLook w:val="01E0"/>
      </w:tblPr>
      <w:tblGrid>
        <w:gridCol w:w="3092"/>
        <w:gridCol w:w="8313"/>
      </w:tblGrid>
      <w:tr>
        <w:trPr>
          <w:trHeight w:val="426" w:hRule="atLeast"/>
        </w:trPr>
        <w:tc>
          <w:tcPr>
            <w:tcW w:w="3092" w:type="dxa"/>
            <w:tcBorders>
              <w:left w:val="double" w:sz="2" w:space="0" w:color="D3D0C7"/>
            </w:tcBorders>
          </w:tcPr>
          <w:p>
            <w:pPr>
              <w:pStyle w:val="TableParagraph"/>
              <w:spacing w:before="113"/>
              <w:ind w:left="25"/>
              <w:rPr>
                <w:sz w:val="16"/>
              </w:rPr>
            </w:pPr>
            <w:r>
              <w:rPr>
                <w:sz w:val="16"/>
              </w:rPr>
              <w:t>UNE-EN ISO 11399:2001</w:t>
            </w:r>
          </w:p>
        </w:tc>
        <w:tc>
          <w:tcPr>
            <w:tcW w:w="8313" w:type="dxa"/>
          </w:tcPr>
          <w:p>
            <w:pPr>
              <w:pStyle w:val="TableParagraph"/>
              <w:spacing w:before="17"/>
              <w:ind w:right="1266"/>
              <w:rPr>
                <w:sz w:val="16"/>
              </w:rPr>
            </w:pPr>
            <w:r>
              <w:rPr>
                <w:sz w:val="16"/>
              </w:rPr>
              <w:t>Ergonomía del ambiente térmico. Principios y aplicación de las normas internacionales correspondientes. (ISO 11399:1995)</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UNE-ENV ISO 11079:1998</w:t>
            </w:r>
          </w:p>
        </w:tc>
        <w:tc>
          <w:tcPr>
            <w:tcW w:w="8313" w:type="dxa"/>
          </w:tcPr>
          <w:p>
            <w:pPr>
              <w:pStyle w:val="TableParagraph"/>
              <w:spacing w:before="23"/>
              <w:ind w:right="104"/>
              <w:rPr>
                <w:sz w:val="16"/>
              </w:rPr>
            </w:pPr>
            <w:r>
              <w:rPr>
                <w:sz w:val="16"/>
              </w:rPr>
              <w:t>Evaluación de ambientes fríos. Determinación del aislamiento requerido para la vestimenta. (ISO/TR 11079:1993).</w:t>
            </w:r>
          </w:p>
        </w:tc>
      </w:tr>
      <w:tr>
        <w:trPr>
          <w:trHeight w:val="435" w:hRule="atLeast"/>
        </w:trPr>
        <w:tc>
          <w:tcPr>
            <w:tcW w:w="3092" w:type="dxa"/>
            <w:tcBorders>
              <w:left w:val="double" w:sz="2" w:space="0" w:color="D3D0C7"/>
            </w:tcBorders>
          </w:tcPr>
          <w:p>
            <w:pPr>
              <w:pStyle w:val="TableParagraph"/>
              <w:spacing w:before="121"/>
              <w:ind w:left="25"/>
              <w:rPr>
                <w:sz w:val="16"/>
              </w:rPr>
            </w:pPr>
            <w:r>
              <w:rPr>
                <w:sz w:val="16"/>
              </w:rPr>
              <w:t>UNE-EN ISO 12894:2002</w:t>
            </w:r>
          </w:p>
        </w:tc>
        <w:tc>
          <w:tcPr>
            <w:tcW w:w="8313" w:type="dxa"/>
          </w:tcPr>
          <w:p>
            <w:pPr>
              <w:pStyle w:val="TableParagraph"/>
              <w:ind w:right="110"/>
              <w:rPr>
                <w:sz w:val="16"/>
              </w:rPr>
            </w:pPr>
            <w:r>
              <w:rPr>
                <w:sz w:val="16"/>
              </w:rPr>
              <w:t>Ergonomía del ambiente térmico. Vigilancia médica de las personas expuestas a ambientes cálidos o fríos extremos. (ISO 12894:2001).</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ISO 13406-1:2000</w:t>
            </w:r>
          </w:p>
        </w:tc>
        <w:tc>
          <w:tcPr>
            <w:tcW w:w="8313" w:type="dxa"/>
          </w:tcPr>
          <w:p>
            <w:pPr>
              <w:pStyle w:val="TableParagraph"/>
              <w:spacing w:before="23"/>
              <w:ind w:right="748"/>
              <w:rPr>
                <w:sz w:val="16"/>
              </w:rPr>
            </w:pPr>
            <w:r>
              <w:rPr>
                <w:sz w:val="16"/>
              </w:rPr>
              <w:t>Requisitos ergonómicos para trabajos con pantallas de visualización de panel plano. Parte 1: Introducción. (ISO 13406-1:1999).</w:t>
            </w:r>
          </w:p>
        </w:tc>
      </w:tr>
      <w:tr>
        <w:trPr>
          <w:trHeight w:val="435" w:hRule="atLeast"/>
        </w:trPr>
        <w:tc>
          <w:tcPr>
            <w:tcW w:w="3092" w:type="dxa"/>
            <w:tcBorders>
              <w:left w:val="double" w:sz="2" w:space="0" w:color="D3D0C7"/>
            </w:tcBorders>
          </w:tcPr>
          <w:p>
            <w:pPr>
              <w:pStyle w:val="TableParagraph"/>
              <w:spacing w:before="122"/>
              <w:ind w:left="25"/>
              <w:rPr>
                <w:sz w:val="16"/>
              </w:rPr>
            </w:pPr>
            <w:r>
              <w:rPr>
                <w:sz w:val="16"/>
              </w:rPr>
              <w:t>UNE-EN ISO 13406-2:2002</w:t>
            </w:r>
          </w:p>
        </w:tc>
        <w:tc>
          <w:tcPr>
            <w:tcW w:w="8313" w:type="dxa"/>
          </w:tcPr>
          <w:p>
            <w:pPr>
              <w:pStyle w:val="TableParagraph"/>
              <w:ind w:right="748"/>
              <w:rPr>
                <w:sz w:val="16"/>
              </w:rPr>
            </w:pPr>
            <w:r>
              <w:rPr>
                <w:sz w:val="16"/>
              </w:rPr>
              <w:t>Requisitos ergonómicos para trabajos con pantallas de visualización de panel plano. Parte 2: Requisitos ergonómicos de las pantallas de panel plano. (ISO 13406-2:2001).</w:t>
            </w:r>
          </w:p>
        </w:tc>
      </w:tr>
      <w:tr>
        <w:trPr>
          <w:trHeight w:val="238" w:hRule="atLeast"/>
        </w:trPr>
        <w:tc>
          <w:tcPr>
            <w:tcW w:w="3092" w:type="dxa"/>
            <w:tcBorders>
              <w:left w:val="double" w:sz="2" w:space="0" w:color="D3D0C7"/>
            </w:tcBorders>
          </w:tcPr>
          <w:p>
            <w:pPr>
              <w:pStyle w:val="TableParagraph"/>
              <w:spacing w:before="23"/>
              <w:ind w:left="25"/>
              <w:rPr>
                <w:sz w:val="16"/>
              </w:rPr>
            </w:pPr>
            <w:r>
              <w:rPr>
                <w:sz w:val="16"/>
              </w:rPr>
              <w:t>UNE-EN ISO 13407:2000</w:t>
            </w:r>
          </w:p>
        </w:tc>
        <w:tc>
          <w:tcPr>
            <w:tcW w:w="8313" w:type="dxa"/>
          </w:tcPr>
          <w:p>
            <w:pPr>
              <w:pStyle w:val="TableParagraph"/>
              <w:spacing w:before="23"/>
              <w:rPr>
                <w:sz w:val="16"/>
              </w:rPr>
            </w:pPr>
            <w:r>
              <w:rPr>
                <w:sz w:val="16"/>
              </w:rPr>
              <w:t>Procesos de diseño para sistemas interactivos centrados en el operador humano. (ISO 13407:1999).</w:t>
            </w:r>
          </w:p>
        </w:tc>
      </w:tr>
      <w:tr>
        <w:trPr>
          <w:trHeight w:val="240" w:hRule="atLeast"/>
        </w:trPr>
        <w:tc>
          <w:tcPr>
            <w:tcW w:w="3092" w:type="dxa"/>
            <w:tcBorders>
              <w:left w:val="double" w:sz="2" w:space="0" w:color="D3D0C7"/>
            </w:tcBorders>
          </w:tcPr>
          <w:p>
            <w:pPr>
              <w:pStyle w:val="TableParagraph"/>
              <w:ind w:left="25"/>
              <w:rPr>
                <w:sz w:val="16"/>
              </w:rPr>
            </w:pPr>
            <w:r>
              <w:rPr>
                <w:sz w:val="16"/>
              </w:rPr>
              <w:t>UNE-EN ISO 13731:2002</w:t>
            </w:r>
          </w:p>
        </w:tc>
        <w:tc>
          <w:tcPr>
            <w:tcW w:w="8313" w:type="dxa"/>
          </w:tcPr>
          <w:p>
            <w:pPr>
              <w:pStyle w:val="TableParagraph"/>
              <w:rPr>
                <w:sz w:val="16"/>
              </w:rPr>
            </w:pPr>
            <w:r>
              <w:rPr>
                <w:sz w:val="16"/>
              </w:rPr>
              <w:t>Ergonomía del ambiente térmico. Vocabulario y símbolos. (ISO 13731:2001).</w:t>
            </w:r>
          </w:p>
        </w:tc>
      </w:tr>
      <w:tr>
        <w:trPr>
          <w:trHeight w:val="432" w:hRule="atLeast"/>
        </w:trPr>
        <w:tc>
          <w:tcPr>
            <w:tcW w:w="3092" w:type="dxa"/>
            <w:tcBorders>
              <w:left w:val="double" w:sz="2" w:space="0" w:color="D3D0C7"/>
            </w:tcBorders>
          </w:tcPr>
          <w:p>
            <w:pPr>
              <w:pStyle w:val="TableParagraph"/>
              <w:spacing w:line="190" w:lineRule="atLeast"/>
              <w:ind w:left="25" w:right="279"/>
              <w:rPr>
                <w:sz w:val="16"/>
              </w:rPr>
            </w:pPr>
            <w:r>
              <w:rPr>
                <w:sz w:val="16"/>
              </w:rPr>
              <w:t>UNE-EN ISO 14738:2003 UNE-EN ISO 14738/AC:2005</w:t>
            </w:r>
          </w:p>
        </w:tc>
        <w:tc>
          <w:tcPr>
            <w:tcW w:w="8313" w:type="dxa"/>
          </w:tcPr>
          <w:p>
            <w:pPr>
              <w:pStyle w:val="TableParagraph"/>
              <w:spacing w:line="190" w:lineRule="atLeast"/>
              <w:rPr>
                <w:sz w:val="16"/>
              </w:rPr>
            </w:pPr>
            <w:r>
              <w:rPr>
                <w:sz w:val="16"/>
              </w:rPr>
              <w:t>Seguridad de las máquinas. Requisitos antropométricos para el diseño de puestos de trabajo asociados a máquinas. (ISO 14738:2002).</w:t>
            </w:r>
          </w:p>
        </w:tc>
      </w:tr>
      <w:tr>
        <w:trPr>
          <w:trHeight w:val="435" w:hRule="atLeast"/>
        </w:trPr>
        <w:tc>
          <w:tcPr>
            <w:tcW w:w="3092" w:type="dxa"/>
            <w:tcBorders>
              <w:left w:val="double" w:sz="2" w:space="0" w:color="D3D0C7"/>
            </w:tcBorders>
          </w:tcPr>
          <w:p>
            <w:pPr>
              <w:pStyle w:val="TableParagraph"/>
              <w:spacing w:before="124"/>
              <w:ind w:left="25"/>
              <w:rPr>
                <w:sz w:val="16"/>
              </w:rPr>
            </w:pPr>
            <w:r>
              <w:rPr>
                <w:sz w:val="16"/>
              </w:rPr>
              <w:t>UNE-EN ISO 14915-1:2003</w:t>
            </w:r>
          </w:p>
        </w:tc>
        <w:tc>
          <w:tcPr>
            <w:tcW w:w="8313" w:type="dxa"/>
          </w:tcPr>
          <w:p>
            <w:pPr>
              <w:pStyle w:val="TableParagraph"/>
              <w:ind w:right="645"/>
              <w:rPr>
                <w:sz w:val="16"/>
              </w:rPr>
            </w:pPr>
            <w:r>
              <w:rPr>
                <w:sz w:val="16"/>
              </w:rPr>
              <w:t>Ergonomía del software para interfaces de usuario multimedia. Parte 1: Principios de diseño y estructura. (ISO 14915-1:2002)</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ISO 14915-2:2004</w:t>
            </w:r>
          </w:p>
        </w:tc>
        <w:tc>
          <w:tcPr>
            <w:tcW w:w="8313" w:type="dxa"/>
          </w:tcPr>
          <w:p>
            <w:pPr>
              <w:pStyle w:val="TableParagraph"/>
              <w:spacing w:line="190" w:lineRule="atLeast"/>
              <w:ind w:right="697"/>
              <w:rPr>
                <w:sz w:val="16"/>
              </w:rPr>
            </w:pPr>
            <w:r>
              <w:rPr>
                <w:sz w:val="16"/>
              </w:rPr>
              <w:t>Ergonomía del software para interfaces de usuario multimedia. Parte 2: Navegación y control multimedia (ISO 14915-2:2003)</w:t>
            </w:r>
          </w:p>
        </w:tc>
      </w:tr>
      <w:tr>
        <w:trPr>
          <w:trHeight w:val="435" w:hRule="atLeast"/>
        </w:trPr>
        <w:tc>
          <w:tcPr>
            <w:tcW w:w="3092" w:type="dxa"/>
            <w:tcBorders>
              <w:left w:val="double" w:sz="2" w:space="0" w:color="D3D0C7"/>
            </w:tcBorders>
          </w:tcPr>
          <w:p>
            <w:pPr>
              <w:pStyle w:val="TableParagraph"/>
              <w:spacing w:before="124"/>
              <w:ind w:left="25"/>
              <w:rPr>
                <w:sz w:val="16"/>
              </w:rPr>
            </w:pPr>
            <w:r>
              <w:rPr>
                <w:sz w:val="16"/>
              </w:rPr>
              <w:t>UNE-EN ISO 14915-3:2003</w:t>
            </w:r>
          </w:p>
        </w:tc>
        <w:tc>
          <w:tcPr>
            <w:tcW w:w="8313" w:type="dxa"/>
          </w:tcPr>
          <w:p>
            <w:pPr>
              <w:pStyle w:val="TableParagraph"/>
              <w:ind w:right="172"/>
              <w:rPr>
                <w:sz w:val="16"/>
              </w:rPr>
            </w:pPr>
            <w:r>
              <w:rPr>
                <w:sz w:val="16"/>
              </w:rPr>
              <w:t>Ergonomía del software para interfaces de usuario multimedia. Parte 3: Selección y combinación de medios. (ISO 14915-3:2002)</w:t>
            </w:r>
          </w:p>
        </w:tc>
      </w:tr>
      <w:tr>
        <w:trPr>
          <w:trHeight w:val="432" w:hRule="atLeast"/>
        </w:trPr>
        <w:tc>
          <w:tcPr>
            <w:tcW w:w="3092" w:type="dxa"/>
            <w:tcBorders>
              <w:left w:val="double" w:sz="2" w:space="0" w:color="D3D0C7"/>
            </w:tcBorders>
          </w:tcPr>
          <w:p>
            <w:pPr>
              <w:pStyle w:val="TableParagraph"/>
              <w:spacing w:before="121"/>
              <w:ind w:left="25"/>
              <w:rPr>
                <w:sz w:val="16"/>
              </w:rPr>
            </w:pPr>
            <w:r>
              <w:rPr>
                <w:sz w:val="16"/>
              </w:rPr>
              <w:t>UNE-EN ISO 15265:2005</w:t>
            </w:r>
          </w:p>
        </w:tc>
        <w:tc>
          <w:tcPr>
            <w:tcW w:w="8313" w:type="dxa"/>
          </w:tcPr>
          <w:p>
            <w:pPr>
              <w:pStyle w:val="TableParagraph"/>
              <w:spacing w:line="190" w:lineRule="atLeast"/>
              <w:ind w:right="129"/>
              <w:rPr>
                <w:sz w:val="16"/>
              </w:rPr>
            </w:pPr>
            <w:r>
              <w:rPr>
                <w:sz w:val="16"/>
              </w:rPr>
              <w:t>Ergonomía del ambiente térmico. Estrategia de evaluación del riesgo para la prevención del estrés o incomodidad en condiciones de trabajo térmicas (ISO 15265:2004).</w:t>
            </w:r>
          </w:p>
        </w:tc>
      </w:tr>
      <w:tr>
        <w:trPr>
          <w:trHeight w:val="435" w:hRule="atLeast"/>
        </w:trPr>
        <w:tc>
          <w:tcPr>
            <w:tcW w:w="3092" w:type="dxa"/>
            <w:tcBorders>
              <w:left w:val="double" w:sz="2" w:space="0" w:color="D3D0C7"/>
            </w:tcBorders>
          </w:tcPr>
          <w:p>
            <w:pPr>
              <w:pStyle w:val="TableParagraph"/>
              <w:spacing w:before="124"/>
              <w:ind w:left="25"/>
              <w:rPr>
                <w:sz w:val="16"/>
              </w:rPr>
            </w:pPr>
            <w:r>
              <w:rPr>
                <w:sz w:val="16"/>
              </w:rPr>
              <w:t>UNE-EN ISO 15535:2004</w:t>
            </w:r>
          </w:p>
        </w:tc>
        <w:tc>
          <w:tcPr>
            <w:tcW w:w="8313" w:type="dxa"/>
          </w:tcPr>
          <w:p>
            <w:pPr>
              <w:pStyle w:val="TableParagraph"/>
              <w:ind w:right="1051"/>
              <w:rPr>
                <w:sz w:val="16"/>
              </w:rPr>
            </w:pPr>
            <w:r>
              <w:rPr>
                <w:sz w:val="16"/>
              </w:rPr>
              <w:t>Requisitos generales para el establecimiento de una base de datos antropométricos (ISO 15535:2003)</w:t>
            </w:r>
          </w:p>
        </w:tc>
      </w:tr>
      <w:tr>
        <w:trPr>
          <w:trHeight w:val="433" w:hRule="atLeast"/>
        </w:trPr>
        <w:tc>
          <w:tcPr>
            <w:tcW w:w="3092" w:type="dxa"/>
            <w:tcBorders>
              <w:left w:val="double" w:sz="2" w:space="0" w:color="D3D0C7"/>
            </w:tcBorders>
          </w:tcPr>
          <w:p>
            <w:pPr>
              <w:pStyle w:val="TableParagraph"/>
              <w:spacing w:before="121"/>
              <w:ind w:left="25"/>
              <w:rPr>
                <w:sz w:val="16"/>
              </w:rPr>
            </w:pPr>
            <w:r>
              <w:rPr>
                <w:sz w:val="16"/>
              </w:rPr>
              <w:t>UNE-EN ISO 15537:2005</w:t>
            </w:r>
          </w:p>
        </w:tc>
        <w:tc>
          <w:tcPr>
            <w:tcW w:w="8313" w:type="dxa"/>
          </w:tcPr>
          <w:p>
            <w:pPr>
              <w:pStyle w:val="TableParagraph"/>
              <w:spacing w:line="190" w:lineRule="atLeast"/>
              <w:ind w:right="536"/>
              <w:rPr>
                <w:sz w:val="16"/>
              </w:rPr>
            </w:pPr>
            <w:r>
              <w:rPr>
                <w:sz w:val="16"/>
              </w:rPr>
              <w:t>Principios para la selección y empleo de personas en el ensayo de aspectos antropométricos de productos y diseños industriales (ISO 15537:2004)</w:t>
            </w:r>
          </w:p>
        </w:tc>
      </w:tr>
    </w:tbl>
    <w:p>
      <w:pPr>
        <w:spacing w:after="0" w:line="190" w:lineRule="atLeast"/>
        <w:rPr>
          <w:sz w:val="16"/>
        </w:rPr>
        <w:sectPr>
          <w:pgSz w:w="15840" w:h="12240" w:orient="landscape"/>
          <w:pgMar w:top="1140" w:bottom="280" w:left="1200" w:right="1200"/>
          <w:pgBorders w:offsetFrom="page">
            <w:top w:val="triple" w:color="000000" w:space="25" w:sz="4"/>
            <w:left w:val="triple" w:color="000000" w:space="25" w:sz="4"/>
            <w:bottom w:val="triple" w:color="000000" w:space="25" w:sz="4"/>
            <w:right w:val="triple" w:color="000000" w:space="25" w:sz="4"/>
          </w:pgBorders>
        </w:sectPr>
      </w:pPr>
    </w:p>
    <w:p>
      <w:pPr>
        <w:pStyle w:val="BodyText"/>
        <w:spacing w:before="5"/>
        <w:rPr>
          <w:b/>
          <w:sz w:val="16"/>
        </w:rPr>
      </w:pPr>
    </w:p>
    <w:sectPr>
      <w:pgSz w:w="15840" w:h="12240" w:orient="landscape"/>
      <w:pgMar w:top="1140" w:bottom="280" w:left="1200" w:right="1200"/>
      <w:pgBorders w:offsetFrom="page">
        <w:top w:val="triple" w:color="000000" w:space="25" w:sz="4"/>
        <w:left w:val="triple" w:color="000000" w:space="25" w:sz="4"/>
        <w:bottom w:val="triple" w:color="000000" w:space="25" w:sz="4"/>
        <w:right w:val="triple" w:color="000000" w:space="25"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s-ES" w:eastAsia="en-US" w:bidi="ar-SA"/>
    </w:rPr>
  </w:style>
  <w:style w:styleId="BodyText" w:type="paragraph">
    <w:name w:val="Body Text"/>
    <w:basedOn w:val="Normal"/>
    <w:uiPriority w:val="1"/>
    <w:qFormat/>
    <w:pPr/>
    <w:rPr>
      <w:rFonts w:ascii="Verdana" w:hAnsi="Verdana" w:eastAsia="Verdana" w:cs="Verdana"/>
      <w:sz w:val="17"/>
      <w:szCs w:val="17"/>
      <w:lang w:val="es-ES" w:eastAsia="en-US" w:bidi="ar-SA"/>
    </w:rPr>
  </w:style>
  <w:style w:styleId="Title" w:type="paragraph">
    <w:name w:val="Title"/>
    <w:basedOn w:val="Normal"/>
    <w:uiPriority w:val="1"/>
    <w:qFormat/>
    <w:pPr>
      <w:ind w:left="2647" w:right="9166" w:firstLine="240"/>
    </w:pPr>
    <w:rPr>
      <w:rFonts w:ascii="Verdana" w:hAnsi="Verdana" w:eastAsia="Verdana" w:cs="Verdana"/>
      <w:b/>
      <w:bCs/>
      <w:sz w:val="17"/>
      <w:szCs w:val="17"/>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spacing w:before="25"/>
      <w:ind w:left="27"/>
    </w:pPr>
    <w:rPr>
      <w:rFonts w:ascii="Verdana" w:hAnsi="Verdana" w:eastAsia="Verdana" w:cs="Verdana"/>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iso.org/" TargetMode="External"/><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2020-11-13T10:38:24Z</dcterms:created>
  <dcterms:modified xsi:type="dcterms:W3CDTF">2020-11-13T10:38:24Z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2015-11-15T00:00:00Z</vt:filetime>
  </property>
  <property fmtid="{D5CDD505-2E9C-101B-9397-08002B2CF9AE}" pid="3" name="LastSaved">
    <vt:filetime>2020-11-13T00:00:00Z</vt:filetime>
  </property>
</Properties>
</file>