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E3793" w14:textId="2150CA38" w:rsidR="005E04BE" w:rsidRDefault="005E04BE" w:rsidP="005E04BE">
      <w:pPr>
        <w:spacing w:after="0" w:line="240" w:lineRule="auto"/>
        <w:rPr>
          <w:rFonts w:ascii="Times New Roman" w:eastAsia="Times New Roman" w:hAnsi="Times New Roman" w:cs="Times New Roman"/>
          <w:sz w:val="24"/>
          <w:szCs w:val="24"/>
          <w:lang w:eastAsia="es-EC"/>
        </w:rPr>
      </w:pPr>
      <w:hyperlink r:id="rId5" w:history="1">
        <w:r w:rsidRPr="002027E1">
          <w:rPr>
            <w:rStyle w:val="Hipervnculo"/>
            <w:rFonts w:ascii="Times New Roman" w:eastAsia="Times New Roman" w:hAnsi="Times New Roman" w:cs="Times New Roman"/>
            <w:sz w:val="24"/>
            <w:szCs w:val="24"/>
            <w:lang w:eastAsia="es-EC"/>
          </w:rPr>
          <w:t>https://en.wikipedia.org/wiki/List_of_International_Organization_for_Standardization_standards,_14000-14999</w:t>
        </w:r>
      </w:hyperlink>
      <w:r>
        <w:rPr>
          <w:rFonts w:ascii="Times New Roman" w:eastAsia="Times New Roman" w:hAnsi="Times New Roman" w:cs="Times New Roman"/>
          <w:sz w:val="24"/>
          <w:szCs w:val="24"/>
          <w:lang w:eastAsia="es-EC"/>
        </w:rPr>
        <w:t xml:space="preserve"> </w:t>
      </w:r>
    </w:p>
    <w:p w14:paraId="4FAFBC29" w14:textId="77777777" w:rsidR="00121024" w:rsidRPr="00121024" w:rsidRDefault="00121024" w:rsidP="00121024">
      <w:p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14915 Ergonomía del software para interfaces de usuario multimedia</w:t>
      </w:r>
    </w:p>
    <w:p w14:paraId="23D256A6" w14:textId="7B7CB67F" w:rsidR="00121024" w:rsidRPr="00121024" w:rsidRDefault="00121024" w:rsidP="00121024">
      <w:pPr>
        <w:pStyle w:val="Prrafodelista"/>
        <w:numPr>
          <w:ilvl w:val="0"/>
          <w:numId w:val="9"/>
        </w:num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14915-1: 2002 Parte 1: Principios y marco de diseño</w:t>
      </w:r>
    </w:p>
    <w:p w14:paraId="5752EB68" w14:textId="6F5405D9" w:rsidR="00121024" w:rsidRPr="00121024" w:rsidRDefault="00121024" w:rsidP="00121024">
      <w:pPr>
        <w:pStyle w:val="Prrafodelista"/>
        <w:numPr>
          <w:ilvl w:val="0"/>
          <w:numId w:val="9"/>
        </w:num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14915-2: 2003 Parte 2: Navegación y control multimedia</w:t>
      </w:r>
    </w:p>
    <w:p w14:paraId="231DCB1A" w14:textId="6EC27257" w:rsidR="00121024" w:rsidRPr="00121024" w:rsidRDefault="00121024" w:rsidP="00121024">
      <w:pPr>
        <w:pStyle w:val="Prrafodelista"/>
        <w:numPr>
          <w:ilvl w:val="0"/>
          <w:numId w:val="9"/>
        </w:num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14915-3: 2002 Parte 3: Selección y combinación de medios</w:t>
      </w:r>
    </w:p>
    <w:p w14:paraId="49056183" w14:textId="77777777" w:rsidR="00121024" w:rsidRPr="00121024" w:rsidRDefault="00121024" w:rsidP="00121024">
      <w:p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 IEC 14143 Tecnología de la información - Medición de software - Medición de tamaño funcional</w:t>
      </w:r>
    </w:p>
    <w:p w14:paraId="6E7AB9DA" w14:textId="103EBF5E" w:rsidR="00121024" w:rsidRPr="00121024" w:rsidRDefault="00121024" w:rsidP="00121024">
      <w:pPr>
        <w:pStyle w:val="Prrafodelista"/>
        <w:numPr>
          <w:ilvl w:val="0"/>
          <w:numId w:val="9"/>
        </w:num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 IEC 14143-1: 2007 Parte 1: Definición de conceptos</w:t>
      </w:r>
    </w:p>
    <w:p w14:paraId="7538C32C" w14:textId="7A98520F" w:rsidR="00121024" w:rsidRPr="00121024" w:rsidRDefault="00121024" w:rsidP="00121024">
      <w:pPr>
        <w:pStyle w:val="Prrafodelista"/>
        <w:numPr>
          <w:ilvl w:val="0"/>
          <w:numId w:val="9"/>
        </w:num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 IEC 14143-2: 2011 Parte 2: Evaluación de la conformidad de los métodos de medición del tamaño del software con ISO / IEC 14143-1</w:t>
      </w:r>
    </w:p>
    <w:p w14:paraId="1DA46D3E" w14:textId="17CEE590" w:rsidR="00121024" w:rsidRPr="00121024" w:rsidRDefault="00121024" w:rsidP="00121024">
      <w:pPr>
        <w:pStyle w:val="Prrafodelista"/>
        <w:numPr>
          <w:ilvl w:val="0"/>
          <w:numId w:val="9"/>
        </w:num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 IEC TR 14143-3: 2003 Parte 3: Verificación de métodos de medición de tamaño funcional</w:t>
      </w:r>
    </w:p>
    <w:p w14:paraId="47FF998C" w14:textId="1810ED41" w:rsidR="00121024" w:rsidRPr="00121024" w:rsidRDefault="00121024" w:rsidP="00121024">
      <w:pPr>
        <w:pStyle w:val="Prrafodelista"/>
        <w:numPr>
          <w:ilvl w:val="0"/>
          <w:numId w:val="9"/>
        </w:num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 IEC TR 14143-4: 2002 Parte 4: Modelo de referencia</w:t>
      </w:r>
    </w:p>
    <w:p w14:paraId="33B26847" w14:textId="4246C893" w:rsidR="00121024" w:rsidRPr="00121024" w:rsidRDefault="00121024" w:rsidP="00121024">
      <w:pPr>
        <w:pStyle w:val="Prrafodelista"/>
        <w:numPr>
          <w:ilvl w:val="0"/>
          <w:numId w:val="9"/>
        </w:num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 IEC TR 14143-5: 2004 Parte 5: Determinación de dominios funcionales para su uso con medición de tamaño funcional</w:t>
      </w:r>
    </w:p>
    <w:p w14:paraId="5E572C28" w14:textId="6D2E456A" w:rsidR="00121024" w:rsidRPr="00121024" w:rsidRDefault="00121024" w:rsidP="00121024">
      <w:pPr>
        <w:pStyle w:val="Prrafodelista"/>
        <w:numPr>
          <w:ilvl w:val="0"/>
          <w:numId w:val="9"/>
        </w:num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 IEC 14143-6: 2012 Parte 6: Guía para el uso de la serie ISO / IEC 14143 y normas internacionales relacionadas</w:t>
      </w:r>
    </w:p>
    <w:p w14:paraId="7F1C303D" w14:textId="60C27EBA" w:rsidR="00121024" w:rsidRPr="00121024" w:rsidRDefault="00121024" w:rsidP="00121024">
      <w:p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 IEC TR 14369: 2018 Tecnología de la información - Lenguajes de programación, sus entornos e interfaces de software del sistema - Directrices para la preparación de especificaciones de servicio independientes del lenguaje (LISS)</w:t>
      </w:r>
    </w:p>
    <w:p w14:paraId="2A3A4C80" w14:textId="41792D0F" w:rsidR="00121024" w:rsidRPr="00121024" w:rsidRDefault="00121024" w:rsidP="00121024">
      <w:p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 IEC TR 14471: 2007 Tecnología de la información - Ingeniería de software - Directrices para la adopción de herramientas CASE</w:t>
      </w:r>
    </w:p>
    <w:p w14:paraId="199587DE" w14:textId="77777777" w:rsidR="00121024" w:rsidRPr="00121024" w:rsidRDefault="00121024" w:rsidP="00121024">
      <w:p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 IEC 14598 Ingeniería de software - Evaluación de productos</w:t>
      </w:r>
    </w:p>
    <w:p w14:paraId="188A206D" w14:textId="7DA22402" w:rsidR="00121024" w:rsidRPr="00121024" w:rsidRDefault="00121024" w:rsidP="00121024">
      <w:pPr>
        <w:pStyle w:val="Prrafodelista"/>
        <w:numPr>
          <w:ilvl w:val="0"/>
          <w:numId w:val="9"/>
        </w:num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 IEC 14598-5: 1998 Parte 5: Proceso para evaluadores</w:t>
      </w:r>
    </w:p>
    <w:p w14:paraId="060AA1BC" w14:textId="13652E89" w:rsidR="00121024" w:rsidRPr="00121024" w:rsidRDefault="00121024" w:rsidP="00121024">
      <w:pPr>
        <w:pStyle w:val="Prrafodelista"/>
        <w:numPr>
          <w:ilvl w:val="0"/>
          <w:numId w:val="9"/>
        </w:num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 IEC 14598-6: 2001 Parte 6: Documentación de los módulos de evaluación</w:t>
      </w:r>
    </w:p>
    <w:p w14:paraId="60EB5C3F" w14:textId="77777777" w:rsidR="00121024" w:rsidRPr="00121024" w:rsidRDefault="00121024" w:rsidP="00121024">
      <w:p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 IEC 14756: 1999 Tecnología de la información: medición y clasificación del rendimiento de los sistemas de software basados ​​en computadora</w:t>
      </w:r>
    </w:p>
    <w:p w14:paraId="7FB74644" w14:textId="403ECA82" w:rsidR="00831C02" w:rsidRPr="00831C02" w:rsidRDefault="00121024" w:rsidP="00121024">
      <w:pPr>
        <w:shd w:val="clear" w:color="auto" w:fill="FFFFFF"/>
        <w:spacing w:before="100" w:beforeAutospacing="1" w:after="24" w:line="240" w:lineRule="auto"/>
        <w:rPr>
          <w:rFonts w:ascii="Arial" w:eastAsia="Times New Roman" w:hAnsi="Arial" w:cs="Arial"/>
          <w:color w:val="202122"/>
          <w:sz w:val="21"/>
          <w:szCs w:val="21"/>
          <w:lang w:eastAsia="es-EC"/>
        </w:rPr>
      </w:pPr>
      <w:r w:rsidRPr="00121024">
        <w:rPr>
          <w:rFonts w:ascii="Arial" w:eastAsia="Times New Roman" w:hAnsi="Arial" w:cs="Arial"/>
          <w:color w:val="202122"/>
          <w:sz w:val="21"/>
          <w:szCs w:val="21"/>
          <w:lang w:eastAsia="es-EC"/>
        </w:rPr>
        <w:t>ISO / IEC 14764: 2006 Ingeniería de software - Procesos del ciclo de vida del software - Mantenimiento</w:t>
      </w:r>
    </w:p>
    <w:p w14:paraId="72237E12" w14:textId="77777777" w:rsidR="00831C02" w:rsidRPr="00831C02" w:rsidRDefault="00831C02" w:rsidP="00831C02">
      <w:pPr>
        <w:shd w:val="clear" w:color="auto" w:fill="FFFFFF"/>
        <w:spacing w:before="100" w:beforeAutospacing="1" w:after="24" w:line="240" w:lineRule="auto"/>
        <w:rPr>
          <w:rFonts w:ascii="Arial" w:eastAsia="Times New Roman" w:hAnsi="Arial" w:cs="Arial"/>
          <w:color w:val="202122"/>
          <w:sz w:val="21"/>
          <w:szCs w:val="21"/>
          <w:lang w:eastAsia="es-EC"/>
        </w:rPr>
      </w:pPr>
    </w:p>
    <w:p w14:paraId="151DC510" w14:textId="0DE56E63" w:rsidR="00831C02" w:rsidRPr="00121024" w:rsidRDefault="00831C02" w:rsidP="00831C02">
      <w:pPr>
        <w:shd w:val="clear" w:color="auto" w:fill="FFFFFF"/>
        <w:spacing w:before="100" w:beforeAutospacing="1" w:after="24" w:line="240" w:lineRule="auto"/>
        <w:rPr>
          <w:rFonts w:ascii="Arial" w:eastAsia="Times New Roman" w:hAnsi="Arial" w:cs="Arial"/>
          <w:color w:val="202122"/>
          <w:sz w:val="21"/>
          <w:szCs w:val="21"/>
          <w:lang w:eastAsia="es-EC"/>
        </w:rPr>
      </w:pPr>
    </w:p>
    <w:p w14:paraId="35C87B2C" w14:textId="20847D17" w:rsidR="002D2531" w:rsidRDefault="002D2531" w:rsidP="00831C02">
      <w:pPr>
        <w:shd w:val="clear" w:color="auto" w:fill="FFFFFF"/>
        <w:spacing w:before="100" w:beforeAutospacing="1" w:after="24" w:line="240" w:lineRule="auto"/>
        <w:rPr>
          <w:rFonts w:ascii="Arial" w:eastAsia="Times New Roman" w:hAnsi="Arial" w:cs="Arial"/>
          <w:color w:val="202122"/>
          <w:sz w:val="21"/>
          <w:szCs w:val="21"/>
          <w:lang w:eastAsia="es-EC"/>
        </w:rPr>
      </w:pPr>
    </w:p>
    <w:p w14:paraId="15BF94D4" w14:textId="77777777" w:rsidR="00121024" w:rsidRPr="00121024" w:rsidRDefault="00121024" w:rsidP="00831C02">
      <w:pPr>
        <w:shd w:val="clear" w:color="auto" w:fill="FFFFFF"/>
        <w:spacing w:before="100" w:beforeAutospacing="1" w:after="24" w:line="240" w:lineRule="auto"/>
        <w:rPr>
          <w:rFonts w:ascii="Arial" w:eastAsia="Times New Roman" w:hAnsi="Arial" w:cs="Arial"/>
          <w:color w:val="202122"/>
          <w:sz w:val="21"/>
          <w:szCs w:val="21"/>
          <w:lang w:eastAsia="es-EC"/>
        </w:rPr>
      </w:pPr>
    </w:p>
    <w:p w14:paraId="52F875D4" w14:textId="20CD2540" w:rsidR="002D2531" w:rsidRPr="00121024" w:rsidRDefault="002D2531" w:rsidP="00831C02">
      <w:pPr>
        <w:shd w:val="clear" w:color="auto" w:fill="FFFFFF"/>
        <w:spacing w:before="100" w:beforeAutospacing="1" w:after="24" w:line="240" w:lineRule="auto"/>
        <w:rPr>
          <w:rFonts w:ascii="Arial" w:eastAsia="Times New Roman" w:hAnsi="Arial" w:cs="Arial"/>
          <w:color w:val="202122"/>
          <w:sz w:val="21"/>
          <w:szCs w:val="21"/>
          <w:lang w:eastAsia="es-EC"/>
        </w:rPr>
      </w:pPr>
    </w:p>
    <w:p w14:paraId="791ADCEA" w14:textId="169A06F4" w:rsidR="002D2531" w:rsidRPr="00121024" w:rsidRDefault="002D2531" w:rsidP="00831C02">
      <w:pPr>
        <w:shd w:val="clear" w:color="auto" w:fill="FFFFFF"/>
        <w:spacing w:before="100" w:beforeAutospacing="1" w:after="24" w:line="240" w:lineRule="auto"/>
        <w:rPr>
          <w:rFonts w:ascii="Arial" w:eastAsia="Times New Roman" w:hAnsi="Arial" w:cs="Arial"/>
          <w:color w:val="202122"/>
          <w:sz w:val="21"/>
          <w:szCs w:val="21"/>
          <w:lang w:eastAsia="es-EC"/>
        </w:rPr>
      </w:pPr>
    </w:p>
    <w:p w14:paraId="2E09818E" w14:textId="3DBBDFEE" w:rsidR="002D2531" w:rsidRPr="00121024" w:rsidRDefault="002D2531" w:rsidP="00831C02">
      <w:pPr>
        <w:shd w:val="clear" w:color="auto" w:fill="FFFFFF"/>
        <w:spacing w:before="100" w:beforeAutospacing="1" w:after="24" w:line="240" w:lineRule="auto"/>
        <w:rPr>
          <w:rFonts w:ascii="Arial" w:eastAsia="Times New Roman" w:hAnsi="Arial" w:cs="Arial"/>
          <w:color w:val="202122"/>
          <w:sz w:val="21"/>
          <w:szCs w:val="21"/>
          <w:lang w:eastAsia="es-EC"/>
        </w:rPr>
      </w:pPr>
    </w:p>
    <w:p w14:paraId="302E2DD7" w14:textId="77777777" w:rsidR="002D2531" w:rsidRPr="002D2531" w:rsidRDefault="002D2531" w:rsidP="002D2531">
      <w:pPr>
        <w:shd w:val="clear" w:color="auto" w:fill="FFFFFF"/>
        <w:spacing w:before="100" w:beforeAutospacing="1" w:after="24" w:line="240" w:lineRule="auto"/>
        <w:rPr>
          <w:rFonts w:ascii="Arial" w:eastAsia="Times New Roman" w:hAnsi="Arial" w:cs="Arial"/>
          <w:color w:val="202122"/>
          <w:sz w:val="21"/>
          <w:szCs w:val="21"/>
          <w:lang w:eastAsia="es-EC"/>
        </w:rPr>
      </w:pPr>
      <w:r w:rsidRPr="002D2531">
        <w:rPr>
          <w:rFonts w:ascii="Arial" w:eastAsia="Times New Roman" w:hAnsi="Arial" w:cs="Arial"/>
          <w:color w:val="202122"/>
          <w:sz w:val="21"/>
          <w:szCs w:val="21"/>
          <w:lang w:eastAsia="es-EC"/>
        </w:rPr>
        <w:lastRenderedPageBreak/>
        <w:t>RESUMEN</w:t>
      </w:r>
    </w:p>
    <w:p w14:paraId="76A16818" w14:textId="77777777" w:rsidR="002D2531" w:rsidRPr="002D2531" w:rsidRDefault="002D2531" w:rsidP="002D2531">
      <w:pPr>
        <w:shd w:val="clear" w:color="auto" w:fill="FFFFFF"/>
        <w:spacing w:before="100" w:beforeAutospacing="1" w:after="24" w:line="240" w:lineRule="auto"/>
        <w:rPr>
          <w:rFonts w:ascii="Arial" w:eastAsia="Times New Roman" w:hAnsi="Arial" w:cs="Arial"/>
          <w:color w:val="202122"/>
          <w:sz w:val="21"/>
          <w:szCs w:val="21"/>
          <w:lang w:eastAsia="es-EC"/>
        </w:rPr>
      </w:pPr>
      <w:r w:rsidRPr="002D2531">
        <w:rPr>
          <w:rFonts w:ascii="Arial" w:eastAsia="Times New Roman" w:hAnsi="Arial" w:cs="Arial"/>
          <w:color w:val="202122"/>
          <w:sz w:val="21"/>
          <w:szCs w:val="21"/>
          <w:lang w:eastAsia="es-EC"/>
        </w:rPr>
        <w:t>ISO 14915-1: 2002 establece principios de diseño para interfaces de usuario multimedia y proporciona un marco para manejar las diferentes consideraciones involucradas en su diseño. Aborda interfaces de usuario para aplicaciones que incorporan, integran y sincronizan diferentes medios. Esto incluye medios estáticos como texto, gráficos o imágenes, y medios dinámicos como audio, animación, video o medios relacionados con otras modalidades sensoriales. Los problemas de diseño detallados dentro de un solo medio (por ejemplo, el diseño gráfico de una secuencia de animación) solo se abordan en la medida en que implican consecuencias ergonómicas para el usuario.</w:t>
      </w:r>
    </w:p>
    <w:p w14:paraId="4CA07709" w14:textId="77777777" w:rsidR="002D2531" w:rsidRPr="002D2531" w:rsidRDefault="002D2531" w:rsidP="002D2531">
      <w:pPr>
        <w:shd w:val="clear" w:color="auto" w:fill="FFFFFF"/>
        <w:spacing w:before="100" w:beforeAutospacing="1" w:after="24" w:line="240" w:lineRule="auto"/>
        <w:rPr>
          <w:rFonts w:ascii="Arial" w:eastAsia="Times New Roman" w:hAnsi="Arial" w:cs="Arial"/>
          <w:color w:val="202122"/>
          <w:sz w:val="21"/>
          <w:szCs w:val="21"/>
          <w:lang w:eastAsia="es-EC"/>
        </w:rPr>
      </w:pPr>
      <w:r w:rsidRPr="002D2531">
        <w:rPr>
          <w:rFonts w:ascii="Arial" w:eastAsia="Times New Roman" w:hAnsi="Arial" w:cs="Arial"/>
          <w:color w:val="202122"/>
          <w:sz w:val="21"/>
          <w:szCs w:val="21"/>
          <w:lang w:eastAsia="es-EC"/>
        </w:rPr>
        <w:t>ISO 14915-1: 2002 proporciona requisitos y recomendaciones para el diseño ergonómico de aplicaciones multimedia destinadas principalmente a actividades profesionales y vocacionales como el trabajo o el aprendizaje. No trata específicamente aplicaciones fuera de esta área, como el entretenimiento, aunque algunas recomendaciones también pueden ser aplicables en dichos dominios.</w:t>
      </w:r>
    </w:p>
    <w:p w14:paraId="7784043E" w14:textId="77777777" w:rsidR="002D2531" w:rsidRPr="002D2531" w:rsidRDefault="002D2531" w:rsidP="002D2531">
      <w:pPr>
        <w:shd w:val="clear" w:color="auto" w:fill="FFFFFF"/>
        <w:spacing w:before="100" w:beforeAutospacing="1" w:after="24" w:line="240" w:lineRule="auto"/>
        <w:rPr>
          <w:rFonts w:ascii="Arial" w:eastAsia="Times New Roman" w:hAnsi="Arial" w:cs="Arial"/>
          <w:color w:val="202122"/>
          <w:sz w:val="21"/>
          <w:szCs w:val="21"/>
          <w:lang w:eastAsia="es-EC"/>
        </w:rPr>
      </w:pPr>
      <w:r w:rsidRPr="002D2531">
        <w:rPr>
          <w:rFonts w:ascii="Arial" w:eastAsia="Times New Roman" w:hAnsi="Arial" w:cs="Arial"/>
          <w:color w:val="202122"/>
          <w:sz w:val="21"/>
          <w:szCs w:val="21"/>
          <w:lang w:eastAsia="es-EC"/>
        </w:rPr>
        <w:t>ISO 14915-1: 2002 es aplicable a aspectos de software relacionados con interfaces de usuario multimedia y no aborda problemas de hardware o implementación. Los requisitos y recomendaciones ergonómicos descritos en ISO 14915-1: 2002 pueden cumplirse mediante técnicas muy diferentes, p. Ej. el sistema de entrega, un lenguaje de programación o la aplicación.</w:t>
      </w:r>
    </w:p>
    <w:p w14:paraId="6B8A81E7" w14:textId="76B6F629" w:rsidR="002D2531" w:rsidRDefault="002D2531" w:rsidP="002D2531">
      <w:pPr>
        <w:shd w:val="clear" w:color="auto" w:fill="FFFFFF"/>
        <w:spacing w:before="100" w:beforeAutospacing="1" w:after="24" w:line="240" w:lineRule="auto"/>
        <w:rPr>
          <w:rFonts w:ascii="Arial" w:eastAsia="Times New Roman" w:hAnsi="Arial" w:cs="Arial"/>
          <w:color w:val="202122"/>
          <w:sz w:val="21"/>
          <w:szCs w:val="21"/>
          <w:lang w:eastAsia="es-EC"/>
        </w:rPr>
      </w:pPr>
      <w:r w:rsidRPr="002D2531">
        <w:rPr>
          <w:rFonts w:ascii="Arial" w:eastAsia="Times New Roman" w:hAnsi="Arial" w:cs="Arial"/>
          <w:color w:val="202122"/>
          <w:sz w:val="21"/>
          <w:szCs w:val="21"/>
          <w:lang w:eastAsia="es-EC"/>
        </w:rPr>
        <w:t>El enfoque de ISO 14915-1: 2002 está en cuestiones de presentación multimedia. La entrada multimodal que utiliza diferentes medios como el habla en combinación con señalar para ingresar información no se considera en las recomendaciones proporcionadas.</w:t>
      </w:r>
    </w:p>
    <w:p w14:paraId="640E6BF1" w14:textId="26D7673B" w:rsidR="00B4696E" w:rsidRPr="00B4696E" w:rsidRDefault="00B4696E" w:rsidP="002D2531">
      <w:pPr>
        <w:shd w:val="clear" w:color="auto" w:fill="FFFFFF"/>
        <w:spacing w:before="100" w:beforeAutospacing="1" w:after="24" w:line="240" w:lineRule="auto"/>
        <w:rPr>
          <w:rFonts w:ascii="Arial" w:eastAsia="Times New Roman" w:hAnsi="Arial" w:cs="Arial"/>
          <w:color w:val="202122"/>
          <w:sz w:val="21"/>
          <w:szCs w:val="21"/>
          <w:highlight w:val="lightGray"/>
          <w:lang w:eastAsia="es-EC"/>
        </w:rPr>
      </w:pPr>
      <w:hyperlink r:id="rId6" w:history="1">
        <w:r w:rsidRPr="00B4696E">
          <w:rPr>
            <w:rStyle w:val="Hipervnculo"/>
            <w:rFonts w:ascii="Arial" w:eastAsia="Times New Roman" w:hAnsi="Arial" w:cs="Arial"/>
            <w:sz w:val="21"/>
            <w:szCs w:val="21"/>
            <w:highlight w:val="lightGray"/>
            <w:lang w:eastAsia="es-EC"/>
          </w:rPr>
          <w:t>https://www.researchgate.net/publication/16812115_Software_ergonomics_Effects_of_computer_application_design_parameters_on_operator_task_performance_and_health</w:t>
        </w:r>
      </w:hyperlink>
    </w:p>
    <w:p w14:paraId="44E29BCC" w14:textId="3E53915A" w:rsidR="00B4696E" w:rsidRDefault="00B4696E" w:rsidP="002D2531">
      <w:pPr>
        <w:shd w:val="clear" w:color="auto" w:fill="FFFFFF"/>
        <w:spacing w:before="100" w:beforeAutospacing="1" w:after="24" w:line="240" w:lineRule="auto"/>
        <w:rPr>
          <w:rFonts w:ascii="Arial" w:eastAsia="Times New Roman" w:hAnsi="Arial" w:cs="Arial"/>
          <w:color w:val="202122"/>
          <w:sz w:val="21"/>
          <w:szCs w:val="21"/>
          <w:lang w:eastAsia="es-EC"/>
        </w:rPr>
      </w:pPr>
      <w:hyperlink r:id="rId7" w:history="1">
        <w:r w:rsidRPr="00B4696E">
          <w:rPr>
            <w:rStyle w:val="Hipervnculo"/>
            <w:rFonts w:ascii="Arial" w:eastAsia="Times New Roman" w:hAnsi="Arial" w:cs="Arial"/>
            <w:sz w:val="21"/>
            <w:szCs w:val="21"/>
            <w:highlight w:val="lightGray"/>
            <w:lang w:eastAsia="es-EC"/>
          </w:rPr>
          <w:t>https://www.academia.edu/2085994/Hedonic_and_ergonomic_quality_aspects_determine_a_softwares_appeal</w:t>
        </w:r>
      </w:hyperlink>
    </w:p>
    <w:p w14:paraId="7BE82DCF" w14:textId="219FA811" w:rsidR="00B4696E" w:rsidRPr="00831C02" w:rsidRDefault="00B4696E" w:rsidP="002D2531">
      <w:pPr>
        <w:shd w:val="clear" w:color="auto" w:fill="FFFFFF"/>
        <w:spacing w:before="100" w:beforeAutospacing="1" w:after="24" w:line="240" w:lineRule="auto"/>
        <w:rPr>
          <w:rFonts w:ascii="Arial" w:eastAsia="Times New Roman" w:hAnsi="Arial" w:cs="Arial"/>
          <w:color w:val="202122"/>
          <w:sz w:val="21"/>
          <w:szCs w:val="21"/>
          <w:lang w:eastAsia="es-EC"/>
        </w:rPr>
      </w:pPr>
      <w:hyperlink r:id="rId8" w:history="1">
        <w:r w:rsidRPr="002027E1">
          <w:rPr>
            <w:rStyle w:val="Hipervnculo"/>
            <w:rFonts w:ascii="Arial" w:eastAsia="Times New Roman" w:hAnsi="Arial" w:cs="Arial"/>
            <w:sz w:val="21"/>
            <w:szCs w:val="21"/>
            <w:lang w:eastAsia="es-EC"/>
          </w:rPr>
          <w:t>https://www.sciencedirect.com/science/article/pii/S0921264706802418</w:t>
        </w:r>
      </w:hyperlink>
      <w:r>
        <w:rPr>
          <w:rFonts w:ascii="Arial" w:eastAsia="Times New Roman" w:hAnsi="Arial" w:cs="Arial"/>
          <w:color w:val="202122"/>
          <w:sz w:val="21"/>
          <w:szCs w:val="21"/>
          <w:lang w:eastAsia="es-EC"/>
        </w:rPr>
        <w:t xml:space="preserve"> </w:t>
      </w:r>
    </w:p>
    <w:p w14:paraId="49DEE906" w14:textId="77777777" w:rsidR="00831C02" w:rsidRPr="002D2531" w:rsidRDefault="00831C02"/>
    <w:sectPr w:rsidR="00831C02" w:rsidRPr="002D25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2E0B"/>
    <w:multiLevelType w:val="multilevel"/>
    <w:tmpl w:val="38D6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73662"/>
    <w:multiLevelType w:val="multilevel"/>
    <w:tmpl w:val="FC04C8B8"/>
    <w:lvl w:ilvl="0">
      <w:start w:val="1"/>
      <w:numFmt w:val="bullet"/>
      <w:lvlText w:val=""/>
      <w:lvlJc w:val="left"/>
      <w:pPr>
        <w:tabs>
          <w:tab w:val="num" w:pos="612"/>
        </w:tabs>
        <w:ind w:left="612" w:hanging="360"/>
      </w:pPr>
      <w:rPr>
        <w:rFonts w:ascii="Symbol" w:hAnsi="Symbol" w:hint="default"/>
        <w:sz w:val="20"/>
      </w:rPr>
    </w:lvl>
    <w:lvl w:ilvl="1" w:tentative="1">
      <w:start w:val="1"/>
      <w:numFmt w:val="bullet"/>
      <w:lvlText w:val="o"/>
      <w:lvlJc w:val="left"/>
      <w:pPr>
        <w:tabs>
          <w:tab w:val="num" w:pos="1332"/>
        </w:tabs>
        <w:ind w:left="1332" w:hanging="360"/>
      </w:pPr>
      <w:rPr>
        <w:rFonts w:ascii="Courier New" w:hAnsi="Courier New" w:hint="default"/>
        <w:sz w:val="20"/>
      </w:rPr>
    </w:lvl>
    <w:lvl w:ilvl="2" w:tentative="1">
      <w:start w:val="1"/>
      <w:numFmt w:val="bullet"/>
      <w:lvlText w:val=""/>
      <w:lvlJc w:val="left"/>
      <w:pPr>
        <w:tabs>
          <w:tab w:val="num" w:pos="2052"/>
        </w:tabs>
        <w:ind w:left="2052" w:hanging="360"/>
      </w:pPr>
      <w:rPr>
        <w:rFonts w:ascii="Wingdings" w:hAnsi="Wingdings" w:hint="default"/>
        <w:sz w:val="20"/>
      </w:rPr>
    </w:lvl>
    <w:lvl w:ilvl="3" w:tentative="1">
      <w:start w:val="1"/>
      <w:numFmt w:val="bullet"/>
      <w:lvlText w:val=""/>
      <w:lvlJc w:val="left"/>
      <w:pPr>
        <w:tabs>
          <w:tab w:val="num" w:pos="2772"/>
        </w:tabs>
        <w:ind w:left="2772" w:hanging="360"/>
      </w:pPr>
      <w:rPr>
        <w:rFonts w:ascii="Wingdings" w:hAnsi="Wingdings" w:hint="default"/>
        <w:sz w:val="20"/>
      </w:rPr>
    </w:lvl>
    <w:lvl w:ilvl="4" w:tentative="1">
      <w:start w:val="1"/>
      <w:numFmt w:val="bullet"/>
      <w:lvlText w:val=""/>
      <w:lvlJc w:val="left"/>
      <w:pPr>
        <w:tabs>
          <w:tab w:val="num" w:pos="3492"/>
        </w:tabs>
        <w:ind w:left="3492" w:hanging="360"/>
      </w:pPr>
      <w:rPr>
        <w:rFonts w:ascii="Wingdings" w:hAnsi="Wingdings" w:hint="default"/>
        <w:sz w:val="20"/>
      </w:rPr>
    </w:lvl>
    <w:lvl w:ilvl="5" w:tentative="1">
      <w:start w:val="1"/>
      <w:numFmt w:val="bullet"/>
      <w:lvlText w:val=""/>
      <w:lvlJc w:val="left"/>
      <w:pPr>
        <w:tabs>
          <w:tab w:val="num" w:pos="4212"/>
        </w:tabs>
        <w:ind w:left="4212" w:hanging="360"/>
      </w:pPr>
      <w:rPr>
        <w:rFonts w:ascii="Wingdings" w:hAnsi="Wingdings" w:hint="default"/>
        <w:sz w:val="20"/>
      </w:rPr>
    </w:lvl>
    <w:lvl w:ilvl="6" w:tentative="1">
      <w:start w:val="1"/>
      <w:numFmt w:val="bullet"/>
      <w:lvlText w:val=""/>
      <w:lvlJc w:val="left"/>
      <w:pPr>
        <w:tabs>
          <w:tab w:val="num" w:pos="4932"/>
        </w:tabs>
        <w:ind w:left="4932" w:hanging="360"/>
      </w:pPr>
      <w:rPr>
        <w:rFonts w:ascii="Wingdings" w:hAnsi="Wingdings" w:hint="default"/>
        <w:sz w:val="20"/>
      </w:rPr>
    </w:lvl>
    <w:lvl w:ilvl="7" w:tentative="1">
      <w:start w:val="1"/>
      <w:numFmt w:val="bullet"/>
      <w:lvlText w:val=""/>
      <w:lvlJc w:val="left"/>
      <w:pPr>
        <w:tabs>
          <w:tab w:val="num" w:pos="5652"/>
        </w:tabs>
        <w:ind w:left="5652" w:hanging="360"/>
      </w:pPr>
      <w:rPr>
        <w:rFonts w:ascii="Wingdings" w:hAnsi="Wingdings" w:hint="default"/>
        <w:sz w:val="20"/>
      </w:rPr>
    </w:lvl>
    <w:lvl w:ilvl="8" w:tentative="1">
      <w:start w:val="1"/>
      <w:numFmt w:val="bullet"/>
      <w:lvlText w:val=""/>
      <w:lvlJc w:val="left"/>
      <w:pPr>
        <w:tabs>
          <w:tab w:val="num" w:pos="6372"/>
        </w:tabs>
        <w:ind w:left="6372" w:hanging="360"/>
      </w:pPr>
      <w:rPr>
        <w:rFonts w:ascii="Wingdings" w:hAnsi="Wingdings" w:hint="default"/>
        <w:sz w:val="20"/>
      </w:rPr>
    </w:lvl>
  </w:abstractNum>
  <w:abstractNum w:abstractNumId="2" w15:restartNumberingAfterBreak="0">
    <w:nsid w:val="07CA7695"/>
    <w:multiLevelType w:val="hybridMultilevel"/>
    <w:tmpl w:val="068A20B4"/>
    <w:lvl w:ilvl="0" w:tplc="218AF8DA">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4DD4961"/>
    <w:multiLevelType w:val="multilevel"/>
    <w:tmpl w:val="A9F8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06467"/>
    <w:multiLevelType w:val="multilevel"/>
    <w:tmpl w:val="0BF0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B435C"/>
    <w:multiLevelType w:val="hybridMultilevel"/>
    <w:tmpl w:val="A05092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05E69A3"/>
    <w:multiLevelType w:val="multilevel"/>
    <w:tmpl w:val="D2CC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92299"/>
    <w:multiLevelType w:val="multilevel"/>
    <w:tmpl w:val="FB04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108A2"/>
    <w:multiLevelType w:val="hybridMultilevel"/>
    <w:tmpl w:val="66DA49C6"/>
    <w:lvl w:ilvl="0" w:tplc="218AF8DA">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D544760"/>
    <w:multiLevelType w:val="multilevel"/>
    <w:tmpl w:val="E5A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76C31"/>
    <w:multiLevelType w:val="hybridMultilevel"/>
    <w:tmpl w:val="BE007C6E"/>
    <w:lvl w:ilvl="0" w:tplc="218AF8DA">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7"/>
  </w:num>
  <w:num w:numId="5">
    <w:abstractNumId w:val="4"/>
  </w:num>
  <w:num w:numId="6">
    <w:abstractNumId w:val="3"/>
  </w:num>
  <w:num w:numId="7">
    <w:abstractNumId w:val="1"/>
  </w:num>
  <w:num w:numId="8">
    <w:abstractNumId w:val="5"/>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BE"/>
    <w:rsid w:val="00121024"/>
    <w:rsid w:val="001F41BE"/>
    <w:rsid w:val="002D2531"/>
    <w:rsid w:val="003C6D22"/>
    <w:rsid w:val="00510759"/>
    <w:rsid w:val="005E04BE"/>
    <w:rsid w:val="00831C02"/>
    <w:rsid w:val="00B4696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9918"/>
  <w15:chartTrackingRefBased/>
  <w15:docId w15:val="{41DF0611-10AD-44AD-834E-4B4130AE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E04BE"/>
    <w:rPr>
      <w:color w:val="0000FF"/>
      <w:u w:val="single"/>
    </w:rPr>
  </w:style>
  <w:style w:type="character" w:styleId="Mencinsinresolver">
    <w:name w:val="Unresolved Mention"/>
    <w:basedOn w:val="Fuentedeprrafopredeter"/>
    <w:uiPriority w:val="99"/>
    <w:semiHidden/>
    <w:unhideWhenUsed/>
    <w:rsid w:val="005E04BE"/>
    <w:rPr>
      <w:color w:val="605E5C"/>
      <w:shd w:val="clear" w:color="auto" w:fill="E1DFDD"/>
    </w:rPr>
  </w:style>
  <w:style w:type="paragraph" w:styleId="Prrafodelista">
    <w:name w:val="List Paragraph"/>
    <w:basedOn w:val="Normal"/>
    <w:uiPriority w:val="34"/>
    <w:qFormat/>
    <w:rsid w:val="0012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29">
      <w:bodyDiv w:val="1"/>
      <w:marLeft w:val="0"/>
      <w:marRight w:val="0"/>
      <w:marTop w:val="0"/>
      <w:marBottom w:val="0"/>
      <w:divBdr>
        <w:top w:val="none" w:sz="0" w:space="0" w:color="auto"/>
        <w:left w:val="none" w:sz="0" w:space="0" w:color="auto"/>
        <w:bottom w:val="none" w:sz="0" w:space="0" w:color="auto"/>
        <w:right w:val="none" w:sz="0" w:space="0" w:color="auto"/>
      </w:divBdr>
    </w:div>
    <w:div w:id="225147751">
      <w:bodyDiv w:val="1"/>
      <w:marLeft w:val="0"/>
      <w:marRight w:val="0"/>
      <w:marTop w:val="0"/>
      <w:marBottom w:val="0"/>
      <w:divBdr>
        <w:top w:val="none" w:sz="0" w:space="0" w:color="auto"/>
        <w:left w:val="none" w:sz="0" w:space="0" w:color="auto"/>
        <w:bottom w:val="none" w:sz="0" w:space="0" w:color="auto"/>
        <w:right w:val="none" w:sz="0" w:space="0" w:color="auto"/>
      </w:divBdr>
    </w:div>
    <w:div w:id="707679091">
      <w:bodyDiv w:val="1"/>
      <w:marLeft w:val="0"/>
      <w:marRight w:val="0"/>
      <w:marTop w:val="0"/>
      <w:marBottom w:val="0"/>
      <w:divBdr>
        <w:top w:val="none" w:sz="0" w:space="0" w:color="auto"/>
        <w:left w:val="none" w:sz="0" w:space="0" w:color="auto"/>
        <w:bottom w:val="none" w:sz="0" w:space="0" w:color="auto"/>
        <w:right w:val="none" w:sz="0" w:space="0" w:color="auto"/>
      </w:divBdr>
    </w:div>
    <w:div w:id="1136410923">
      <w:bodyDiv w:val="1"/>
      <w:marLeft w:val="0"/>
      <w:marRight w:val="0"/>
      <w:marTop w:val="0"/>
      <w:marBottom w:val="0"/>
      <w:divBdr>
        <w:top w:val="none" w:sz="0" w:space="0" w:color="auto"/>
        <w:left w:val="none" w:sz="0" w:space="0" w:color="auto"/>
        <w:bottom w:val="none" w:sz="0" w:space="0" w:color="auto"/>
        <w:right w:val="none" w:sz="0" w:space="0" w:color="auto"/>
      </w:divBdr>
    </w:div>
    <w:div w:id="1376347921">
      <w:bodyDiv w:val="1"/>
      <w:marLeft w:val="0"/>
      <w:marRight w:val="0"/>
      <w:marTop w:val="0"/>
      <w:marBottom w:val="0"/>
      <w:divBdr>
        <w:top w:val="none" w:sz="0" w:space="0" w:color="auto"/>
        <w:left w:val="none" w:sz="0" w:space="0" w:color="auto"/>
        <w:bottom w:val="none" w:sz="0" w:space="0" w:color="auto"/>
        <w:right w:val="none" w:sz="0" w:space="0" w:color="auto"/>
      </w:divBdr>
    </w:div>
    <w:div w:id="1922830953">
      <w:bodyDiv w:val="1"/>
      <w:marLeft w:val="0"/>
      <w:marRight w:val="0"/>
      <w:marTop w:val="0"/>
      <w:marBottom w:val="0"/>
      <w:divBdr>
        <w:top w:val="none" w:sz="0" w:space="0" w:color="auto"/>
        <w:left w:val="none" w:sz="0" w:space="0" w:color="auto"/>
        <w:bottom w:val="none" w:sz="0" w:space="0" w:color="auto"/>
        <w:right w:val="none" w:sz="0" w:space="0" w:color="auto"/>
      </w:divBdr>
    </w:div>
    <w:div w:id="19836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21264706802418" TargetMode="External"/><Relationship Id="rId3" Type="http://schemas.openxmlformats.org/officeDocument/2006/relationships/settings" Target="settings.xml"/><Relationship Id="rId7" Type="http://schemas.openxmlformats.org/officeDocument/2006/relationships/hyperlink" Target="https://www.academia.edu/2085994/Hedonic_and_ergonomic_quality_aspects_determine_a_softwares_appe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16812115_Software_ergonomics_Effects_of_computer_application_design_parameters_on_operator_task_performance_and_health" TargetMode="External"/><Relationship Id="rId5" Type="http://schemas.openxmlformats.org/officeDocument/2006/relationships/hyperlink" Target="https://en.wikipedia.org/wiki/List_of_International_Organization_for_Standardization_standards,_14000-1499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668</Words>
  <Characters>3675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dc:creator>
  <cp:keywords/>
  <dc:description/>
  <cp:lastModifiedBy>Freddy</cp:lastModifiedBy>
  <cp:revision>7</cp:revision>
  <dcterms:created xsi:type="dcterms:W3CDTF">2020-11-13T02:30:00Z</dcterms:created>
  <dcterms:modified xsi:type="dcterms:W3CDTF">2020-11-13T03:39:00Z</dcterms:modified>
</cp:coreProperties>
</file>