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C1068A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C1068A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C1068A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2F107CE9" w14:textId="6D9FC347" w:rsidR="00B07256" w:rsidRDefault="00B07256" w:rsidP="00B07256">
      <w:pPr>
        <w:shd w:val="clear" w:color="auto" w:fill="FFFFFF"/>
        <w:spacing w:before="0" w:after="0" w:line="276" w:lineRule="auto"/>
        <w:ind w:left="0" w:right="0"/>
      </w:pPr>
      <w:commentRangeStart w:id="14"/>
      <w:commentRangeEnd w:id="14"/>
      <w:r>
        <w:rPr>
          <w:rStyle w:val="CommentReference"/>
        </w:rPr>
        <w:commentReference w:id="14"/>
      </w:r>
      <w:proofErr w:type="spellStart"/>
      <w:r>
        <w:t>asdasdasd</w:t>
      </w:r>
      <w:proofErr w:type="spellEnd"/>
    </w:p>
    <w:p w14:paraId="57796D7A" w14:textId="26357392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4]</w:t>
      </w:r>
      <w:r>
        <w:t xml:space="preserve"> </w:t>
      </w:r>
    </w:p>
    <w:p w14:paraId="174B758B" w14:textId="77777777" w:rsidR="00C869DA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6B9F6B06" w14:textId="6CF7FB96" w:rsidR="00C869DA" w:rsidRDefault="00C869DA" w:rsidP="00C869DA">
      <w:pPr>
        <w:shd w:val="clear" w:color="auto" w:fill="FFFFFF"/>
        <w:spacing w:before="0" w:after="0" w:line="276" w:lineRule="auto"/>
        <w:ind w:left="0" w:right="0"/>
      </w:pPr>
      <w:commentRangeStart w:id="15"/>
      <w:r>
        <w:t>Observed</w:t>
      </w:r>
      <w:commentRangeEnd w:id="15"/>
      <w:r w:rsidR="00730BFD">
        <w:rPr>
          <w:rStyle w:val="CommentReference"/>
        </w:rPr>
        <w:commentReference w:id="15"/>
      </w:r>
    </w:p>
    <w:p w14:paraId="007B92EC" w14:textId="1FC021A8" w:rsidR="0028772F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5]</w:t>
      </w:r>
      <w:r>
        <w:t xml:space="preserve"> </w:t>
      </w:r>
    </w:p>
    <w:p w14:paraId="1D0E213E" w14:textId="77777777" w:rsidR="0028772F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27BDBE84" w14:textId="4598C2AD" w:rsidR="009D2A6F" w:rsidRDefault="009D2A6F" w:rsidP="00C869DA">
      <w:pPr>
        <w:shd w:val="clear" w:color="auto" w:fill="FFFFFF"/>
        <w:spacing w:before="0" w:after="0" w:line="276" w:lineRule="auto"/>
        <w:ind w:left="0" w:right="0"/>
      </w:pPr>
      <w:r>
        <w:t xml:space="preserve">1. </w:t>
      </w:r>
      <w:commentRangeStart w:id="16"/>
      <w:r>
        <w:t>Define Subproblem</w:t>
      </w:r>
      <w:commentRangeEnd w:id="16"/>
      <w:r w:rsidR="001E3A1E">
        <w:rPr>
          <w:rStyle w:val="CommentReference"/>
        </w:rPr>
        <w:commentReference w:id="16"/>
      </w:r>
      <w:r>
        <w:t xml:space="preserve">: </w:t>
      </w:r>
    </w:p>
    <w:p w14:paraId="455ECA88" w14:textId="650A8341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 xml:space="preserve">2. </w:t>
      </w:r>
      <w:commentRangeStart w:id="17"/>
      <w:r>
        <w:t>Recurrence Relation</w:t>
      </w:r>
      <w:commentRangeEnd w:id="17"/>
      <w:r w:rsidR="001E3A1E">
        <w:rPr>
          <w:rStyle w:val="CommentReference"/>
        </w:rPr>
        <w:commentReference w:id="17"/>
      </w:r>
      <w:r>
        <w:t>:</w:t>
      </w:r>
    </w:p>
    <w:p w14:paraId="48983619" w14:textId="2213C58C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3. Pseudo Code:</w:t>
      </w:r>
    </w:p>
    <w:p w14:paraId="12602D7C" w14:textId="4DAD1A8E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4. Runtime Complexity:</w:t>
      </w: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DC51A6" w:rsidRDefault="00DC51A6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DC51A6" w:rsidRDefault="00DC51A6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B07256" w:rsidRDefault="00B07256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C869DA" w:rsidRDefault="00B07256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C869DA">
        <w:rPr>
          <w:rFonts w:hint="eastAsia"/>
          <w:lang w:eastAsia="zh-CN"/>
        </w:rPr>
        <w:t>这题不对。如果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和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不是相邻的，那从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到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的路线：</w:t>
      </w:r>
    </w:p>
    <w:p w14:paraId="16001C5A" w14:textId="17DF5124" w:rsidR="00B07256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C869DA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1T11:58:00Z" w:initials="JZ">
    <w:p w14:paraId="450CA2D5" w14:textId="086B59FA" w:rsidR="00730BFD" w:rsidRDefault="00730BFD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730BFD" w:rsidRDefault="00730BFD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730BFD" w:rsidRDefault="00730BFD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6" w:author="Junhao Zhang" w:date="2021-04-12T00:50:00Z" w:initials="JZ">
    <w:p w14:paraId="6F68E1CD" w14:textId="22B6A9E2" w:rsidR="001E3A1E" w:rsidRDefault="001E3A1E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17" w:author="Junhao Zhang" w:date="2021-04-12T00:51:00Z" w:initials="JZ">
    <w:p w14:paraId="54A00F27" w14:textId="013E8A31" w:rsidR="001E3A1E" w:rsidRDefault="001E3A1E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2101EECF" w15:done="0"/>
  <w15:commentEx w15:paraId="6F68E1CD" w15:done="0"/>
  <w15:commentEx w15:paraId="54A00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D6301" w16cex:dateUtc="2021-04-11T18:58:00Z"/>
  <w16cex:commentExtensible w16cex:durableId="241E17BF" w16cex:dateUtc="2021-04-12T07:50:00Z"/>
  <w16cex:commentExtensible w16cex:durableId="241E182D" w16cex:dateUtc="2021-04-12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2101EECF" w16cid:durableId="241D6301"/>
  <w16cid:commentId w16cid:paraId="6F68E1CD" w16cid:durableId="241E17BF"/>
  <w16cid:commentId w16cid:paraId="54A00F27" w16cid:durableId="241E1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7CA75" w14:textId="77777777" w:rsidR="00C1068A" w:rsidRDefault="00C1068A" w:rsidP="00C869DA">
      <w:pPr>
        <w:spacing w:before="0" w:after="0"/>
      </w:pPr>
      <w:r>
        <w:separator/>
      </w:r>
    </w:p>
  </w:endnote>
  <w:endnote w:type="continuationSeparator" w:id="0">
    <w:p w14:paraId="12AA38BF" w14:textId="77777777" w:rsidR="00C1068A" w:rsidRDefault="00C1068A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C869DA" w:rsidRDefault="00C86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C869DA" w:rsidRDefault="00C86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C869DA" w:rsidRDefault="00C8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9D2B" w14:textId="77777777" w:rsidR="00C1068A" w:rsidRDefault="00C1068A" w:rsidP="00C869DA">
      <w:pPr>
        <w:spacing w:before="0" w:after="0"/>
      </w:pPr>
      <w:r>
        <w:separator/>
      </w:r>
    </w:p>
  </w:footnote>
  <w:footnote w:type="continuationSeparator" w:id="0">
    <w:p w14:paraId="2D10DAEE" w14:textId="77777777" w:rsidR="00C1068A" w:rsidRDefault="00C1068A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C869DA" w:rsidRDefault="00C86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C869DA" w:rsidRDefault="00C86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C869DA" w:rsidRDefault="00C8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E3A1E"/>
    <w:rsid w:val="00214A3D"/>
    <w:rsid w:val="0028772F"/>
    <w:rsid w:val="002C451F"/>
    <w:rsid w:val="00536AC5"/>
    <w:rsid w:val="0062157C"/>
    <w:rsid w:val="006276CF"/>
    <w:rsid w:val="00730BFD"/>
    <w:rsid w:val="009D2A6F"/>
    <w:rsid w:val="00A80283"/>
    <w:rsid w:val="00B07256"/>
    <w:rsid w:val="00C1068A"/>
    <w:rsid w:val="00C869DA"/>
    <w:rsid w:val="00D70A11"/>
    <w:rsid w:val="00DC51A6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11</cp:revision>
  <dcterms:created xsi:type="dcterms:W3CDTF">2021-04-09T07:31:00Z</dcterms:created>
  <dcterms:modified xsi:type="dcterms:W3CDTF">2021-04-12T08:01:00Z</dcterms:modified>
</cp:coreProperties>
</file>