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Noto Sans CJK SC" w:hAnsi="Noto Sans CJK SC" w:eastAsia="Noto Sans CJK SC"/>
          <w:b/>
          <w:color w:val="1F6F78"/>
          <w:sz w:val="23"/>
        </w:rPr>
        <w:t>VIRTUAL EMBRYO CHALLENGE 2026</w:t>
      </w:r>
    </w:p>
    <w:p>
      <w:pPr>
        <w:spacing w:before="40" w:after="80"/>
        <w:pBdr>
          <w:bottom w:val="single" w:sz="18" w:space="1" w:color="1F6F78"/>
        </w:pBdr>
      </w:pPr>
    </w:p>
    <w:p>
      <w:pPr>
        <w:pStyle w:val="Title"/>
        <w:spacing w:before="480" w:after="200"/>
        <w:jc w:val="left"/>
      </w:pPr>
      <w:r>
        <w:rPr>
          <w:rFonts w:ascii="Noto Sans CJK SC" w:hAnsi="Noto Sans CJK SC" w:eastAsia="Noto Sans CJK SC"/>
          <w:b/>
          <w:color w:val="17324D"/>
          <w:sz w:val="56"/>
        </w:rPr>
        <w:t>三任务科学问题、评测目标</w:t>
        <w:br/>
        <w:t>与技术路线报告</w:t>
      </w:r>
    </w:p>
    <w:p>
      <w:pPr>
        <w:pStyle w:val="Subtitle"/>
        <w:spacing w:after="480"/>
      </w:pPr>
      <w:r>
        <w:rPr>
          <w:rFonts w:ascii="Noto Sans CJK SC" w:hAnsi="Noto Sans CJK SC" w:eastAsia="Noto Sans CJK SC"/>
          <w:color w:val="1F6F78"/>
          <w:sz w:val="27"/>
        </w:rPr>
        <w:t>面向首轮提交后多路线并行优化打榜的统一认知框架</w:t>
      </w:r>
    </w:p>
    <w:tbl>
      <w:tblPr>
        <w:tblW w:type="auto" w:w="0"/>
        <w:jc w:val="left"/>
        <w:tblLayout w:type="fixed"/>
        <w:tblLook w:firstColumn="1" w:firstRow="1" w:lastColumn="0" w:lastRow="0" w:noHBand="0" w:noVBand="1" w:val="04A0"/>
      </w:tblPr>
      <w:tblGrid>
        <w:gridCol w:w="4961"/>
        <w:gridCol w:w="4961"/>
      </w:tblGrid>
      <w:tr>
        <w:tc>
          <w:tcPr>
            <w:tcW w:type="dxa" w:w="1701"/>
            <w:shd w:fill="17324D"/>
            <w:vAlign w:val="center"/>
            <w:tcMar>
              <w:top w:w="80" w:type="dxa"/>
              <w:start w:w="100" w:type="dxa"/>
              <w:bottom w:w="80" w:type="dxa"/>
              <w:end w:w="100" w:type="dxa"/>
            </w:tcMar>
            <w:tcBorders>
              <w:top w:val="single" w:sz="4" w:color="D1D9E0"/>
              <w:left w:val="single" w:sz="4" w:color="D1D9E0"/>
              <w:bottom w:val="single" w:sz="4" w:color="D1D9E0"/>
              <w:right w:val="single" w:sz="4" w:color="D1D9E0"/>
            </w:tcBorders>
          </w:tcPr>
          <w:p>
            <w:pPr>
              <w:spacing w:after="0" w:before="0" w:line="252" w:lineRule="auto"/>
              <w:jc w:val="left"/>
            </w:pPr>
            <w:r/>
            <w:r>
              <w:rPr>
                <w:rFonts w:ascii="Noto Sans CJK SC" w:hAnsi="Noto Sans CJK SC" w:eastAsia="Noto Sans CJK SC"/>
                <w:b/>
                <w:color w:val="FFFFFF"/>
                <w:sz w:val="19"/>
              </w:rPr>
              <w:t>当前阶段</w:t>
            </w:r>
          </w:p>
        </w:tc>
        <w:tc>
          <w:tcPr>
            <w:tcW w:type="dxa" w:w="7257"/>
            <w:shd w:fill="F3F5F7"/>
            <w:vAlign w:val="center"/>
            <w:tcMar>
              <w:top w:w="80" w:type="dxa"/>
              <w:start w:w="100" w:type="dxa"/>
              <w:bottom w:w="80" w:type="dxa"/>
              <w:end w:w="100" w:type="dxa"/>
            </w:tcMar>
            <w:tcBorders>
              <w:top w:val="single" w:sz="4" w:color="D1D9E0"/>
              <w:left w:val="single" w:sz="4" w:color="D1D9E0"/>
              <w:bottom w:val="single" w:sz="4" w:color="D1D9E0"/>
              <w:right w:val="single" w:sz="4" w:color="D1D9E0"/>
            </w:tcBorders>
          </w:tcPr>
          <w:p>
            <w:pPr>
              <w:spacing w:after="0" w:before="0" w:line="252" w:lineRule="auto"/>
              <w:jc w:val="left"/>
            </w:pPr>
            <w:r/>
            <w:r>
              <w:rPr>
                <w:rFonts w:ascii="Noto Sans CJK SC" w:hAnsi="Noto Sans CJK SC" w:eastAsia="Noto Sans CJK SC"/>
                <w:b w:val="0"/>
                <w:color w:val="46535F"/>
                <w:sz w:val="19"/>
              </w:rPr>
              <w:t>已完成第一次有效提交与基础工作台搭建</w:t>
            </w:r>
          </w:p>
        </w:tc>
      </w:tr>
      <w:tr>
        <w:tc>
          <w:tcPr>
            <w:tcW w:type="dxa" w:w="1701"/>
            <w:shd w:fill="17324D"/>
            <w:vAlign w:val="center"/>
            <w:tcMar>
              <w:top w:w="80" w:type="dxa"/>
              <w:start w:w="100" w:type="dxa"/>
              <w:bottom w:w="80" w:type="dxa"/>
              <w:end w:w="100" w:type="dxa"/>
            </w:tcMar>
            <w:tcBorders>
              <w:top w:val="single" w:sz="4" w:color="D1D9E0"/>
              <w:left w:val="single" w:sz="4" w:color="D1D9E0"/>
              <w:bottom w:val="single" w:sz="4" w:color="D1D9E0"/>
              <w:right w:val="single" w:sz="4" w:color="D1D9E0"/>
            </w:tcBorders>
          </w:tcPr>
          <w:p>
            <w:pPr>
              <w:spacing w:after="0" w:before="0" w:line="252" w:lineRule="auto"/>
              <w:jc w:val="left"/>
            </w:pPr>
            <w:r/>
            <w:r>
              <w:rPr>
                <w:rFonts w:ascii="Noto Sans CJK SC" w:hAnsi="Noto Sans CJK SC" w:eastAsia="Noto Sans CJK SC"/>
                <w:b/>
                <w:color w:val="FFFFFF"/>
                <w:sz w:val="19"/>
              </w:rPr>
              <w:t>报告范围</w:t>
            </w:r>
          </w:p>
        </w:tc>
        <w:tc>
          <w:tcPr>
            <w:tcW w:type="dxa" w:w="7257"/>
            <w:shd w:fill="F3F5F7"/>
            <w:vAlign w:val="center"/>
            <w:tcMar>
              <w:top w:w="80" w:type="dxa"/>
              <w:start w:w="100" w:type="dxa"/>
              <w:bottom w:w="80" w:type="dxa"/>
              <w:end w:w="100" w:type="dxa"/>
            </w:tcMar>
            <w:tcBorders>
              <w:top w:val="single" w:sz="4" w:color="D1D9E0"/>
              <w:left w:val="single" w:sz="4" w:color="D1D9E0"/>
              <w:bottom w:val="single" w:sz="4" w:color="D1D9E0"/>
              <w:right w:val="single" w:sz="4" w:color="D1D9E0"/>
            </w:tcBorders>
          </w:tcPr>
          <w:p>
            <w:pPr>
              <w:spacing w:after="0" w:before="0" w:line="252" w:lineRule="auto"/>
              <w:jc w:val="left"/>
            </w:pPr>
            <w:r/>
            <w:r>
              <w:rPr>
                <w:rFonts w:ascii="Noto Sans CJK SC" w:hAnsi="Noto Sans CJK SC" w:eastAsia="Noto Sans CJK SC"/>
                <w:b w:val="0"/>
                <w:color w:val="46535F"/>
                <w:sz w:val="19"/>
              </w:rPr>
              <w:t>科学问题、评分含义、官方基线、主流/前沿路线与优化空间</w:t>
            </w:r>
          </w:p>
        </w:tc>
      </w:tr>
      <w:tr>
        <w:tc>
          <w:tcPr>
            <w:tcW w:type="dxa" w:w="1701"/>
            <w:shd w:fill="17324D"/>
            <w:vAlign w:val="center"/>
            <w:tcMar>
              <w:top w:w="80" w:type="dxa"/>
              <w:start w:w="100" w:type="dxa"/>
              <w:bottom w:w="80" w:type="dxa"/>
              <w:end w:w="100" w:type="dxa"/>
            </w:tcMar>
            <w:tcBorders>
              <w:top w:val="single" w:sz="4" w:color="D1D9E0"/>
              <w:left w:val="single" w:sz="4" w:color="D1D9E0"/>
              <w:bottom w:val="single" w:sz="4" w:color="D1D9E0"/>
              <w:right w:val="single" w:sz="4" w:color="D1D9E0"/>
            </w:tcBorders>
          </w:tcPr>
          <w:p>
            <w:pPr>
              <w:spacing w:after="0" w:before="0" w:line="252" w:lineRule="auto"/>
              <w:jc w:val="left"/>
            </w:pPr>
            <w:r/>
            <w:r>
              <w:rPr>
                <w:rFonts w:ascii="Noto Sans CJK SC" w:hAnsi="Noto Sans CJK SC" w:eastAsia="Noto Sans CJK SC"/>
                <w:b/>
                <w:color w:val="FFFFFF"/>
                <w:sz w:val="19"/>
              </w:rPr>
              <w:t>不包含</w:t>
            </w:r>
          </w:p>
        </w:tc>
        <w:tc>
          <w:tcPr>
            <w:tcW w:type="dxa" w:w="7257"/>
            <w:shd w:fill="F3F5F7"/>
            <w:vAlign w:val="center"/>
            <w:tcMar>
              <w:top w:w="80" w:type="dxa"/>
              <w:start w:w="100" w:type="dxa"/>
              <w:bottom w:w="80" w:type="dxa"/>
              <w:end w:w="100" w:type="dxa"/>
            </w:tcMar>
            <w:tcBorders>
              <w:top w:val="single" w:sz="4" w:color="D1D9E0"/>
              <w:left w:val="single" w:sz="4" w:color="D1D9E0"/>
              <w:bottom w:val="single" w:sz="4" w:color="D1D9E0"/>
              <w:right w:val="single" w:sz="4" w:color="D1D9E0"/>
            </w:tcBorders>
          </w:tcPr>
          <w:p>
            <w:pPr>
              <w:spacing w:after="0" w:before="0" w:line="252" w:lineRule="auto"/>
              <w:jc w:val="left"/>
            </w:pPr>
            <w:r/>
            <w:r>
              <w:rPr>
                <w:rFonts w:ascii="Noto Sans CJK SC" w:hAnsi="Noto Sans CJK SC" w:eastAsia="Noto Sans CJK SC"/>
                <w:b w:val="0"/>
                <w:color w:val="46535F"/>
                <w:sz w:val="19"/>
              </w:rPr>
              <w:t>具体代码、参数表、施工排期与提交操作</w:t>
            </w:r>
          </w:p>
        </w:tc>
      </w:tr>
      <w:tr>
        <w:tc>
          <w:tcPr>
            <w:tcW w:type="dxa" w:w="1701"/>
            <w:shd w:fill="17324D"/>
            <w:vAlign w:val="center"/>
            <w:tcMar>
              <w:top w:w="80" w:type="dxa"/>
              <w:start w:w="100" w:type="dxa"/>
              <w:bottom w:w="80" w:type="dxa"/>
              <w:end w:w="100" w:type="dxa"/>
            </w:tcMar>
            <w:tcBorders>
              <w:top w:val="single" w:sz="4" w:color="D1D9E0"/>
              <w:left w:val="single" w:sz="4" w:color="D1D9E0"/>
              <w:bottom w:val="single" w:sz="4" w:color="D1D9E0"/>
              <w:right w:val="single" w:sz="4" w:color="D1D9E0"/>
            </w:tcBorders>
          </w:tcPr>
          <w:p>
            <w:pPr>
              <w:spacing w:after="0" w:before="0" w:line="252" w:lineRule="auto"/>
              <w:jc w:val="left"/>
            </w:pPr>
            <w:r/>
            <w:r>
              <w:rPr>
                <w:rFonts w:ascii="Noto Sans CJK SC" w:hAnsi="Noto Sans CJK SC" w:eastAsia="Noto Sans CJK SC"/>
                <w:b/>
                <w:color w:val="FFFFFF"/>
                <w:sz w:val="19"/>
              </w:rPr>
              <w:t>版本</w:t>
            </w:r>
          </w:p>
        </w:tc>
        <w:tc>
          <w:tcPr>
            <w:tcW w:type="dxa" w:w="7257"/>
            <w:shd w:fill="F3F5F7"/>
            <w:vAlign w:val="center"/>
            <w:tcMar>
              <w:top w:w="80" w:type="dxa"/>
              <w:start w:w="100" w:type="dxa"/>
              <w:bottom w:w="80" w:type="dxa"/>
              <w:end w:w="100" w:type="dxa"/>
            </w:tcMar>
            <w:tcBorders>
              <w:top w:val="single" w:sz="4" w:color="D1D9E0"/>
              <w:left w:val="single" w:sz="4" w:color="D1D9E0"/>
              <w:bottom w:val="single" w:sz="4" w:color="D1D9E0"/>
              <w:right w:val="single" w:sz="4" w:color="D1D9E0"/>
            </w:tcBorders>
          </w:tcPr>
          <w:p>
            <w:pPr>
              <w:spacing w:after="0" w:before="0" w:line="252" w:lineRule="auto"/>
              <w:jc w:val="left"/>
            </w:pPr>
            <w:r/>
            <w:r>
              <w:rPr>
                <w:rFonts w:ascii="Noto Sans CJK SC" w:hAnsi="Noto Sans CJK SC" w:eastAsia="Noto Sans CJK SC"/>
                <w:b w:val="0"/>
                <w:color w:val="46535F"/>
                <w:sz w:val="19"/>
              </w:rPr>
              <w:t>v1.0 · 2026-08-24</w:t>
            </w:r>
          </w:p>
        </w:tc>
      </w:tr>
    </w:tbl>
    <w:p>
      <w:pPr>
        <w:spacing w:before="760" w:after="0"/>
      </w:pPr>
      <w:r>
        <w:rPr>
          <w:rFonts w:ascii="Noto Sans CJK SC" w:hAnsi="Noto Sans CJK SC" w:eastAsia="Noto Sans CJK SC"/>
          <w:b/>
          <w:color w:val="1F6F78"/>
          <w:sz w:val="21"/>
        </w:rPr>
        <w:t>一句话结论</w:t>
      </w:r>
    </w:p>
    <w:p>
      <w:pPr>
        <w:pStyle w:val="Lead"/>
        <w:ind w:left="0"/>
      </w:pPr>
      <w:r>
        <w:rPr>
          <w:rFonts w:ascii="Noto Sans CJK SC" w:hAnsi="Noto Sans CJK SC" w:eastAsia="Noto Sans CJK SC"/>
          <w:b/>
          <w:color w:val="17324D"/>
          <w:sz w:val="24"/>
        </w:rPr>
        <w:t>三个任务本质上都是条件分布生成，但分别把难点放在未来状态出现、表达-空间联合形态、以及跨基因敲除的反事实迁移；高分依赖的不是单一“先进模型”，而是对评分所代表的生物学问题逐项建模。</w:t>
      </w:r>
    </w:p>
    <w:p>
      <w:r>
        <w:br w:type="page"/>
      </w:r>
    </w:p>
    <w:p>
      <w:pPr>
        <w:pStyle w:val="Heading1"/>
        <w:keepNext/>
        <w:pBdr>
          <w:bottom w:val="single" w:sz="12" w:space="3" w:color="1F6F78"/>
        </w:pBdr>
      </w:pPr>
      <w:r>
        <w:t>执行摘要</w:t>
      </w:r>
    </w:p>
    <w:p>
      <w:pPr>
        <w:pStyle w:val="ListBullet"/>
        <w:spacing w:after="80" w:line="269" w:lineRule="auto"/>
        <w:ind w:left="369" w:hanging="170"/>
      </w:pPr>
      <w:r>
        <w:rPr>
          <w:rFonts w:ascii="Noto Sans CJK SC" w:hAnsi="Noto Sans CJK SC" w:eastAsia="Noto Sans CJK SC"/>
          <w:color w:val="46535F"/>
          <w:sz w:val="20"/>
        </w:rPr>
        <w:t>T1 不是预测“平均表达随时间变化”，而是生成未来阶段完整的细胞群体：哪些状态出现、各占多少、每个状态内部有多大异质性、基因程序如何协同变化。</w:t>
      </w:r>
    </w:p>
    <w:p>
      <w:pPr>
        <w:pStyle w:val="ListBullet"/>
        <w:spacing w:after="80" w:line="269" w:lineRule="auto"/>
        <w:ind w:left="369" w:hanging="170"/>
      </w:pPr>
      <w:r>
        <w:rPr>
          <w:rFonts w:ascii="Noto Sans CJK SC" w:hAnsi="Noto Sans CJK SC" w:eastAsia="Noto Sans CJK SC"/>
          <w:color w:val="46535F"/>
          <w:sz w:val="20"/>
        </w:rPr>
        <w:t>T2 在 T1 的群体生成基础上再加入三维组织：不仅要有正确的细胞和表达，还要有正确的整体形态、尺度以及局部邻居关系。</w:t>
      </w:r>
    </w:p>
    <w:p>
      <w:pPr>
        <w:pStyle w:val="ListBullet"/>
        <w:spacing w:after="80" w:line="269" w:lineRule="auto"/>
        <w:ind w:left="369" w:hanging="170"/>
      </w:pPr>
      <w:r>
        <w:rPr>
          <w:rFonts w:ascii="Noto Sans CJK SC" w:hAnsi="Noto Sans CJK SC" w:eastAsia="Noto Sans CJK SC"/>
          <w:color w:val="46535F"/>
          <w:sz w:val="20"/>
        </w:rPr>
        <w:t>T3 不是复现突变体的绝对表达，而是预测“相对于匹配 WT 的差异”。其真正问题是仅看过一个敲除后，对新基因敲除做跨基因、跨阶段的反事实外推。</w:t>
      </w:r>
    </w:p>
    <w:p>
      <w:pPr>
        <w:pStyle w:val="ListBullet"/>
        <w:spacing w:after="80" w:line="269" w:lineRule="auto"/>
        <w:ind w:left="369" w:hanging="170"/>
      </w:pPr>
      <w:r>
        <w:rPr>
          <w:rFonts w:ascii="Noto Sans CJK SC" w:hAnsi="Noto Sans CJK SC" w:eastAsia="Noto Sans CJK SC"/>
          <w:color w:val="46535F"/>
          <w:sz w:val="20"/>
        </w:rPr>
        <w:t>三项任务没有排行榜上的硬依赖，但可共享数据契约、状态表征、群体采样、输运/流模型、协方差保持和评分诊断；T2 的 WT 时空模型还可直接作为 T3 的发育基线。</w:t>
      </w:r>
    </w:p>
    <w:p>
      <w:pPr>
        <w:pStyle w:val="ListBullet"/>
        <w:spacing w:after="80" w:line="269" w:lineRule="auto"/>
        <w:ind w:left="369" w:hanging="170"/>
      </w:pPr>
      <w:r>
        <w:rPr>
          <w:rFonts w:ascii="Noto Sans CJK SC" w:hAnsi="Noto Sans CJK SC" w:eastAsia="Noto Sans CJK SC"/>
          <w:color w:val="46535F"/>
          <w:sz w:val="20"/>
        </w:rPr>
        <w:t>官方 floor 很强：T1/T2 复制最后阶段，T3 直接返回 WT。复杂模型如果破坏真实细胞的方差、共变或形态，可能低于“不建模”。</w:t>
      </w:r>
    </w:p>
    <w:p>
      <w:pPr>
        <w:pStyle w:val="ListBullet"/>
        <w:spacing w:after="80" w:line="269" w:lineRule="auto"/>
        <w:ind w:left="369" w:hanging="170"/>
      </w:pPr>
      <w:r>
        <w:rPr>
          <w:rFonts w:ascii="Noto Sans CJK SC" w:hAnsi="Noto Sans CJK SC" w:eastAsia="Noto Sans CJK SC"/>
          <w:color w:val="46535F"/>
          <w:sz w:val="20"/>
        </w:rPr>
        <w:t>当前最有共识的主路线是：结构化分解作为低方差主干，最优传输作为无配对快照间的匹配机制，ODE/SDE/flow matching 作为连续生成器，增长/分支/GRN/空间生态位先验负责解决单纯输运无法解决的问题。</w:t>
      </w:r>
    </w:p>
    <w:p>
      <w:pPr>
        <w:pStyle w:val="ListBullet"/>
        <w:spacing w:after="80" w:line="269" w:lineRule="auto"/>
        <w:ind w:left="369" w:hanging="170"/>
      </w:pPr>
      <w:r>
        <w:rPr>
          <w:rFonts w:ascii="Noto Sans CJK SC" w:hAnsi="Noto Sans CJK SC" w:eastAsia="Noto Sans CJK SC"/>
          <w:color w:val="46535F"/>
          <w:sz w:val="20"/>
        </w:rPr>
        <w:t>对 T3 要保持方法学克制。2025 年的多项系统基准显示，许多深度模型在真正的未见扰动上尚未稳定优于简单线性或均值基线；因此“生物先验和严格 OOD 验证”通常比扩大网络更重要。</w:t>
      </w:r>
    </w:p>
    <w:tbl>
      <w:tblPr>
        <w:tblW w:type="auto" w:w="0"/>
        <w:jc w:val="center"/>
        <w:tblLayout w:type="fixed"/>
        <w:tblLook w:firstColumn="1" w:firstRow="1" w:lastColumn="0" w:lastRow="0" w:noHBand="0" w:noVBand="1" w:val="04A0"/>
      </w:tblPr>
      <w:tblGrid>
        <w:gridCol w:w="9922"/>
      </w:tblGrid>
      <w:tr>
        <w:trPr>
          <w:cantSplit/>
        </w:trPr>
        <w:tc>
          <w:tcPr>
            <w:tcW w:type="dxa" w:w="9525"/>
            <w:shd w:fill="E8F3F2"/>
            <w:tcBorders>
              <w:top w:val="single" w:sz="2" w:color="E8F3F2"/>
              <w:left w:val="single" w:sz="18" w:color="1F6F78"/>
              <w:bottom w:val="single" w:sz="2" w:color="E8F3F2"/>
              <w:right w:val="single" w:sz="2" w:color="E8F3F2"/>
            </w:tcBorders>
            <w:tcMar>
              <w:top w:w="120" w:type="dxa"/>
              <w:start w:w="180" w:type="dxa"/>
              <w:bottom w:w="120" w:type="dxa"/>
              <w:end w:w="160" w:type="dxa"/>
            </w:tcMar>
          </w:tcPr>
          <w:p>
            <w:pPr>
              <w:keepNext/>
              <w:spacing w:after="60"/>
            </w:pPr>
            <w:r/>
            <w:r>
              <w:rPr>
                <w:rFonts w:ascii="Noto Sans CJK SC" w:hAnsi="Noto Sans CJK SC" w:eastAsia="Noto Sans CJK SC"/>
                <w:b/>
                <w:color w:val="1F6F78"/>
                <w:sz w:val="20"/>
              </w:rPr>
              <w:t>本报告的使用方式</w:t>
            </w:r>
          </w:p>
          <w:p>
            <w:pPr>
              <w:spacing w:after="0" w:line="269" w:lineRule="auto"/>
            </w:pPr>
            <w:r>
              <w:rPr>
                <w:rFonts w:ascii="Noto Sans CJK SC" w:hAnsi="Noto Sans CJK SC" w:eastAsia="Noto Sans CJK SC"/>
                <w:color w:val="46535F"/>
                <w:sz w:val="19"/>
              </w:rPr>
              <w:t>先用第 1-4 章统一任务和分数含义；再按第 5-7 章选择代表性技术路线；最后用第 8-10 章组织多路线并行时的互补性、风险和可证伪假设。报告不替代官方 scorer 或当前仓库中的实现定义。</w:t>
            </w:r>
          </w:p>
        </w:tc>
      </w:tr>
    </w:tbl>
    <w:p>
      <w:pPr>
        <w:spacing w:after="0"/>
      </w:pPr>
    </w:p>
    <w:p>
      <w:pPr>
        <w:pStyle w:val="Heading2"/>
        <w:keepNext/>
      </w:pPr>
      <w:r>
        <w:t>阅读导航</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181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部分</w:t>
            </w:r>
          </w:p>
        </w:tc>
        <w:tc>
          <w:tcPr>
            <w:tcW w:type="dxa" w:w="765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用途</w:t>
            </w:r>
          </w:p>
        </w:tc>
      </w:tr>
      <w:tr>
        <w:trPr>
          <w:cantSplit/>
        </w:trPr>
        <w:tc>
          <w:tcPr>
            <w:tcW w:type="dxa" w:w="181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8"/>
              </w:rPr>
              <w:t>第 1-2 章</w:t>
            </w:r>
          </w:p>
        </w:tc>
        <w:tc>
          <w:tcPr>
            <w:tcW w:type="dxa" w:w="765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8"/>
              </w:rPr>
              <w:t>三个任务到底在预测什么；官方评分逐项对应什么科学问题</w:t>
            </w:r>
          </w:p>
        </w:tc>
      </w:tr>
      <w:tr>
        <w:trPr>
          <w:cantSplit/>
        </w:trPr>
        <w:tc>
          <w:tcPr>
            <w:tcW w:type="dxa" w:w="181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8"/>
              </w:rPr>
              <w:t>第 3 章</w:t>
            </w:r>
          </w:p>
        </w:tc>
        <w:tc>
          <w:tcPr>
            <w:tcW w:type="dxa" w:w="765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8"/>
              </w:rPr>
              <w:t>任务之间哪些能共享，哪些看似相似但不能直接迁移</w:t>
            </w:r>
          </w:p>
        </w:tc>
      </w:tr>
      <w:tr>
        <w:trPr>
          <w:cantSplit/>
        </w:trPr>
        <w:tc>
          <w:tcPr>
            <w:tcW w:type="dxa" w:w="181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8"/>
              </w:rPr>
              <w:t>第 4 章</w:t>
            </w:r>
          </w:p>
        </w:tc>
        <w:tc>
          <w:tcPr>
            <w:tcW w:type="dxa" w:w="765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8"/>
              </w:rPr>
              <w:t>官方 floor、简单 baseline、动力学 reference 的方法与隐含假设</w:t>
            </w:r>
          </w:p>
        </w:tc>
      </w:tr>
      <w:tr>
        <w:trPr>
          <w:cantSplit/>
        </w:trPr>
        <w:tc>
          <w:tcPr>
            <w:tcW w:type="dxa" w:w="181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8"/>
              </w:rPr>
              <w:t>第 5-7 章</w:t>
            </w:r>
          </w:p>
        </w:tc>
        <w:tc>
          <w:tcPr>
            <w:tcW w:type="dxa" w:w="765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8"/>
              </w:rPr>
              <w:t>T1/T2/T3 的主流与前沿技术版图，以及每条路线的下一步潜力</w:t>
            </w:r>
          </w:p>
        </w:tc>
      </w:tr>
      <w:tr>
        <w:trPr>
          <w:cantSplit/>
        </w:trPr>
        <w:tc>
          <w:tcPr>
            <w:tcW w:type="dxa" w:w="181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8"/>
              </w:rPr>
              <w:t>第 8-10 章</w:t>
            </w:r>
          </w:p>
        </w:tc>
        <w:tc>
          <w:tcPr>
            <w:tcW w:type="dxa" w:w="765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8"/>
              </w:rPr>
              <w:t>多路线组合、方法学陷阱与值得进入主任务循环验证的上层假设</w:t>
            </w:r>
          </w:p>
        </w:tc>
      </w:tr>
      <w:tr>
        <w:trPr>
          <w:cantSplit/>
        </w:trPr>
        <w:tc>
          <w:tcPr>
            <w:tcW w:type="dxa" w:w="181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8"/>
              </w:rPr>
              <w:t>附录</w:t>
            </w:r>
          </w:p>
        </w:tc>
        <w:tc>
          <w:tcPr>
            <w:tcW w:type="dxa" w:w="765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8"/>
              </w:rPr>
              <w:t>术语、官方文档冲突、代表性文献与官方来源</w:t>
            </w:r>
          </w:p>
        </w:tc>
      </w:tr>
    </w:tbl>
    <w:p>
      <w:pPr>
        <w:spacing w:after="0"/>
      </w:pPr>
    </w:p>
    <w:p>
      <w:pPr>
        <w:pStyle w:val="Heading1"/>
        <w:keepNext/>
        <w:pBdr>
          <w:bottom w:val="single" w:sz="12" w:space="3" w:color="1F6F78"/>
        </w:pBdr>
      </w:pPr>
      <w:r>
        <w:t>1. 第一性原理：三个任务都在预测“条件分布”</w:t>
      </w:r>
    </w:p>
    <w:p>
      <w:pPr>
        <w:keepLines w:val="0"/>
        <w:spacing w:before="0" w:after="100" w:line="283" w:lineRule="auto"/>
        <w:ind w:firstLine="397"/>
      </w:pPr>
      <w:r>
        <w:rPr>
          <w:rFonts w:ascii="Noto Sans CJK SC" w:hAnsi="Noto Sans CJK SC" w:eastAsia="Noto Sans CJK SC"/>
          <w:i w:val="0"/>
          <w:color w:val="46535F"/>
          <w:sz w:val="20"/>
        </w:rPr>
        <w:t>单细胞和空间转录组测量会破坏样本，因此不同时间点来自不同胚胎，也没有“第 i 个细胞在下一时间点变成第 j 个细胞”的真实配对。模型看到的是若干阶段的群体快照，必须从这些快照推断一个生成规律。这个问题首先是分布预测，其次才是轨迹、形态或基因调控。</w:t>
      </w:r>
    </w:p>
    <w:p>
      <w:pPr>
        <w:keepLines w:val="0"/>
        <w:spacing w:before="0" w:after="100" w:line="283" w:lineRule="auto"/>
        <w:ind w:firstLine="397"/>
      </w:pPr>
      <w:r>
        <w:rPr>
          <w:rFonts w:ascii="Noto Sans CJK SC" w:hAnsi="Noto Sans CJK SC" w:eastAsia="Noto Sans CJK SC"/>
          <w:i w:val="0"/>
          <w:color w:val="46535F"/>
          <w:sz w:val="20"/>
        </w:rPr>
        <w:t>用一组统一变量可以把三项任务写成同一个对象：x 表示基因表达，r 表示三维位置，c 表示潜在细胞状态，t 表示发育时间，g 表示基因型或扰动条件。目标分布可分解为：</w:t>
      </w:r>
    </w:p>
    <w:p>
      <w:pPr>
        <w:spacing w:before="80" w:after="160"/>
        <w:jc w:val="center"/>
      </w:pPr>
      <w:r>
        <w:rPr>
          <w:rFonts w:ascii="DejaVu Sans" w:hAnsi="DejaVu Sans" w:eastAsia="DejaVu Sans"/>
          <w:b/>
          <w:color w:val="17324D"/>
          <w:sz w:val="26"/>
        </w:rPr>
        <w:t>p(x, r, c | t, g) = p(c | t, g) · p(r | c, t, g) · p(x | r, c, t, g)</w:t>
      </w:r>
    </w:p>
    <w:p>
      <w:pPr>
        <w:keepLines w:val="0"/>
        <w:spacing w:before="0" w:after="100" w:line="283" w:lineRule="auto"/>
        <w:ind w:firstLine="397"/>
      </w:pPr>
      <w:r>
        <w:rPr>
          <w:rFonts w:ascii="Noto Sans CJK SC" w:hAnsi="Noto Sans CJK SC" w:eastAsia="Noto Sans CJK SC"/>
          <w:i w:val="0"/>
          <w:color w:val="46535F"/>
          <w:sz w:val="20"/>
        </w:rPr>
        <w:t>这不是说生物过程真的按三块相互独立，而是一个有用的工程分解：先决定有哪些状态和比例，再决定它们在哪里，最后决定它们在该位置和状态下表达什么。不同任务只是观察和评分这三个因素的不同子集。</w:t>
      </w:r>
    </w:p>
    <w:p>
      <w:r>
        <w:drawing>
          <wp:inline xmlns:a="http://schemas.openxmlformats.org/drawingml/2006/main" xmlns:pic="http://schemas.openxmlformats.org/drawingml/2006/picture">
            <wp:extent cx="6048000" cy="3305072"/>
            <wp:docPr id="1" name="Picture 1"/>
            <wp:cNvGraphicFramePr>
              <a:graphicFrameLocks noChangeAspect="1"/>
            </wp:cNvGraphicFramePr>
            <a:graphic>
              <a:graphicData uri="http://schemas.openxmlformats.org/drawingml/2006/picture">
                <pic:pic>
                  <pic:nvPicPr>
                    <pic:cNvPr id="0" name="fig_unified.png"/>
                    <pic:cNvPicPr/>
                  </pic:nvPicPr>
                  <pic:blipFill>
                    <a:blip r:embed="rId11"/>
                    <a:stretch>
                      <a:fillRect/>
                    </a:stretch>
                  </pic:blipFill>
                  <pic:spPr>
                    <a:xfrm>
                      <a:off x="0" y="0"/>
                      <a:ext cx="6048000" cy="3305072"/>
                    </a:xfrm>
                    <a:prstGeom prst="rect"/>
                  </pic:spPr>
                </pic:pic>
              </a:graphicData>
            </a:graphic>
          </wp:inline>
        </w:drawing>
      </w:r>
    </w:p>
    <w:p>
      <w:pPr>
        <w:spacing w:before="40" w:after="120"/>
        <w:jc w:val="center"/>
      </w:pPr>
      <w:r>
        <w:rPr>
          <w:rFonts w:ascii="Noto Sans CJK SC" w:hAnsi="Noto Sans CJK SC" w:eastAsia="Noto Sans CJK SC"/>
          <w:i/>
          <w:color w:val="66737E"/>
          <w:sz w:val="17"/>
        </w:rPr>
        <w:t>图 1. 三项任务的统一条件分布视角。c 是细胞状态，r 是三维位置，x 是表达。</w:t>
      </w:r>
    </w:p>
    <w:p>
      <w:pPr>
        <w:pStyle w:val="Heading2"/>
        <w:keepNext/>
      </w:pPr>
      <w:r>
        <w:t>1.1 为什么“平均细胞”不是答案</w:t>
      </w:r>
    </w:p>
    <w:p>
      <w:pPr>
        <w:keepLines w:val="0"/>
        <w:spacing w:before="0" w:after="100" w:line="283" w:lineRule="auto"/>
        <w:ind w:firstLine="397"/>
      </w:pPr>
      <w:r>
        <w:rPr>
          <w:rFonts w:ascii="Noto Sans CJK SC" w:hAnsi="Noto Sans CJK SC" w:eastAsia="Noto Sans CJK SC"/>
          <w:i w:val="0"/>
          <w:color w:val="46535F"/>
          <w:sz w:val="20"/>
        </w:rPr>
        <w:t>一个阶段的胚胎通常同时含有祖细胞、过渡状态和成熟状态。即使两个预测的每个基因均值完全相同，它们也可能对应完全不同的细胞组成：一种是多个真实状态的混合，另一种是大量重复的平均细胞。后者在生物学上不存在，也会被 MMD 和 CSS 等群体指标惩罚。</w:t>
      </w:r>
    </w:p>
    <w:tbl>
      <w:tblPr>
        <w:tblW w:type="auto" w:w="0"/>
        <w:jc w:val="center"/>
        <w:tblLayout w:type="fixed"/>
        <w:tblLook w:firstColumn="1" w:firstRow="1" w:lastColumn="0" w:lastRow="0" w:noHBand="0" w:noVBand="1" w:val="04A0"/>
      </w:tblPr>
      <w:tblGrid>
        <w:gridCol w:w="9922"/>
      </w:tblGrid>
      <w:tr>
        <w:trPr>
          <w:cantSplit/>
        </w:trPr>
        <w:tc>
          <w:tcPr>
            <w:tcW w:type="dxa" w:w="9525"/>
            <w:shd w:fill="EAF2F7"/>
            <w:tcBorders>
              <w:top w:val="single" w:sz="2" w:color="EAF2F7"/>
              <w:left w:val="single" w:sz="18" w:color="17324D"/>
              <w:bottom w:val="single" w:sz="2" w:color="EAF2F7"/>
              <w:right w:val="single" w:sz="2" w:color="EAF2F7"/>
            </w:tcBorders>
            <w:tcMar>
              <w:top w:w="120" w:type="dxa"/>
              <w:start w:w="180" w:type="dxa"/>
              <w:bottom w:w="120" w:type="dxa"/>
              <w:end w:w="160" w:type="dxa"/>
            </w:tcMar>
          </w:tcPr>
          <w:p>
            <w:pPr>
              <w:keepNext/>
              <w:spacing w:after="60"/>
            </w:pPr>
            <w:r/>
            <w:r>
              <w:rPr>
                <w:rFonts w:ascii="Noto Sans CJK SC" w:hAnsi="Noto Sans CJK SC" w:eastAsia="Noto Sans CJK SC"/>
                <w:b/>
                <w:color w:val="17324D"/>
                <w:sz w:val="20"/>
              </w:rPr>
              <w:t>核心定义：群体生成</w:t>
            </w:r>
          </w:p>
          <w:p>
            <w:pPr>
              <w:spacing w:after="0" w:line="269" w:lineRule="auto"/>
            </w:pPr>
            <w:r>
              <w:rPr>
                <w:rFonts w:ascii="Noto Sans CJK SC" w:hAnsi="Noto Sans CJK SC" w:eastAsia="Noto Sans CJK SC"/>
                <w:color w:val="46535F"/>
                <w:sz w:val="19"/>
              </w:rPr>
              <w:t>模型输出应被理解为从目标条件分布中抽取的一批细胞样本。细胞数和排序本身不是一一对应的监督信号；重要的是这些样本整体是否呈现正确的状态、比例、共变和空间组织。</w:t>
            </w:r>
          </w:p>
        </w:tc>
      </w:tr>
    </w:tbl>
    <w:p>
      <w:pPr>
        <w:spacing w:after="0"/>
      </w:pPr>
    </w:p>
    <w:p>
      <w:pPr>
        <w:pStyle w:val="Heading2"/>
        <w:keepNext/>
      </w:pPr>
      <w:r>
        <w:t>1.2 三个任务的本质差异</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170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任务</w:t>
            </w:r>
          </w:p>
        </w:tc>
        <w:tc>
          <w:tcPr>
            <w:tcW w:type="dxa" w:w="7767"/>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本质科学问题</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8"/>
              </w:rPr>
              <w:t>T1 时间外推</w:t>
            </w:r>
          </w:p>
        </w:tc>
        <w:tc>
          <w:tcPr>
            <w:tcW w:type="dxa" w:w="776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8"/>
              </w:rPr>
              <w:t>给定 WT 的早期阶段，生成更晚阶段的表达群体。难点是新状态和新细胞程序的出现，而非把已有细胞平移。</w:t>
            </w:r>
          </w:p>
        </w:tc>
      </w:tr>
      <w:tr>
        <w:trPr>
          <w:cantSplit/>
        </w:trPr>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8"/>
              </w:rPr>
              <w:t>T2 时空生成</w:t>
            </w:r>
          </w:p>
        </w:tc>
        <w:tc>
          <w:tcPr>
            <w:tcW w:type="dxa" w:w="776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8"/>
              </w:rPr>
              <w:t>给定 WT 的若干三维阶段，生成未观测阶段的表达和坐标联合分布。难点是发育、形态生长和局部生态位必须一致。</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8"/>
              </w:rPr>
              <w:t>T3 扰动反事实</w:t>
            </w:r>
          </w:p>
        </w:tc>
        <w:tc>
          <w:tcPr>
            <w:tcW w:type="dxa" w:w="776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8"/>
              </w:rPr>
              <w:t>给定 WT 发育和一个已知 KO，预测另一个未见 KO。难点是从基因身份和调控网络推断特异效应，而非复制“通用 KO 响应”。</w:t>
            </w:r>
          </w:p>
        </w:tc>
      </w:tr>
    </w:tbl>
    <w:p>
      <w:pPr>
        <w:spacing w:after="0"/>
      </w:pPr>
    </w:p>
    <w:p>
      <w:pPr>
        <w:pStyle w:val="Heading2"/>
        <w:keepNext/>
      </w:pPr>
      <w:r>
        <w:t>1.3 可识别性：数据不能唯一决定真实机制</w:t>
      </w:r>
    </w:p>
    <w:p>
      <w:pPr>
        <w:keepLines w:val="0"/>
        <w:spacing w:before="0" w:after="100" w:line="283" w:lineRule="auto"/>
        <w:ind w:firstLine="397"/>
      </w:pPr>
      <w:r>
        <w:rPr>
          <w:rFonts w:ascii="Noto Sans CJK SC" w:hAnsi="Noto Sans CJK SC" w:eastAsia="Noto Sans CJK SC"/>
          <w:i w:val="0"/>
          <w:color w:val="46535F"/>
          <w:sz w:val="20"/>
        </w:rPr>
        <w:t>从几个群体快照可以构造许多不同动力学，它们都能经过训练阶段，却在未观测阶段产生不同结果。这叫不可识别性：现有观测不足以唯一确定底层过程。比赛并不要求恢复唯一真实机制，而是要求找到能对隐藏阶段泛化的归纳偏置，例如最小输运、平滑时间场、状态分支、增长/死亡、基因调控网络或空间邻域约束。</w:t>
      </w:r>
    </w:p>
    <w:tbl>
      <w:tblPr>
        <w:tblW w:type="auto" w:w="0"/>
        <w:jc w:val="center"/>
        <w:tblLayout w:type="fixed"/>
        <w:tblLook w:firstColumn="1" w:firstRow="1" w:lastColumn="0" w:lastRow="0" w:noHBand="0" w:noVBand="1" w:val="04A0"/>
      </w:tblPr>
      <w:tblGrid>
        <w:gridCol w:w="9922"/>
      </w:tblGrid>
      <w:tr>
        <w:trPr>
          <w:cantSplit/>
        </w:trPr>
        <w:tc>
          <w:tcPr>
            <w:tcW w:type="dxa" w:w="9525"/>
            <w:shd w:fill="F8EEE5"/>
            <w:tcBorders>
              <w:top w:val="single" w:sz="2" w:color="F8EEE5"/>
              <w:left w:val="single" w:sz="18" w:color="B5651D"/>
              <w:bottom w:val="single" w:sz="2" w:color="F8EEE5"/>
              <w:right w:val="single" w:sz="2" w:color="F8EEE5"/>
            </w:tcBorders>
            <w:tcMar>
              <w:top w:w="120" w:type="dxa"/>
              <w:start w:w="180" w:type="dxa"/>
              <w:bottom w:w="120" w:type="dxa"/>
              <w:end w:w="160" w:type="dxa"/>
            </w:tcMar>
          </w:tcPr>
          <w:p>
            <w:pPr>
              <w:keepNext/>
              <w:spacing w:after="60"/>
            </w:pPr>
            <w:r/>
            <w:r>
              <w:rPr>
                <w:rFonts w:ascii="Noto Sans CJK SC" w:hAnsi="Noto Sans CJK SC" w:eastAsia="Noto Sans CJK SC"/>
                <w:b/>
                <w:color w:val="B5651D"/>
                <w:sz w:val="20"/>
              </w:rPr>
              <w:t>风险点</w:t>
            </w:r>
          </w:p>
          <w:p>
            <w:pPr>
              <w:spacing w:after="0" w:line="269" w:lineRule="auto"/>
            </w:pPr>
            <w:r>
              <w:rPr>
                <w:rFonts w:ascii="Noto Sans CJK SC" w:hAnsi="Noto Sans CJK SC" w:eastAsia="Noto Sans CJK SC"/>
                <w:color w:val="46535F"/>
                <w:sz w:val="19"/>
              </w:rPr>
              <w:t>排行榜提升只能证明某个归纳偏置对当前隐藏目标有效，不能自动证明模型恢复了真实细胞谱系或因果机制。科学结论需要额外的跨阶段、跨基因或外部数据验证。</w:t>
            </w:r>
          </w:p>
        </w:tc>
      </w:tr>
    </w:tbl>
    <w:p>
      <w:pPr>
        <w:spacing w:after="0"/>
      </w:pPr>
    </w:p>
    <w:p>
      <w:pPr>
        <w:pStyle w:val="Heading1"/>
        <w:keepNext/>
        <w:pBdr>
          <w:bottom w:val="single" w:sz="12" w:space="3" w:color="1F6F78"/>
        </w:pBdr>
      </w:pPr>
      <w:r>
        <w:t>2. 官方任务、工程目标与评分的科学含义</w:t>
      </w:r>
    </w:p>
    <w:p>
      <w:pPr>
        <w:keepLines w:val="0"/>
        <w:spacing w:before="0" w:after="100" w:line="283" w:lineRule="auto"/>
        <w:ind w:firstLine="397"/>
      </w:pPr>
      <w:r>
        <w:rPr>
          <w:rFonts w:ascii="Noto Sans CJK SC" w:hAnsi="Noto Sans CJK SC" w:eastAsia="Noto Sans CJK SC"/>
          <w:i w:val="0"/>
          <w:color w:val="46535F"/>
          <w:sz w:val="20"/>
        </w:rPr>
        <w:t>官方把每个任务拆成若干“问题组”，再在组内使用不同指标。每个组先相对 floor 和 split-half ceiling 转换成技能分，再按明确权重组合。因而总分不是某个单一损失，也不是线性地把原始指标相加。以下定义以 2026 年 8 月 24 日可访问的官方 Task、Evaluation 和 Reference rows 页面为准。[O1-O8]</w:t>
      </w:r>
    </w:p>
    <w:tbl>
      <w:tblPr>
        <w:tblW w:type="auto" w:w="0"/>
        <w:jc w:val="center"/>
        <w:tblLayout w:type="fixed"/>
        <w:tblLook w:firstColumn="1" w:firstRow="1" w:lastColumn="0" w:lastRow="0" w:noHBand="0" w:noVBand="1" w:val="04A0"/>
      </w:tblPr>
      <w:tblGrid>
        <w:gridCol w:w="1417"/>
        <w:gridCol w:w="1417"/>
        <w:gridCol w:w="1417"/>
        <w:gridCol w:w="1417"/>
        <w:gridCol w:w="1417"/>
        <w:gridCol w:w="1417"/>
        <w:gridCol w:w="1417"/>
      </w:tblGrid>
      <w:tr>
        <w:trPr>
          <w:tblHeader w:val="true"/>
          <w:cantSplit/>
        </w:trPr>
        <w:tc>
          <w:tcPr>
            <w:tcW w:type="dxa" w:w="113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榜单</w:t>
            </w:r>
          </w:p>
        </w:tc>
        <w:tc>
          <w:tcPr>
            <w:tcW w:type="dxa" w:w="1360"/>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模态</w:t>
            </w:r>
          </w:p>
        </w:tc>
        <w:tc>
          <w:tcPr>
            <w:tcW w:type="dxa" w:w="147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训练</w:t>
            </w:r>
          </w:p>
        </w:tc>
        <w:tc>
          <w:tcPr>
            <w:tcW w:type="dxa" w:w="130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验证</w:t>
            </w:r>
          </w:p>
        </w:tc>
        <w:tc>
          <w:tcPr>
            <w:tcW w:type="dxa" w:w="130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隐藏测试</w:t>
            </w:r>
          </w:p>
        </w:tc>
        <w:tc>
          <w:tcPr>
            <w:tcW w:type="dxa" w:w="1247"/>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输出</w:t>
            </w:r>
          </w:p>
        </w:tc>
        <w:tc>
          <w:tcPr>
            <w:tcW w:type="dxa" w:w="226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官方优化目标</w:t>
            </w:r>
          </w:p>
        </w:tc>
      </w:tr>
      <w:tr>
        <w:trPr>
          <w:cantSplit/>
        </w:trPr>
        <w:tc>
          <w:tcPr>
            <w:tcW w:type="dxa" w:w="113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T1 Temporal</w:t>
            </w:r>
          </w:p>
        </w:tc>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scRNA-seq；32,285 基因</w:t>
            </w:r>
          </w:p>
        </w:tc>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E8.5、E9.5</w:t>
            </w:r>
          </w:p>
        </w:tc>
        <w:tc>
          <w:tcPr>
            <w:tcW w:type="dxa" w:w="130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E10.5</w:t>
            </w:r>
          </w:p>
        </w:tc>
        <w:tc>
          <w:tcPr>
            <w:tcW w:type="dxa" w:w="130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E12.5</w:t>
            </w:r>
          </w:p>
        </w:tc>
        <w:tc>
          <w:tcPr>
            <w:tcW w:type="dxa" w:w="124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表达矩阵</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DES 25%；DCS 25%；MMD 30%；CSS 20%</w:t>
            </w:r>
          </w:p>
        </w:tc>
      </w:tr>
      <w:tr>
        <w:trPr>
          <w:cantSplit/>
        </w:trPr>
        <w:tc>
          <w:tcPr>
            <w:tcW w:type="dxa" w:w="113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T2 Heart</w:t>
            </w:r>
          </w:p>
        </w:tc>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3D MERFISH；500 基因</w:t>
            </w:r>
          </w:p>
        </w:tc>
        <w:tc>
          <w:tcPr>
            <w:tcW w:type="dxa" w:w="147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E8.25、E8.75、E9.5</w:t>
            </w:r>
          </w:p>
        </w:tc>
        <w:tc>
          <w:tcPr>
            <w:tcW w:type="dxa" w:w="130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E8.5 插值；E10.5 外推</w:t>
            </w:r>
          </w:p>
        </w:tc>
        <w:tc>
          <w:tcPr>
            <w:tcW w:type="dxa" w:w="130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E12.5 外推</w:t>
            </w:r>
          </w:p>
        </w:tc>
        <w:tc>
          <w:tcPr>
            <w:tcW w:type="dxa" w:w="124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表达 + 3D 坐标</w:t>
            </w:r>
          </w:p>
        </w:tc>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表达 25%；状态 25%；形态 25%；邻域 25%</w:t>
            </w:r>
          </w:p>
        </w:tc>
      </w:tr>
      <w:tr>
        <w:trPr>
          <w:cantSplit/>
        </w:trPr>
        <w:tc>
          <w:tcPr>
            <w:tcW w:type="dxa" w:w="113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T2 Embryo</w:t>
            </w:r>
          </w:p>
        </w:tc>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3D MERFISH；约 500 基因</w:t>
            </w:r>
          </w:p>
        </w:tc>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E6.75、E7.25、E8.0</w:t>
            </w:r>
          </w:p>
        </w:tc>
        <w:tc>
          <w:tcPr>
            <w:tcW w:type="dxa" w:w="130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E7.5 插值</w:t>
            </w:r>
          </w:p>
        </w:tc>
        <w:tc>
          <w:tcPr>
            <w:tcW w:type="dxa" w:w="130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E7.75 插值</w:t>
            </w:r>
          </w:p>
        </w:tc>
        <w:tc>
          <w:tcPr>
            <w:tcW w:type="dxa" w:w="124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表达 + 3D 坐标</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同 T2 Heart</w:t>
            </w:r>
          </w:p>
        </w:tc>
      </w:tr>
      <w:tr>
        <w:trPr>
          <w:cantSplit/>
        </w:trPr>
        <w:tc>
          <w:tcPr>
            <w:tcW w:type="dxa" w:w="113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T3 Perturbation</w:t>
            </w:r>
          </w:p>
        </w:tc>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3D MERFISH；500 基因</w:t>
            </w:r>
          </w:p>
        </w:tc>
        <w:tc>
          <w:tcPr>
            <w:tcW w:type="dxa" w:w="147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Mab21l2 KO@E9.5 + 匹配 WT</w:t>
            </w:r>
          </w:p>
        </w:tc>
        <w:tc>
          <w:tcPr>
            <w:tcW w:type="dxa" w:w="130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Gata4 KO@E8.75</w:t>
            </w:r>
          </w:p>
        </w:tc>
        <w:tc>
          <w:tcPr>
            <w:tcW w:type="dxa" w:w="130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β-catenin KO@E8.75</w:t>
            </w:r>
          </w:p>
        </w:tc>
        <w:tc>
          <w:tcPr>
            <w:tcW w:type="dxa" w:w="124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KO 表达 + 3D 坐标</w:t>
            </w:r>
          </w:p>
        </w:tc>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DES 30%；DCS 25%；PSS 25%；MMD/CSS 20%</w:t>
            </w:r>
          </w:p>
        </w:tc>
      </w:tr>
    </w:tbl>
    <w:p>
      <w:pPr>
        <w:spacing w:after="0"/>
      </w:pPr>
    </w:p>
    <w:p>
      <w:pPr>
        <w:spacing w:before="0" w:after="120"/>
        <w:jc w:val="right"/>
      </w:pPr>
      <w:r>
        <w:rPr>
          <w:rFonts w:ascii="Noto Sans CJK SC" w:hAnsi="Noto Sans CJK SC" w:eastAsia="Noto Sans CJK SC"/>
          <w:i/>
          <w:color w:val="73808B"/>
          <w:sz w:val="16"/>
        </w:rPr>
        <w:t>依据：[O1-O6]</w:t>
      </w:r>
    </w:p>
    <w:p>
      <w:r>
        <w:drawing>
          <wp:inline xmlns:a="http://schemas.openxmlformats.org/drawingml/2006/main" xmlns:pic="http://schemas.openxmlformats.org/drawingml/2006/picture">
            <wp:extent cx="6048000" cy="2844622"/>
            <wp:docPr id="2" name="Picture 2"/>
            <wp:cNvGraphicFramePr>
              <a:graphicFrameLocks noChangeAspect="1"/>
            </wp:cNvGraphicFramePr>
            <a:graphic>
              <a:graphicData uri="http://schemas.openxmlformats.org/drawingml/2006/picture">
                <pic:pic>
                  <pic:nvPicPr>
                    <pic:cNvPr id="0" name="fig_metric_map.png"/>
                    <pic:cNvPicPr/>
                  </pic:nvPicPr>
                  <pic:blipFill>
                    <a:blip r:embed="rId12"/>
                    <a:stretch>
                      <a:fillRect/>
                    </a:stretch>
                  </pic:blipFill>
                  <pic:spPr>
                    <a:xfrm>
                      <a:off x="0" y="0"/>
                      <a:ext cx="6048000" cy="2844622"/>
                    </a:xfrm>
                    <a:prstGeom prst="rect"/>
                  </pic:spPr>
                </pic:pic>
              </a:graphicData>
            </a:graphic>
          </wp:inline>
        </w:drawing>
      </w:r>
    </w:p>
    <w:p>
      <w:pPr>
        <w:spacing w:before="40" w:after="120"/>
        <w:jc w:val="center"/>
      </w:pPr>
      <w:r>
        <w:rPr>
          <w:rFonts w:ascii="Noto Sans CJK SC" w:hAnsi="Noto Sans CJK SC" w:eastAsia="Noto Sans CJK SC"/>
          <w:i/>
          <w:color w:val="66737E"/>
          <w:sz w:val="17"/>
        </w:rPr>
        <w:t>图 2. 三项任务评分信号的覆盖范围。权重先按问题组分配，不能把指标个数误当成权重。</w:t>
      </w:r>
    </w:p>
    <w:p>
      <w:pPr>
        <w:pStyle w:val="Heading2"/>
        <w:keepNext/>
      </w:pPr>
      <w:r>
        <w:t>2.1 总分标尺：50 不是及格线，而是“什么都不做”</w:t>
      </w:r>
    </w:p>
    <w:p>
      <w:pPr>
        <w:keepLines w:val="0"/>
        <w:spacing w:before="0" w:after="100" w:line="283" w:lineRule="auto"/>
        <w:ind w:firstLine="397"/>
      </w:pPr>
      <w:r>
        <w:rPr>
          <w:rFonts w:ascii="Noto Sans CJK SC" w:hAnsi="Noto Sans CJK SC" w:eastAsia="Noto Sans CJK SC"/>
          <w:i w:val="0"/>
          <w:color w:val="46535F"/>
          <w:sz w:val="20"/>
        </w:rPr>
        <w:t>每个原始指标都用两个锚点校准：floor 是 T1/T2 的 copy_last 或 T3 的 wt_identity；ceiling 是把真实目标细胞随机分成两半，用一半预测另一半。后者反映同一真实样本内部的生物与抽样波动，而不是理论上的完美模型。官方使用有界的双曲变换：floor 对应技能 0.5，因此总分 50 表示与“不建模”相当；100 对应 split-half ceiling；低于 50 表示模型破坏的信息多于新增的信息。[O4-O7]</w:t>
      </w:r>
    </w:p>
    <w:tbl>
      <w:tblPr>
        <w:tblW w:type="auto" w:w="0"/>
        <w:jc w:val="center"/>
        <w:tblLayout w:type="fixed"/>
        <w:tblLook w:firstColumn="1" w:firstRow="1" w:lastColumn="0" w:lastRow="0" w:noHBand="0" w:noVBand="1" w:val="04A0"/>
      </w:tblPr>
      <w:tblGrid>
        <w:gridCol w:w="9922"/>
      </w:tblGrid>
      <w:tr>
        <w:trPr>
          <w:cantSplit/>
        </w:trPr>
        <w:tc>
          <w:tcPr>
            <w:tcW w:type="dxa" w:w="9525"/>
            <w:shd w:fill="F3F5F7"/>
            <w:tcBorders>
              <w:top w:val="single" w:sz="2" w:color="F3F5F7"/>
              <w:left w:val="single" w:sz="18" w:color="46535F"/>
              <w:bottom w:val="single" w:sz="2" w:color="F3F5F7"/>
              <w:right w:val="single" w:sz="2" w:color="F3F5F7"/>
            </w:tcBorders>
            <w:tcMar>
              <w:top w:w="120" w:type="dxa"/>
              <w:start w:w="180" w:type="dxa"/>
              <w:bottom w:w="120" w:type="dxa"/>
              <w:end w:w="160" w:type="dxa"/>
            </w:tcMar>
          </w:tcPr>
          <w:p>
            <w:pPr>
              <w:keepNext/>
              <w:spacing w:after="60"/>
            </w:pPr>
            <w:r/>
            <w:r>
              <w:rPr>
                <w:rFonts w:ascii="Noto Sans CJK SC" w:hAnsi="Noto Sans CJK SC" w:eastAsia="Noto Sans CJK SC"/>
                <w:b/>
                <w:color w:val="46535F"/>
                <w:sz w:val="20"/>
              </w:rPr>
              <w:t>如何读排行榜</w:t>
            </w:r>
          </w:p>
          <w:p>
            <w:pPr>
              <w:spacing w:after="0" w:line="269" w:lineRule="auto"/>
            </w:pPr>
            <w:r>
              <w:rPr>
                <w:rFonts w:ascii="Noto Sans CJK SC" w:hAnsi="Noto Sans CJK SC" w:eastAsia="Noto Sans CJK SC"/>
                <w:color w:val="46535F"/>
                <w:sz w:val="19"/>
              </w:rPr>
              <w:t>从 50 提升到 55 与从 80 提升到 85 不能简单理解为相同的原始误差下降。要同时看分项技能、floor-ceiling 间距和该指标是否已接近抽样上限。</w:t>
            </w:r>
          </w:p>
        </w:tc>
      </w:tr>
    </w:tbl>
    <w:p>
      <w:pPr>
        <w:spacing w:after="0"/>
      </w:pPr>
    </w:p>
    <w:p>
      <w:pPr>
        <w:pStyle w:val="Heading2"/>
        <w:keepNext/>
      </w:pPr>
      <w:r>
        <w:t>2.2 九个核心指标：它们分别在问什么</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680"/>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指标</w:t>
            </w:r>
          </w:p>
        </w:tc>
        <w:tc>
          <w:tcPr>
            <w:tcW w:type="dxa" w:w="793"/>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方向</w:t>
            </w:r>
          </w:p>
        </w:tc>
        <w:tc>
          <w:tcPr>
            <w:tcW w:type="dxa" w:w="289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通俗原理</w:t>
            </w:r>
          </w:p>
        </w:tc>
        <w:tc>
          <w:tcPr>
            <w:tcW w:type="dxa" w:w="226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科学含义</w:t>
            </w:r>
          </w:p>
        </w:tc>
        <w:tc>
          <w:tcPr>
            <w:tcW w:type="dxa" w:w="260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典型错误</w:t>
            </w:r>
          </w:p>
        </w:tc>
      </w:tr>
      <w:tr>
        <w:trPr>
          <w:cantSplit/>
        </w:trPr>
        <w:tc>
          <w:tcPr>
            <w:tcW w:type="dxa" w:w="68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DES</w:t>
            </w:r>
          </w:p>
        </w:tc>
        <w:tc>
          <w:tcPr>
            <w:tcW w:type="dxa" w:w="79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高更好</w:t>
            </w:r>
          </w:p>
        </w:tc>
        <w:tc>
          <w:tcPr>
            <w:tcW w:type="dxa" w:w="289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真值先以统计检验和效应阈值定义上下调基因；预测必须给出同样数量的上下调基因，再看有符号重叠。</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关键响应基因/发育程序是否找对</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只改变高表达基因；撒网式报很多基因</w:t>
            </w:r>
          </w:p>
        </w:tc>
      </w:tr>
      <w:tr>
        <w:trPr>
          <w:cantSplit/>
        </w:trPr>
        <w:tc>
          <w:tcPr>
            <w:tcW w:type="dxa" w:w="68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DCS</w:t>
            </w:r>
          </w:p>
        </w:tc>
        <w:tc>
          <w:tcPr>
            <w:tcW w:type="dxa" w:w="79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高更好</w:t>
            </w:r>
          </w:p>
        </w:tc>
        <w:tc>
          <w:tcPr>
            <w:tcW w:type="dxa" w:w="289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比较预测与真值的全基因变化排序，并控制参考表达水平。</w:t>
            </w:r>
          </w:p>
        </w:tc>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全局方向和相对排序是否正确</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仅按基线表达缩放；方向颠倒</w:t>
            </w:r>
          </w:p>
        </w:tc>
      </w:tr>
      <w:tr>
        <w:trPr>
          <w:cantSplit/>
        </w:trPr>
        <w:tc>
          <w:tcPr>
            <w:tcW w:type="dxa" w:w="68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MMD</w:t>
            </w:r>
          </w:p>
        </w:tc>
        <w:tc>
          <w:tcPr>
            <w:tcW w:type="dxa" w:w="79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低更好</w:t>
            </w:r>
          </w:p>
        </w:tc>
        <w:tc>
          <w:tcPr>
            <w:tcW w:type="dxa" w:w="289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在真值 PCA 空间中比较两批细胞分布的多尺度核距离。</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状态、比例与状态内部异质性</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均值细胞重复；模式坍缩</w:t>
            </w:r>
          </w:p>
        </w:tc>
      </w:tr>
      <w:tr>
        <w:trPr>
          <w:cantSplit/>
        </w:trPr>
        <w:tc>
          <w:tcPr>
            <w:tcW w:type="dxa" w:w="68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CSS</w:t>
            </w:r>
          </w:p>
        </w:tc>
        <w:tc>
          <w:tcPr>
            <w:tcW w:type="dxa" w:w="79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低更好</w:t>
            </w:r>
          </w:p>
        </w:tc>
        <w:tc>
          <w:tcPr>
            <w:tcW w:type="dxa" w:w="289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比较随机基因对的变异函数，约束基因-基因共变。</w:t>
            </w:r>
          </w:p>
        </w:tc>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调控程序和协同表达是否保留</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逐基因边缘正确但共变被打乱</w:t>
            </w:r>
          </w:p>
        </w:tc>
      </w:tr>
      <w:tr>
        <w:trPr>
          <w:cantSplit/>
        </w:trPr>
        <w:tc>
          <w:tcPr>
            <w:tcW w:type="dxa" w:w="68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SDD</w:t>
            </w:r>
          </w:p>
        </w:tc>
        <w:tc>
          <w:tcPr>
            <w:tcW w:type="dxa" w:w="79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低更好</w:t>
            </w:r>
          </w:p>
        </w:tc>
        <w:tc>
          <w:tcPr>
            <w:tcW w:type="dxa" w:w="289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比较归一化细胞对距离分布的 Wasserstein 距离。</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整体形态是否相似</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只有边界体积相近但内部形态错误</w:t>
            </w:r>
          </w:p>
        </w:tc>
      </w:tr>
      <w:tr>
        <w:trPr>
          <w:cantSplit/>
        </w:trPr>
        <w:tc>
          <w:tcPr>
            <w:tcW w:type="dxa" w:w="68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ODS</w:t>
            </w:r>
          </w:p>
        </w:tc>
        <w:tc>
          <w:tcPr>
            <w:tcW w:type="dxa" w:w="79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高更好</w:t>
            </w:r>
          </w:p>
        </w:tc>
        <w:tc>
          <w:tcPr>
            <w:tcW w:type="dxa" w:w="289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PCA 对齐并归一化后体素化，比较占据区域 Dice。</w:t>
            </w:r>
          </w:p>
        </w:tc>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组织占据的三维区域</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随机填充正确包围盒</w:t>
            </w:r>
          </w:p>
        </w:tc>
      </w:tr>
      <w:tr>
        <w:trPr>
          <w:cantSplit/>
        </w:trPr>
        <w:tc>
          <w:tcPr>
            <w:tcW w:type="dxa" w:w="68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TSR</w:t>
            </w:r>
          </w:p>
        </w:tc>
        <w:tc>
          <w:tcPr>
            <w:tcW w:type="dxa" w:w="79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0 最好</w:t>
            </w:r>
          </w:p>
        </w:tc>
        <w:tc>
          <w:tcPr>
            <w:tcW w:type="dxa" w:w="289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比较预测和真值点云 RMS 半径的对数比。</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组织生长尺度</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形态正确但整体过大/过小</w:t>
            </w:r>
          </w:p>
        </w:tc>
      </w:tr>
      <w:tr>
        <w:trPr>
          <w:cantSplit/>
        </w:trPr>
        <w:tc>
          <w:tcPr>
            <w:tcW w:type="dxa" w:w="68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NFS</w:t>
            </w:r>
          </w:p>
        </w:tc>
        <w:tc>
          <w:tcPr>
            <w:tcW w:type="dxa" w:w="79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低更好</w:t>
            </w:r>
          </w:p>
        </w:tc>
        <w:tc>
          <w:tcPr>
            <w:tcW w:type="dxa" w:w="289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对每个细胞取 15 个空间近邻的平均表达，再比较这些邻域特征分布。</w:t>
            </w:r>
          </w:p>
        </w:tc>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表达与位置是否真正耦合</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正确表达和正确点云被随机配对</w:t>
            </w:r>
          </w:p>
        </w:tc>
      </w:tr>
      <w:tr>
        <w:trPr>
          <w:cantSplit/>
        </w:trPr>
        <w:tc>
          <w:tcPr>
            <w:tcW w:type="dxa" w:w="68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5"/>
              </w:rPr>
              <w:t>PSS</w:t>
            </w:r>
          </w:p>
        </w:tc>
        <w:tc>
          <w:tcPr>
            <w:tcW w:type="dxa" w:w="79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0 最好</w:t>
            </w:r>
          </w:p>
        </w:tc>
        <w:tc>
          <w:tcPr>
            <w:tcW w:type="dxa" w:w="289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在真值 DE 基因上拟合预测变化对真实变化的零截距斜率，并要求方向相关。</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敲除效应强度是否合适</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5"/>
              </w:rPr>
              <w:t>只匹配向量范数；方向错误但幅度“像”</w:t>
            </w:r>
          </w:p>
        </w:tc>
      </w:tr>
    </w:tbl>
    <w:p>
      <w:pPr>
        <w:spacing w:after="0"/>
      </w:pPr>
    </w:p>
    <w:p>
      <w:pPr>
        <w:spacing w:before="0" w:after="120"/>
        <w:jc w:val="right"/>
      </w:pPr>
      <w:r>
        <w:rPr>
          <w:rFonts w:ascii="Noto Sans CJK SC" w:hAnsi="Noto Sans CJK SC" w:eastAsia="Noto Sans CJK SC"/>
          <w:i/>
          <w:color w:val="73808B"/>
          <w:sz w:val="16"/>
        </w:rPr>
        <w:t>依据：[O4-O6]</w:t>
      </w:r>
    </w:p>
    <w:p>
      <w:pPr>
        <w:pStyle w:val="Heading2"/>
        <w:keepNext/>
      </w:pPr>
      <w:r>
        <w:t>2.3 T1：未来细胞群体分布</w:t>
      </w:r>
    </w:p>
    <w:p>
      <w:pPr>
        <w:keepLines w:val="0"/>
        <w:spacing w:before="0" w:after="100" w:line="283" w:lineRule="auto"/>
        <w:ind w:firstLine="397"/>
      </w:pPr>
      <w:r>
        <w:rPr>
          <w:rFonts w:ascii="Noto Sans CJK SC" w:hAnsi="Noto Sans CJK SC" w:eastAsia="Noto Sans CJK SC"/>
          <w:i w:val="0"/>
          <w:color w:val="46535F"/>
          <w:sz w:val="20"/>
        </w:rPr>
        <w:t>科学问题：给定 E8.5 和 E9.5 的心脏相关单细胞快照，预测 E10.5 和 E12.5 时完整的表达群体。发育过程中有些状态延续，有些分化出新状态，有些比例快速扩张或收缩。因而目标不是估计一条平均时间曲线，而是预测“状态出生/消失 + 状态比例 + 状态内表达分布”。[O1]</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360"/>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优化目标</w:t>
            </w:r>
          </w:p>
        </w:tc>
        <w:tc>
          <w:tcPr>
            <w:tcW w:type="dxa" w:w="294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科学含义</w:t>
            </w:r>
          </w:p>
        </w:tc>
        <w:tc>
          <w:tcPr>
            <w:tcW w:type="dxa" w:w="5159"/>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对模型能力的要求</w:t>
            </w:r>
          </w:p>
        </w:tc>
      </w:tr>
      <w:tr>
        <w:trPr>
          <w:cantSplit/>
        </w:trPr>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DES 25%</w:t>
            </w:r>
          </w:p>
        </w:tc>
        <w:tc>
          <w:tcPr>
            <w:tcW w:type="dxa" w:w="294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找到真正随发育上调/下调的基因</w:t>
            </w:r>
          </w:p>
        </w:tc>
        <w:tc>
          <w:tcPr>
            <w:tcW w:type="dxa" w:w="515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需要正确的时间方向、基因模块和参考阶段差分</w:t>
            </w:r>
          </w:p>
        </w:tc>
      </w:tr>
      <w:tr>
        <w:trPr>
          <w:cantSplit/>
        </w:trPr>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DCS 25%</w:t>
            </w:r>
          </w:p>
        </w:tc>
        <w:tc>
          <w:tcPr>
            <w:tcW w:type="dxa" w:w="294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全转录组的变化排序与方向</w:t>
            </w:r>
          </w:p>
        </w:tc>
        <w:tc>
          <w:tcPr>
            <w:tcW w:type="dxa" w:w="5159"/>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需要避免只拟合高表达基因或全局缩放</w:t>
            </w:r>
          </w:p>
        </w:tc>
      </w:tr>
      <w:tr>
        <w:trPr>
          <w:cantSplit/>
        </w:trPr>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MMD 30%</w:t>
            </w:r>
          </w:p>
        </w:tc>
        <w:tc>
          <w:tcPr>
            <w:tcW w:type="dxa" w:w="294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未来群体的状态和比例</w:t>
            </w:r>
          </w:p>
        </w:tc>
        <w:tc>
          <w:tcPr>
            <w:tcW w:type="dxa" w:w="515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需要显式处理新状态、分支、增长/死亡与异质性</w:t>
            </w:r>
          </w:p>
        </w:tc>
      </w:tr>
      <w:tr>
        <w:trPr>
          <w:cantSplit/>
        </w:trPr>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CSS 20%</w:t>
            </w:r>
          </w:p>
        </w:tc>
        <w:tc>
          <w:tcPr>
            <w:tcW w:type="dxa" w:w="294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未来细胞中的共调控结构</w:t>
            </w:r>
          </w:p>
        </w:tc>
        <w:tc>
          <w:tcPr>
            <w:tcW w:type="dxa" w:w="5159"/>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需要生成细胞级样本并保持协方差，不能只给 pseudobulk</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25"/>
            <w:shd w:fill="F8EEE5"/>
            <w:tcBorders>
              <w:top w:val="single" w:sz="2" w:color="F8EEE5"/>
              <w:left w:val="single" w:sz="18" w:color="B5651D"/>
              <w:bottom w:val="single" w:sz="2" w:color="F8EEE5"/>
              <w:right w:val="single" w:sz="2" w:color="F8EEE5"/>
            </w:tcBorders>
            <w:tcMar>
              <w:top w:w="120" w:type="dxa"/>
              <w:start w:w="180" w:type="dxa"/>
              <w:bottom w:w="120" w:type="dxa"/>
              <w:end w:w="160" w:type="dxa"/>
            </w:tcMar>
          </w:tcPr>
          <w:p>
            <w:pPr>
              <w:keepNext/>
              <w:spacing w:after="60"/>
            </w:pPr>
            <w:r/>
            <w:r>
              <w:rPr>
                <w:rFonts w:ascii="Noto Sans CJK SC" w:hAnsi="Noto Sans CJK SC" w:eastAsia="Noto Sans CJK SC"/>
                <w:b/>
                <w:color w:val="B5651D"/>
                <w:sz w:val="20"/>
              </w:rPr>
              <w:t>T1 的真正瓶颈</w:t>
            </w:r>
          </w:p>
          <w:p>
            <w:pPr>
              <w:spacing w:after="0" w:line="269" w:lineRule="auto"/>
            </w:pPr>
            <w:r>
              <w:rPr>
                <w:rFonts w:ascii="Noto Sans CJK SC" w:hAnsi="Noto Sans CJK SC" w:eastAsia="Noto Sans CJK SC"/>
                <w:color w:val="46535F"/>
                <w:sz w:val="19"/>
              </w:rPr>
              <w:t>官方页面明确指出，晚期群体中相当一部分状态在早期没有同名状态。即使具体统计在官网页面间存在版本差异，结论不变：仅对已有细胞做速度外推不足以生成发育中新出现的群体。</w:t>
            </w:r>
          </w:p>
        </w:tc>
      </w:tr>
    </w:tbl>
    <w:p>
      <w:pPr>
        <w:spacing w:after="0"/>
      </w:pPr>
    </w:p>
    <w:p>
      <w:pPr>
        <w:pStyle w:val="Heading2"/>
        <w:keepNext/>
      </w:pPr>
      <w:r>
        <w:t>2.4 T2：表达-三维形态的联合生成</w:t>
      </w:r>
    </w:p>
    <w:p>
      <w:pPr>
        <w:keepLines w:val="0"/>
        <w:spacing w:before="0" w:after="100" w:line="283" w:lineRule="auto"/>
        <w:ind w:firstLine="397"/>
      </w:pPr>
      <w:r>
        <w:rPr>
          <w:rFonts w:ascii="Noto Sans CJK SC" w:hAnsi="Noto Sans CJK SC" w:eastAsia="Noto Sans CJK SC"/>
          <w:i w:val="0"/>
          <w:color w:val="46535F"/>
          <w:sz w:val="20"/>
        </w:rPr>
        <w:t>科学问题：在一个未观测发育阶段，生成每个细胞的 500 基因表达和三维位置。心脏榜单同时含插值和远期外推；全胚胎榜单位于原肠运动窗口，主要考查插值。各胚胎坐标系彼此任意，因此绝对坐标 MSE 没有意义，官方空间指标对平移和旋转不敏感。[O2,O5]</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问题组</w:t>
            </w:r>
          </w:p>
        </w:tc>
        <w:tc>
          <w:tcPr>
            <w:tcW w:type="dxa" w:w="238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组内指标</w:t>
            </w:r>
          </w:p>
        </w:tc>
        <w:tc>
          <w:tcPr>
            <w:tcW w:type="dxa" w:w="5386"/>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科学含义</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表达变化 25%</w:t>
            </w:r>
          </w:p>
        </w:tc>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DES/DCS 各占组内一半</w:t>
            </w:r>
          </w:p>
        </w:tc>
        <w:tc>
          <w:tcPr>
            <w:tcW w:type="dxa" w:w="5386"/>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发育程序在分子层面是否前进到正确阶段</w:t>
            </w:r>
          </w:p>
        </w:tc>
      </w:tr>
      <w:tr>
        <w:trPr>
          <w:cantSplit/>
        </w:trPr>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状态分布 25%</w:t>
            </w:r>
          </w:p>
        </w:tc>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MMD 60% + CSS 40%</w:t>
            </w:r>
          </w:p>
        </w:tc>
        <w:tc>
          <w:tcPr>
            <w:tcW w:type="dxa" w:w="5386"/>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细胞类型/状态、比例、异质性和共变是否正确</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形态与尺度 25%</w:t>
            </w:r>
          </w:p>
        </w:tc>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SDD/ODS/TSR 各约三分之一</w:t>
            </w:r>
          </w:p>
        </w:tc>
        <w:tc>
          <w:tcPr>
            <w:tcW w:type="dxa" w:w="5386"/>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组织是否有正确形状、占据区域和生长尺度</w:t>
            </w:r>
          </w:p>
        </w:tc>
      </w:tr>
      <w:tr>
        <w:trPr>
          <w:cantSplit/>
        </w:trPr>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局部空间组织 25%</w:t>
            </w:r>
          </w:p>
        </w:tc>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NFS</w:t>
            </w:r>
          </w:p>
        </w:tc>
        <w:tc>
          <w:tcPr>
            <w:tcW w:type="dxa" w:w="5386"/>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每种表达状态是否位于正确的邻域和生态位</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25"/>
            <w:shd w:fill="E8F3F2"/>
            <w:tcBorders>
              <w:top w:val="single" w:sz="2" w:color="E8F3F2"/>
              <w:left w:val="single" w:sz="18" w:color="1F6F78"/>
              <w:bottom w:val="single" w:sz="2" w:color="E8F3F2"/>
              <w:right w:val="single" w:sz="2" w:color="E8F3F2"/>
            </w:tcBorders>
            <w:tcMar>
              <w:top w:w="120" w:type="dxa"/>
              <w:start w:w="180" w:type="dxa"/>
              <w:bottom w:w="120" w:type="dxa"/>
              <w:end w:w="160" w:type="dxa"/>
            </w:tcMar>
          </w:tcPr>
          <w:p>
            <w:pPr>
              <w:keepNext/>
              <w:spacing w:after="60"/>
            </w:pPr>
            <w:r/>
            <w:r>
              <w:rPr>
                <w:rFonts w:ascii="Noto Sans CJK SC" w:hAnsi="Noto Sans CJK SC" w:eastAsia="Noto Sans CJK SC"/>
                <w:b/>
                <w:color w:val="1F6F78"/>
                <w:sz w:val="20"/>
              </w:rPr>
              <w:t>T2 的关键不可替代项</w:t>
            </w:r>
          </w:p>
          <w:p>
            <w:pPr>
              <w:spacing w:after="0" w:line="269" w:lineRule="auto"/>
            </w:pPr>
            <w:r>
              <w:rPr>
                <w:rFonts w:ascii="Noto Sans CJK SC" w:hAnsi="Noto Sans CJK SC" w:eastAsia="Noto Sans CJK SC"/>
                <w:color w:val="46535F"/>
                <w:sz w:val="19"/>
              </w:rPr>
              <w:t>NFS 是唯一直接检查“表达和坐标是否配对正确”的排名指标。分别生成一个漂亮点云和一个正确表达群体，再随机把两者拼起来，仍然不是正确的虚拟胚胎。</w:t>
            </w:r>
          </w:p>
        </w:tc>
      </w:tr>
    </w:tbl>
    <w:p>
      <w:pPr>
        <w:spacing w:after="0"/>
      </w:pPr>
    </w:p>
    <w:p>
      <w:r>
        <w:br w:type="page"/>
      </w:r>
    </w:p>
    <w:p>
      <w:pPr>
        <w:pStyle w:val="Heading2"/>
        <w:keepNext/>
      </w:pPr>
      <w:r>
        <w:t>2.5 T3：跨基因敲除的反事实效应</w:t>
      </w:r>
    </w:p>
    <w:p>
      <w:pPr>
        <w:keepLines w:val="0"/>
        <w:spacing w:before="0" w:after="100" w:line="283" w:lineRule="auto"/>
        <w:ind w:firstLine="397"/>
      </w:pPr>
      <w:r>
        <w:rPr>
          <w:rFonts w:ascii="Noto Sans CJK SC" w:hAnsi="Noto Sans CJK SC" w:eastAsia="Noto Sans CJK SC"/>
          <w:i w:val="0"/>
          <w:color w:val="46535F"/>
          <w:sz w:val="20"/>
        </w:rPr>
        <w:t>科学问题：给定 WT 发育窗口和一个 Mab21l2 KO，预测未见的 Gata4 KO 与 β-catenin KO。由于突变体绝对表达仍然非常接近 WT，直接返回匹配 WT 的 pseudobulk 相关可达 0.956；因此官方只奖励 WT 到 KO 的差异是否正确。[O3,O6]</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47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优化目标</w:t>
            </w:r>
          </w:p>
        </w:tc>
        <w:tc>
          <w:tcPr>
            <w:tcW w:type="dxa" w:w="283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科学含义</w:t>
            </w:r>
          </w:p>
        </w:tc>
        <w:tc>
          <w:tcPr>
            <w:tcW w:type="dxa" w:w="5159"/>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模型含义</w:t>
            </w:r>
          </w:p>
        </w:tc>
      </w:tr>
      <w:tr>
        <w:trPr>
          <w:cantSplit/>
        </w:trPr>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DES 30%</w:t>
            </w:r>
          </w:p>
        </w:tc>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哪些基因真正响应敲除</w:t>
            </w:r>
          </w:p>
        </w:tc>
        <w:tc>
          <w:tcPr>
            <w:tcW w:type="dxa" w:w="515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需要基因身份、功能和调控靶点的特异信息</w:t>
            </w:r>
          </w:p>
        </w:tc>
      </w:tr>
      <w:tr>
        <w:trPr>
          <w:cantSplit/>
        </w:trPr>
        <w:tc>
          <w:tcPr>
            <w:tcW w:type="dxa" w:w="147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DCS 25%</w:t>
            </w:r>
          </w:p>
        </w:tc>
        <w:tc>
          <w:tcPr>
            <w:tcW w:type="dxa" w:w="283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响应方向是否正确</w:t>
            </w:r>
          </w:p>
        </w:tc>
        <w:tc>
          <w:tcPr>
            <w:tcW w:type="dxa" w:w="5159"/>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比幅度更基础；方向错误时，模型没有学到该敲除</w:t>
            </w:r>
          </w:p>
        </w:tc>
      </w:tr>
      <w:tr>
        <w:trPr>
          <w:cantSplit/>
        </w:trPr>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PSS 25%</w:t>
            </w:r>
          </w:p>
        </w:tc>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效应强弱是否合适</w:t>
            </w:r>
          </w:p>
        </w:tc>
        <w:tc>
          <w:tcPr>
            <w:tcW w:type="dxa" w:w="515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只有方向和拟合关系有效时才可计算；应先方向、后幅度</w:t>
            </w:r>
          </w:p>
        </w:tc>
      </w:tr>
      <w:tr>
        <w:trPr>
          <w:cantSplit/>
        </w:trPr>
        <w:tc>
          <w:tcPr>
            <w:tcW w:type="dxa" w:w="147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MMD/CSS 20%</w:t>
            </w:r>
          </w:p>
        </w:tc>
        <w:tc>
          <w:tcPr>
            <w:tcW w:type="dxa" w:w="283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突变体状态与共变结构</w:t>
            </w:r>
          </w:p>
        </w:tc>
        <w:tc>
          <w:tcPr>
            <w:tcW w:type="dxa" w:w="5159"/>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需要状态特异响应和组成变化，而非全细胞加同一 delta</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25"/>
            <w:shd w:fill="F3F5F7"/>
            <w:tcBorders>
              <w:top w:val="single" w:sz="2" w:color="F3F5F7"/>
              <w:left w:val="single" w:sz="18" w:color="46535F"/>
              <w:bottom w:val="single" w:sz="2" w:color="F3F5F7"/>
              <w:right w:val="single" w:sz="2" w:color="F3F5F7"/>
            </w:tcBorders>
            <w:tcMar>
              <w:top w:w="120" w:type="dxa"/>
              <w:start w:w="180" w:type="dxa"/>
              <w:bottom w:w="120" w:type="dxa"/>
              <w:end w:w="160" w:type="dxa"/>
            </w:tcMar>
          </w:tcPr>
          <w:p>
            <w:pPr>
              <w:keepNext/>
              <w:spacing w:after="60"/>
            </w:pPr>
            <w:r/>
            <w:r>
              <w:rPr>
                <w:rFonts w:ascii="Noto Sans CJK SC" w:hAnsi="Noto Sans CJK SC" w:eastAsia="Noto Sans CJK SC"/>
                <w:b/>
                <w:color w:val="46535F"/>
                <w:sz w:val="20"/>
              </w:rPr>
              <w:t>当前评分边界</w:t>
            </w:r>
          </w:p>
          <w:p>
            <w:pPr>
              <w:spacing w:after="0" w:line="269" w:lineRule="auto"/>
            </w:pPr>
            <w:r>
              <w:rPr>
                <w:rFonts w:ascii="Noto Sans CJK SC" w:hAnsi="Noto Sans CJK SC" w:eastAsia="Noto Sans CJK SC"/>
                <w:color w:val="46535F"/>
                <w:sz w:val="19"/>
              </w:rPr>
              <w:t>T3 的提交仍需 3D 坐标，但当前排名不包含突变相对 WT 的形态变化。若规则不变，空间建模在 T3 的主要价值是稳定细胞状态和为未来扩展做准备，而不是当前直接得分。</w:t>
            </w:r>
          </w:p>
        </w:tc>
      </w:tr>
    </w:tbl>
    <w:p>
      <w:pPr>
        <w:spacing w:after="0"/>
      </w:pPr>
    </w:p>
    <w:p>
      <w:pPr>
        <w:pStyle w:val="Heading2"/>
        <w:keepNext/>
      </w:pPr>
      <w:r>
        <w:t>2.6 分数之间可能冲突：这是多目标优化</w:t>
      </w:r>
    </w:p>
    <w:p>
      <w:pPr>
        <w:keepLines w:val="0"/>
        <w:spacing w:before="0" w:after="100" w:line="283" w:lineRule="auto"/>
        <w:ind w:firstLine="397"/>
      </w:pPr>
      <w:r>
        <w:rPr>
          <w:rFonts w:ascii="Noto Sans CJK SC" w:hAnsi="Noto Sans CJK SC" w:eastAsia="Noto Sans CJK SC"/>
          <w:i w:val="0"/>
          <w:color w:val="46535F"/>
          <w:sz w:val="20"/>
        </w:rPr>
        <w:t>提升某个分项可能损害另一个分项。例如强烈拉动 pseudobulk 可以提升 DES/DCS，却可能破坏真实细胞的方差与共变，导致 MMD/CSS 下降；扩大点云能改善 TSR，却可能损害 SDD/ODS 或局部邻域。合理的模型不应只追逐单个 raw metric，而要在官方问题组上寻找 Pareto 改善：至少一个组显著变好，同时其他组不出现无法解释的倒退。</w:t>
      </w:r>
    </w:p>
    <w:p>
      <w:pPr>
        <w:pStyle w:val="Heading1"/>
        <w:keepNext/>
        <w:pBdr>
          <w:bottom w:val="single" w:sz="12" w:space="3" w:color="1F6F78"/>
        </w:pBdr>
      </w:pPr>
      <w:r>
        <w:t>3. 三个任务的重叠、依赖与可复用部分</w:t>
      </w:r>
    </w:p>
    <w:p>
      <w:pPr>
        <w:keepLines w:val="0"/>
        <w:spacing w:before="0" w:after="100" w:line="283" w:lineRule="auto"/>
        <w:ind w:firstLine="397"/>
      </w:pPr>
      <w:r>
        <w:rPr>
          <w:rFonts w:ascii="Noto Sans CJK SC" w:hAnsi="Noto Sans CJK SC" w:eastAsia="Noto Sans CJK SC"/>
          <w:i w:val="0"/>
          <w:color w:val="46535F"/>
          <w:sz w:val="20"/>
        </w:rPr>
        <w:t>三项任务在比赛规则上分别计分，任何任务都可以独立参赛；但在科学建模上，它们形成一个自然层级。T1 学习 WT 随时间变化的表达群体；T2 在此基础上增加空间和形态；T3 则以某个 WT 阶段为锚，叠加基因型特异的扰动算子。官方的 dynode_flow 参考也明确复用了 T2 checkpoint 到 T3 的扰动路径，说明这种层级复用并非纯理论设想。[O2,O3]</w:t>
      </w:r>
    </w:p>
    <w:p>
      <w:r>
        <w:drawing>
          <wp:inline xmlns:a="http://schemas.openxmlformats.org/drawingml/2006/main" xmlns:pic="http://schemas.openxmlformats.org/drawingml/2006/picture">
            <wp:extent cx="6048000" cy="3403942"/>
            <wp:docPr id="3" name="Picture 3"/>
            <wp:cNvGraphicFramePr>
              <a:graphicFrameLocks noChangeAspect="1"/>
            </wp:cNvGraphicFramePr>
            <a:graphic>
              <a:graphicData uri="http://schemas.openxmlformats.org/drawingml/2006/picture">
                <pic:pic>
                  <pic:nvPicPr>
                    <pic:cNvPr id="0" name="fig_reuse.png"/>
                    <pic:cNvPicPr/>
                  </pic:nvPicPr>
                  <pic:blipFill>
                    <a:blip r:embed="rId13"/>
                    <a:stretch>
                      <a:fillRect/>
                    </a:stretch>
                  </pic:blipFill>
                  <pic:spPr>
                    <a:xfrm>
                      <a:off x="0" y="0"/>
                      <a:ext cx="6048000" cy="3403942"/>
                    </a:xfrm>
                    <a:prstGeom prst="rect"/>
                  </pic:spPr>
                </pic:pic>
              </a:graphicData>
            </a:graphic>
          </wp:inline>
        </w:drawing>
      </w:r>
    </w:p>
    <w:p>
      <w:pPr>
        <w:spacing w:before="40" w:after="120"/>
        <w:jc w:val="center"/>
      </w:pPr>
      <w:r>
        <w:rPr>
          <w:rFonts w:ascii="Noto Sans CJK SC" w:hAnsi="Noto Sans CJK SC" w:eastAsia="Noto Sans CJK SC"/>
          <w:i/>
          <w:color w:val="66737E"/>
          <w:sz w:val="17"/>
        </w:rPr>
        <w:t>图 3. 共享底座与任务特异头。共享表示并不等于共享完整模型。</w:t>
      </w:r>
    </w:p>
    <w:p>
      <w:pPr>
        <w:pStyle w:val="Heading2"/>
        <w:keepNext/>
      </w:pPr>
      <w:r>
        <w:t>3.1 可以高价值复用的模块</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7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可复用模块</w:t>
            </w:r>
          </w:p>
        </w:tc>
        <w:tc>
          <w:tcPr>
            <w:tcW w:type="dxa" w:w="170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适用任务</w:t>
            </w:r>
          </w:p>
        </w:tc>
        <w:tc>
          <w:tcPr>
            <w:tcW w:type="dxa" w:w="5896"/>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复用的实质</w:t>
            </w:r>
          </w:p>
        </w:tc>
      </w:tr>
      <w:tr>
        <w:trPr>
          <w:cantSplit/>
        </w:trPr>
        <w:tc>
          <w:tcPr>
            <w:tcW w:type="dxa" w:w="187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数据契约与归一化</w:t>
            </w:r>
          </w:p>
        </w:tc>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三项任务</w:t>
            </w:r>
          </w:p>
        </w:tc>
        <w:tc>
          <w:tcPr>
            <w:tcW w:type="dxa" w:w="5896"/>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基因顺序、log-normalisation、非负性、稀疏/稠密、安全采样与可复现性。</w:t>
            </w:r>
          </w:p>
        </w:tc>
      </w:tr>
      <w:tr>
        <w:trPr>
          <w:cantSplit/>
        </w:trPr>
        <w:tc>
          <w:tcPr>
            <w:tcW w:type="dxa" w:w="187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细胞状态/基因程序表征</w:t>
            </w:r>
          </w:p>
        </w:tc>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三项任务</w:t>
            </w:r>
          </w:p>
        </w:tc>
        <w:tc>
          <w:tcPr>
            <w:tcW w:type="dxa" w:w="5896"/>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共享的低维表达空间、基因模块、细胞状态概率和不确定性。</w:t>
            </w:r>
          </w:p>
        </w:tc>
      </w:tr>
      <w:tr>
        <w:trPr>
          <w:cantSplit/>
        </w:trPr>
        <w:tc>
          <w:tcPr>
            <w:tcW w:type="dxa" w:w="187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群体采样与异质性解码</w:t>
            </w:r>
          </w:p>
        </w:tc>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三项任务</w:t>
            </w:r>
          </w:p>
        </w:tc>
        <w:tc>
          <w:tcPr>
            <w:tcW w:type="dxa" w:w="5896"/>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从目标分布生成多样细胞，保持均值、方差、共变和多模态。</w:t>
            </w:r>
          </w:p>
        </w:tc>
      </w:tr>
      <w:tr>
        <w:trPr>
          <w:cantSplit/>
        </w:trPr>
        <w:tc>
          <w:tcPr>
            <w:tcW w:type="dxa" w:w="187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OT/耦合层</w:t>
            </w:r>
          </w:p>
        </w:tc>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T1/T2；可用于 T3</w:t>
            </w:r>
          </w:p>
        </w:tc>
        <w:tc>
          <w:tcPr>
            <w:tcW w:type="dxa" w:w="5896"/>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解决无细胞配对的分布匹配；可加入时间、空间、状态和增长成本。</w:t>
            </w:r>
          </w:p>
        </w:tc>
      </w:tr>
      <w:tr>
        <w:trPr>
          <w:cantSplit/>
        </w:trPr>
        <w:tc>
          <w:tcPr>
            <w:tcW w:type="dxa" w:w="187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连续动力学骨干</w:t>
            </w:r>
          </w:p>
        </w:tc>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T1/T2；部分 T3</w:t>
            </w:r>
          </w:p>
        </w:tc>
        <w:tc>
          <w:tcPr>
            <w:tcW w:type="dxa" w:w="5896"/>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ODE/SDE/flow matching 学习时间或条件化的输运场。</w:t>
            </w:r>
          </w:p>
        </w:tc>
      </w:tr>
      <w:tr>
        <w:trPr>
          <w:cantSplit/>
        </w:trPr>
        <w:tc>
          <w:tcPr>
            <w:tcW w:type="dxa" w:w="187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组成与增长头</w:t>
            </w:r>
          </w:p>
        </w:tc>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T1/T2；T3 组成项</w:t>
            </w:r>
          </w:p>
        </w:tc>
        <w:tc>
          <w:tcPr>
            <w:tcW w:type="dxa" w:w="5896"/>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预测状态比例、分支质量和增长/死亡，而非假设总质量守恒。</w:t>
            </w:r>
          </w:p>
        </w:tc>
      </w:tr>
      <w:tr>
        <w:trPr>
          <w:cantSplit/>
        </w:trPr>
        <w:tc>
          <w:tcPr>
            <w:tcW w:type="dxa" w:w="187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空间等变与生态位编码</w:t>
            </w:r>
          </w:p>
        </w:tc>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T2；可辅助 T3</w:t>
            </w:r>
          </w:p>
        </w:tc>
        <w:tc>
          <w:tcPr>
            <w:tcW w:type="dxa" w:w="5896"/>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对旋转/平移稳健，编码局部邻域和组织层级。</w:t>
            </w:r>
          </w:p>
        </w:tc>
      </w:tr>
      <w:tr>
        <w:trPr>
          <w:cantSplit/>
        </w:trPr>
        <w:tc>
          <w:tcPr>
            <w:tcW w:type="dxa" w:w="187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评分诊断与对抗控制</w:t>
            </w:r>
          </w:p>
        </w:tc>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三项任务</w:t>
            </w:r>
          </w:p>
        </w:tc>
        <w:tc>
          <w:tcPr>
            <w:tcW w:type="dxa" w:w="5896"/>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识别均值坍缩、尺度攻击、随机点云、方向错误和协方差破坏。</w:t>
            </w:r>
          </w:p>
        </w:tc>
      </w:tr>
    </w:tbl>
    <w:p>
      <w:pPr>
        <w:spacing w:after="0"/>
      </w:pPr>
    </w:p>
    <w:p>
      <w:pPr>
        <w:pStyle w:val="Heading2"/>
        <w:keepNext/>
      </w:pPr>
      <w:r>
        <w:t>3.2 不能直接复用的部分</w:t>
      </w:r>
    </w:p>
    <w:p>
      <w:pPr>
        <w:pStyle w:val="ListBullet"/>
        <w:spacing w:after="60" w:line="269" w:lineRule="auto"/>
        <w:ind w:left="369" w:hanging="170"/>
      </w:pPr>
      <w:r>
        <w:rPr>
          <w:rFonts w:ascii="Noto Sans CJK SC" w:hAnsi="Noto Sans CJK SC" w:eastAsia="Noto Sans CJK SC"/>
          <w:color w:val="46535F"/>
          <w:sz w:val="19"/>
        </w:rPr>
        <w:t>基因空间不同：T1 是 32,285 基因全转录组；T2/T3 是约 500 基因 MERFISH panel。共享 encoder 可以，输出 decoder 和损失不能原样复制。</w:t>
      </w:r>
    </w:p>
    <w:p>
      <w:pPr>
        <w:pStyle w:val="ListBullet"/>
        <w:spacing w:after="60" w:line="269" w:lineRule="auto"/>
        <w:ind w:left="369" w:hanging="170"/>
      </w:pPr>
      <w:r>
        <w:rPr>
          <w:rFonts w:ascii="Noto Sans CJK SC" w:hAnsi="Noto Sans CJK SC" w:eastAsia="Noto Sans CJK SC"/>
          <w:color w:val="46535F"/>
          <w:sz w:val="19"/>
        </w:rPr>
        <w:t>时间问题不同：T1 是远期外推；T2 同时有插值和外推。插值模型的高分不证明能外推到 E12.5。</w:t>
      </w:r>
    </w:p>
    <w:p>
      <w:pPr>
        <w:pStyle w:val="ListBullet"/>
        <w:spacing w:after="60" w:line="269" w:lineRule="auto"/>
        <w:ind w:left="369" w:hanging="170"/>
      </w:pPr>
      <w:r>
        <w:rPr>
          <w:rFonts w:ascii="Noto Sans CJK SC" w:hAnsi="Noto Sans CJK SC" w:eastAsia="Noto Sans CJK SC"/>
          <w:color w:val="46535F"/>
          <w:sz w:val="19"/>
        </w:rPr>
        <w:t>对象范围不同：T2 heart 与 embryo 的形态、阶段和发育机制不同，不应只依赖统一时间标量。</w:t>
      </w:r>
    </w:p>
    <w:p>
      <w:pPr>
        <w:pStyle w:val="ListBullet"/>
        <w:spacing w:after="60" w:line="269" w:lineRule="auto"/>
        <w:ind w:left="369" w:hanging="170"/>
      </w:pPr>
      <w:r>
        <w:rPr>
          <w:rFonts w:ascii="Noto Sans CJK SC" w:hAnsi="Noto Sans CJK SC" w:eastAsia="Noto Sans CJK SC"/>
          <w:color w:val="46535F"/>
          <w:sz w:val="19"/>
        </w:rPr>
        <w:t>T3 是跨基因因果 OOD：T1/T2 学到的 WT 发育只能提供基线，无法告诉模型 β-catenin 被删除后下游基因会怎样变化。</w:t>
      </w:r>
    </w:p>
    <w:p>
      <w:pPr>
        <w:pStyle w:val="ListBullet"/>
        <w:spacing w:after="60" w:line="269" w:lineRule="auto"/>
        <w:ind w:left="369" w:hanging="170"/>
      </w:pPr>
      <w:r>
        <w:rPr>
          <w:rFonts w:ascii="Noto Sans CJK SC" w:hAnsi="Noto Sans CJK SC" w:eastAsia="Noto Sans CJK SC"/>
          <w:color w:val="46535F"/>
          <w:sz w:val="19"/>
        </w:rPr>
        <w:t>空间评价不同：T2 的形态和邻域直接计分；T3 当前不计突变形态。把大量算力投入 T3 几何头不一定产生当前分数回报。</w:t>
      </w:r>
    </w:p>
    <w:p>
      <w:pPr>
        <w:pStyle w:val="Heading2"/>
        <w:keepNext/>
      </w:pPr>
      <w:r>
        <w:t>3.3 最合理的依赖关系</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方向</w:t>
            </w:r>
          </w:p>
        </w:tc>
        <w:tc>
          <w:tcPr>
            <w:tcW w:type="dxa" w:w="226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判断</w:t>
            </w:r>
          </w:p>
        </w:tc>
        <w:tc>
          <w:tcPr>
            <w:tcW w:type="dxa" w:w="5499"/>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边界</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T1 → T2</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可共享时间输运和状态组成思想</w:t>
            </w:r>
          </w:p>
        </w:tc>
        <w:tc>
          <w:tcPr>
            <w:tcW w:type="dxa" w:w="549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T2 还需独立的空间/形态生成；全转录组到 panel 的模态差异很大。</w:t>
            </w:r>
          </w:p>
        </w:tc>
      </w:tr>
      <w:tr>
        <w:trPr>
          <w:cantSplit/>
        </w:trPr>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T2 → T3</w:t>
            </w:r>
          </w:p>
        </w:tc>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价值最高</w:t>
            </w:r>
          </w:p>
        </w:tc>
        <w:tc>
          <w:tcPr>
            <w:tcW w:type="dxa" w:w="5499"/>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T2 WT 时空模型可提供目标阶段 WT 分布、状态与生态位；T3 只需学习相对 WT 的 perturbation operator。</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T3 → T1/T2</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有限</w:t>
            </w:r>
          </w:p>
        </w:tc>
        <w:tc>
          <w:tcPr>
            <w:tcW w:type="dxa" w:w="549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敲除响应可帮助识别调控模块，但只有一个训练 KO，不足以反向定义通用发育动力学。</w:t>
            </w:r>
          </w:p>
        </w:tc>
      </w:tr>
      <w:tr>
        <w:trPr>
          <w:cantSplit/>
        </w:trPr>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跨任务共享 latent</w:t>
            </w:r>
          </w:p>
        </w:tc>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可行但需审计</w:t>
            </w:r>
          </w:p>
        </w:tc>
        <w:tc>
          <w:tcPr>
            <w:tcW w:type="dxa" w:w="5499"/>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共享表示可能提高样本效率，也可能将某任务的偏差传播到其他任务；必须保留任务特异头和独立消融。</w:t>
            </w:r>
          </w:p>
        </w:tc>
      </w:tr>
    </w:tbl>
    <w:p>
      <w:pPr>
        <w:spacing w:after="0"/>
      </w:pPr>
    </w:p>
    <w:p>
      <w:pPr>
        <w:pStyle w:val="Heading1"/>
        <w:keepNext/>
        <w:pBdr>
          <w:bottom w:val="single" w:sz="12" w:space="3" w:color="1F6F78"/>
        </w:pBdr>
      </w:pPr>
      <w:r>
        <w:t>4. 官方 baseline：方法、原理与隐含假设</w:t>
      </w:r>
    </w:p>
    <w:p>
      <w:pPr>
        <w:keepLines w:val="0"/>
        <w:spacing w:before="0" w:after="100" w:line="283" w:lineRule="auto"/>
        <w:ind w:firstLine="397"/>
      </w:pPr>
      <w:r>
        <w:rPr>
          <w:rFonts w:ascii="Noto Sans CJK SC" w:hAnsi="Noto Sans CJK SC" w:eastAsia="Noto Sans CJK SC"/>
          <w:i w:val="0"/>
          <w:color w:val="46535F"/>
          <w:sz w:val="20"/>
        </w:rPr>
        <w:t>官方 reference rows 的价值不是提供竞争性上限，而是把“什么都不做”和若干最简单生物假设公开量化。它们还是所有复杂模型必须通过的 sanity check：复杂模型若无法稳定超过相应简单假设，就还没有证明额外自由度有用。[O7]</w:t>
      </w:r>
    </w:p>
    <w:p>
      <w:pPr>
        <w:pStyle w:val="Heading2"/>
        <w:keepNext/>
      </w:pPr>
      <w:r>
        <w:t>4.1 Floor 与 ceiling</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47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参考行</w:t>
            </w:r>
          </w:p>
        </w:tc>
        <w:tc>
          <w:tcPr>
            <w:tcW w:type="dxa" w:w="963"/>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任务</w:t>
            </w:r>
          </w:p>
        </w:tc>
        <w:tc>
          <w:tcPr>
            <w:tcW w:type="dxa" w:w="345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做法</w:t>
            </w:r>
          </w:p>
        </w:tc>
        <w:tc>
          <w:tcPr>
            <w:tcW w:type="dxa" w:w="3572"/>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隐含假设/意义</w:t>
            </w:r>
          </w:p>
        </w:tc>
      </w:tr>
      <w:tr>
        <w:trPr>
          <w:cantSplit/>
        </w:trPr>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copy_last</w:t>
            </w:r>
          </w:p>
        </w:tc>
        <w:tc>
          <w:tcPr>
            <w:tcW w:type="dxa" w:w="96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T1/T2</w:t>
            </w:r>
          </w:p>
        </w:tc>
        <w:tc>
          <w:tcPr>
            <w:tcW w:type="dxa" w:w="345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直接把最后一个可见阶段的所有细胞原样作为目标；T2 连坐标一起复制。</w:t>
            </w:r>
          </w:p>
        </w:tc>
        <w:tc>
          <w:tcPr>
            <w:tcW w:type="dxa" w:w="357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未来没有变化。优点是完整保留真实细胞异质性和共变。</w:t>
            </w:r>
          </w:p>
        </w:tc>
      </w:tr>
      <w:tr>
        <w:trPr>
          <w:cantSplit/>
        </w:trPr>
        <w:tc>
          <w:tcPr>
            <w:tcW w:type="dxa" w:w="147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wt_identity</w:t>
            </w:r>
          </w:p>
        </w:tc>
        <w:tc>
          <w:tcPr>
            <w:tcW w:type="dxa" w:w="96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T3</w:t>
            </w:r>
          </w:p>
        </w:tc>
        <w:tc>
          <w:tcPr>
            <w:tcW w:type="dxa" w:w="345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直接返回目标阶段匹配 WT，保持表达和坐标不变。</w:t>
            </w:r>
          </w:p>
        </w:tc>
        <w:tc>
          <w:tcPr>
            <w:tcW w:type="dxa" w:w="3572"/>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敲除没有效应。由于 KO 绝对状态接近 WT，这是一个很强的 floor。</w:t>
            </w:r>
          </w:p>
        </w:tc>
      </w:tr>
      <w:tr>
        <w:trPr>
          <w:cantSplit/>
        </w:trPr>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split-half ceiling</w:t>
            </w:r>
          </w:p>
        </w:tc>
        <w:tc>
          <w:tcPr>
            <w:tcW w:type="dxa" w:w="96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全部</w:t>
            </w:r>
          </w:p>
        </w:tc>
        <w:tc>
          <w:tcPr>
            <w:tcW w:type="dxa" w:w="345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真实目标细胞分成两半，一半作为“预测”与另一半评分。</w:t>
            </w:r>
          </w:p>
        </w:tc>
        <w:tc>
          <w:tcPr>
            <w:tcW w:type="dxa" w:w="357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估计数据自身可支持的上限，而非完美模型。</w:t>
            </w:r>
          </w:p>
        </w:tc>
      </w:tr>
    </w:tbl>
    <w:p>
      <w:pPr>
        <w:spacing w:after="0"/>
      </w:pPr>
    </w:p>
    <w:p>
      <w:r>
        <w:br w:type="page"/>
      </w:r>
    </w:p>
    <w:p>
      <w:pPr>
        <w:pStyle w:val="Heading2"/>
        <w:keepNext/>
      </w:pPr>
      <w:r>
        <w:t>4.2 简单表达基线</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417"/>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方法</w:t>
            </w:r>
          </w:p>
        </w:tc>
        <w:tc>
          <w:tcPr>
            <w:tcW w:type="dxa" w:w="850"/>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任务</w:t>
            </w:r>
          </w:p>
        </w:tc>
        <w:tc>
          <w:tcPr>
            <w:tcW w:type="dxa" w:w="3572"/>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基本原理</w:t>
            </w:r>
          </w:p>
        </w:tc>
        <w:tc>
          <w:tcPr>
            <w:tcW w:type="dxa" w:w="362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核心假设与失败点</w:t>
            </w:r>
          </w:p>
        </w:tc>
      </w:tr>
      <w:tr>
        <w:trPr>
          <w:cantSplit/>
        </w:trPr>
        <w:tc>
          <w:tcPr>
            <w:tcW w:type="dxa" w:w="141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pseudobulk_shift</w:t>
            </w:r>
          </w:p>
        </w:tc>
        <w:tc>
          <w:tcPr>
            <w:tcW w:type="dxa" w:w="85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T1/T2</w:t>
            </w:r>
          </w:p>
        </w:tc>
        <w:tc>
          <w:tcPr>
            <w:tcW w:type="dxa" w:w="357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按细胞类型计算最后两个训练阶段的平均表达差 Δc，把 Δc 加到最后阶段同类型的每个真实细胞，负值截断为 0；T2 坐标不变。</w:t>
            </w:r>
          </w:p>
        </w:tc>
        <w:tc>
          <w:tcPr>
            <w:tcW w:type="dxa" w:w="362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每个状态以恒定速度变化；状态内残差保持；不存在新状态和新几何。</w:t>
            </w:r>
          </w:p>
        </w:tc>
      </w:tr>
      <w:tr>
        <w:trPr>
          <w:cantSplit/>
        </w:trPr>
        <w:tc>
          <w:tcPr>
            <w:tcW w:type="dxa" w:w="141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shift_transfer</w:t>
            </w:r>
          </w:p>
        </w:tc>
        <w:tc>
          <w:tcPr>
            <w:tcW w:type="dxa" w:w="85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T3</w:t>
            </w:r>
          </w:p>
        </w:tc>
        <w:tc>
          <w:tcPr>
            <w:tcW w:type="dxa" w:w="3572"/>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计算训练 KO 与其 WT 的全局 pseudobulk 差 Δ，再把同一个 Δ 加到目标基因的 WT 每个细胞。</w:t>
            </w:r>
          </w:p>
        </w:tc>
        <w:tc>
          <w:tcPr>
            <w:tcW w:type="dxa" w:w="362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不同基因敲除共享同一个响应方向和强度。</w:t>
            </w:r>
          </w:p>
        </w:tc>
      </w:tr>
      <w:tr>
        <w:trPr>
          <w:cantSplit/>
        </w:trPr>
        <w:tc>
          <w:tcPr>
            <w:tcW w:type="dxa" w:w="141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gene_ko</w:t>
            </w:r>
          </w:p>
        </w:tc>
        <w:tc>
          <w:tcPr>
            <w:tcW w:type="dxa" w:w="85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T3</w:t>
            </w:r>
          </w:p>
        </w:tc>
        <w:tc>
          <w:tcPr>
            <w:tcW w:type="dxa" w:w="357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在 shift_transfer 基础上把被敲除基因置零。</w:t>
            </w:r>
          </w:p>
        </w:tc>
        <w:tc>
          <w:tcPr>
            <w:tcW w:type="dxa" w:w="362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唯一确定的信息是被敲除基因本身消失；其余响应仍沿用训练 KO。</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25"/>
            <w:shd w:fill="EAF2F7"/>
            <w:tcBorders>
              <w:top w:val="single" w:sz="2" w:color="EAF2F7"/>
              <w:left w:val="single" w:sz="18" w:color="17324D"/>
              <w:bottom w:val="single" w:sz="2" w:color="EAF2F7"/>
              <w:right w:val="single" w:sz="2" w:color="EAF2F7"/>
            </w:tcBorders>
            <w:tcMar>
              <w:top w:w="120" w:type="dxa"/>
              <w:start w:w="180" w:type="dxa"/>
              <w:bottom w:w="120" w:type="dxa"/>
              <w:end w:w="160" w:type="dxa"/>
            </w:tcMar>
          </w:tcPr>
          <w:p>
            <w:pPr>
              <w:keepNext/>
              <w:spacing w:after="60"/>
            </w:pPr>
            <w:r/>
            <w:r>
              <w:rPr>
                <w:rFonts w:ascii="Noto Sans CJK SC" w:hAnsi="Noto Sans CJK SC" w:eastAsia="Noto Sans CJK SC"/>
                <w:b/>
                <w:color w:val="17324D"/>
                <w:sz w:val="20"/>
              </w:rPr>
              <w:t>为什么 pseudobulk_shift 不是草人</w:t>
            </w:r>
          </w:p>
          <w:p>
            <w:pPr>
              <w:spacing w:after="0" w:line="269" w:lineRule="auto"/>
            </w:pPr>
            <w:r>
              <w:rPr>
                <w:rFonts w:ascii="Noto Sans CJK SC" w:hAnsi="Noto Sans CJK SC" w:eastAsia="Noto Sans CJK SC"/>
                <w:color w:val="46535F"/>
                <w:sz w:val="19"/>
              </w:rPr>
              <w:t>它把变化加到真实最后阶段细胞，而不是生成一批均值细胞，因此天然保留状态内异质性和部分共变。复杂模型要同时超过它的变化方向与分布质量，并不容易。</w:t>
            </w:r>
          </w:p>
        </w:tc>
      </w:tr>
    </w:tbl>
    <w:p>
      <w:pPr>
        <w:spacing w:after="0"/>
      </w:pPr>
    </w:p>
    <w:p>
      <w:pPr>
        <w:pStyle w:val="Heading2"/>
        <w:keepNext/>
      </w:pPr>
      <w:r>
        <w:t>4.3 动力学 reference</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417"/>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方法</w:t>
            </w:r>
          </w:p>
        </w:tc>
        <w:tc>
          <w:tcPr>
            <w:tcW w:type="dxa" w:w="963"/>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任务</w:t>
            </w:r>
          </w:p>
        </w:tc>
        <w:tc>
          <w:tcPr>
            <w:tcW w:type="dxa" w:w="362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官方描述的原理</w:t>
            </w:r>
          </w:p>
        </w:tc>
        <w:tc>
          <w:tcPr>
            <w:tcW w:type="dxa" w:w="345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应如何解读</w:t>
            </w:r>
          </w:p>
        </w:tc>
      </w:tr>
      <w:tr>
        <w:trPr>
          <w:cantSplit/>
        </w:trPr>
        <w:tc>
          <w:tcPr>
            <w:tcW w:type="dxa" w:w="141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shift_ode</w:t>
            </w:r>
          </w:p>
        </w:tc>
        <w:tc>
          <w:tcPr>
            <w:tcW w:type="dxa" w:w="96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T1</w:t>
            </w:r>
          </w:p>
        </w:tc>
        <w:tc>
          <w:tcPr>
            <w:tcW w:type="dxa" w:w="362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把常数速度写成 ODE；其优化解等价于同一常数 shift。</w:t>
            </w:r>
          </w:p>
        </w:tc>
        <w:tc>
          <w:tcPr>
            <w:tcW w:type="dxa" w:w="345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用于说明“写成微分方程”本身不增加信息。</w:t>
            </w:r>
          </w:p>
        </w:tc>
      </w:tr>
      <w:tr>
        <w:trPr>
          <w:cantSplit/>
        </w:trPr>
        <w:tc>
          <w:tcPr>
            <w:tcW w:type="dxa" w:w="141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neural_ode</w:t>
            </w:r>
          </w:p>
        </w:tc>
        <w:tc>
          <w:tcPr>
            <w:tcW w:type="dxa" w:w="96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T1</w:t>
            </w:r>
          </w:p>
        </w:tc>
        <w:tc>
          <w:tcPr>
            <w:tcW w:type="dxa" w:w="362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在基因空间学习自主速度场，并对全局熵正则 OT 耦合做 flow matching。</w:t>
            </w:r>
          </w:p>
        </w:tc>
        <w:tc>
          <w:tcPr>
            <w:tcW w:type="dxa" w:w="345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能学非线性输运，但自主场、两时点与质量守恒限制状态出生/分支。</w:t>
            </w:r>
          </w:p>
        </w:tc>
      </w:tr>
      <w:tr>
        <w:trPr>
          <w:cantSplit/>
        </w:trPr>
        <w:tc>
          <w:tcPr>
            <w:tcW w:type="dxa" w:w="141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spatiotemporal_ode</w:t>
            </w:r>
          </w:p>
        </w:tc>
        <w:tc>
          <w:tcPr>
            <w:tcW w:type="dxa" w:w="96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T2</w:t>
            </w:r>
          </w:p>
        </w:tc>
        <w:tc>
          <w:tcPr>
            <w:tcW w:type="dxa" w:w="362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联合时空动力学 reference；官方提醒其已发布得分主要来自解析的生长率外推，而非 ODE 本身。</w:t>
            </w:r>
          </w:p>
        </w:tc>
        <w:tc>
          <w:tcPr>
            <w:tcW w:type="dxa" w:w="345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几何尺度模块可能比复杂表达动力学更直接贡献分数。</w:t>
            </w:r>
          </w:p>
        </w:tc>
      </w:tr>
      <w:tr>
        <w:trPr>
          <w:cantSplit/>
        </w:trPr>
        <w:tc>
          <w:tcPr>
            <w:tcW w:type="dxa" w:w="141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perturb_ode</w:t>
            </w:r>
          </w:p>
        </w:tc>
        <w:tc>
          <w:tcPr>
            <w:tcW w:type="dxa" w:w="96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T3</w:t>
            </w:r>
          </w:p>
        </w:tc>
        <w:tc>
          <w:tcPr>
            <w:tcW w:type="dxa" w:w="362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把固定转移 shift 替换为条件化的积分扰动场。</w:t>
            </w:r>
          </w:p>
        </w:tc>
        <w:tc>
          <w:tcPr>
            <w:tcW w:type="dxa" w:w="345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尝试学习状态依赖响应，但单一训练 KO 仍不足以确定新基因效应。</w:t>
            </w:r>
          </w:p>
        </w:tc>
      </w:tr>
      <w:tr>
        <w:trPr>
          <w:cantSplit/>
        </w:trPr>
        <w:tc>
          <w:tcPr>
            <w:tcW w:type="dxa" w:w="141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dynode_flow</w:t>
            </w:r>
          </w:p>
        </w:tc>
        <w:tc>
          <w:tcPr>
            <w:tcW w:type="dxa" w:w="96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T1/T2/T3</w:t>
            </w:r>
          </w:p>
        </w:tc>
        <w:tc>
          <w:tcPr>
            <w:tcW w:type="dxa" w:w="362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外部 flow-matching reference；T3 复用 T2 checkpoint 的 perturbation path。</w:t>
            </w:r>
          </w:p>
        </w:tc>
        <w:tc>
          <w:tcPr>
            <w:tcW w:type="dxa" w:w="345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展示共享生成骨干的可行性，但不代表任务特异因果先验已解决。</w:t>
            </w:r>
          </w:p>
        </w:tc>
      </w:tr>
    </w:tbl>
    <w:p>
      <w:pPr>
        <w:spacing w:after="0"/>
      </w:pPr>
    </w:p>
    <w:p>
      <w:pPr>
        <w:spacing w:before="0" w:after="120"/>
        <w:jc w:val="right"/>
      </w:pPr>
      <w:r>
        <w:rPr>
          <w:rFonts w:ascii="Noto Sans CJK SC" w:hAnsi="Noto Sans CJK SC" w:eastAsia="Noto Sans CJK SC"/>
          <w:i/>
          <w:color w:val="73808B"/>
          <w:sz w:val="16"/>
        </w:rPr>
        <w:t>依据：[O1-O3,O7]</w:t>
      </w:r>
    </w:p>
    <w:p>
      <w:pPr>
        <w:pStyle w:val="Heading2"/>
        <w:keepNext/>
      </w:pPr>
      <w:r>
        <w:t>4.4 Baseline 共同暴露的四个缺口</w:t>
      </w:r>
    </w:p>
    <w:p>
      <w:pPr>
        <w:spacing w:after="40" w:line="269" w:lineRule="auto"/>
        <w:ind w:left="397" w:hanging="255"/>
      </w:pPr>
      <w:r>
        <w:rPr>
          <w:rFonts w:ascii="Noto Sans CJK SC" w:hAnsi="Noto Sans CJK SC" w:eastAsia="Noto Sans CJK SC"/>
          <w:color w:val="46535F"/>
          <w:sz w:val="19"/>
        </w:rPr>
        <w:t>1. 时间不是恒速：发育程序和形态增长率会随阶段改变，外推尤其不能假设固定 delta。</w:t>
      </w:r>
    </w:p>
    <w:p>
      <w:pPr>
        <w:spacing w:after="40" w:line="269" w:lineRule="auto"/>
        <w:ind w:left="397" w:hanging="255"/>
      </w:pPr>
      <w:r>
        <w:rPr>
          <w:rFonts w:ascii="Noto Sans CJK SC" w:hAnsi="Noto Sans CJK SC" w:eastAsia="Noto Sans CJK SC"/>
          <w:color w:val="46535F"/>
          <w:sz w:val="19"/>
        </w:rPr>
        <w:t>2. 群体质量不守恒：细胞会增殖、死亡和分化为新状态，平衡 OT 或固定状态集合会漏掉核心变化。</w:t>
      </w:r>
    </w:p>
    <w:p>
      <w:pPr>
        <w:spacing w:after="40" w:line="269" w:lineRule="auto"/>
        <w:ind w:left="397" w:hanging="255"/>
      </w:pPr>
      <w:r>
        <w:rPr>
          <w:rFonts w:ascii="Noto Sans CJK SC" w:hAnsi="Noto Sans CJK SC" w:eastAsia="Noto Sans CJK SC"/>
          <w:color w:val="46535F"/>
          <w:sz w:val="19"/>
        </w:rPr>
        <w:t>3. 表达与空间不独立：T2 中正确的状态必须出现在正确的空间邻域，单独优化两个边缘分布不够。</w:t>
      </w:r>
    </w:p>
    <w:p>
      <w:pPr>
        <w:spacing w:after="40" w:line="269" w:lineRule="auto"/>
        <w:ind w:left="397" w:hanging="255"/>
      </w:pPr>
      <w:r>
        <w:rPr>
          <w:rFonts w:ascii="Noto Sans CJK SC" w:hAnsi="Noto Sans CJK SC" w:eastAsia="Noto Sans CJK SC"/>
          <w:color w:val="46535F"/>
          <w:sz w:val="19"/>
        </w:rPr>
        <w:t>4. 不同敲除不共享同一个 delta：T3 需要基因身份、调控网络、阶段和细胞状态共同决定响应。</w:t>
      </w:r>
    </w:p>
    <w:p>
      <w:pPr>
        <w:pStyle w:val="Heading2"/>
        <w:keepNext/>
      </w:pPr>
      <w:r>
        <w:t>4.5 对抗性 reference rows 告诉我们的事</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097"/>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错误控制</w:t>
            </w:r>
          </w:p>
        </w:tc>
        <w:tc>
          <w:tcPr>
            <w:tcW w:type="dxa" w:w="351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它利用的漏洞</w:t>
            </w:r>
          </w:p>
        </w:tc>
        <w:tc>
          <w:tcPr>
            <w:tcW w:type="dxa" w:w="385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方法学结论</w:t>
            </w:r>
          </w:p>
        </w:tc>
      </w:tr>
      <w:tr>
        <w:trPr>
          <w:cantSplit/>
        </w:trPr>
        <w:tc>
          <w:tcPr>
            <w:tcW w:type="dxa" w:w="209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重复一个平均细胞</w:t>
            </w:r>
          </w:p>
        </w:tc>
        <w:tc>
          <w:tcPr>
            <w:tcW w:type="dxa" w:w="351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均值指标可能看似不错，MMD/CSS 应显著失败</w:t>
            </w:r>
          </w:p>
        </w:tc>
        <w:tc>
          <w:tcPr>
            <w:tcW w:type="dxa" w:w="385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必须保存群体异质性</w:t>
            </w:r>
          </w:p>
        </w:tc>
      </w:tr>
      <w:tr>
        <w:trPr>
          <w:cantSplit/>
        </w:trPr>
        <w:tc>
          <w:tcPr>
            <w:tcW w:type="dxa" w:w="209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全局放大/缩小表达</w:t>
            </w:r>
          </w:p>
        </w:tc>
        <w:tc>
          <w:tcPr>
            <w:tcW w:type="dxa" w:w="351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避免简单尺度变换伪装成发育或 KO 响应</w:t>
            </w:r>
          </w:p>
        </w:tc>
        <w:tc>
          <w:tcPr>
            <w:tcW w:type="dxa" w:w="385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变化方向需控制基线表达</w:t>
            </w:r>
          </w:p>
        </w:tc>
      </w:tr>
      <w:tr>
        <w:trPr>
          <w:cantSplit/>
        </w:trPr>
        <w:tc>
          <w:tcPr>
            <w:tcW w:type="dxa" w:w="209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随机立方体</w:t>
            </w:r>
          </w:p>
        </w:tc>
        <w:tc>
          <w:tcPr>
            <w:tcW w:type="dxa" w:w="351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正确范围不等于正确组织</w:t>
            </w:r>
          </w:p>
        </w:tc>
        <w:tc>
          <w:tcPr>
            <w:tcW w:type="dxa" w:w="385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全局形态需结构门控</w:t>
            </w:r>
          </w:p>
        </w:tc>
      </w:tr>
      <w:tr>
        <w:trPr>
          <w:cantSplit/>
        </w:trPr>
        <w:tc>
          <w:tcPr>
            <w:tcW w:type="dxa" w:w="209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压扁/拉伸点云</w:t>
            </w:r>
          </w:p>
        </w:tc>
        <w:tc>
          <w:tcPr>
            <w:tcW w:type="dxa" w:w="351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局部邻域保持不代表整体形态正确</w:t>
            </w:r>
          </w:p>
        </w:tc>
        <w:tc>
          <w:tcPr>
            <w:tcW w:type="dxa" w:w="385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全局与局部几何需分别评分</w:t>
            </w:r>
          </w:p>
        </w:tc>
      </w:tr>
      <w:tr>
        <w:trPr>
          <w:cantSplit/>
        </w:trPr>
        <w:tc>
          <w:tcPr>
            <w:tcW w:type="dxa" w:w="209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正确范数、随机方向的 KO delta</w:t>
            </w:r>
          </w:p>
        </w:tc>
        <w:tc>
          <w:tcPr>
            <w:tcW w:type="dxa" w:w="351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效应大小正确不代表生物响应正确</w:t>
            </w:r>
          </w:p>
        </w:tc>
        <w:tc>
          <w:tcPr>
            <w:tcW w:type="dxa" w:w="385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T3 必须先保证方向</w:t>
            </w:r>
          </w:p>
        </w:tc>
      </w:tr>
    </w:tbl>
    <w:p>
      <w:pPr>
        <w:spacing w:after="0"/>
      </w:pPr>
    </w:p>
    <w:p>
      <w:pPr>
        <w:pStyle w:val="Heading1"/>
        <w:keepNext/>
        <w:pBdr>
          <w:bottom w:val="single" w:sz="12" w:space="3" w:color="1F6F78"/>
        </w:pBdr>
      </w:pPr>
      <w:r>
        <w:t>5. T1 技术路线：从群体输运到状态出生与分支</w:t>
      </w:r>
    </w:p>
    <w:p>
      <w:pPr>
        <w:keepLines w:val="0"/>
        <w:spacing w:before="0" w:after="100" w:line="283" w:lineRule="auto"/>
        <w:ind w:firstLine="397"/>
      </w:pPr>
      <w:r>
        <w:rPr>
          <w:rFonts w:ascii="Noto Sans CJK SC" w:hAnsi="Noto Sans CJK SC" w:eastAsia="Noto Sans CJK SC"/>
          <w:i w:val="0"/>
          <w:color w:val="46535F"/>
          <w:sz w:val="20"/>
        </w:rPr>
        <w:t>T1 的输入是两个早期全转录组快照，验证和测试是更晚阶段。代表性方法可以按“如何在无配对快照间构造动态”分为五类。它们不是互斥选项：最有潜力的方案通常是结构化组成模型 + growth-aware coupling + 连续生成器 + 生物先验的混合。</w:t>
      </w:r>
    </w:p>
    <w:p>
      <w:pPr>
        <w:pStyle w:val="Heading2"/>
        <w:keepNext/>
      </w:pPr>
      <w:r>
        <w:t>5.1 路线 A：结构化混合模型与状态特异 delta</w:t>
      </w:r>
    </w:p>
    <w:p>
      <w:pPr>
        <w:keepLines w:val="0"/>
        <w:spacing w:before="0" w:after="100" w:line="283" w:lineRule="auto"/>
        <w:ind w:firstLine="397"/>
      </w:pPr>
      <w:r>
        <w:rPr>
          <w:rFonts w:ascii="Noto Sans CJK SC" w:hAnsi="Noto Sans CJK SC" w:eastAsia="Noto Sans CJK SC"/>
          <w:i w:val="0"/>
          <w:color w:val="46535F"/>
          <w:sz w:val="20"/>
        </w:rPr>
        <w:t>基本原理：先把目标群体写成若干细胞状态的混合，分别预测状态比例、每个状态的平均变化和状态内残差，再从各状态采样细胞。它是 pseudobulk_shift 的系统升级：不再假设比例固定，也不要求所有变化是单一全局向量。</w:t>
      </w:r>
    </w:p>
    <w:p>
      <w:pPr>
        <w:pStyle w:val="ListBullet"/>
        <w:spacing w:after="40" w:line="269" w:lineRule="auto"/>
        <w:ind w:left="369" w:hanging="170"/>
      </w:pPr>
      <w:r>
        <w:rPr>
          <w:rFonts w:ascii="Noto Sans CJK SC" w:hAnsi="Noto Sans CJK SC" w:eastAsia="Noto Sans CJK SC"/>
          <w:color w:val="46535F"/>
          <w:sz w:val="19"/>
        </w:rPr>
        <w:t>主要优化：状态比例、状态特异变化、协方差/残差重采样、新状态原型。</w:t>
      </w:r>
    </w:p>
    <w:p>
      <w:pPr>
        <w:pStyle w:val="ListBullet"/>
        <w:spacing w:after="40" w:line="269" w:lineRule="auto"/>
        <w:ind w:left="369" w:hanging="170"/>
      </w:pPr>
      <w:r>
        <w:rPr>
          <w:rFonts w:ascii="Noto Sans CJK SC" w:hAnsi="Noto Sans CJK SC" w:eastAsia="Noto Sans CJK SC"/>
          <w:color w:val="46535F"/>
          <w:sz w:val="19"/>
        </w:rPr>
        <w:t>直接对应分数：状态比例改善 MMD；状态 delta 改善 DES/DCS；残差与基因模块改善 CSS。</w:t>
      </w:r>
    </w:p>
    <w:p>
      <w:pPr>
        <w:pStyle w:val="ListBullet"/>
        <w:spacing w:after="40" w:line="269" w:lineRule="auto"/>
        <w:ind w:left="369" w:hanging="170"/>
      </w:pPr>
      <w:r>
        <w:rPr>
          <w:rFonts w:ascii="Noto Sans CJK SC" w:hAnsi="Noto Sans CJK SC" w:eastAsia="Noto Sans CJK SC"/>
          <w:color w:val="46535F"/>
          <w:sz w:val="19"/>
        </w:rPr>
        <w:t>优势：低方差、易诊断、在训练阶段少时不易过拟合。</w:t>
      </w:r>
    </w:p>
    <w:p>
      <w:pPr>
        <w:pStyle w:val="ListBullet"/>
        <w:spacing w:after="40" w:line="269" w:lineRule="auto"/>
        <w:ind w:left="369" w:hanging="170"/>
      </w:pPr>
      <w:r>
        <w:rPr>
          <w:rFonts w:ascii="Noto Sans CJK SC" w:hAnsi="Noto Sans CJK SC" w:eastAsia="Noto Sans CJK SC"/>
          <w:color w:val="46535F"/>
          <w:sz w:val="19"/>
        </w:rPr>
        <w:t>局限：状态划分错误会固化；连续过渡和新状态谱系需要额外机制。</w:t>
      </w:r>
    </w:p>
    <w:tbl>
      <w:tblPr>
        <w:tblW w:type="auto" w:w="0"/>
        <w:jc w:val="center"/>
        <w:tblLayout w:type="fixed"/>
        <w:tblLook w:firstColumn="1" w:firstRow="1" w:lastColumn="0" w:lastRow="0" w:noHBand="0" w:noVBand="1" w:val="04A0"/>
      </w:tblPr>
      <w:tblGrid>
        <w:gridCol w:w="9922"/>
      </w:tblGrid>
      <w:tr>
        <w:trPr>
          <w:cantSplit/>
        </w:trPr>
        <w:tc>
          <w:tcPr>
            <w:tcW w:type="dxa" w:w="9525"/>
            <w:shd w:fill="EAF2EC"/>
            <w:tcBorders>
              <w:top w:val="single" w:sz="2" w:color="EAF2EC"/>
              <w:left w:val="single" w:sz="18" w:color="3F6B4F"/>
              <w:bottom w:val="single" w:sz="2" w:color="EAF2EC"/>
              <w:right w:val="single" w:sz="2" w:color="EAF2EC"/>
            </w:tcBorders>
            <w:tcMar>
              <w:top w:w="120" w:type="dxa"/>
              <w:start w:w="180" w:type="dxa"/>
              <w:bottom w:w="120" w:type="dxa"/>
              <w:end w:w="160" w:type="dxa"/>
            </w:tcMar>
          </w:tcPr>
          <w:p>
            <w:pPr>
              <w:keepNext/>
              <w:spacing w:after="60"/>
            </w:pPr>
            <w:r/>
            <w:r>
              <w:rPr>
                <w:rFonts w:ascii="Noto Sans CJK SC" w:hAnsi="Noto Sans CJK SC" w:eastAsia="Noto Sans CJK SC"/>
                <w:b/>
                <w:color w:val="3F6B4F"/>
                <w:sz w:val="20"/>
              </w:rPr>
              <w:t>路线判断</w:t>
            </w:r>
          </w:p>
          <w:p>
            <w:pPr>
              <w:spacing w:after="0" w:line="269" w:lineRule="auto"/>
            </w:pPr>
            <w:r>
              <w:rPr>
                <w:rFonts w:ascii="Noto Sans CJK SC" w:hAnsi="Noto Sans CJK SC" w:eastAsia="Noto Sans CJK SC"/>
                <w:color w:val="46535F"/>
                <w:sz w:val="19"/>
              </w:rPr>
              <w:t>这是最适合长期作为 T1 主干或 ensemble anchor 的路线。即使最终使用 flow matching，也应保留显式的组成和残差诊断，否则高分模型难以知道是“均值动了”还是“群体对了”。</w:t>
            </w:r>
          </w:p>
        </w:tc>
      </w:tr>
    </w:tbl>
    <w:p>
      <w:pPr>
        <w:spacing w:after="0"/>
      </w:pPr>
    </w:p>
    <w:p>
      <w:pPr>
        <w:pStyle w:val="Heading2"/>
        <w:keepNext/>
      </w:pPr>
      <w:r>
        <w:t>5.2 路线 B：最优传输（OT）与不平衡 OT</w:t>
      </w:r>
    </w:p>
    <w:p>
      <w:pPr>
        <w:keepLines w:val="0"/>
        <w:spacing w:before="0" w:after="100" w:line="283" w:lineRule="auto"/>
        <w:ind w:firstLine="397"/>
      </w:pPr>
      <w:r>
        <w:rPr>
          <w:rFonts w:ascii="Noto Sans CJK SC" w:hAnsi="Noto Sans CJK SC" w:eastAsia="Noto Sans CJK SC"/>
          <w:i w:val="0"/>
          <w:color w:val="46535F"/>
          <w:sz w:val="20"/>
        </w:rPr>
        <w:t>最优传输把前一阶段的细胞“质量”分配到后一阶段，使总运输成本最小。Waddington-OT 用增长/死亡校正的输运耦合推断祖先-后代概率；gWOT 把多个时间点放进统一全局优化；moscot 把多模态和大规模数据纳入统一 OT 框架。[R1,R10]</w:t>
      </w:r>
    </w:p>
    <w:p>
      <w:pPr>
        <w:keepLines w:val="0"/>
        <w:spacing w:before="0" w:after="100" w:line="283" w:lineRule="auto"/>
        <w:ind w:firstLine="397"/>
      </w:pPr>
      <w:r>
        <w:rPr>
          <w:rFonts w:ascii="Noto Sans CJK SC" w:hAnsi="Noto Sans CJK SC" w:eastAsia="Noto Sans CJK SC"/>
          <w:i w:val="0"/>
          <w:color w:val="46535F"/>
          <w:sz w:val="20"/>
        </w:rPr>
        <w:t>平衡 OT 假设总质量守恒，而发育中细胞数量和状态质量会变化。不平衡 OT、semi-relaxed OT 或增长权重允许部分质量出现、消失或扩张，更贴近“新状态出生”的问题。DeST-OT 和 VGFM 分别在时空配准和 flow matching 中显式处理这一点。[R12,R6]</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87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代表</w:t>
            </w:r>
          </w:p>
        </w:tc>
        <w:tc>
          <w:tcPr>
            <w:tcW w:type="dxa" w:w="266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原理</w:t>
            </w:r>
          </w:p>
        </w:tc>
        <w:tc>
          <w:tcPr>
            <w:tcW w:type="dxa" w:w="232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最适合解决</w:t>
            </w:r>
          </w:p>
        </w:tc>
        <w:tc>
          <w:tcPr>
            <w:tcW w:type="dxa" w:w="260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主要风险</w:t>
            </w:r>
          </w:p>
        </w:tc>
      </w:tr>
      <w:tr>
        <w:trPr>
          <w:cantSplit/>
        </w:trPr>
        <w:tc>
          <w:tcPr>
            <w:tcW w:type="dxa" w:w="187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Waddington-OT / gWOT</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相邻或多时点概率耦合；可加入增殖/死亡</w:t>
            </w:r>
          </w:p>
        </w:tc>
        <w:tc>
          <w:tcPr>
            <w:tcW w:type="dxa" w:w="232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匹配无配对快照、谱系概率</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耦合不是唯一真实谱系；两点外推弱</w:t>
            </w:r>
          </w:p>
        </w:tc>
      </w:tr>
      <w:tr>
        <w:trPr>
          <w:cantSplit/>
        </w:trPr>
        <w:tc>
          <w:tcPr>
            <w:tcW w:type="dxa" w:w="187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moscot</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可扩展 OT；融合表达、空间、谱系或多组学成本</w:t>
            </w:r>
          </w:p>
        </w:tc>
        <w:tc>
          <w:tcPr>
            <w:tcW w:type="dxa" w:w="232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大数据、多视角 coupling</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本身主要是匹配框架，不自动生成远期阶段</w:t>
            </w:r>
          </w:p>
        </w:tc>
      </w:tr>
      <w:tr>
        <w:trPr>
          <w:cantSplit/>
        </w:trPr>
        <w:tc>
          <w:tcPr>
            <w:tcW w:type="dxa" w:w="187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unbalanced / semi-relaxed OT</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允许质量不守恒或一侧边缘放松</w:t>
            </w:r>
          </w:p>
        </w:tc>
        <w:tc>
          <w:tcPr>
            <w:tcW w:type="dxa" w:w="232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状态增长、消失、新状态</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正则和成本选择决定强归纳偏置</w:t>
            </w:r>
          </w:p>
        </w:tc>
      </w:tr>
    </w:tbl>
    <w:p>
      <w:pPr>
        <w:spacing w:after="0"/>
      </w:pPr>
    </w:p>
    <w:p>
      <w:pPr>
        <w:pStyle w:val="Heading2"/>
        <w:keepNext/>
      </w:pPr>
      <w:r>
        <w:t>5.3 路线 C：连续动力学 - Neural ODE、势能景观与流</w:t>
      </w:r>
    </w:p>
    <w:p>
      <w:pPr>
        <w:keepLines w:val="0"/>
        <w:spacing w:before="0" w:after="100" w:line="283" w:lineRule="auto"/>
        <w:ind w:firstLine="397"/>
      </w:pPr>
      <w:r>
        <w:rPr>
          <w:rFonts w:ascii="Noto Sans CJK SC" w:hAnsi="Noto Sans CJK SC" w:eastAsia="Noto Sans CJK SC"/>
          <w:i w:val="0"/>
          <w:color w:val="46535F"/>
          <w:sz w:val="20"/>
        </w:rPr>
        <w:t>TrajectoryNet 把连续正规化流与动态 OT 结合，学习从一个群体连续流向另一个群体的非线性路径；PRESCIENT 把细胞分化建模为势能景观上的随机扩散；MIOFlow 在保留数据流形几何的潜在空间中训练 Neural ODE。[R2-R4]</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方法</w:t>
            </w:r>
          </w:p>
        </w:tc>
        <w:tc>
          <w:tcPr>
            <w:tcW w:type="dxa" w:w="260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基本原理</w:t>
            </w:r>
          </w:p>
        </w:tc>
        <w:tc>
          <w:tcPr>
            <w:tcW w:type="dxa" w:w="249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优势</w:t>
            </w:r>
          </w:p>
        </w:tc>
        <w:tc>
          <w:tcPr>
            <w:tcW w:type="dxa" w:w="266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T1 风险</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TrajectoryNet</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连续速度场 + 动态 OT 能量正则</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非线性连续路径、插值</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自主场易把时间阶段性抹平；增长处理有限</w:t>
            </w:r>
          </w:p>
        </w:tc>
      </w:tr>
      <w:tr>
        <w:trPr>
          <w:cantSplit/>
        </w:trPr>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PRESCIENT</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势能梯度决定漂移，随机噪声决定扩散</w:t>
            </w:r>
          </w:p>
        </w:tc>
        <w:tc>
          <w:tcPr>
            <w:tcW w:type="dxa" w:w="249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随机命运、可模拟干预</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单一势能景观可能不足以表达强非平衡和分支质量</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MIOFlow</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流形距离 + OT + Neural ODE</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避免欧氏直线穿越低密度区</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早期版本对随机分支和质量变化有限</w:t>
            </w:r>
          </w:p>
        </w:tc>
      </w:tr>
      <w:tr>
        <w:trPr>
          <w:cantSplit/>
        </w:trPr>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MIOFlow 2.0</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Neural SDE + 增长/死亡 + 空间生态位</w:t>
            </w:r>
          </w:p>
        </w:tc>
        <w:tc>
          <w:tcPr>
            <w:tcW w:type="dxa" w:w="249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随机分支、空间依赖、质量变化</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2026 新方法，外推稳定性与竞赛适配仍需验证</w:t>
            </w:r>
          </w:p>
        </w:tc>
      </w:tr>
    </w:tbl>
    <w:p>
      <w:pPr>
        <w:spacing w:after="0"/>
      </w:pPr>
    </w:p>
    <w:p>
      <w:pPr>
        <w:pStyle w:val="Heading2"/>
        <w:keepNext/>
      </w:pPr>
      <w:r>
        <w:t>5.4 路线 D：Flow matching 与 Schrödinger bridge</w:t>
      </w:r>
    </w:p>
    <w:p>
      <w:pPr>
        <w:keepLines w:val="0"/>
        <w:spacing w:before="0" w:after="100" w:line="283" w:lineRule="auto"/>
        <w:ind w:firstLine="397"/>
      </w:pPr>
      <w:r>
        <w:rPr>
          <w:rFonts w:ascii="Noto Sans CJK SC" w:hAnsi="Noto Sans CJK SC" w:eastAsia="Noto Sans CJK SC"/>
          <w:i w:val="0"/>
          <w:color w:val="46535F"/>
          <w:sz w:val="20"/>
        </w:rPr>
        <w:t>Flow matching 训练一个随时间变化的速度场，把简单起点或已知源分布连续推到目标分布；Schrödinger bridge 在“尽量接近随机扩散”和“必须连接两个边缘分布”之间求最可能随机过程。与传统 ODE 最大似然相比，flow matching 通常训练更直接；与确定性 OT 相比，随机桥更容易表达同一祖细胞走向多个命运。</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530"/>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方法</w:t>
            </w:r>
          </w:p>
        </w:tc>
        <w:tc>
          <w:tcPr>
            <w:tcW w:type="dxa" w:w="283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核心升级</w:t>
            </w:r>
          </w:p>
        </w:tc>
        <w:tc>
          <w:tcPr>
            <w:tcW w:type="dxa" w:w="260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与 T1 的匹配点</w:t>
            </w:r>
          </w:p>
        </w:tc>
        <w:tc>
          <w:tcPr>
            <w:tcW w:type="dxa" w:w="249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主要风险</w:t>
            </w:r>
          </w:p>
        </w:tc>
      </w:tr>
      <w:tr>
        <w:trPr>
          <w:cantSplit/>
        </w:trPr>
        <w:tc>
          <w:tcPr>
            <w:tcW w:type="dxa" w:w="153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SF²M</w:t>
            </w:r>
          </w:p>
        </w:tc>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用静态熵正则 OT 配对，联合 score/flow matching 近似随机桥</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高维随机动力学；训练无需反复模拟 SDE</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主要是两边缘；未自动处理多阶段和增长</w:t>
            </w:r>
          </w:p>
        </w:tc>
      </w:tr>
      <w:tr>
        <w:trPr>
          <w:cantSplit/>
        </w:trPr>
        <w:tc>
          <w:tcPr>
            <w:tcW w:type="dxa" w:w="153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MMSFM</w:t>
            </w:r>
          </w:p>
        </w:tc>
        <w:tc>
          <w:tcPr>
            <w:tcW w:type="dxa" w:w="283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把多个不规则时间点放进 multi-marginal 随机 flow</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利用完整时间梯度；避免逐段误差积累</w:t>
            </w:r>
          </w:p>
        </w:tc>
        <w:tc>
          <w:tcPr>
            <w:tcW w:type="dxa" w:w="249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新方法；计算与正则更复杂</w:t>
            </w:r>
          </w:p>
        </w:tc>
      </w:tr>
      <w:tr>
        <w:trPr>
          <w:cantSplit/>
        </w:trPr>
        <w:tc>
          <w:tcPr>
            <w:tcW w:type="dxa" w:w="153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VGFM</w:t>
            </w:r>
          </w:p>
        </w:tc>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联合学习状态速度和群体质量增长</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直接解决“细胞往哪走”和“有多少”</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增长场估计仍受快照稀疏限制</w:t>
            </w:r>
          </w:p>
        </w:tc>
      </w:tr>
      <w:tr>
        <w:trPr>
          <w:cantSplit/>
        </w:trPr>
        <w:tc>
          <w:tcPr>
            <w:tcW w:type="dxa" w:w="153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BranchSBM</w:t>
            </w:r>
          </w:p>
        </w:tc>
        <w:tc>
          <w:tcPr>
            <w:tcW w:type="dxa" w:w="283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多条分支速度场 + 分支增长网络</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多模态分化和命运分支</w:t>
            </w:r>
          </w:p>
        </w:tc>
        <w:tc>
          <w:tcPr>
            <w:tcW w:type="dxa" w:w="249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分支数、分支身份和训练稳定性需控制</w:t>
            </w:r>
          </w:p>
        </w:tc>
      </w:tr>
      <w:tr>
        <w:trPr>
          <w:cantSplit/>
        </w:trPr>
        <w:tc>
          <w:tcPr>
            <w:tcW w:type="dxa" w:w="153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MIOFlow 2.0</w:t>
            </w:r>
          </w:p>
        </w:tc>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SDE、流形几何、增长和空间信号统一</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覆盖 T1/T2 的多个缺口</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复杂度高；需要强消融证明每个模块贡献</w:t>
            </w:r>
          </w:p>
        </w:tc>
      </w:tr>
    </w:tbl>
    <w:p>
      <w:pPr>
        <w:spacing w:after="0"/>
      </w:pPr>
    </w:p>
    <w:p>
      <w:pPr>
        <w:pStyle w:val="Heading2"/>
        <w:keepNext/>
      </w:pPr>
      <w:r>
        <w:t>5.5 路线 E：生物先验与外部时间梯度</w:t>
      </w:r>
    </w:p>
    <w:p>
      <w:pPr>
        <w:keepLines w:val="0"/>
        <w:spacing w:before="0" w:after="100" w:line="283" w:lineRule="auto"/>
        <w:ind w:firstLine="397"/>
      </w:pPr>
      <w:r>
        <w:rPr>
          <w:rFonts w:ascii="Noto Sans CJK SC" w:hAnsi="Noto Sans CJK SC" w:eastAsia="Noto Sans CJK SC"/>
          <w:i w:val="0"/>
          <w:color w:val="46535F"/>
          <w:sz w:val="20"/>
        </w:rPr>
        <w:t>只有两个心脏训练阶段时，模型无法从数据本身可靠辨认 E10.5/E12.5 会出现哪些新状态。合规的外部发育数据、谱系关系、转录因子模块、RNA velocity 或基因调控网络可提供方向先验。其作用不是替代生成模型，而是约束 coupling、速度场、分支概率和新状态 decoder。</w:t>
      </w:r>
    </w:p>
    <w:tbl>
      <w:tblPr>
        <w:tblW w:type="auto" w:w="0"/>
        <w:jc w:val="center"/>
        <w:tblLayout w:type="fixed"/>
        <w:tblLook w:firstColumn="1" w:firstRow="1" w:lastColumn="0" w:lastRow="0" w:noHBand="0" w:noVBand="1" w:val="04A0"/>
      </w:tblPr>
      <w:tblGrid>
        <w:gridCol w:w="9922"/>
      </w:tblGrid>
      <w:tr>
        <w:trPr>
          <w:cantSplit/>
        </w:trPr>
        <w:tc>
          <w:tcPr>
            <w:tcW w:type="dxa" w:w="9525"/>
            <w:shd w:fill="F8EAEA"/>
            <w:tcBorders>
              <w:top w:val="single" w:sz="2" w:color="F8EAEA"/>
              <w:left w:val="single" w:sz="18" w:color="9E3D3D"/>
              <w:bottom w:val="single" w:sz="2" w:color="F8EAEA"/>
              <w:right w:val="single" w:sz="2" w:color="F8EAEA"/>
            </w:tcBorders>
            <w:tcMar>
              <w:top w:w="120" w:type="dxa"/>
              <w:start w:w="180" w:type="dxa"/>
              <w:bottom w:w="120" w:type="dxa"/>
              <w:end w:w="160" w:type="dxa"/>
            </w:tcMar>
          </w:tcPr>
          <w:p>
            <w:pPr>
              <w:keepNext/>
              <w:spacing w:after="60"/>
            </w:pPr>
            <w:r/>
            <w:r>
              <w:rPr>
                <w:rFonts w:ascii="Noto Sans CJK SC" w:hAnsi="Noto Sans CJK SC" w:eastAsia="Noto Sans CJK SC"/>
                <w:b/>
                <w:color w:val="9E3D3D"/>
                <w:sz w:val="20"/>
              </w:rPr>
              <w:t>合规边界</w:t>
            </w:r>
          </w:p>
          <w:p>
            <w:pPr>
              <w:spacing w:after="0" w:line="269" w:lineRule="auto"/>
            </w:pPr>
            <w:r>
              <w:rPr>
                <w:rFonts w:ascii="Noto Sans CJK SC" w:hAnsi="Noto Sans CJK SC" w:eastAsia="Noto Sans CJK SC"/>
                <w:color w:val="46535F"/>
                <w:sz w:val="19"/>
              </w:rPr>
              <w:t>外部数据和预训练模型必须按官方规则披露，并审计是否包含受保护阶段或隐藏基因型。预训练语料不透明的模型可能带来泄漏风险；“公开模型”不等于“合规模型”。</w:t>
            </w:r>
          </w:p>
        </w:tc>
      </w:tr>
    </w:tbl>
    <w:p>
      <w:pPr>
        <w:spacing w:after="0"/>
      </w:pPr>
    </w:p>
    <w:p>
      <w:pPr>
        <w:pStyle w:val="Heading2"/>
        <w:keepNext/>
      </w:pPr>
      <w:r>
        <w:t>5.6 T1 的共识主路线与高潜力优化方向</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26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共识路线</w:t>
            </w:r>
          </w:p>
        </w:tc>
        <w:tc>
          <w:tcPr>
            <w:tcW w:type="dxa" w:w="300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现有方法主要做了什么</w:t>
            </w:r>
          </w:p>
        </w:tc>
        <w:tc>
          <w:tcPr>
            <w:tcW w:type="dxa" w:w="419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下一步高分潜力</w:t>
            </w:r>
          </w:p>
        </w:tc>
      </w:tr>
      <w:tr>
        <w:trPr>
          <w:cantSplit/>
        </w:trPr>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1：显式组成 + 状态特异生成</w:t>
            </w:r>
          </w:p>
        </w:tc>
        <w:tc>
          <w:tcPr>
            <w:tcW w:type="dxa" w:w="300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当前方案多优化均值变化或固定状态输运</w:t>
            </w:r>
          </w:p>
        </w:tc>
        <w:tc>
          <w:tcPr>
            <w:tcW w:type="dxa" w:w="419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加入状态出生/消失、状态比例曲线、状态内 covariance decoder；最直接改善 MMD/CSS。</w:t>
            </w:r>
          </w:p>
        </w:tc>
      </w:tr>
      <w:tr>
        <w:trPr>
          <w:cantSplit/>
        </w:trPr>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2：growth-aware OT/flow</w:t>
            </w:r>
          </w:p>
        </w:tc>
        <w:tc>
          <w:tcPr>
            <w:tcW w:type="dxa" w:w="300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WOT、DeST、VGFM 处理质量变化</w:t>
            </w:r>
          </w:p>
        </w:tc>
        <w:tc>
          <w:tcPr>
            <w:tcW w:type="dxa" w:w="419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从两时点升级为多阶段全局 coupling；引入状态特异增长、半松弛边缘和不确定性。</w:t>
            </w:r>
          </w:p>
        </w:tc>
      </w:tr>
      <w:tr>
        <w:trPr>
          <w:cantSplit/>
        </w:trPr>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3：非自主、随机、分支动力学</w:t>
            </w:r>
          </w:p>
        </w:tc>
        <w:tc>
          <w:tcPr>
            <w:tcW w:type="dxa" w:w="300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Neural ODE 常用单一确定性场</w:t>
            </w:r>
          </w:p>
        </w:tc>
        <w:tc>
          <w:tcPr>
            <w:tcW w:type="dxa" w:w="419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显式时间条件、SDE、BranchSBM、多分支质量分配；解决晚期多模态和远期外推。</w:t>
            </w:r>
          </w:p>
        </w:tc>
      </w:tr>
      <w:tr>
        <w:trPr>
          <w:cantSplit/>
        </w:trPr>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4：生物先验约束</w:t>
            </w:r>
          </w:p>
        </w:tc>
        <w:tc>
          <w:tcPr>
            <w:tcW w:type="dxa" w:w="300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现有深度模型常只靠表达几何</w:t>
            </w:r>
          </w:p>
        </w:tc>
        <w:tc>
          <w:tcPr>
            <w:tcW w:type="dxa" w:w="419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用谱系、GRN、基因模块和合规外部阶段约束成本/速度/分支，而不是盲目扩大网络。</w:t>
            </w:r>
          </w:p>
        </w:tc>
      </w:tr>
      <w:tr>
        <w:trPr>
          <w:cantSplit/>
        </w:trPr>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5：保持共变的生成解码</w:t>
            </w:r>
          </w:p>
        </w:tc>
        <w:tc>
          <w:tcPr>
            <w:tcW w:type="dxa" w:w="300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很多模型在 latent 中匹配但 decoder 坍缩</w:t>
            </w:r>
          </w:p>
        </w:tc>
        <w:tc>
          <w:tcPr>
            <w:tcW w:type="dxa" w:w="419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离散/计数感知 decoder、残差重采样、模块协方差损失和多尺度分布匹配。</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25"/>
            <w:shd w:fill="E8F3F2"/>
            <w:tcBorders>
              <w:top w:val="single" w:sz="2" w:color="E8F3F2"/>
              <w:left w:val="single" w:sz="18" w:color="1F6F78"/>
              <w:bottom w:val="single" w:sz="2" w:color="E8F3F2"/>
              <w:right w:val="single" w:sz="2" w:color="E8F3F2"/>
            </w:tcBorders>
            <w:tcMar>
              <w:top w:w="120" w:type="dxa"/>
              <w:start w:w="180" w:type="dxa"/>
              <w:bottom w:w="120" w:type="dxa"/>
              <w:end w:w="160" w:type="dxa"/>
            </w:tcMar>
          </w:tcPr>
          <w:p>
            <w:pPr>
              <w:keepNext/>
              <w:spacing w:after="60"/>
            </w:pPr>
            <w:r/>
            <w:r>
              <w:rPr>
                <w:rFonts w:ascii="Noto Sans CJK SC" w:hAnsi="Noto Sans CJK SC" w:eastAsia="Noto Sans CJK SC"/>
                <w:b/>
                <w:color w:val="1F6F78"/>
                <w:sz w:val="20"/>
              </w:rPr>
              <w:t>T1 的最高价值问题</w:t>
            </w:r>
          </w:p>
          <w:p>
            <w:pPr>
              <w:spacing w:after="0" w:line="269" w:lineRule="auto"/>
            </w:pPr>
            <w:r>
              <w:rPr>
                <w:rFonts w:ascii="Noto Sans CJK SC" w:hAnsi="Noto Sans CJK SC" w:eastAsia="Noto Sans CJK SC"/>
                <w:color w:val="46535F"/>
                <w:sz w:val="19"/>
              </w:rPr>
              <w:t>能否在不牺牲真实细胞共变的前提下，同时生成正确的新状态、分支质量和远期基因方向？这比把已有状态的 Neural ODE 做得更深更接近任务本质。</w:t>
            </w:r>
          </w:p>
        </w:tc>
      </w:tr>
    </w:tbl>
    <w:p>
      <w:pPr>
        <w:spacing w:after="0"/>
      </w:pPr>
    </w:p>
    <w:p>
      <w:pPr>
        <w:pStyle w:val="Heading1"/>
        <w:keepNext/>
        <w:pBdr>
          <w:bottom w:val="single" w:sz="12" w:space="3" w:color="1F6F78"/>
        </w:pBdr>
      </w:pPr>
      <w:r>
        <w:t>6. T2 技术路线：联合生成表达、形态与生态位</w:t>
      </w:r>
    </w:p>
    <w:p>
      <w:pPr>
        <w:keepLines w:val="0"/>
        <w:spacing w:before="0" w:after="100" w:line="283" w:lineRule="auto"/>
        <w:ind w:firstLine="397"/>
      </w:pPr>
      <w:r>
        <w:rPr>
          <w:rFonts w:ascii="Noto Sans CJK SC" w:hAnsi="Noto Sans CJK SC" w:eastAsia="Noto Sans CJK SC"/>
          <w:i w:val="0"/>
          <w:color w:val="46535F"/>
          <w:sz w:val="20"/>
        </w:rPr>
        <w:t>T2 是三个任务中评分结构最完整的一个：分子、细胞、全局组织和局部邻域各占四分之一。它因此既适合作为多模块研究平台，也容易出现“一个模块变好、另一个模块变坏”的假进步。现有方法大体分为五条路线。</w:t>
      </w:r>
    </w:p>
    <w:p>
      <w:pPr>
        <w:pStyle w:val="Heading2"/>
        <w:keepNext/>
      </w:pPr>
      <w:r>
        <w:t>6.1 路线 A：分解式多尺度模型</w:t>
      </w:r>
    </w:p>
    <w:p>
      <w:pPr>
        <w:keepLines w:val="0"/>
        <w:spacing w:before="0" w:after="100" w:line="283" w:lineRule="auto"/>
        <w:ind w:firstLine="397"/>
      </w:pPr>
      <w:r>
        <w:rPr>
          <w:rFonts w:ascii="Noto Sans CJK SC" w:hAnsi="Noto Sans CJK SC" w:eastAsia="Noto Sans CJK SC"/>
          <w:i w:val="0"/>
          <w:color w:val="46535F"/>
          <w:sz w:val="20"/>
        </w:rPr>
        <w:t>基本原理：把联合分布拆成组成、表达、全局几何、局部邻域四个模块，再用共享状态变量把它们耦合。它与官方评分结构同构，因此每个模块都能单独诊断：状态比例主要影响 MMD，表达输运影响 DES/DCS，全局几何影响 SDD/ODS/TSR，表达-位置 coupling 影响 NFS。</w:t>
      </w:r>
    </w:p>
    <w:p>
      <w:pPr>
        <w:pStyle w:val="ListBullet"/>
        <w:spacing w:after="40" w:line="269" w:lineRule="auto"/>
        <w:ind w:left="369" w:hanging="170"/>
      </w:pPr>
      <w:r>
        <w:rPr>
          <w:rFonts w:ascii="Noto Sans CJK SC" w:hAnsi="Noto Sans CJK SC" w:eastAsia="Noto Sans CJK SC"/>
          <w:color w:val="46535F"/>
          <w:sz w:val="19"/>
        </w:rPr>
        <w:t>全局层：预测组织质心无关的主轴、尺度、形态和粗粒度区域。</w:t>
      </w:r>
    </w:p>
    <w:p>
      <w:pPr>
        <w:pStyle w:val="ListBullet"/>
        <w:spacing w:after="40" w:line="269" w:lineRule="auto"/>
        <w:ind w:left="369" w:hanging="170"/>
      </w:pPr>
      <w:r>
        <w:rPr>
          <w:rFonts w:ascii="Noto Sans CJK SC" w:hAnsi="Noto Sans CJK SC" w:eastAsia="Noto Sans CJK SC"/>
          <w:color w:val="46535F"/>
          <w:sz w:val="19"/>
        </w:rPr>
        <w:t>状态层：预测不同细胞状态的比例、空间质心、扩散范围和相对位置。</w:t>
      </w:r>
    </w:p>
    <w:p>
      <w:pPr>
        <w:pStyle w:val="ListBullet"/>
        <w:spacing w:after="40" w:line="269" w:lineRule="auto"/>
        <w:ind w:left="369" w:hanging="170"/>
      </w:pPr>
      <w:r>
        <w:rPr>
          <w:rFonts w:ascii="Noto Sans CJK SC" w:hAnsi="Noto Sans CJK SC" w:eastAsia="Noto Sans CJK SC"/>
          <w:color w:val="46535F"/>
          <w:sz w:val="19"/>
        </w:rPr>
        <w:t>局部层：预测邻域组成、边界、混合区和空间条件表达。</w:t>
      </w:r>
    </w:p>
    <w:p>
      <w:pPr>
        <w:pStyle w:val="ListBullet"/>
        <w:spacing w:after="40" w:line="269" w:lineRule="auto"/>
        <w:ind w:left="369" w:hanging="170"/>
      </w:pPr>
      <w:r>
        <w:rPr>
          <w:rFonts w:ascii="Noto Sans CJK SC" w:hAnsi="Noto Sans CJK SC" w:eastAsia="Noto Sans CJK SC"/>
          <w:color w:val="46535F"/>
          <w:sz w:val="19"/>
        </w:rPr>
        <w:t>生成层：在这些约束下采样细胞，而不是独立采样表达和坐标。</w:t>
      </w:r>
    </w:p>
    <w:tbl>
      <w:tblPr>
        <w:tblW w:type="auto" w:w="0"/>
        <w:jc w:val="center"/>
        <w:tblLayout w:type="fixed"/>
        <w:tblLook w:firstColumn="1" w:firstRow="1" w:lastColumn="0" w:lastRow="0" w:noHBand="0" w:noVBand="1" w:val="04A0"/>
      </w:tblPr>
      <w:tblGrid>
        <w:gridCol w:w="9922"/>
      </w:tblGrid>
      <w:tr>
        <w:trPr>
          <w:cantSplit/>
        </w:trPr>
        <w:tc>
          <w:tcPr>
            <w:tcW w:type="dxa" w:w="9525"/>
            <w:shd w:fill="EAF2EC"/>
            <w:tcBorders>
              <w:top w:val="single" w:sz="2" w:color="EAF2EC"/>
              <w:left w:val="single" w:sz="18" w:color="3F6B4F"/>
              <w:bottom w:val="single" w:sz="2" w:color="EAF2EC"/>
              <w:right w:val="single" w:sz="2" w:color="EAF2EC"/>
            </w:tcBorders>
            <w:tcMar>
              <w:top w:w="120" w:type="dxa"/>
              <w:start w:w="180" w:type="dxa"/>
              <w:bottom w:w="120" w:type="dxa"/>
              <w:end w:w="160" w:type="dxa"/>
            </w:tcMar>
          </w:tcPr>
          <w:p>
            <w:pPr>
              <w:keepNext/>
              <w:spacing w:after="60"/>
            </w:pPr>
            <w:r/>
            <w:r>
              <w:rPr>
                <w:rFonts w:ascii="Noto Sans CJK SC" w:hAnsi="Noto Sans CJK SC" w:eastAsia="Noto Sans CJK SC"/>
                <w:b/>
                <w:color w:val="3F6B4F"/>
                <w:sz w:val="20"/>
              </w:rPr>
              <w:t>路线判断</w:t>
            </w:r>
          </w:p>
          <w:p>
            <w:pPr>
              <w:spacing w:after="0" w:line="269" w:lineRule="auto"/>
            </w:pPr>
            <w:r>
              <w:rPr>
                <w:rFonts w:ascii="Noto Sans CJK SC" w:hAnsi="Noto Sans CJK SC" w:eastAsia="Noto Sans CJK SC"/>
                <w:color w:val="46535F"/>
                <w:sz w:val="19"/>
              </w:rPr>
              <w:t>分解并不等于假设生物过程独立。它只是把可诊断的约束显式化。高风险联合生成模型也应保留这些中间量，否则无法判断 NFS 提升来自正确生态位还是偶然的点云平滑。</w:t>
            </w:r>
          </w:p>
        </w:tc>
      </w:tr>
    </w:tbl>
    <w:p>
      <w:pPr>
        <w:spacing w:after="0"/>
      </w:pPr>
    </w:p>
    <w:p>
      <w:pPr>
        <w:pStyle w:val="Heading2"/>
        <w:keepNext/>
      </w:pPr>
      <w:r>
        <w:t>6.2 路线 B：时空 OT 与跨阶段配准</w:t>
      </w:r>
    </w:p>
    <w:p>
      <w:pPr>
        <w:keepLines w:val="0"/>
        <w:spacing w:before="0" w:after="100" w:line="283" w:lineRule="auto"/>
        <w:ind w:firstLine="397"/>
      </w:pPr>
      <w:r>
        <w:rPr>
          <w:rFonts w:ascii="Noto Sans CJK SC" w:hAnsi="Noto Sans CJK SC" w:eastAsia="Noto Sans CJK SC"/>
          <w:i w:val="0"/>
          <w:color w:val="46535F"/>
          <w:sz w:val="20"/>
        </w:rPr>
        <w:t>moscot 使用 OT 在表达、空间和其他模态间建立可扩展耦合；DeST-OT 用 semi-relaxed OT 允许细胞特异增长、死亡与分化；STORIES 用空间扩展的 Wasserstein gradient flow 学习分化势能；Spateo 提供部分、非刚性配准和形态向量场。[R10-R13]</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530"/>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方法</w:t>
            </w:r>
          </w:p>
        </w:tc>
        <w:tc>
          <w:tcPr>
            <w:tcW w:type="dxa" w:w="266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原理</w:t>
            </w:r>
          </w:p>
        </w:tc>
        <w:tc>
          <w:tcPr>
            <w:tcW w:type="dxa" w:w="249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可贡献的模块</w:t>
            </w:r>
          </w:p>
        </w:tc>
        <w:tc>
          <w:tcPr>
            <w:tcW w:type="dxa" w:w="277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离 T2 完整解还差什么</w:t>
            </w:r>
          </w:p>
        </w:tc>
      </w:tr>
      <w:tr>
        <w:trPr>
          <w:cantSplit/>
        </w:trPr>
        <w:tc>
          <w:tcPr>
            <w:tcW w:type="dxa" w:w="153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moscot</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表达成本 + 空间/结构成本的 OT 或 fused GW</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无共享坐标系的跨阶段对应；大规模</w:t>
            </w:r>
          </w:p>
        </w:tc>
        <w:tc>
          <w:tcPr>
            <w:tcW w:type="dxa" w:w="277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主要给 coupling，不自动给目标阶段生成器</w:t>
            </w:r>
          </w:p>
        </w:tc>
      </w:tr>
      <w:tr>
        <w:trPr>
          <w:cantSplit/>
        </w:trPr>
        <w:tc>
          <w:tcPr>
            <w:tcW w:type="dxa" w:w="153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DeST-OT</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半松弛 OT，显式允许增长和类型转换</w:t>
            </w:r>
          </w:p>
        </w:tc>
        <w:tc>
          <w:tcPr>
            <w:tcW w:type="dxa" w:w="249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发育组织的质量变化和迁移</w:t>
            </w:r>
          </w:p>
        </w:tc>
        <w:tc>
          <w:tcPr>
            <w:tcW w:type="dxa" w:w="277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成对配准为主；远期外推需额外动态模型</w:t>
            </w:r>
          </w:p>
        </w:tc>
      </w:tr>
      <w:tr>
        <w:trPr>
          <w:cantSplit/>
        </w:trPr>
        <w:tc>
          <w:tcPr>
            <w:tcW w:type="dxa" w:w="153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STORIES</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空间知情的势能/梯度流</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从空间快照推断分化势能和未来演化</w:t>
            </w:r>
          </w:p>
        </w:tc>
        <w:tc>
          <w:tcPr>
            <w:tcW w:type="dxa" w:w="277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潜能形式和空间代价是强假设</w:t>
            </w:r>
          </w:p>
        </w:tc>
      </w:tr>
      <w:tr>
        <w:trPr>
          <w:cantSplit/>
        </w:trPr>
        <w:tc>
          <w:tcPr>
            <w:tcW w:type="dxa" w:w="153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Spateo</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非刚性 3D 对齐、mesh/向量场和微分几何</w:t>
            </w:r>
          </w:p>
        </w:tc>
        <w:tc>
          <w:tcPr>
            <w:tcW w:type="dxa" w:w="249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构建可比较的分子全息图与形态动态</w:t>
            </w:r>
          </w:p>
        </w:tc>
        <w:tc>
          <w:tcPr>
            <w:tcW w:type="dxa" w:w="277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偏分析与配准；不是直接的随机目标阶段生成器</w:t>
            </w:r>
          </w:p>
        </w:tc>
      </w:tr>
    </w:tbl>
    <w:p>
      <w:pPr>
        <w:spacing w:after="0"/>
      </w:pPr>
    </w:p>
    <w:p>
      <w:pPr>
        <w:pStyle w:val="Heading2"/>
        <w:keepNext/>
      </w:pPr>
      <w:r>
        <w:t>6.3 路线 C：连续空间动力学与神经场</w:t>
      </w:r>
    </w:p>
    <w:p>
      <w:pPr>
        <w:keepLines w:val="0"/>
        <w:spacing w:before="0" w:after="100" w:line="283" w:lineRule="auto"/>
        <w:ind w:firstLine="397"/>
      </w:pPr>
      <w:r>
        <w:rPr>
          <w:rFonts w:ascii="Noto Sans CJK SC" w:hAnsi="Noto Sans CJK SC" w:eastAsia="Noto Sans CJK SC"/>
          <w:i w:val="0"/>
          <w:color w:val="46535F"/>
          <w:sz w:val="20"/>
        </w:rPr>
        <w:t>这类方法把每个细胞的表达和位置视为随时间变化的状态，学习一个连续速度场。若速度场对旋转和平移具有等变性，同一组织换坐标系后，预测只会相应旋转/平移，而不会改变生物结构。MIOFlow 2.0 把空间邻域信号加入随机动力学；NicheFlow 则把局部微环境表示为点云，并用 OT + variational flow matching 联合演化状态和坐标。[R9,R14]</w:t>
      </w:r>
    </w:p>
    <w:tbl>
      <w:tblPr>
        <w:tblW w:type="auto" w:w="0"/>
        <w:jc w:val="center"/>
        <w:tblLayout w:type="fixed"/>
        <w:tblLook w:firstColumn="1" w:firstRow="1" w:lastColumn="0" w:lastRow="0" w:noHBand="0" w:noVBand="1" w:val="04A0"/>
      </w:tblPr>
      <w:tblGrid>
        <w:gridCol w:w="9922"/>
      </w:tblGrid>
      <w:tr>
        <w:trPr>
          <w:cantSplit/>
        </w:trPr>
        <w:tc>
          <w:tcPr>
            <w:tcW w:type="dxa" w:w="9525"/>
            <w:shd w:fill="EAF2F7"/>
            <w:tcBorders>
              <w:top w:val="single" w:sz="2" w:color="EAF2F7"/>
              <w:left w:val="single" w:sz="18" w:color="17324D"/>
              <w:bottom w:val="single" w:sz="2" w:color="EAF2F7"/>
              <w:right w:val="single" w:sz="2" w:color="EAF2F7"/>
            </w:tcBorders>
            <w:tcMar>
              <w:top w:w="120" w:type="dxa"/>
              <w:start w:w="180" w:type="dxa"/>
              <w:bottom w:w="120" w:type="dxa"/>
              <w:end w:w="160" w:type="dxa"/>
            </w:tcMar>
          </w:tcPr>
          <w:p>
            <w:pPr>
              <w:keepNext/>
              <w:spacing w:after="60"/>
            </w:pPr>
            <w:r/>
            <w:r>
              <w:rPr>
                <w:rFonts w:ascii="Noto Sans CJK SC" w:hAnsi="Noto Sans CJK SC" w:eastAsia="Noto Sans CJK SC"/>
                <w:b/>
                <w:color w:val="17324D"/>
                <w:sz w:val="20"/>
              </w:rPr>
              <w:t>术语：等变性</w:t>
            </w:r>
          </w:p>
          <w:p>
            <w:pPr>
              <w:spacing w:after="0" w:line="269" w:lineRule="auto"/>
            </w:pPr>
            <w:r>
              <w:rPr>
                <w:rFonts w:ascii="Noto Sans CJK SC" w:hAnsi="Noto Sans CJK SC" w:eastAsia="Noto Sans CJK SC"/>
                <w:color w:val="46535F"/>
                <w:sz w:val="19"/>
              </w:rPr>
              <w:t>如果输入整体旋转，模型输出也做同样旋转，内部关系不变。它比简单数据增强更直接地符合 T2 “坐标系任意”的物理对称性。</w:t>
            </w:r>
          </w:p>
        </w:tc>
      </w:tr>
    </w:tbl>
    <w:p>
      <w:pPr>
        <w:spacing w:after="0"/>
      </w:pPr>
    </w:p>
    <w:p>
      <w:pPr>
        <w:pStyle w:val="Heading2"/>
        <w:keepNext/>
      </w:pPr>
      <w:r>
        <w:t>6.4 路线 D：3D 点云生成与 coarse-to-fine 形态模型</w:t>
      </w:r>
    </w:p>
    <w:p>
      <w:pPr>
        <w:keepLines w:val="0"/>
        <w:spacing w:before="0" w:after="100" w:line="283" w:lineRule="auto"/>
        <w:ind w:firstLine="397"/>
      </w:pPr>
      <w:r>
        <w:rPr>
          <w:rFonts w:ascii="Noto Sans CJK SC" w:hAnsi="Noto Sans CJK SC" w:eastAsia="Noto Sans CJK SC"/>
          <w:i w:val="0"/>
          <w:color w:val="46535F"/>
          <w:sz w:val="20"/>
        </w:rPr>
        <w:t>点云生成把组织看作无序的三维点集合。扩散或 flow matching 从噪声点云逐渐变成目标形态；等变网络保证旋转/平移对称；coarse-to-fine 方法先生成低分辨率骨架，再补细胞级细节。Not-So-OT Flow 通过离线近似 OT 降低大点云配对成本，MFM-Point 用多尺度生成改善高分辨率点云，Equivariant Flow Matching 展示了对几何对称性的显式处理。[R17-R19]</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81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分支</w:t>
            </w:r>
          </w:p>
        </w:tc>
        <w:tc>
          <w:tcPr>
            <w:tcW w:type="dxa" w:w="266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基本思想</w:t>
            </w:r>
          </w:p>
        </w:tc>
        <w:tc>
          <w:tcPr>
            <w:tcW w:type="dxa" w:w="238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优势</w:t>
            </w:r>
          </w:p>
        </w:tc>
        <w:tc>
          <w:tcPr>
            <w:tcW w:type="dxa" w:w="260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主要风险</w:t>
            </w:r>
          </w:p>
        </w:tc>
      </w:tr>
      <w:tr>
        <w:trPr>
          <w:cantSplit/>
        </w:trPr>
        <w:tc>
          <w:tcPr>
            <w:tcW w:type="dxa" w:w="181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全局点云 flow/diffusion</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直接学习形态分布</w:t>
            </w:r>
          </w:p>
        </w:tc>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SDD/ODS/TSR 上限高</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若不条件化状态和表达，NFS 无法保证</w:t>
            </w:r>
          </w:p>
        </w:tc>
      </w:tr>
      <w:tr>
        <w:trPr>
          <w:cantSplit/>
        </w:trPr>
        <w:tc>
          <w:tcPr>
            <w:tcW w:type="dxa" w:w="181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状态条件点云</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每种状态有独立或共享几何场</w:t>
            </w:r>
          </w:p>
        </w:tc>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更易恢复区域和边界</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状态标签误差会传入几何</w:t>
            </w:r>
          </w:p>
        </w:tc>
      </w:tr>
      <w:tr>
        <w:trPr>
          <w:cantSplit/>
        </w:trPr>
        <w:tc>
          <w:tcPr>
            <w:tcW w:type="dxa" w:w="181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多尺度 coarse-to-fine</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先粗形态后局部细胞</w:t>
            </w:r>
          </w:p>
        </w:tc>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适合大规模细胞和长程结构</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跨尺度一致性与细胞数控制复杂</w:t>
            </w:r>
          </w:p>
        </w:tc>
      </w:tr>
      <w:tr>
        <w:trPr>
          <w:cantSplit/>
        </w:trPr>
        <w:tc>
          <w:tcPr>
            <w:tcW w:type="dxa" w:w="181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SE(3)-等变模型</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在三维旋转/平移群下保持结构</w:t>
            </w:r>
          </w:p>
        </w:tc>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减少坐标框架学习负担</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官方形态指标仍有 laterality 盲点</w:t>
            </w:r>
          </w:p>
        </w:tc>
      </w:tr>
    </w:tbl>
    <w:p>
      <w:pPr>
        <w:spacing w:after="0"/>
      </w:pPr>
    </w:p>
    <w:p>
      <w:pPr>
        <w:pStyle w:val="Heading2"/>
        <w:keepNext/>
      </w:pPr>
      <w:r>
        <w:t>6.5 路线 E：生态位感知的联合表达-位置生成</w:t>
      </w:r>
    </w:p>
    <w:p>
      <w:pPr>
        <w:keepLines w:val="0"/>
        <w:spacing w:before="0" w:after="100" w:line="283" w:lineRule="auto"/>
        <w:ind w:firstLine="397"/>
      </w:pPr>
      <w:r>
        <w:rPr>
          <w:rFonts w:ascii="Noto Sans CJK SC" w:hAnsi="Noto Sans CJK SC" w:eastAsia="Noto Sans CJK SC"/>
          <w:i w:val="0"/>
          <w:color w:val="46535F"/>
          <w:sz w:val="20"/>
        </w:rPr>
        <w:t>NicheFlow 是与 T2 目标最接近的近期方法之一：它把局部细胞邻域当作点云，联合建模细胞状态和坐标的时间轨迹。STFlow 虽以组织学图像预测空间表达为目标，但其关键思想是建模整张切片的联合表达而非独立 spot；SPATIA 将细胞形态、表达和空间上下文分层融合，并用置信度加权的 OT/flow matching 生成条件表型。[R14-R16]</w:t>
      </w:r>
    </w:p>
    <w:p>
      <w:pPr>
        <w:keepLines w:val="0"/>
        <w:spacing w:before="0" w:after="100" w:line="283" w:lineRule="auto"/>
        <w:ind w:firstLine="397"/>
      </w:pPr>
      <w:r>
        <w:rPr>
          <w:rFonts w:ascii="Noto Sans CJK SC" w:hAnsi="Noto Sans CJK SC" w:eastAsia="Noto Sans CJK SC"/>
          <w:i w:val="0"/>
          <w:color w:val="46535F"/>
          <w:sz w:val="20"/>
        </w:rPr>
        <w:t>这些方法的共同进步是从“每个细胞独立预测”转向“组织作为相互作用系统”。这正对应 NFS：局部邻域不是后处理，而应进入生成过程。</w:t>
      </w:r>
    </w:p>
    <w:p>
      <w:pPr>
        <w:pStyle w:val="Heading2"/>
        <w:keepNext/>
      </w:pPr>
      <w:r>
        <w:t>6.6 插值与外推应被视为两种不同归纳问题</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情形</w:t>
            </w:r>
          </w:p>
        </w:tc>
        <w:tc>
          <w:tcPr>
            <w:tcW w:type="dxa" w:w="226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信息条件</w:t>
            </w:r>
          </w:p>
        </w:tc>
        <w:tc>
          <w:tcPr>
            <w:tcW w:type="dxa" w:w="328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更匹配的技术</w:t>
            </w:r>
          </w:p>
        </w:tc>
        <w:tc>
          <w:tcPr>
            <w:tcW w:type="dxa" w:w="221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主要风险</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插值</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目标被前后阶段夹住</w:t>
            </w:r>
          </w:p>
        </w:tc>
        <w:tc>
          <w:tcPr>
            <w:tcW w:type="dxa" w:w="328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OT barycenter、桥模型、时间条件 flow；利用两端约束</w:t>
            </w:r>
          </w:p>
        </w:tc>
        <w:tc>
          <w:tcPr>
            <w:tcW w:type="dxa" w:w="221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错误通常来自非线性事件和配准</w:t>
            </w:r>
          </w:p>
        </w:tc>
      </w:tr>
      <w:tr>
        <w:trPr>
          <w:cantSplit/>
        </w:trPr>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短期外推</w:t>
            </w:r>
          </w:p>
        </w:tc>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目标略晚于最后阶段</w:t>
            </w:r>
          </w:p>
        </w:tc>
        <w:tc>
          <w:tcPr>
            <w:tcW w:type="dxa" w:w="328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非自主速度场、增长曲线、状态分支</w:t>
            </w:r>
          </w:p>
        </w:tc>
        <w:tc>
          <w:tcPr>
            <w:tcW w:type="dxa" w:w="221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速度和增长率不恒定</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远期外推 E12.5</w:t>
            </w:r>
          </w:p>
        </w:tc>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无后端约束，形态和组成变化大</w:t>
            </w:r>
          </w:p>
        </w:tc>
        <w:tc>
          <w:tcPr>
            <w:tcW w:type="dxa" w:w="328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阶段先验、多尺度生物模块、外部合规数据、强 uncertainty</w:t>
            </w:r>
          </w:p>
        </w:tc>
        <w:tc>
          <w:tcPr>
            <w:tcW w:type="dxa" w:w="221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误差逐步积累；新结构无法从局部速度推得</w:t>
            </w:r>
          </w:p>
        </w:tc>
      </w:tr>
    </w:tbl>
    <w:p>
      <w:pPr>
        <w:spacing w:after="0"/>
      </w:pPr>
    </w:p>
    <w:p>
      <w:pPr>
        <w:pStyle w:val="Heading2"/>
        <w:keepNext/>
      </w:pPr>
      <w:r>
        <w:t>6.7 T2 的共识主路线与高潜力优化方向</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26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共识路线</w:t>
            </w:r>
          </w:p>
        </w:tc>
        <w:tc>
          <w:tcPr>
            <w:tcW w:type="dxa" w:w="294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现有方案主要优化</w:t>
            </w:r>
          </w:p>
        </w:tc>
        <w:tc>
          <w:tcPr>
            <w:tcW w:type="dxa" w:w="4252"/>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下一步高分潜力</w:t>
            </w:r>
          </w:p>
        </w:tc>
      </w:tr>
      <w:tr>
        <w:trPr>
          <w:cantSplit/>
        </w:trPr>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1：全局-局部分层</w:t>
            </w:r>
          </w:p>
        </w:tc>
        <w:tc>
          <w:tcPr>
            <w:tcW w:type="dxa" w:w="294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现有方法常只做配准或单尺度点云</w:t>
            </w:r>
          </w:p>
        </w:tc>
        <w:tc>
          <w:tcPr>
            <w:tcW w:type="dxa" w:w="425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把尺度/主轴/占据、状态区域、15-NN 生态位分层建模；直接覆盖三个空间组。</w:t>
            </w:r>
          </w:p>
        </w:tc>
      </w:tr>
      <w:tr>
        <w:trPr>
          <w:cantSplit/>
        </w:trPr>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2：表达-空间联合而非拼接</w:t>
            </w:r>
          </w:p>
        </w:tc>
        <w:tc>
          <w:tcPr>
            <w:tcW w:type="dxa" w:w="294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许多模型分别生成表达和坐标</w:t>
            </w:r>
          </w:p>
        </w:tc>
        <w:tc>
          <w:tcPr>
            <w:tcW w:type="dxa" w:w="4252"/>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以共享状态/生态位 latent 或联合 flow 耦合二者；NFS 是主要收益来源。</w:t>
            </w:r>
          </w:p>
        </w:tc>
      </w:tr>
      <w:tr>
        <w:trPr>
          <w:cantSplit/>
        </w:trPr>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3：对称性与无注册建模</w:t>
            </w:r>
          </w:p>
        </w:tc>
        <w:tc>
          <w:tcPr>
            <w:tcW w:type="dxa" w:w="294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传统坐标回归依赖绝对框架</w:t>
            </w:r>
          </w:p>
        </w:tc>
        <w:tc>
          <w:tcPr>
            <w:tcW w:type="dxa" w:w="425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SE(3) 等变、距离/图结构损失、FGW/点云描述符；避免学无意义坐标系。</w:t>
            </w:r>
          </w:p>
        </w:tc>
      </w:tr>
      <w:tr>
        <w:trPr>
          <w:cantSplit/>
        </w:trPr>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4：growth-aware 时空 coupling</w:t>
            </w:r>
          </w:p>
        </w:tc>
        <w:tc>
          <w:tcPr>
            <w:tcW w:type="dxa" w:w="294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普通 OT 默认质量守恒</w:t>
            </w:r>
          </w:p>
        </w:tc>
        <w:tc>
          <w:tcPr>
            <w:tcW w:type="dxa" w:w="4252"/>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semi-relaxed/unbalanced OT、状态特异增长和形态尺度头；兼顾 MMD 与 TSR。</w:t>
            </w:r>
          </w:p>
        </w:tc>
      </w:tr>
      <w:tr>
        <w:trPr>
          <w:cantSplit/>
        </w:trPr>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5：多尺度 stochastic generation</w:t>
            </w:r>
          </w:p>
        </w:tc>
        <w:tc>
          <w:tcPr>
            <w:tcW w:type="dxa" w:w="294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确定性变形容易给出单一平均形态</w:t>
            </w:r>
          </w:p>
        </w:tc>
        <w:tc>
          <w:tcPr>
            <w:tcW w:type="dxa" w:w="425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随机 flow/SDE、coarse-to-fine 和 ensemble；覆盖胚胎间变异并接近 split-half ceiling。</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25"/>
            <w:shd w:fill="E8F3F2"/>
            <w:tcBorders>
              <w:top w:val="single" w:sz="2" w:color="E8F3F2"/>
              <w:left w:val="single" w:sz="18" w:color="1F6F78"/>
              <w:bottom w:val="single" w:sz="2" w:color="E8F3F2"/>
              <w:right w:val="single" w:sz="2" w:color="E8F3F2"/>
            </w:tcBorders>
            <w:tcMar>
              <w:top w:w="120" w:type="dxa"/>
              <w:start w:w="180" w:type="dxa"/>
              <w:bottom w:w="120" w:type="dxa"/>
              <w:end w:w="160" w:type="dxa"/>
            </w:tcMar>
          </w:tcPr>
          <w:p>
            <w:pPr>
              <w:keepNext/>
              <w:spacing w:after="60"/>
            </w:pPr>
            <w:r/>
            <w:r>
              <w:rPr>
                <w:rFonts w:ascii="Noto Sans CJK SC" w:hAnsi="Noto Sans CJK SC" w:eastAsia="Noto Sans CJK SC"/>
                <w:b/>
                <w:color w:val="1F6F78"/>
                <w:sz w:val="20"/>
              </w:rPr>
              <w:t>T2 的最高价值问题</w:t>
            </w:r>
          </w:p>
          <w:p>
            <w:pPr>
              <w:spacing w:after="0" w:line="269" w:lineRule="auto"/>
            </w:pPr>
            <w:r>
              <w:rPr>
                <w:rFonts w:ascii="Noto Sans CJK SC" w:hAnsi="Noto Sans CJK SC" w:eastAsia="Noto Sans CJK SC"/>
                <w:color w:val="46535F"/>
                <w:sz w:val="19"/>
              </w:rPr>
              <w:t>能否让“正确的细胞状态”在“正确的组织区域和邻域”中出现，同时保持全局形态与尺度？单独把点云做漂亮或把表达做准确，都只完成了一半。</w:t>
            </w:r>
          </w:p>
        </w:tc>
      </w:tr>
    </w:tbl>
    <w:p>
      <w:pPr>
        <w:spacing w:after="0"/>
      </w:pPr>
    </w:p>
    <w:p>
      <w:pPr>
        <w:pStyle w:val="Heading1"/>
        <w:keepNext/>
        <w:pBdr>
          <w:bottom w:val="single" w:sz="12" w:space="3" w:color="1F6F78"/>
        </w:pBdr>
      </w:pPr>
      <w:r>
        <w:t>7. T3 技术路线：从 WT 锚定到跨基因因果迁移</w:t>
      </w:r>
    </w:p>
    <w:p>
      <w:pPr>
        <w:keepLines w:val="0"/>
        <w:spacing w:before="0" w:after="100" w:line="283" w:lineRule="auto"/>
        <w:ind w:firstLine="397"/>
      </w:pPr>
      <w:r>
        <w:rPr>
          <w:rFonts w:ascii="Noto Sans CJK SC" w:hAnsi="Noto Sans CJK SC" w:eastAsia="Noto Sans CJK SC"/>
          <w:i w:val="0"/>
          <w:color w:val="46535F"/>
          <w:sz w:val="20"/>
        </w:rPr>
        <w:t>T3 是最欠定的任务：训练只给一个 Mab21l2 KO，却要预测未见的 Gata4 和 β-catenin KO，而且阶段也变化。若模型只从训练 KO 学习“扰动长什么样”，它几乎必然复制错误方向；要泛化，必须把 WT 发育、细胞状态、基因身份和调控关系分开建模。</w:t>
      </w:r>
    </w:p>
    <w:p>
      <w:pPr>
        <w:pStyle w:val="Heading2"/>
        <w:keepNext/>
      </w:pPr>
      <w:r>
        <w:t>7.1 路线 A：WT 锚定的残差模型与 shrinkage</w:t>
      </w:r>
    </w:p>
    <w:p>
      <w:pPr>
        <w:keepLines w:val="0"/>
        <w:spacing w:before="0" w:after="100" w:line="283" w:lineRule="auto"/>
        <w:ind w:firstLine="397"/>
      </w:pPr>
      <w:r>
        <w:rPr>
          <w:rFonts w:ascii="Noto Sans CJK SC" w:hAnsi="Noto Sans CJK SC" w:eastAsia="Noto Sans CJK SC"/>
          <w:i w:val="0"/>
          <w:color w:val="46535F"/>
          <w:sz w:val="20"/>
        </w:rPr>
        <w:t>最稳健的表示是 X_KO = X_WT + Δ(g, t, c, niche)，即先保持目标阶段 WT 的大部分结构，只预测敲除残差。shrinkage 指把不确定的预测向 0 收缩：当基因、状态或阶段证据不足时，宁可预测较小效应，也不制造大范围错误方向。</w:t>
      </w:r>
    </w:p>
    <w:p>
      <w:pPr>
        <w:pStyle w:val="ListBullet"/>
        <w:spacing w:after="40" w:line="269" w:lineRule="auto"/>
        <w:ind w:left="369" w:hanging="170"/>
      </w:pPr>
      <w:r>
        <w:rPr>
          <w:rFonts w:ascii="Noto Sans CJK SC" w:hAnsi="Noto Sans CJK SC" w:eastAsia="Noto Sans CJK SC"/>
          <w:color w:val="46535F"/>
          <w:sz w:val="19"/>
        </w:rPr>
        <w:t>优势：天然保护 WT 的状态分布和绝对表达；把学习容量集中在官方真正评分的变化。</w:t>
      </w:r>
    </w:p>
    <w:p>
      <w:pPr>
        <w:pStyle w:val="ListBullet"/>
        <w:spacing w:after="40" w:line="269" w:lineRule="auto"/>
        <w:ind w:left="369" w:hanging="170"/>
      </w:pPr>
      <w:r>
        <w:rPr>
          <w:rFonts w:ascii="Noto Sans CJK SC" w:hAnsi="Noto Sans CJK SC" w:eastAsia="Noto Sans CJK SC"/>
          <w:color w:val="46535F"/>
          <w:sz w:val="19"/>
        </w:rPr>
        <w:t>分数逻辑：先优化 DCS/DES，再校准 PSS；最后处理 MMD/CSS 的状态特异变化。</w:t>
      </w:r>
    </w:p>
    <w:p>
      <w:pPr>
        <w:pStyle w:val="ListBullet"/>
        <w:spacing w:after="40" w:line="269" w:lineRule="auto"/>
        <w:ind w:left="369" w:hanging="170"/>
      </w:pPr>
      <w:r>
        <w:rPr>
          <w:rFonts w:ascii="Noto Sans CJK SC" w:hAnsi="Noto Sans CJK SC" w:eastAsia="Noto Sans CJK SC"/>
          <w:color w:val="46535F"/>
          <w:sz w:val="19"/>
        </w:rPr>
        <w:t>局限：如果残差模型只有一个全局向量，它仍退化为 shift_transfer。关键是基因、阶段和状态条件化。</w:t>
      </w:r>
    </w:p>
    <w:tbl>
      <w:tblPr>
        <w:tblW w:type="auto" w:w="0"/>
        <w:jc w:val="center"/>
        <w:tblLayout w:type="fixed"/>
        <w:tblLook w:firstColumn="1" w:firstRow="1" w:lastColumn="0" w:lastRow="0" w:noHBand="0" w:noVBand="1" w:val="04A0"/>
      </w:tblPr>
      <w:tblGrid>
        <w:gridCol w:w="9922"/>
      </w:tblGrid>
      <w:tr>
        <w:trPr>
          <w:cantSplit/>
        </w:trPr>
        <w:tc>
          <w:tcPr>
            <w:tcW w:type="dxa" w:w="9525"/>
            <w:shd w:fill="F8EEE5"/>
            <w:tcBorders>
              <w:top w:val="single" w:sz="2" w:color="F8EEE5"/>
              <w:left w:val="single" w:sz="18" w:color="B5651D"/>
              <w:bottom w:val="single" w:sz="2" w:color="F8EEE5"/>
              <w:right w:val="single" w:sz="2" w:color="F8EEE5"/>
            </w:tcBorders>
            <w:tcMar>
              <w:top w:w="120" w:type="dxa"/>
              <w:start w:w="180" w:type="dxa"/>
              <w:bottom w:w="120" w:type="dxa"/>
              <w:end w:w="160" w:type="dxa"/>
            </w:tcMar>
          </w:tcPr>
          <w:p>
            <w:pPr>
              <w:keepNext/>
              <w:spacing w:after="60"/>
            </w:pPr>
            <w:r/>
            <w:r>
              <w:rPr>
                <w:rFonts w:ascii="Noto Sans CJK SC" w:hAnsi="Noto Sans CJK SC" w:eastAsia="Noto Sans CJK SC"/>
                <w:b/>
                <w:color w:val="B5651D"/>
                <w:sz w:val="20"/>
              </w:rPr>
              <w:t>T3 的优先级原则</w:t>
            </w:r>
          </w:p>
          <w:p>
            <w:pPr>
              <w:spacing w:after="0" w:line="269" w:lineRule="auto"/>
            </w:pPr>
            <w:r>
              <w:rPr>
                <w:rFonts w:ascii="Noto Sans CJK SC" w:hAnsi="Noto Sans CJK SC" w:eastAsia="Noto Sans CJK SC"/>
                <w:color w:val="46535F"/>
                <w:sz w:val="19"/>
              </w:rPr>
              <w:t>PSS 只有在方向相关且拟合有效时才有意义。因此先让响应方向不再错误，再追求效应强度；先做“小而对”的 delta，通常优于“大而像 phenotype”的 delta。</w:t>
            </w:r>
          </w:p>
        </w:tc>
      </w:tr>
    </w:tbl>
    <w:p>
      <w:pPr>
        <w:spacing w:after="0"/>
      </w:pPr>
    </w:p>
    <w:p>
      <w:pPr>
        <w:pStyle w:val="Heading2"/>
        <w:keepNext/>
      </w:pPr>
      <w:r>
        <w:t>7.2 路线 B：潜在空间因子分解 - scGen、CPA、biolord</w:t>
      </w:r>
    </w:p>
    <w:p>
      <w:pPr>
        <w:keepLines w:val="0"/>
        <w:spacing w:before="0" w:after="100" w:line="283" w:lineRule="auto"/>
        <w:ind w:firstLine="397"/>
      </w:pPr>
      <w:r>
        <w:rPr>
          <w:rFonts w:ascii="Noto Sans CJK SC" w:hAnsi="Noto Sans CJK SC" w:eastAsia="Noto Sans CJK SC"/>
          <w:i w:val="0"/>
          <w:color w:val="46535F"/>
          <w:sz w:val="20"/>
        </w:rPr>
        <w:t>scGen 用变分自编码器把细胞映射到潜在空间，并用“扰动后均值 - 对照均值”的向量算术迁移响应；CPA 把基础细胞状态、扰动、剂量和协变量表示成可组合因素；biolord 把已知属性和未知状态解耦，再通过虚拟改变已知属性生成未见条件。[R20-R22]</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47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方法</w:t>
            </w:r>
          </w:p>
        </w:tc>
        <w:tc>
          <w:tcPr>
            <w:tcW w:type="dxa" w:w="249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基本原理</w:t>
            </w:r>
          </w:p>
        </w:tc>
        <w:tc>
          <w:tcPr>
            <w:tcW w:type="dxa" w:w="266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优势</w:t>
            </w:r>
          </w:p>
        </w:tc>
        <w:tc>
          <w:tcPr>
            <w:tcW w:type="dxa" w:w="283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T3 适配风险</w:t>
            </w:r>
          </w:p>
        </w:tc>
      </w:tr>
      <w:tr>
        <w:trPr>
          <w:cantSplit/>
        </w:trPr>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scGen</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VAE + 潜在 delta</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跨细胞类型迁移；保留单细胞生成</w:t>
            </w:r>
          </w:p>
        </w:tc>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假设扰动向量近似可加且共享</w:t>
            </w:r>
          </w:p>
        </w:tc>
      </w:tr>
      <w:tr>
        <w:trPr>
          <w:cantSplit/>
        </w:trPr>
        <w:tc>
          <w:tcPr>
            <w:tcW w:type="dxa" w:w="147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CPA</w:t>
            </w:r>
          </w:p>
        </w:tc>
        <w:tc>
          <w:tcPr>
            <w:tcW w:type="dxa" w:w="249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基础状态 + 可组合扰动/协变量 embedding</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多条件、剂量、组合扰动</w:t>
            </w:r>
          </w:p>
        </w:tc>
        <w:tc>
          <w:tcPr>
            <w:tcW w:type="dxa" w:w="283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需要大量多扰动监督；单 KO 下条件 embedding 难学</w:t>
            </w:r>
          </w:p>
        </w:tc>
      </w:tr>
      <w:tr>
        <w:trPr>
          <w:cantSplit/>
        </w:trPr>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biolord</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已知属性与未知状态解耦</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反事实状态切换和未见条件</w:t>
            </w:r>
          </w:p>
        </w:tc>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解耦是否真实取决于训练设计与辅助属性</w:t>
            </w:r>
          </w:p>
        </w:tc>
      </w:tr>
    </w:tbl>
    <w:p>
      <w:pPr>
        <w:spacing w:after="0"/>
      </w:pPr>
    </w:p>
    <w:p>
      <w:pPr>
        <w:pStyle w:val="Heading2"/>
        <w:keepNext/>
      </w:pPr>
      <w:r>
        <w:t>7.3 路线 C：条件最优传输 - CellOT 与 CMonge</w:t>
      </w:r>
    </w:p>
    <w:p>
      <w:pPr>
        <w:keepLines w:val="0"/>
        <w:spacing w:before="0" w:after="100" w:line="283" w:lineRule="auto"/>
        <w:ind w:firstLine="397"/>
      </w:pPr>
      <w:r>
        <w:rPr>
          <w:rFonts w:ascii="Noto Sans CJK SC" w:hAnsi="Noto Sans CJK SC" w:eastAsia="Noto Sans CJK SC"/>
          <w:i w:val="0"/>
          <w:color w:val="46535F"/>
          <w:sz w:val="20"/>
        </w:rPr>
        <w:t>CellOT 学习从对照细胞分布到扰动分布的 Monge map，即一个把每个对照细胞送往响应状态的连续映射；CMonge 进一步让同一个全局映射按药物、剂量或其他条件向量变化，从而避免“一种条件一张独立地图”。[R24,R25]</w:t>
      </w:r>
    </w:p>
    <w:p>
      <w:pPr>
        <w:keepLines w:val="0"/>
        <w:spacing w:before="0" w:after="100" w:line="283" w:lineRule="auto"/>
        <w:ind w:firstLine="397"/>
      </w:pPr>
      <w:r>
        <w:rPr>
          <w:rFonts w:ascii="Noto Sans CJK SC" w:hAnsi="Noto Sans CJK SC" w:eastAsia="Noto Sans CJK SC"/>
          <w:i w:val="0"/>
          <w:color w:val="46535F"/>
          <w:sz w:val="20"/>
        </w:rPr>
        <w:t>对 T3 的启示是：不要只预测 KO 的终点分布，也可以学习 WT 到 KO 的条件化 transport map。真正难点仍是如何为未见基因构造有意义的条件向量；基因功能、GRN、序列和阶段上下文必须进入条件。</w:t>
      </w:r>
    </w:p>
    <w:p>
      <w:pPr>
        <w:pStyle w:val="Heading2"/>
        <w:keepNext/>
      </w:pPr>
      <w:r>
        <w:t>7.4 路线 D：基因图与因果动力学 - GEARS、PerturbODE</w:t>
      </w:r>
    </w:p>
    <w:p>
      <w:pPr>
        <w:keepLines w:val="0"/>
        <w:spacing w:before="0" w:after="100" w:line="283" w:lineRule="auto"/>
        <w:ind w:firstLine="397"/>
      </w:pPr>
      <w:r>
        <w:rPr>
          <w:rFonts w:ascii="Noto Sans CJK SC" w:hAnsi="Noto Sans CJK SC" w:eastAsia="Noto Sans CJK SC"/>
          <w:i w:val="0"/>
          <w:color w:val="46535F"/>
          <w:sz w:val="20"/>
        </w:rPr>
        <w:t>GEARS 把基因放在共表达/功能知识图上，用图神经网络传播被扰动基因的影响，从而对未见基因或组合做外推；PerturbODE 用具有可解释参数的 Neural ODE 表示基因调控动力学，同时做响应预测和 GRN 发现。[R23,R28]</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分支</w:t>
            </w:r>
          </w:p>
        </w:tc>
        <w:tc>
          <w:tcPr>
            <w:tcW w:type="dxa" w:w="249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原理</w:t>
            </w:r>
          </w:p>
        </w:tc>
        <w:tc>
          <w:tcPr>
            <w:tcW w:type="dxa" w:w="260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潜力</w:t>
            </w:r>
          </w:p>
        </w:tc>
        <w:tc>
          <w:tcPr>
            <w:tcW w:type="dxa" w:w="266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主要风险</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GEARS</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知识图上的 message passing</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基因身份零样本外推；组合扰动</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通用 GO/共表达图可能与胚胎阶段不一致；符号和方向不充分</w:t>
            </w:r>
          </w:p>
        </w:tc>
      </w:tr>
      <w:tr>
        <w:trPr>
          <w:cantSplit/>
        </w:trPr>
        <w:tc>
          <w:tcPr>
            <w:tcW w:type="dxa" w:w="170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PerturbODE</w:t>
            </w:r>
          </w:p>
        </w:tc>
        <w:tc>
          <w:tcPr>
            <w:tcW w:type="dxa" w:w="249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神经 ODE 参数编码调控网络</w:t>
            </w:r>
          </w:p>
        </w:tc>
        <w:tc>
          <w:tcPr>
            <w:tcW w:type="dxa" w:w="260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动态响应与因果结构统一</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通常需大量干预数据；单 KO 难识别完整 GRN</w:t>
            </w:r>
          </w:p>
        </w:tc>
      </w:tr>
      <w:tr>
        <w:trPr>
          <w:cantSplit/>
        </w:trPr>
        <w:tc>
          <w:tcPr>
            <w:tcW w:type="dxa" w:w="170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序列/功能多模态先验</w:t>
            </w:r>
          </w:p>
        </w:tc>
        <w:tc>
          <w:tcPr>
            <w:tcW w:type="dxa" w:w="249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编码蛋白功能、cis 调控和基因文本/序列</w:t>
            </w:r>
          </w:p>
        </w:tc>
        <w:tc>
          <w:tcPr>
            <w:tcW w:type="dxa" w:w="260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为未见基因提供条件向量</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跨物种/跨组织偏差，及预训练语料合规风险</w:t>
            </w:r>
          </w:p>
        </w:tc>
      </w:tr>
    </w:tbl>
    <w:p>
      <w:pPr>
        <w:spacing w:after="0"/>
      </w:pPr>
    </w:p>
    <w:p>
      <w:pPr>
        <w:pStyle w:val="Heading2"/>
        <w:keepNext/>
      </w:pPr>
      <w:r>
        <w:t>7.5 路线 E：Flow matching 与 diffusion 的条件分布生成</w:t>
      </w:r>
    </w:p>
    <w:p>
      <w:pPr>
        <w:keepLines w:val="0"/>
        <w:spacing w:before="0" w:after="100" w:line="283" w:lineRule="auto"/>
        <w:ind w:firstLine="397"/>
      </w:pPr>
      <w:r>
        <w:rPr>
          <w:rFonts w:ascii="Noto Sans CJK SC" w:hAnsi="Noto Sans CJK SC" w:eastAsia="Noto Sans CJK SC"/>
          <w:i w:val="0"/>
          <w:color w:val="46535F"/>
          <w:sz w:val="20"/>
        </w:rPr>
        <w:t>CellFlow 用 flow matching 生成复杂扰动下的单细胞表型分布；Squidiff 用条件扩散模型逐步去噪，生成发育或扰动后的转录组；近期方法还尝试直接用分布匹配目标和图先验训练 conditional flow。[R26,R27]</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81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方法族</w:t>
            </w:r>
          </w:p>
        </w:tc>
        <w:tc>
          <w:tcPr>
            <w:tcW w:type="dxa" w:w="266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原理</w:t>
            </w:r>
          </w:p>
        </w:tc>
        <w:tc>
          <w:tcPr>
            <w:tcW w:type="dxa" w:w="243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优势</w:t>
            </w:r>
          </w:p>
        </w:tc>
        <w:tc>
          <w:tcPr>
            <w:tcW w:type="dxa" w:w="255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T3 风险</w:t>
            </w:r>
          </w:p>
        </w:tc>
      </w:tr>
      <w:tr>
        <w:trPr>
          <w:cantSplit/>
        </w:trPr>
        <w:tc>
          <w:tcPr>
            <w:tcW w:type="dxa" w:w="181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CellFlow / conditional FM</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从 WT/噪声沿条件速度场到 KO 分布</w:t>
            </w:r>
          </w:p>
        </w:tc>
        <w:tc>
          <w:tcPr>
            <w:tcW w:type="dxa" w:w="243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高效、可表达多模态响应</w:t>
            </w:r>
          </w:p>
        </w:tc>
        <w:tc>
          <w:tcPr>
            <w:tcW w:type="dxa" w:w="255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条件编码若无基因先验，零样本仍无依据</w:t>
            </w:r>
          </w:p>
        </w:tc>
      </w:tr>
      <w:tr>
        <w:trPr>
          <w:cantSplit/>
        </w:trPr>
        <w:tc>
          <w:tcPr>
            <w:tcW w:type="dxa" w:w="181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Squidiff / diffusion</w:t>
            </w:r>
          </w:p>
        </w:tc>
        <w:tc>
          <w:tcPr>
            <w:tcW w:type="dxa" w:w="266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学习反向去噪过程生成响应细胞</w:t>
            </w:r>
          </w:p>
        </w:tc>
        <w:tc>
          <w:tcPr>
            <w:tcW w:type="dxa" w:w="243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随机性强、能覆盖异质性</w:t>
            </w:r>
          </w:p>
        </w:tc>
        <w:tc>
          <w:tcPr>
            <w:tcW w:type="dxa" w:w="255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训练和采样成本高；容易复现总体系统性变化</w:t>
            </w:r>
          </w:p>
        </w:tc>
      </w:tr>
      <w:tr>
        <w:trPr>
          <w:cantSplit/>
        </w:trPr>
        <w:tc>
          <w:tcPr>
            <w:tcW w:type="dxa" w:w="181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graph-aware distribution FM</w:t>
            </w:r>
          </w:p>
        </w:tc>
        <w:tc>
          <w:tcPr>
            <w:tcW w:type="dxa" w:w="266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在 flow 中加入基因图、MMD/CSS 或状态条件</w:t>
            </w:r>
          </w:p>
        </w:tc>
        <w:tc>
          <w:tcPr>
            <w:tcW w:type="dxa" w:w="243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兼顾零样本基因与群体分布</w:t>
            </w:r>
          </w:p>
        </w:tc>
        <w:tc>
          <w:tcPr>
            <w:tcW w:type="dxa" w:w="255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新方法多，独立基准证据仍有限</w:t>
            </w:r>
          </w:p>
        </w:tc>
      </w:tr>
    </w:tbl>
    <w:p>
      <w:pPr>
        <w:spacing w:after="0"/>
      </w:pPr>
    </w:p>
    <w:p>
      <w:pPr>
        <w:pStyle w:val="Heading2"/>
        <w:keepNext/>
      </w:pPr>
      <w:r>
        <w:t>7.6 路线 F：基础模型与语言/序列 embedding</w:t>
      </w:r>
    </w:p>
    <w:p>
      <w:pPr>
        <w:keepLines w:val="0"/>
        <w:spacing w:before="0" w:after="100" w:line="283" w:lineRule="auto"/>
        <w:ind w:firstLine="397"/>
      </w:pPr>
      <w:r>
        <w:rPr>
          <w:rFonts w:ascii="Noto Sans CJK SC" w:hAnsi="Noto Sans CJK SC" w:eastAsia="Noto Sans CJK SC"/>
          <w:i w:val="0"/>
          <w:color w:val="46535F"/>
          <w:sz w:val="20"/>
        </w:rPr>
        <w:t>单细胞基础模型、基因语言模型或蛋白/调控序列模型可以提供未见基因的 embedding，作为 CPA、CMonge、GEARS 或 conditional flow 的条件先验。但它们本身通常只学到共现、表达或通用功能关系，并不自动等于“该基因在 E8.75 心脏被敲除后的因果响应”。更合理的角色是先验、特征或正则，而不是独立答案。</w:t>
      </w:r>
    </w:p>
    <w:p>
      <w:pPr>
        <w:pStyle w:val="Heading2"/>
        <w:keepNext/>
      </w:pPr>
      <w:r>
        <w:t>7.7 重要反证：复杂模型并未稳定赢过简单方法</w:t>
      </w:r>
    </w:p>
    <w:p>
      <w:pPr>
        <w:keepLines w:val="0"/>
        <w:spacing w:before="0" w:after="100" w:line="283" w:lineRule="auto"/>
        <w:ind w:firstLine="397"/>
      </w:pPr>
      <w:r>
        <w:rPr>
          <w:rFonts w:ascii="Noto Sans CJK SC" w:hAnsi="Noto Sans CJK SC" w:eastAsia="Noto Sans CJK SC"/>
          <w:i w:val="0"/>
          <w:color w:val="46535F"/>
          <w:sz w:val="20"/>
        </w:rPr>
        <w:t>Ahlmann-Eltze 等在 Nature Methods 2025 比较多种 foundation/deep learning 模型与简单线性基线，结论是深度方法在基因扰动效应预测上尚未稳定超越简单线性方法；Systema 在十个扰动数据集上发现，许多高分来自所有扰动共享的系统性变化，简单均值基线与 CPA、GEARS、scGPT 等表现相当。[R29,R30]</w:t>
      </w:r>
    </w:p>
    <w:tbl>
      <w:tblPr>
        <w:tblW w:type="auto" w:w="0"/>
        <w:jc w:val="center"/>
        <w:tblLayout w:type="fixed"/>
        <w:tblLook w:firstColumn="1" w:firstRow="1" w:lastColumn="0" w:lastRow="0" w:noHBand="0" w:noVBand="1" w:val="04A0"/>
      </w:tblPr>
      <w:tblGrid>
        <w:gridCol w:w="9922"/>
      </w:tblGrid>
      <w:tr>
        <w:trPr>
          <w:cantSplit/>
        </w:trPr>
        <w:tc>
          <w:tcPr>
            <w:tcW w:type="dxa" w:w="9525"/>
            <w:shd w:fill="F8EAEA"/>
            <w:tcBorders>
              <w:top w:val="single" w:sz="2" w:color="F8EAEA"/>
              <w:left w:val="single" w:sz="18" w:color="9E3D3D"/>
              <w:bottom w:val="single" w:sz="2" w:color="F8EAEA"/>
              <w:right w:val="single" w:sz="2" w:color="F8EAEA"/>
            </w:tcBorders>
            <w:tcMar>
              <w:top w:w="120" w:type="dxa"/>
              <w:start w:w="180" w:type="dxa"/>
              <w:bottom w:w="120" w:type="dxa"/>
              <w:end w:w="160" w:type="dxa"/>
            </w:tcMar>
          </w:tcPr>
          <w:p>
            <w:pPr>
              <w:keepNext/>
              <w:spacing w:after="60"/>
            </w:pPr>
            <w:r/>
            <w:r>
              <w:rPr>
                <w:rFonts w:ascii="Noto Sans CJK SC" w:hAnsi="Noto Sans CJK SC" w:eastAsia="Noto Sans CJK SC"/>
                <w:b/>
                <w:color w:val="9E3D3D"/>
                <w:sz w:val="20"/>
              </w:rPr>
              <w:t>对本挑战的含义</w:t>
            </w:r>
          </w:p>
          <w:p>
            <w:pPr>
              <w:spacing w:after="0" w:line="269" w:lineRule="auto"/>
            </w:pPr>
            <w:r>
              <w:rPr>
                <w:rFonts w:ascii="Noto Sans CJK SC" w:hAnsi="Noto Sans CJK SC" w:eastAsia="Noto Sans CJK SC"/>
                <w:color w:val="46535F"/>
                <w:sz w:val="19"/>
              </w:rPr>
              <w:t>T3 的官方设计恰好减少了“复制 WT”或“复制通用扰动”的收益：DES/DCS/PSS 都围绕特异 delta。方法比较必须保留强线性、均值、基因功能相似度和 shrinkage 基线，否则无法判断深度模型是否真的学到跨基因效应。</w:t>
            </w:r>
          </w:p>
        </w:tc>
      </w:tr>
    </w:tbl>
    <w:p>
      <w:pPr>
        <w:spacing w:after="0"/>
      </w:pPr>
    </w:p>
    <w:p>
      <w:pPr>
        <w:pStyle w:val="Heading2"/>
        <w:keepNext/>
      </w:pPr>
      <w:r>
        <w:t>7.8 T3 的共识主路线与高潜力优化方向</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26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共识路线</w:t>
            </w:r>
          </w:p>
        </w:tc>
        <w:tc>
          <w:tcPr>
            <w:tcW w:type="dxa" w:w="300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现有方案主要优化</w:t>
            </w:r>
          </w:p>
        </w:tc>
        <w:tc>
          <w:tcPr>
            <w:tcW w:type="dxa" w:w="419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下一步高分潜力</w:t>
            </w:r>
          </w:p>
        </w:tc>
      </w:tr>
      <w:tr>
        <w:trPr>
          <w:cantSplit/>
        </w:trPr>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1：WT 锚定残差</w:t>
            </w:r>
          </w:p>
        </w:tc>
        <w:tc>
          <w:tcPr>
            <w:tcW w:type="dxa" w:w="300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现有 baseline 用全局 transferred shift</w:t>
            </w:r>
          </w:p>
        </w:tc>
        <w:tc>
          <w:tcPr>
            <w:tcW w:type="dxa" w:w="419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状态/阶段/基因条件化 delta + 不确定性收缩；保护 WT 结构并直接瞄准评分。</w:t>
            </w:r>
          </w:p>
        </w:tc>
      </w:tr>
      <w:tr>
        <w:trPr>
          <w:cantSplit/>
        </w:trPr>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2：基因身份先验</w:t>
            </w:r>
          </w:p>
        </w:tc>
        <w:tc>
          <w:tcPr>
            <w:tcW w:type="dxa" w:w="300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GEARS/embedding 用功能图或预训练表示</w:t>
            </w:r>
          </w:p>
        </w:tc>
        <w:tc>
          <w:tcPr>
            <w:tcW w:type="dxa" w:w="419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加入有符号、阶段特异 GRN，蛋白功能与 cis 调控；解决未见基因条件。</w:t>
            </w:r>
          </w:p>
        </w:tc>
      </w:tr>
      <w:tr>
        <w:trPr>
          <w:cantSplit/>
        </w:trPr>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3：条件化分布映射</w:t>
            </w:r>
          </w:p>
        </w:tc>
        <w:tc>
          <w:tcPr>
            <w:tcW w:type="dxa" w:w="300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CellOT/CMonge/flow 学 WT→KO map</w:t>
            </w:r>
          </w:p>
        </w:tc>
        <w:tc>
          <w:tcPr>
            <w:tcW w:type="dxa" w:w="419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统一全局 map + 基因条件 + 状态/生态位条件；生成异质响应而非均值。</w:t>
            </w:r>
          </w:p>
        </w:tc>
      </w:tr>
      <w:tr>
        <w:trPr>
          <w:cantSplit/>
        </w:trPr>
        <w:tc>
          <w:tcPr>
            <w:tcW w:type="dxa" w:w="226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4：动态因果模型</w:t>
            </w:r>
          </w:p>
        </w:tc>
        <w:tc>
          <w:tcPr>
            <w:tcW w:type="dxa" w:w="300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PerturbODE 把响应写成调控 ODE</w:t>
            </w:r>
          </w:p>
        </w:tc>
        <w:tc>
          <w:tcPr>
            <w:tcW w:type="dxa" w:w="419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小模块、稀疏/有符号网络、可干预模拟；但需强先验补足单 KO 的不可识别性。</w:t>
            </w:r>
          </w:p>
        </w:tc>
      </w:tr>
      <w:tr>
        <w:trPr>
          <w:cantSplit/>
        </w:trPr>
        <w:tc>
          <w:tcPr>
            <w:tcW w:type="dxa" w:w="226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主路线 5：严格 OOD 与简单 anchor</w:t>
            </w:r>
          </w:p>
        </w:tc>
        <w:tc>
          <w:tcPr>
            <w:tcW w:type="dxa" w:w="300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现有文献常被系统性变化抬高</w:t>
            </w:r>
          </w:p>
        </w:tc>
        <w:tc>
          <w:tcPr>
            <w:tcW w:type="dxa" w:w="419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以未见基因、跨阶段、扰动特异 delta 为验证核心；保留线性/均值/相似基因基线。</w:t>
            </w:r>
          </w:p>
        </w:tc>
      </w:tr>
    </w:tbl>
    <w:p>
      <w:pPr>
        <w:spacing w:after="0"/>
      </w:pPr>
    </w:p>
    <w:tbl>
      <w:tblPr>
        <w:tblW w:type="auto" w:w="0"/>
        <w:jc w:val="center"/>
        <w:tblLayout w:type="fixed"/>
        <w:tblLook w:firstColumn="1" w:firstRow="1" w:lastColumn="0" w:lastRow="0" w:noHBand="0" w:noVBand="1" w:val="04A0"/>
      </w:tblPr>
      <w:tblGrid>
        <w:gridCol w:w="9922"/>
      </w:tblGrid>
      <w:tr>
        <w:trPr>
          <w:cantSplit/>
        </w:trPr>
        <w:tc>
          <w:tcPr>
            <w:tcW w:type="dxa" w:w="9525"/>
            <w:shd w:fill="E8F3F2"/>
            <w:tcBorders>
              <w:top w:val="single" w:sz="2" w:color="E8F3F2"/>
              <w:left w:val="single" w:sz="18" w:color="1F6F78"/>
              <w:bottom w:val="single" w:sz="2" w:color="E8F3F2"/>
              <w:right w:val="single" w:sz="2" w:color="E8F3F2"/>
            </w:tcBorders>
            <w:tcMar>
              <w:top w:w="120" w:type="dxa"/>
              <w:start w:w="180" w:type="dxa"/>
              <w:bottom w:w="120" w:type="dxa"/>
              <w:end w:w="160" w:type="dxa"/>
            </w:tcMar>
          </w:tcPr>
          <w:p>
            <w:pPr>
              <w:keepNext/>
              <w:spacing w:after="60"/>
            </w:pPr>
            <w:r/>
            <w:r>
              <w:rPr>
                <w:rFonts w:ascii="Noto Sans CJK SC" w:hAnsi="Noto Sans CJK SC" w:eastAsia="Noto Sans CJK SC"/>
                <w:b/>
                <w:color w:val="1F6F78"/>
                <w:sz w:val="20"/>
              </w:rPr>
              <w:t>T3 的最高价值问题</w:t>
            </w:r>
          </w:p>
          <w:p>
            <w:pPr>
              <w:spacing w:after="0" w:line="269" w:lineRule="auto"/>
            </w:pPr>
            <w:r>
              <w:rPr>
                <w:rFonts w:ascii="Noto Sans CJK SC" w:hAnsi="Noto Sans CJK SC" w:eastAsia="Noto Sans CJK SC"/>
                <w:color w:val="46535F"/>
                <w:sz w:val="19"/>
              </w:rPr>
              <w:t>能否利用基因功能和阶段特异调控网络，在只有一个训练 KO 的条件下，预测未见基因的正确响应方向，并把效应限制在正确细胞状态？这比生成更“像单细胞”的噪声更重要。</w:t>
            </w:r>
          </w:p>
        </w:tc>
      </w:tr>
    </w:tbl>
    <w:p>
      <w:pPr>
        <w:spacing w:after="0"/>
      </w:pPr>
    </w:p>
    <w:p>
      <w:r>
        <w:br w:type="page"/>
      </w:r>
    </w:p>
    <w:p>
      <w:pPr>
        <w:pStyle w:val="Heading1"/>
        <w:keepNext/>
        <w:pBdr>
          <w:bottom w:val="single" w:sz="12" w:space="3" w:color="1F6F78"/>
        </w:pBdr>
      </w:pPr>
      <w:r>
        <w:t>8. 面向多路线并行优化的统一技术版图</w:t>
      </w:r>
    </w:p>
    <w:p>
      <w:pPr>
        <w:keepLines w:val="0"/>
        <w:spacing w:before="0" w:after="100" w:line="283" w:lineRule="auto"/>
        <w:ind w:firstLine="397"/>
      </w:pPr>
      <w:r>
        <w:rPr>
          <w:rFonts w:ascii="Noto Sans CJK SC" w:hAnsi="Noto Sans CJK SC" w:eastAsia="Noto Sans CJK SC"/>
          <w:i w:val="0"/>
          <w:color w:val="46535F"/>
          <w:sz w:val="20"/>
        </w:rPr>
        <w:t>进入主任务循环后，不应把所有路线理解为同一模型的超参数变体。更有效的并行组合是让不同路线承担不同归纳偏置，并用分项分数判断它们解决了哪个问题。下表是上层研究组合，而不是执行排期。</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530"/>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路线层</w:t>
            </w:r>
          </w:p>
        </w:tc>
        <w:tc>
          <w:tcPr>
            <w:tcW w:type="dxa" w:w="232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代表机制</w:t>
            </w:r>
          </w:p>
        </w:tc>
        <w:tc>
          <w:tcPr>
            <w:tcW w:type="dxa" w:w="147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主要任务</w:t>
            </w:r>
          </w:p>
        </w:tc>
        <w:tc>
          <w:tcPr>
            <w:tcW w:type="dxa" w:w="215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主要价值</w:t>
            </w:r>
          </w:p>
        </w:tc>
        <w:tc>
          <w:tcPr>
            <w:tcW w:type="dxa" w:w="215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主要风险</w:t>
            </w:r>
          </w:p>
        </w:tc>
      </w:tr>
      <w:tr>
        <w:trPr>
          <w:cantSplit/>
        </w:trPr>
        <w:tc>
          <w:tcPr>
            <w:tcW w:type="dxa" w:w="153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低方差主干</w:t>
            </w:r>
          </w:p>
        </w:tc>
        <w:tc>
          <w:tcPr>
            <w:tcW w:type="dxa" w:w="232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结构化组成/残差/几何分解</w:t>
            </w:r>
          </w:p>
        </w:tc>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T1/T2/T3</w:t>
            </w:r>
          </w:p>
        </w:tc>
        <w:tc>
          <w:tcPr>
            <w:tcW w:type="dxa" w:w="215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可解释、稳定、强 anchor</w:t>
            </w:r>
          </w:p>
        </w:tc>
        <w:tc>
          <w:tcPr>
            <w:tcW w:type="dxa" w:w="215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上限可能受手工分解限制</w:t>
            </w:r>
          </w:p>
        </w:tc>
      </w:tr>
      <w:tr>
        <w:trPr>
          <w:cantSplit/>
        </w:trPr>
        <w:tc>
          <w:tcPr>
            <w:tcW w:type="dxa" w:w="153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耦合主干</w:t>
            </w:r>
          </w:p>
        </w:tc>
        <w:tc>
          <w:tcPr>
            <w:tcW w:type="dxa" w:w="232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OT / unbalanced OT / FGW</w:t>
            </w:r>
          </w:p>
        </w:tc>
        <w:tc>
          <w:tcPr>
            <w:tcW w:type="dxa" w:w="147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T1/T2；T3 map</w:t>
            </w:r>
          </w:p>
        </w:tc>
        <w:tc>
          <w:tcPr>
            <w:tcW w:type="dxa" w:w="215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处理无配对和质量变化</w:t>
            </w:r>
          </w:p>
        </w:tc>
        <w:tc>
          <w:tcPr>
            <w:tcW w:type="dxa" w:w="215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成本与正则决定偏差；外推需生成器</w:t>
            </w:r>
          </w:p>
        </w:tc>
      </w:tr>
      <w:tr>
        <w:trPr>
          <w:cantSplit/>
        </w:trPr>
        <w:tc>
          <w:tcPr>
            <w:tcW w:type="dxa" w:w="153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连续动力学</w:t>
            </w:r>
          </w:p>
        </w:tc>
        <w:tc>
          <w:tcPr>
            <w:tcW w:type="dxa" w:w="232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非自主 ODE/SDE/神经场</w:t>
            </w:r>
          </w:p>
        </w:tc>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T1/T2；部分 T3</w:t>
            </w:r>
          </w:p>
        </w:tc>
        <w:tc>
          <w:tcPr>
            <w:tcW w:type="dxa" w:w="215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连续时间、可模拟</w:t>
            </w:r>
          </w:p>
        </w:tc>
        <w:tc>
          <w:tcPr>
            <w:tcW w:type="dxa" w:w="215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稀疏时点下不可识别；确定性易平均化</w:t>
            </w:r>
          </w:p>
        </w:tc>
      </w:tr>
      <w:tr>
        <w:trPr>
          <w:cantSplit/>
        </w:trPr>
        <w:tc>
          <w:tcPr>
            <w:tcW w:type="dxa" w:w="153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高上限生成</w:t>
            </w:r>
          </w:p>
        </w:tc>
        <w:tc>
          <w:tcPr>
            <w:tcW w:type="dxa" w:w="232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flow matching / Schrödinger bridge / diffusion</w:t>
            </w:r>
          </w:p>
        </w:tc>
        <w:tc>
          <w:tcPr>
            <w:tcW w:type="dxa" w:w="147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三项</w:t>
            </w:r>
          </w:p>
        </w:tc>
        <w:tc>
          <w:tcPr>
            <w:tcW w:type="dxa" w:w="215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多模态、随机性、复杂条件</w:t>
            </w:r>
          </w:p>
        </w:tc>
        <w:tc>
          <w:tcPr>
            <w:tcW w:type="dxa" w:w="215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训练稳定性、过拟合、可诊断性</w:t>
            </w:r>
          </w:p>
        </w:tc>
      </w:tr>
      <w:tr>
        <w:trPr>
          <w:cantSplit/>
        </w:trPr>
        <w:tc>
          <w:tcPr>
            <w:tcW w:type="dxa" w:w="153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空间专用</w:t>
            </w:r>
          </w:p>
        </w:tc>
        <w:tc>
          <w:tcPr>
            <w:tcW w:type="dxa" w:w="232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等变点云 + niche model</w:t>
            </w:r>
          </w:p>
        </w:tc>
        <w:tc>
          <w:tcPr>
            <w:tcW w:type="dxa" w:w="147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T2；辅助 T3</w:t>
            </w:r>
          </w:p>
        </w:tc>
        <w:tc>
          <w:tcPr>
            <w:tcW w:type="dxa" w:w="215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直接瞄准形态和 NFS</w:t>
            </w:r>
          </w:p>
        </w:tc>
        <w:tc>
          <w:tcPr>
            <w:tcW w:type="dxa" w:w="215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表达-空间 coupling 容易断裂</w:t>
            </w:r>
          </w:p>
        </w:tc>
      </w:tr>
      <w:tr>
        <w:trPr>
          <w:cantSplit/>
        </w:trPr>
        <w:tc>
          <w:tcPr>
            <w:tcW w:type="dxa" w:w="153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6"/>
              </w:rPr>
              <w:t>生物先验</w:t>
            </w:r>
          </w:p>
        </w:tc>
        <w:tc>
          <w:tcPr>
            <w:tcW w:type="dxa" w:w="232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谱系、GRN、基因/序列 embedding、外部阶段</w:t>
            </w:r>
          </w:p>
        </w:tc>
        <w:tc>
          <w:tcPr>
            <w:tcW w:type="dxa" w:w="147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T1/T3；辅助 T2</w:t>
            </w:r>
          </w:p>
        </w:tc>
        <w:tc>
          <w:tcPr>
            <w:tcW w:type="dxa" w:w="215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补足隐藏阶段/未见基因信息</w:t>
            </w:r>
          </w:p>
        </w:tc>
        <w:tc>
          <w:tcPr>
            <w:tcW w:type="dxa" w:w="215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6"/>
              </w:rPr>
              <w:t>先验错配、泄漏与合规风险</w:t>
            </w:r>
          </w:p>
        </w:tc>
      </w:tr>
    </w:tbl>
    <w:p>
      <w:pPr>
        <w:spacing w:after="0"/>
      </w:pPr>
    </w:p>
    <w:p>
      <w:pPr>
        <w:pStyle w:val="Heading2"/>
        <w:keepNext/>
      </w:pPr>
      <w:r>
        <w:t>8.1 路线之间最值得做的互补组合</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360"/>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对象</w:t>
            </w:r>
          </w:p>
        </w:tc>
        <w:tc>
          <w:tcPr>
            <w:tcW w:type="dxa" w:w="362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互补组合</w:t>
            </w:r>
          </w:p>
        </w:tc>
        <w:tc>
          <w:tcPr>
            <w:tcW w:type="dxa" w:w="4479"/>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为什么互补</w:t>
            </w:r>
          </w:p>
        </w:tc>
      </w:tr>
      <w:tr>
        <w:trPr>
          <w:cantSplit/>
        </w:trPr>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T1</w:t>
            </w:r>
          </w:p>
        </w:tc>
        <w:tc>
          <w:tcPr>
            <w:tcW w:type="dxa" w:w="362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结构化状态组成 + unbalanced multi-marginal flow</w:t>
            </w:r>
          </w:p>
        </w:tc>
        <w:tc>
          <w:tcPr>
            <w:tcW w:type="dxa" w:w="447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结构化头保证比例/共变可控；flow 负责连续和分支。</w:t>
            </w:r>
          </w:p>
        </w:tc>
      </w:tr>
      <w:tr>
        <w:trPr>
          <w:cantSplit/>
        </w:trPr>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T2</w:t>
            </w:r>
          </w:p>
        </w:tc>
        <w:tc>
          <w:tcPr>
            <w:tcW w:type="dxa" w:w="362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全局几何 coarse-to-fine + niche-aware joint flow</w:t>
            </w:r>
          </w:p>
        </w:tc>
        <w:tc>
          <w:tcPr>
            <w:tcW w:type="dxa" w:w="4479"/>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全局模块守住 SDD/ODS/TSR；局部 joint flow 追 NFS。</w:t>
            </w:r>
          </w:p>
        </w:tc>
      </w:tr>
      <w:tr>
        <w:trPr>
          <w:cantSplit/>
        </w:trPr>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T3</w:t>
            </w:r>
          </w:p>
        </w:tc>
        <w:tc>
          <w:tcPr>
            <w:tcW w:type="dxa" w:w="362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WT residual + gene/GRN prior + conditional OT/flow</w:t>
            </w:r>
          </w:p>
        </w:tc>
        <w:tc>
          <w:tcPr>
            <w:tcW w:type="dxa" w:w="447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WT anchor 降低方差；先验提供未见基因方向；生成器表达状态异质性。</w:t>
            </w:r>
          </w:p>
        </w:tc>
      </w:tr>
      <w:tr>
        <w:trPr>
          <w:cantSplit/>
        </w:trPr>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跨任务</w:t>
            </w:r>
          </w:p>
        </w:tc>
        <w:tc>
          <w:tcPr>
            <w:tcW w:type="dxa" w:w="362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共享 WT latent + 任务特异 head + 独立校准</w:t>
            </w:r>
          </w:p>
        </w:tc>
        <w:tc>
          <w:tcPr>
            <w:tcW w:type="dxa" w:w="4479"/>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复用表示和数据量，但避免把 T2 几何或 T3 扰动偏差污染全部任务。</w:t>
            </w:r>
          </w:p>
        </w:tc>
      </w:tr>
    </w:tbl>
    <w:p>
      <w:pPr>
        <w:spacing w:after="0"/>
      </w:pPr>
    </w:p>
    <w:p>
      <w:pPr>
        <w:pStyle w:val="Heading2"/>
        <w:keepNext/>
      </w:pPr>
      <w:r>
        <w:t>8.2 何时应该把路线判为“不同路线”</w:t>
      </w:r>
    </w:p>
    <w:p>
      <w:pPr>
        <w:keepLines w:val="0"/>
        <w:spacing w:before="0" w:after="100" w:line="283" w:lineRule="auto"/>
        <w:ind w:firstLine="397"/>
      </w:pPr>
      <w:r>
        <w:rPr>
          <w:rFonts w:ascii="Noto Sans CJK SC" w:hAnsi="Noto Sans CJK SC" w:eastAsia="Noto Sans CJK SC"/>
          <w:i w:val="0"/>
          <w:color w:val="46535F"/>
          <w:sz w:val="20"/>
        </w:rPr>
        <w:t>只有当归纳偏置发生变化时，才应视为独立路线。例如把 MLP 换成更深 Transformer 通常只是容量变化；把平衡 OT 改成显式增长的 unbalanced OT，或把独立表达/点云改成生态位联合生成，才真正改变了模型允许的生物过程。并行路线的价值来自错误模式互补，而不是代码目录数量。</w:t>
      </w:r>
    </w:p>
    <w:p>
      <w:pPr>
        <w:pStyle w:val="Heading1"/>
        <w:keepNext/>
        <w:pBdr>
          <w:bottom w:val="single" w:sz="12" w:space="3" w:color="1F6F78"/>
        </w:pBdr>
      </w:pPr>
      <w:r>
        <w:t>9. 进入主任务循环前应统一的方法学原则</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83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原则</w:t>
            </w:r>
          </w:p>
        </w:tc>
        <w:tc>
          <w:tcPr>
            <w:tcW w:type="dxa" w:w="6633"/>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含义</w:t>
            </w:r>
          </w:p>
        </w:tc>
      </w:tr>
      <w:tr>
        <w:trPr>
          <w:cantSplit/>
        </w:trPr>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原则 1：先问“哪个科学问题变好”</w:t>
            </w:r>
          </w:p>
        </w:tc>
        <w:tc>
          <w:tcPr>
            <w:tcW w:type="dxa" w:w="663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任何总分提升都应追溯到 DES/DCS、MMD/CSS、形态或 NFS；无法解释的总分变化不宜成为主要方向。</w:t>
            </w:r>
          </w:p>
        </w:tc>
      </w:tr>
      <w:tr>
        <w:trPr>
          <w:cantSplit/>
        </w:trPr>
        <w:tc>
          <w:tcPr>
            <w:tcW w:type="dxa" w:w="283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原则 2：简单基线是证据门槛</w:t>
            </w:r>
          </w:p>
        </w:tc>
        <w:tc>
          <w:tcPr>
            <w:tcW w:type="dxa" w:w="663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深模型必须在匹配的伪留出和官方榜单上稳定超过 copy_last、pseudobulk_shift、WT identity、线性/均值等强 anchor。</w:t>
            </w:r>
          </w:p>
        </w:tc>
      </w:tr>
      <w:tr>
        <w:trPr>
          <w:cantSplit/>
        </w:trPr>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原则 3：分布指标防止均值幻觉</w:t>
            </w:r>
          </w:p>
        </w:tc>
        <w:tc>
          <w:tcPr>
            <w:tcW w:type="dxa" w:w="663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每条路线都应检查方差、状态比例、协方差和多模态，而不只看 pseudobulk。</w:t>
            </w:r>
          </w:p>
        </w:tc>
      </w:tr>
      <w:tr>
        <w:trPr>
          <w:cantSplit/>
        </w:trPr>
        <w:tc>
          <w:tcPr>
            <w:tcW w:type="dxa" w:w="283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原则 4：插值、外推、跨基因 OOD 分开陈述</w:t>
            </w:r>
          </w:p>
        </w:tc>
        <w:tc>
          <w:tcPr>
            <w:tcW w:type="dxa" w:w="663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它们对应不同难度，不能用其中一种验证替代另一种。</w:t>
            </w:r>
          </w:p>
        </w:tc>
      </w:tr>
      <w:tr>
        <w:trPr>
          <w:cantSplit/>
        </w:trPr>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原则 5：不要把 coupling 当谱系真值</w:t>
            </w:r>
          </w:p>
        </w:tc>
        <w:tc>
          <w:tcPr>
            <w:tcW w:type="dxa" w:w="663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OT/flow 给出的是某种最合理匹配，不是实验 lineage tracing。</w:t>
            </w:r>
          </w:p>
        </w:tc>
      </w:tr>
      <w:tr>
        <w:trPr>
          <w:cantSplit/>
        </w:trPr>
        <w:tc>
          <w:tcPr>
            <w:tcW w:type="dxa" w:w="283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原则 6：生物先验必须可证伪</w:t>
            </w:r>
          </w:p>
        </w:tc>
        <w:tc>
          <w:tcPr>
            <w:tcW w:type="dxa" w:w="663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GRN、谱系或外部数据应明确预期改善哪些基因/状态，并允许被结果拒绝。</w:t>
            </w:r>
          </w:p>
        </w:tc>
      </w:tr>
      <w:tr>
        <w:trPr>
          <w:cantSplit/>
        </w:trPr>
        <w:tc>
          <w:tcPr>
            <w:tcW w:type="dxa" w:w="283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原则 7：排行榜是有限反馈，不是训练损失</w:t>
            </w:r>
          </w:p>
        </w:tc>
        <w:tc>
          <w:tcPr>
            <w:tcW w:type="dxa" w:w="6633"/>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隐藏验证反馈会诱导 leaderboard overfitting；路线决策需由本地留出和机制诊断共同支持。</w:t>
            </w:r>
          </w:p>
        </w:tc>
      </w:tr>
      <w:tr>
        <w:trPr>
          <w:cantSplit/>
        </w:trPr>
        <w:tc>
          <w:tcPr>
            <w:tcW w:type="dxa" w:w="283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原则 8：复杂度必须购买到新能力</w:t>
            </w:r>
          </w:p>
        </w:tc>
        <w:tc>
          <w:tcPr>
            <w:tcW w:type="dxa" w:w="6633"/>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增加网络、参数或生成步骤只有在解决增长、分支、空间耦合或未见基因条件时才值得。</w:t>
            </w:r>
          </w:p>
        </w:tc>
      </w:tr>
    </w:tbl>
    <w:p>
      <w:pPr>
        <w:spacing w:after="0"/>
      </w:pPr>
    </w:p>
    <w:p>
      <w:pPr>
        <w:pStyle w:val="Heading2"/>
        <w:keepNext/>
      </w:pPr>
      <w:r>
        <w:t>9.1 常见“看起来先进但没有解决任务”的方案</w:t>
      </w:r>
    </w:p>
    <w:p>
      <w:pPr>
        <w:pStyle w:val="ListBullet"/>
        <w:spacing w:after="60" w:line="269" w:lineRule="auto"/>
        <w:ind w:left="369" w:hanging="170"/>
      </w:pPr>
      <w:r>
        <w:rPr>
          <w:rFonts w:ascii="Noto Sans CJK SC" w:hAnsi="Noto Sans CJK SC" w:eastAsia="Noto Sans CJK SC"/>
          <w:color w:val="46535F"/>
          <w:sz w:val="19"/>
        </w:rPr>
        <w:t>只做 trajectory inference 或 UMAP 可视化，却不能从目标条件采样完整细胞群体。</w:t>
      </w:r>
    </w:p>
    <w:p>
      <w:pPr>
        <w:pStyle w:val="ListBullet"/>
        <w:spacing w:after="60" w:line="269" w:lineRule="auto"/>
        <w:ind w:left="369" w:hanging="170"/>
      </w:pPr>
      <w:r>
        <w:rPr>
          <w:rFonts w:ascii="Noto Sans CJK SC" w:hAnsi="Noto Sans CJK SC" w:eastAsia="Noto Sans CJK SC"/>
          <w:color w:val="46535F"/>
          <w:sz w:val="19"/>
        </w:rPr>
        <w:t>用 Neural ODE 替换线性 shift，但仍是自主、质量守恒、单分支；名字变了，表达能力没有覆盖新状态。</w:t>
      </w:r>
    </w:p>
    <w:p>
      <w:pPr>
        <w:pStyle w:val="ListBullet"/>
        <w:spacing w:after="60" w:line="269" w:lineRule="auto"/>
        <w:ind w:left="369" w:hanging="170"/>
      </w:pPr>
      <w:r>
        <w:rPr>
          <w:rFonts w:ascii="Noto Sans CJK SC" w:hAnsi="Noto Sans CJK SC" w:eastAsia="Noto Sans CJK SC"/>
          <w:color w:val="46535F"/>
          <w:sz w:val="19"/>
        </w:rPr>
        <w:t>T2 只预测绝对坐标 MSE，学习了任意坐标系，而非旋转不变形态。</w:t>
      </w:r>
    </w:p>
    <w:p>
      <w:pPr>
        <w:pStyle w:val="ListBullet"/>
        <w:spacing w:after="60" w:line="269" w:lineRule="auto"/>
        <w:ind w:left="369" w:hanging="170"/>
      </w:pPr>
      <w:r>
        <w:rPr>
          <w:rFonts w:ascii="Noto Sans CJK SC" w:hAnsi="Noto Sans CJK SC" w:eastAsia="Noto Sans CJK SC"/>
          <w:color w:val="46535F"/>
          <w:sz w:val="19"/>
        </w:rPr>
        <w:t>分别生成正确表达和正确点云，却不学习两者 pairing，因而 NFS 失败。</w:t>
      </w:r>
    </w:p>
    <w:p>
      <w:pPr>
        <w:pStyle w:val="ListBullet"/>
        <w:spacing w:after="60" w:line="269" w:lineRule="auto"/>
        <w:ind w:left="369" w:hanging="170"/>
      </w:pPr>
      <w:r>
        <w:rPr>
          <w:rFonts w:ascii="Noto Sans CJK SC" w:hAnsi="Noto Sans CJK SC" w:eastAsia="Noto Sans CJK SC"/>
          <w:color w:val="46535F"/>
          <w:sz w:val="19"/>
        </w:rPr>
        <w:t>T3 把训练 KO delta 复制到未见基因，或用 foundation embedding 直接回归，却没有 WT-relative 和状态特异约束。</w:t>
      </w:r>
    </w:p>
    <w:p>
      <w:pPr>
        <w:pStyle w:val="ListBullet"/>
        <w:spacing w:after="60" w:line="269" w:lineRule="auto"/>
        <w:ind w:left="369" w:hanging="170"/>
      </w:pPr>
      <w:r>
        <w:rPr>
          <w:rFonts w:ascii="Noto Sans CJK SC" w:hAnsi="Noto Sans CJK SC" w:eastAsia="Noto Sans CJK SC"/>
          <w:color w:val="46535F"/>
          <w:sz w:val="19"/>
        </w:rPr>
        <w:t>只汇报平均相关或 RMSE，忽略官方对方向、群体和共变的专门设计。</w:t>
      </w:r>
    </w:p>
    <w:p>
      <w:pPr>
        <w:pStyle w:val="Heading2"/>
        <w:keepNext/>
      </w:pPr>
      <w:r>
        <w:t>9.2 官方文档与实现冲突时的优先级</w:t>
      </w:r>
    </w:p>
    <w:p>
      <w:pPr>
        <w:spacing w:after="40" w:line="269" w:lineRule="auto"/>
        <w:ind w:left="397" w:hanging="255"/>
      </w:pPr>
      <w:r>
        <w:rPr>
          <w:rFonts w:ascii="Noto Sans CJK SC" w:hAnsi="Noto Sans CJK SC" w:eastAsia="Noto Sans CJK SC"/>
          <w:color w:val="46535F"/>
          <w:sz w:val="19"/>
        </w:rPr>
        <w:t>1. 公开 scorer / starter kit 当前 commit；</w:t>
      </w:r>
    </w:p>
    <w:p>
      <w:pPr>
        <w:spacing w:after="40" w:line="269" w:lineRule="auto"/>
        <w:ind w:left="397" w:hanging="255"/>
      </w:pPr>
      <w:r>
        <w:rPr>
          <w:rFonts w:ascii="Noto Sans CJK SC" w:hAnsi="Noto Sans CJK SC" w:eastAsia="Noto Sans CJK SC"/>
          <w:color w:val="46535F"/>
          <w:sz w:val="19"/>
        </w:rPr>
        <w:t>2. Evaluation 页的具体公式、文件 contract 与 index.json；</w:t>
      </w:r>
    </w:p>
    <w:p>
      <w:pPr>
        <w:spacing w:after="40" w:line="269" w:lineRule="auto"/>
        <w:ind w:left="397" w:hanging="255"/>
      </w:pPr>
      <w:r>
        <w:rPr>
          <w:rFonts w:ascii="Noto Sans CJK SC" w:hAnsi="Noto Sans CJK SC" w:eastAsia="Noto Sans CJK SC"/>
          <w:color w:val="46535F"/>
          <w:sz w:val="19"/>
        </w:rPr>
        <w:t>3. Reference rows 的可运行实现；</w:t>
      </w:r>
    </w:p>
    <w:p>
      <w:pPr>
        <w:spacing w:after="40" w:line="269" w:lineRule="auto"/>
        <w:ind w:left="397" w:hanging="255"/>
      </w:pPr>
      <w:r>
        <w:rPr>
          <w:rFonts w:ascii="Noto Sans CJK SC" w:hAnsi="Noto Sans CJK SC" w:eastAsia="Noto Sans CJK SC"/>
          <w:color w:val="46535F"/>
          <w:sz w:val="19"/>
        </w:rPr>
        <w:t>4. Task 页的概述性文字；</w:t>
      </w:r>
    </w:p>
    <w:p>
      <w:pPr>
        <w:spacing w:after="40" w:line="269" w:lineRule="auto"/>
        <w:ind w:left="397" w:hanging="255"/>
      </w:pPr>
      <w:r>
        <w:rPr>
          <w:rFonts w:ascii="Noto Sans CJK SC" w:hAnsi="Noto Sans CJK SC" w:eastAsia="Noto Sans CJK SC"/>
          <w:color w:val="46535F"/>
          <w:sz w:val="19"/>
        </w:rPr>
        <w:t>5. 搜索引擎缓存、旧 proposal 或第三方摘要。</w:t>
      </w:r>
    </w:p>
    <w:tbl>
      <w:tblPr>
        <w:tblW w:type="auto" w:w="0"/>
        <w:jc w:val="center"/>
        <w:tblLayout w:type="fixed"/>
        <w:tblLook w:firstColumn="1" w:firstRow="1" w:lastColumn="0" w:lastRow="0" w:noHBand="0" w:noVBand="1" w:val="04A0"/>
      </w:tblPr>
      <w:tblGrid>
        <w:gridCol w:w="9922"/>
      </w:tblGrid>
      <w:tr>
        <w:trPr>
          <w:cantSplit/>
        </w:trPr>
        <w:tc>
          <w:tcPr>
            <w:tcW w:type="dxa" w:w="9525"/>
            <w:shd w:fill="F8EAEA"/>
            <w:tcBorders>
              <w:top w:val="single" w:sz="2" w:color="F8EAEA"/>
              <w:left w:val="single" w:sz="18" w:color="9E3D3D"/>
              <w:bottom w:val="single" w:sz="2" w:color="F8EAEA"/>
              <w:right w:val="single" w:sz="2" w:color="F8EAEA"/>
            </w:tcBorders>
            <w:tcMar>
              <w:top w:w="120" w:type="dxa"/>
              <w:start w:w="180" w:type="dxa"/>
              <w:bottom w:w="120" w:type="dxa"/>
              <w:end w:w="160" w:type="dxa"/>
            </w:tcMar>
          </w:tcPr>
          <w:p>
            <w:pPr>
              <w:keepNext/>
              <w:spacing w:after="60"/>
            </w:pPr>
            <w:r/>
            <w:r>
              <w:rPr>
                <w:rFonts w:ascii="Noto Sans CJK SC" w:hAnsi="Noto Sans CJK SC" w:eastAsia="Noto Sans CJK SC"/>
                <w:b/>
                <w:color w:val="9E3D3D"/>
                <w:sz w:val="20"/>
              </w:rPr>
              <w:t>本报告中的已知冲突</w:t>
            </w:r>
          </w:p>
          <w:p>
            <w:pPr>
              <w:spacing w:after="0" w:line="269" w:lineRule="auto"/>
            </w:pPr>
            <w:r>
              <w:rPr>
                <w:rFonts w:ascii="Noto Sans CJK SC" w:hAnsi="Noto Sans CJK SC" w:eastAsia="Noto Sans CJK SC"/>
                <w:color w:val="46535F"/>
                <w:sz w:val="19"/>
              </w:rPr>
              <w:t>T2 Task 页写“cell count scored explicitly”，而当前 Evaluation/Submission 页说明 1,000 以上细胞数自由、比较时会共同下采样；T3 Task 页把 gene_ko 描述为 GRN conditioning，而 Reference rows 将其定义为 shift_transfer 后把 KO 基因置零；T1 页面间对共享 cell type 数量也不一致。当前工程应以 scorer 与最新 Evaluation 定义为准。</w:t>
            </w:r>
          </w:p>
        </w:tc>
      </w:tr>
    </w:tbl>
    <w:p>
      <w:pPr>
        <w:spacing w:after="0"/>
      </w:pPr>
    </w:p>
    <w:p>
      <w:pPr>
        <w:pStyle w:val="Heading1"/>
        <w:keepNext/>
        <w:pBdr>
          <w:bottom w:val="single" w:sz="12" w:space="3" w:color="1F6F78"/>
        </w:pBdr>
      </w:pPr>
      <w:r>
        <w:t>10. 值得进入主任务循环检验的上层研究假设</w:t>
      </w:r>
    </w:p>
    <w:p>
      <w:pPr>
        <w:keepLines w:val="0"/>
        <w:spacing w:before="0" w:after="100" w:line="283" w:lineRule="auto"/>
        <w:ind w:firstLine="397"/>
      </w:pPr>
      <w:r>
        <w:rPr>
          <w:rFonts w:ascii="Noto Sans CJK SC" w:hAnsi="Noto Sans CJK SC" w:eastAsia="Noto Sans CJK SC"/>
          <w:i w:val="0"/>
          <w:color w:val="46535F"/>
          <w:sz w:val="20"/>
        </w:rPr>
        <w:t>以下不是具体实验清单，而是能区分主要技术路线的科学假设。每条都应当允许被数据和分项分数否定。</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360"/>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假设</w:t>
            </w:r>
          </w:p>
        </w:tc>
        <w:tc>
          <w:tcPr>
            <w:tcW w:type="dxa" w:w="402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科学判断</w:t>
            </w:r>
          </w:p>
        </w:tc>
        <w:tc>
          <w:tcPr>
            <w:tcW w:type="dxa" w:w="4082"/>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预期可观察信号</w:t>
            </w:r>
          </w:p>
        </w:tc>
      </w:tr>
      <w:tr>
        <w:trPr>
          <w:cantSplit/>
        </w:trPr>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H1 · T1</w:t>
            </w:r>
          </w:p>
        </w:tc>
        <w:tc>
          <w:tcPr>
            <w:tcW w:type="dxa" w:w="402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主要误差来自状态出生/比例，而非已有状态的表达速度。</w:t>
            </w:r>
          </w:p>
        </w:tc>
        <w:tc>
          <w:tcPr>
            <w:tcW w:type="dxa" w:w="408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显式组成/增长模型应主要改善 MMD，并带动 DES/DCS。</w:t>
            </w:r>
          </w:p>
        </w:tc>
      </w:tr>
      <w:tr>
        <w:trPr>
          <w:cantSplit/>
        </w:trPr>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H2 · T1</w:t>
            </w:r>
          </w:p>
        </w:tc>
        <w:tc>
          <w:tcPr>
            <w:tcW w:type="dxa" w:w="402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确定性单场导致多命运平均化。</w:t>
            </w:r>
          </w:p>
        </w:tc>
        <w:tc>
          <w:tcPr>
            <w:tcW w:type="dxa" w:w="4082"/>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随机/分支 flow 应改善多模态 MMD 与 CSS，而不只改 pseudobulk。</w:t>
            </w:r>
          </w:p>
        </w:tc>
      </w:tr>
      <w:tr>
        <w:trPr>
          <w:cantSplit/>
        </w:trPr>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H3 · T1</w:t>
            </w:r>
          </w:p>
        </w:tc>
        <w:tc>
          <w:tcPr>
            <w:tcW w:type="dxa" w:w="402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全阶段、非自主时间条件比更深自主 ODE 更重要。</w:t>
            </w:r>
          </w:p>
        </w:tc>
        <w:tc>
          <w:tcPr>
            <w:tcW w:type="dxa" w:w="408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多时点/阶段先验应改善远期方向和新状态。</w:t>
            </w:r>
          </w:p>
        </w:tc>
      </w:tr>
      <w:tr>
        <w:trPr>
          <w:cantSplit/>
        </w:trPr>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H4 · T2</w:t>
            </w:r>
          </w:p>
        </w:tc>
        <w:tc>
          <w:tcPr>
            <w:tcW w:type="dxa" w:w="402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全局形态和局部生态位需要不同尺度的生成机制。</w:t>
            </w:r>
          </w:p>
        </w:tc>
        <w:tc>
          <w:tcPr>
            <w:tcW w:type="dxa" w:w="4082"/>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分层模型应同时改善形态组与 NFS，且冲突小于单一场。</w:t>
            </w:r>
          </w:p>
        </w:tc>
      </w:tr>
      <w:tr>
        <w:trPr>
          <w:cantSplit/>
        </w:trPr>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H5 · T2</w:t>
            </w:r>
          </w:p>
        </w:tc>
        <w:tc>
          <w:tcPr>
            <w:tcW w:type="dxa" w:w="402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联合生成优于表达-坐标后拼接。</w:t>
            </w:r>
          </w:p>
        </w:tc>
        <w:tc>
          <w:tcPr>
            <w:tcW w:type="dxa" w:w="408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共享 niche latent 应在表达/形态相近时显著改善 NFS。</w:t>
            </w:r>
          </w:p>
        </w:tc>
      </w:tr>
      <w:tr>
        <w:trPr>
          <w:cantSplit/>
        </w:trPr>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H6 · T2</w:t>
            </w:r>
          </w:p>
        </w:tc>
        <w:tc>
          <w:tcPr>
            <w:tcW w:type="dxa" w:w="402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旋转/平移等变性可减少无意义自由度。</w:t>
            </w:r>
          </w:p>
        </w:tc>
        <w:tc>
          <w:tcPr>
            <w:tcW w:type="dxa" w:w="4082"/>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等变模型应提高跨胚胎稳定性，而不依赖坐标对齐。</w:t>
            </w:r>
          </w:p>
        </w:tc>
      </w:tr>
      <w:tr>
        <w:trPr>
          <w:cantSplit/>
        </w:trPr>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H7 · T3</w:t>
            </w:r>
          </w:p>
        </w:tc>
        <w:tc>
          <w:tcPr>
            <w:tcW w:type="dxa" w:w="402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WT 锚定与 shrinkage 比自由生成更适合单 KO 监督。</w:t>
            </w:r>
          </w:p>
        </w:tc>
        <w:tc>
          <w:tcPr>
            <w:tcW w:type="dxa" w:w="408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较小但方向正确的 residual 应先提升 DCS/DES，再改善 PSS。</w:t>
            </w:r>
          </w:p>
        </w:tc>
      </w:tr>
      <w:tr>
        <w:trPr>
          <w:cantSplit/>
        </w:trPr>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H8 · T3</w:t>
            </w:r>
          </w:p>
        </w:tc>
        <w:tc>
          <w:tcPr>
            <w:tcW w:type="dxa" w:w="402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未见基因泛化主要受 gene prior 限制，而非 decoder 容量。</w:t>
            </w:r>
          </w:p>
        </w:tc>
        <w:tc>
          <w:tcPr>
            <w:tcW w:type="dxa" w:w="4082"/>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GRN/功能/序列条件应优先改善响应方向。</w:t>
            </w:r>
          </w:p>
        </w:tc>
      </w:tr>
      <w:tr>
        <w:trPr>
          <w:cantSplit/>
        </w:trPr>
        <w:tc>
          <w:tcPr>
            <w:tcW w:type="dxa" w:w="1360"/>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H9 · T3</w:t>
            </w:r>
          </w:p>
        </w:tc>
        <w:tc>
          <w:tcPr>
            <w:tcW w:type="dxa" w:w="402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全局 KO delta 掩盖状态特异和组成效应。</w:t>
            </w:r>
          </w:p>
        </w:tc>
        <w:tc>
          <w:tcPr>
            <w:tcW w:type="dxa" w:w="4082"/>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状态条件 map 应改善 MMD/CSS，并减少错误广泛响应。</w:t>
            </w:r>
          </w:p>
        </w:tc>
      </w:tr>
      <w:tr>
        <w:trPr>
          <w:cantSplit/>
        </w:trPr>
        <w:tc>
          <w:tcPr>
            <w:tcW w:type="dxa" w:w="1360"/>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H10 · 跨任务</w:t>
            </w:r>
          </w:p>
        </w:tc>
        <w:tc>
          <w:tcPr>
            <w:tcW w:type="dxa" w:w="402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T2 学到的 WT 时空状态可降低 T3 基线不确定性。</w:t>
            </w:r>
          </w:p>
        </w:tc>
        <w:tc>
          <w:tcPr>
            <w:tcW w:type="dxa" w:w="4082"/>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共享 WT latent 应稳定 T3 状态项，但扰动头需独立。</w:t>
            </w:r>
          </w:p>
        </w:tc>
      </w:tr>
    </w:tbl>
    <w:p>
      <w:pPr>
        <w:spacing w:after="0"/>
      </w:pPr>
    </w:p>
    <w:p>
      <w:pPr>
        <w:pStyle w:val="Heading2"/>
        <w:keepNext/>
      </w:pPr>
      <w:r>
        <w:t>10.1 当前最有可能形成高分增量的方向</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13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任务</w:t>
            </w:r>
          </w:p>
        </w:tc>
        <w:tc>
          <w:tcPr>
            <w:tcW w:type="dxa" w:w="419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高潜力方向</w:t>
            </w:r>
          </w:p>
        </w:tc>
        <w:tc>
          <w:tcPr>
            <w:tcW w:type="dxa" w:w="4139"/>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理由</w:t>
            </w:r>
          </w:p>
        </w:tc>
      </w:tr>
      <w:tr>
        <w:trPr>
          <w:cantSplit/>
        </w:trPr>
        <w:tc>
          <w:tcPr>
            <w:tcW w:type="dxa" w:w="113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T1</w:t>
            </w:r>
          </w:p>
        </w:tc>
        <w:tc>
          <w:tcPr>
            <w:tcW w:type="dxa" w:w="419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增长/分支感知的多阶段 stochastic flow + 显式状态组成</w:t>
            </w:r>
          </w:p>
        </w:tc>
        <w:tc>
          <w:tcPr>
            <w:tcW w:type="dxa" w:w="413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官方 reference 明确暴露自主 ODE 与常数 shift 的不足；直接覆盖 MMD/DES/DCS/CSS。</w:t>
            </w:r>
          </w:p>
        </w:tc>
      </w:tr>
      <w:tr>
        <w:trPr>
          <w:cantSplit/>
        </w:trPr>
        <w:tc>
          <w:tcPr>
            <w:tcW w:type="dxa" w:w="113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T2</w:t>
            </w:r>
          </w:p>
        </w:tc>
        <w:tc>
          <w:tcPr>
            <w:tcW w:type="dxa" w:w="419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全局几何模块 + NicheFlow 类联合微环境生成</w:t>
            </w:r>
          </w:p>
        </w:tc>
        <w:tc>
          <w:tcPr>
            <w:tcW w:type="dxa" w:w="4139"/>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T2 四组权重均衡，结构化双尺度可减少单指标冲突。</w:t>
            </w:r>
          </w:p>
        </w:tc>
      </w:tr>
      <w:tr>
        <w:trPr>
          <w:cantSplit/>
        </w:trPr>
        <w:tc>
          <w:tcPr>
            <w:tcW w:type="dxa" w:w="113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T3</w:t>
            </w:r>
          </w:p>
        </w:tc>
        <w:tc>
          <w:tcPr>
            <w:tcW w:type="dxa" w:w="419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WT residual + 有符号阶段特异 GRN/基因先验 + conditional map</w:t>
            </w:r>
          </w:p>
        </w:tc>
        <w:tc>
          <w:tcPr>
            <w:tcW w:type="dxa" w:w="4139"/>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单 KO 下最需要外部归纳偏置；方向是当前 baseline 的公开失败点。</w:t>
            </w:r>
          </w:p>
        </w:tc>
      </w:tr>
    </w:tbl>
    <w:p>
      <w:pPr>
        <w:spacing w:after="0"/>
      </w:pPr>
    </w:p>
    <w:p>
      <w:pPr>
        <w:pStyle w:val="Heading2"/>
        <w:keepNext/>
      </w:pPr>
      <w:r>
        <w:t>10.2 仍然需要保持怀疑的方向</w:t>
      </w:r>
    </w:p>
    <w:p>
      <w:pPr>
        <w:pStyle w:val="ListBullet"/>
        <w:spacing w:after="60" w:line="269" w:lineRule="auto"/>
        <w:ind w:left="369" w:hanging="170"/>
      </w:pPr>
      <w:r>
        <w:rPr>
          <w:rFonts w:ascii="Noto Sans CJK SC" w:hAnsi="Noto Sans CJK SC" w:eastAsia="Noto Sans CJK SC"/>
          <w:color w:val="46535F"/>
          <w:sz w:val="19"/>
        </w:rPr>
        <w:t>仅凭更大 foundation model 做零样本扰动；缺少任务匹配的因果证据，且有训练语料合规风险。</w:t>
      </w:r>
    </w:p>
    <w:p>
      <w:pPr>
        <w:pStyle w:val="ListBullet"/>
        <w:spacing w:after="60" w:line="269" w:lineRule="auto"/>
        <w:ind w:left="369" w:hanging="170"/>
      </w:pPr>
      <w:r>
        <w:rPr>
          <w:rFonts w:ascii="Noto Sans CJK SC" w:hAnsi="Noto Sans CJK SC" w:eastAsia="Noto Sans CJK SC"/>
          <w:color w:val="46535F"/>
          <w:sz w:val="19"/>
        </w:rPr>
        <w:t>只用两个阶段训练高容量 ODE/flow 后直接远期外推；容易学习任意路径。</w:t>
      </w:r>
    </w:p>
    <w:p>
      <w:pPr>
        <w:pStyle w:val="ListBullet"/>
        <w:spacing w:after="60" w:line="269" w:lineRule="auto"/>
        <w:ind w:left="369" w:hanging="170"/>
      </w:pPr>
      <w:r>
        <w:rPr>
          <w:rFonts w:ascii="Noto Sans CJK SC" w:hAnsi="Noto Sans CJK SC" w:eastAsia="Noto Sans CJK SC"/>
          <w:color w:val="46535F"/>
          <w:sz w:val="19"/>
        </w:rPr>
        <w:t>以绝对坐标或细胞一一对应为监督的 T2 方法；与官方不变性和无配对设定不匹配。</w:t>
      </w:r>
    </w:p>
    <w:p>
      <w:pPr>
        <w:pStyle w:val="ListBullet"/>
        <w:spacing w:after="60" w:line="269" w:lineRule="auto"/>
        <w:ind w:left="369" w:hanging="170"/>
      </w:pPr>
      <w:r>
        <w:rPr>
          <w:rFonts w:ascii="Noto Sans CJK SC" w:hAnsi="Noto Sans CJK SC" w:eastAsia="Noto Sans CJK SC"/>
          <w:color w:val="46535F"/>
          <w:sz w:val="19"/>
        </w:rPr>
        <w:t>T3 优先优化三维形态；当前不直接进入排名，除非它能改善状态/表达或规则更新。</w:t>
      </w:r>
    </w:p>
    <w:p>
      <w:pPr>
        <w:pStyle w:val="ListBullet"/>
        <w:spacing w:after="60" w:line="269" w:lineRule="auto"/>
        <w:ind w:left="369" w:hanging="170"/>
      </w:pPr>
      <w:r>
        <w:rPr>
          <w:rFonts w:ascii="Noto Sans CJK SC" w:hAnsi="Noto Sans CJK SC" w:eastAsia="Noto Sans CJK SC"/>
          <w:color w:val="46535F"/>
          <w:sz w:val="19"/>
        </w:rPr>
        <w:t>把榜单一次提升解释为机制胜利；生成模型和隐藏评分都有较大随机与选择偏差。</w:t>
      </w:r>
    </w:p>
    <w:p>
      <w:pPr>
        <w:pStyle w:val="Heading1"/>
        <w:keepNext/>
        <w:pBdr>
          <w:bottom w:val="single" w:sz="12" w:space="3" w:color="1F6F78"/>
        </w:pBdr>
      </w:pPr>
      <w:r>
        <w:t>结论：主任务循环应该围绕“可区分的科学假设”展开</w:t>
      </w:r>
    </w:p>
    <w:p>
      <w:pPr>
        <w:keepLines w:val="0"/>
        <w:spacing w:before="0" w:after="100" w:line="283" w:lineRule="auto"/>
        <w:ind w:firstLine="397"/>
      </w:pPr>
      <w:r>
        <w:rPr>
          <w:rFonts w:ascii="Noto Sans CJK SC" w:hAnsi="Noto Sans CJK SC" w:eastAsia="Noto Sans CJK SC"/>
          <w:i w:val="0"/>
          <w:color w:val="46535F"/>
          <w:sz w:val="20"/>
        </w:rPr>
        <w:t>三个任务共享一个统一目标：在给定时间和基因型条件下生成细胞群体分布。但高分所需能力不同：T1 要会产生未来新状态并保持全转录组共变；T2 要把表达、形态、尺度和局部生态位合成一个一致的三维对象；T3 要在极少干预监督下推断未见基因的特异方向和强度。</w:t>
      </w:r>
    </w:p>
    <w:p>
      <w:pPr>
        <w:keepLines w:val="0"/>
        <w:spacing w:before="0" w:after="100" w:line="283" w:lineRule="auto"/>
        <w:ind w:firstLine="397"/>
      </w:pPr>
      <w:r>
        <w:rPr>
          <w:rFonts w:ascii="Noto Sans CJK SC" w:hAnsi="Noto Sans CJK SC" w:eastAsia="Noto Sans CJK SC"/>
          <w:i w:val="0"/>
          <w:color w:val="46535F"/>
          <w:sz w:val="20"/>
        </w:rPr>
        <w:t>因此，多路线并行的合理单位不是“不同神经网络”，而是不同的生物与数学假设：质量是否守恒、动力学是否分支、时间场是否非自主、空间是否联合生成、扰动是否由有符号调控网络传播。每条路线都应明确它预期改善的官方问题组，以及它会在哪里失败。</w:t>
      </w:r>
    </w:p>
    <w:tbl>
      <w:tblPr>
        <w:tblW w:type="auto" w:w="0"/>
        <w:jc w:val="center"/>
        <w:tblLayout w:type="fixed"/>
        <w:tblLook w:firstColumn="1" w:firstRow="1" w:lastColumn="0" w:lastRow="0" w:noHBand="0" w:noVBand="1" w:val="04A0"/>
      </w:tblPr>
      <w:tblGrid>
        <w:gridCol w:w="9922"/>
      </w:tblGrid>
      <w:tr>
        <w:trPr>
          <w:cantSplit/>
        </w:trPr>
        <w:tc>
          <w:tcPr>
            <w:tcW w:type="dxa" w:w="9525"/>
            <w:shd w:fill="E8F3F2"/>
            <w:tcBorders>
              <w:top w:val="single" w:sz="2" w:color="E8F3F2"/>
              <w:left w:val="single" w:sz="18" w:color="1F6F78"/>
              <w:bottom w:val="single" w:sz="2" w:color="E8F3F2"/>
              <w:right w:val="single" w:sz="2" w:color="E8F3F2"/>
            </w:tcBorders>
            <w:tcMar>
              <w:top w:w="120" w:type="dxa"/>
              <w:start w:w="180" w:type="dxa"/>
              <w:bottom w:w="120" w:type="dxa"/>
              <w:end w:w="160" w:type="dxa"/>
            </w:tcMar>
          </w:tcPr>
          <w:p>
            <w:pPr>
              <w:keepNext/>
              <w:spacing w:after="60"/>
            </w:pPr>
            <w:r/>
            <w:r>
              <w:rPr>
                <w:rFonts w:ascii="Noto Sans CJK SC" w:hAnsi="Noto Sans CJK SC" w:eastAsia="Noto Sans CJK SC"/>
                <w:b/>
                <w:color w:val="1F6F78"/>
                <w:sz w:val="20"/>
              </w:rPr>
              <w:t>最终判断</w:t>
            </w:r>
          </w:p>
          <w:p>
            <w:pPr>
              <w:spacing w:after="0" w:line="269" w:lineRule="auto"/>
            </w:pPr>
            <w:r>
              <w:rPr>
                <w:rFonts w:ascii="Noto Sans CJK SC" w:hAnsi="Noto Sans CJK SC" w:eastAsia="Noto Sans CJK SC"/>
                <w:color w:val="46535F"/>
                <w:sz w:val="19"/>
              </w:rPr>
              <w:t>短期打榜最稳健的是结构化、WT/最后阶段锚定并逐项补能力；中期上限来自 unbalanced OT、非自主随机 flow 和生态位联合生成；T3 的决定性增量更可能来自正确的基因/调控先验，而不是单纯扩大生成模型。</w:t>
            </w:r>
          </w:p>
        </w:tc>
      </w:tr>
    </w:tbl>
    <w:p>
      <w:pPr>
        <w:spacing w:after="0"/>
      </w:pPr>
    </w:p>
    <w:p>
      <w:pPr>
        <w:pStyle w:val="Heading1"/>
        <w:keepNext/>
        <w:pBdr>
          <w:bottom w:val="single" w:sz="12" w:space="3" w:color="1F6F78"/>
        </w:pBdr>
      </w:pPr>
      <w:r>
        <w:t>附录 A：关键术语的一句话解释</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81"/>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术语</w:t>
            </w:r>
          </w:p>
        </w:tc>
        <w:tc>
          <w:tcPr>
            <w:tcW w:type="dxa" w:w="7087"/>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一句话解释</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条件分布</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在给定时间、基因型等条件后，所有可能细胞状态及其概率。</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Pseudobulk</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把同一组细胞的表达按基因取平均，得到一个群体平均向量。</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最优传输（OT）</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以最小成本把一个概率分布的“质量”搬运成另一个分布。</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不平衡 OT</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允许运输过程中总质量增加或减少，用于表示增殖、死亡和状态出现。</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Monge map</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把每个源样本映射到目标位置的确定性运输函数。</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Gromov-Wasserstein / FGW</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不要求两个数据共享坐标或特征空间，而比较它们内部关系结构；FGW 同时融合特征与结构。</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Neural ODE</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用神经网络表示微分方程的速度场，再通过积分得到状态随时间变化。</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SDE</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在 ODE 的确定性漂移外加入随机噪声，允许同一初态产生不同命运。</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Flow matching</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直接监督连续速度场，使样本沿该场从源分布流到目标分布。</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Schrödinger bridge</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在随机扩散先验下，寻找连接给定起点与终点分布的最可能随机过程。</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非自主动力学</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速度场显式依赖时间；同一细胞状态在不同阶段可以有不同变化规则。</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多边缘 / multi-marginal</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同时利用三个或更多时间点，而不是只逐对匹配相邻阶段。</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模式坍缩</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生成模型只覆盖少数或平均状态，丢失真实群体的多样性。</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潜在空间</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把高维表达压缩成较低维、希望保留重要生物结构的表示。</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等变性</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输入做旋转/平移时，输出按同样方式变化，而内部关系保持不变。</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点云</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无固定顺序的一组三维点；这里每个点代表一个细胞。</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生态位（niche）</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由邻近细胞、空间位置和局部信号共同定义的微环境。</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GRN</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基因调控网络，描述转录因子或基因如何激活/抑制其他基因。</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反事实预测</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预测“若某个未实际发生的干预发生，系统会变成什么样”。</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OOD 泛化</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对训练中未出现的时间、基因、细胞类型或条件做预测。</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Shrinkage</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证据不足时把估计向零或简单基线收缩，以降低过拟合方差。</w:t>
            </w:r>
          </w:p>
        </w:tc>
      </w:tr>
      <w:tr>
        <w:trPr>
          <w:cantSplit/>
        </w:trPr>
        <w:tc>
          <w:tcPr>
            <w:tcW w:type="dxa" w:w="2381"/>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Split-half ceiling</w:t>
            </w:r>
          </w:p>
        </w:tc>
        <w:tc>
          <w:tcPr>
            <w:tcW w:type="dxa" w:w="7087"/>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把真实目标随机分半互相评分，用来估计抽样和生物噪声下的可达上限。</w:t>
            </w:r>
          </w:p>
        </w:tc>
      </w:tr>
      <w:tr>
        <w:trPr>
          <w:cantSplit/>
        </w:trPr>
        <w:tc>
          <w:tcPr>
            <w:tcW w:type="dxa" w:w="2381"/>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Pareto 改善</w:t>
            </w:r>
          </w:p>
        </w:tc>
        <w:tc>
          <w:tcPr>
            <w:tcW w:type="dxa" w:w="7087"/>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某个目标变好，同时其他重要目标不变坏；用于多目标评价。</w:t>
            </w:r>
          </w:p>
        </w:tc>
      </w:tr>
    </w:tbl>
    <w:p>
      <w:pPr>
        <w:spacing w:after="0"/>
      </w:pPr>
    </w:p>
    <w:p>
      <w:pPr>
        <w:pStyle w:val="Heading1"/>
        <w:keepNext/>
        <w:pBdr>
          <w:bottom w:val="single" w:sz="12" w:space="3" w:color="1F6F78"/>
        </w:pBdr>
      </w:pPr>
      <w:r>
        <w:t>附录 B：官方文档版本差异与当前采用原则</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14"/>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问题</w:t>
            </w:r>
          </w:p>
        </w:tc>
        <w:tc>
          <w:tcPr>
            <w:tcW w:type="dxa" w:w="3628"/>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冲突</w:t>
            </w:r>
          </w:p>
        </w:tc>
        <w:tc>
          <w:tcPr>
            <w:tcW w:type="dxa" w:w="4025"/>
            <w:shd w:fill="17324D"/>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center"/>
            </w:pPr>
            <w:r/>
            <w:r>
              <w:rPr>
                <w:rFonts w:ascii="Noto Sans CJK SC" w:hAnsi="Noto Sans CJK SC" w:eastAsia="Noto Sans CJK SC"/>
                <w:b/>
                <w:color w:val="FFFFFF"/>
                <w:sz w:val="17"/>
              </w:rPr>
              <w:t>本报告/工程采用原则</w:t>
            </w:r>
          </w:p>
        </w:tc>
      </w:tr>
      <w:tr>
        <w:trPr>
          <w:cantSplit/>
        </w:trPr>
        <w:tc>
          <w:tcPr>
            <w:tcW w:type="dxa" w:w="181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T1 共享 cell type 数量</w:t>
            </w:r>
          </w:p>
        </w:tc>
        <w:tc>
          <w:tcPr>
            <w:tcW w:type="dxa" w:w="362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Tasks 总览/旧 Evaluation 曾写共享 5 类；当前 T1 Task 页写 E8.5/E9.5 共享 11 类，并给出不同阶段统计。</w:t>
            </w:r>
          </w:p>
        </w:tc>
        <w:tc>
          <w:tcPr>
            <w:tcW w:type="dxa" w:w="402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不使用具体比例作为模型先验；只保留“晚期有大量无同名早期状态”的稳健结论。</w:t>
            </w:r>
          </w:p>
        </w:tc>
      </w:tr>
      <w:tr>
        <w:trPr>
          <w:cantSplit/>
        </w:trPr>
        <w:tc>
          <w:tcPr>
            <w:tcW w:type="dxa" w:w="181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T2 cell count</w:t>
            </w:r>
          </w:p>
        </w:tc>
        <w:tc>
          <w:tcPr>
            <w:tcW w:type="dxa" w:w="362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Task 页 common pitfalls 写 count explicitly scored；当前 Evaluation/Submission 说明 1,000 以上自由并共同下采样。</w:t>
            </w:r>
          </w:p>
        </w:tc>
        <w:tc>
          <w:tcPr>
            <w:tcW w:type="dxa" w:w="402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以 scorer、Evaluation 与 index.json 为准：当前不把精确 n_pred=n_true 当排名目标。</w:t>
            </w:r>
          </w:p>
        </w:tc>
      </w:tr>
      <w:tr>
        <w:trPr>
          <w:cantSplit/>
        </w:trPr>
        <w:tc>
          <w:tcPr>
            <w:tcW w:type="dxa" w:w="1814"/>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T3 gene_ko</w:t>
            </w:r>
          </w:p>
        </w:tc>
        <w:tc>
          <w:tcPr>
            <w:tcW w:type="dxa" w:w="3628"/>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Task 页写加入 GRN conditioning；Reference rows 写 shift_transfer 后把 KO 基因置零。</w:t>
            </w:r>
          </w:p>
        </w:tc>
        <w:tc>
          <w:tcPr>
            <w:tcW w:type="dxa" w:w="4025"/>
            <w:shd w:fill="FFFFFF"/>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以可运行 baseline 实现和 Reference rows 为准，并锁定 commit。</w:t>
            </w:r>
          </w:p>
        </w:tc>
      </w:tr>
      <w:tr>
        <w:trPr>
          <w:cantSplit/>
        </w:trPr>
        <w:tc>
          <w:tcPr>
            <w:tcW w:type="dxa" w:w="1814"/>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color w:val="46535F"/>
                <w:sz w:val="17"/>
              </w:rPr>
              <w:t>starter/reference 描述</w:t>
            </w:r>
          </w:p>
        </w:tc>
        <w:tc>
          <w:tcPr>
            <w:tcW w:type="dxa" w:w="3628"/>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官网页面更新速度快，概述、缓存和实现可能不同步。</w:t>
            </w:r>
          </w:p>
        </w:tc>
        <w:tc>
          <w:tcPr>
            <w:tcW w:type="dxa" w:w="4025"/>
            <w:shd w:fill="F3F5F7"/>
            <w:vAlign w:val="center"/>
            <w:tcMar>
              <w:top w:w="80" w:type="dxa"/>
              <w:start w:w="100" w:type="dxa"/>
              <w:bottom w:w="80" w:type="dxa"/>
              <w:end w:w="100" w:type="dxa"/>
            </w:tcMar>
            <w:tcBorders>
              <w:top w:val="single" w:sz="4" w:color="C9D3DC"/>
              <w:left w:val="single" w:sz="4" w:color="C9D3DC"/>
              <w:bottom w:val="single" w:sz="4" w:color="C9D3DC"/>
              <w:right w:val="single" w:sz="4" w:color="C9D3DC"/>
            </w:tcBorders>
          </w:tcPr>
          <w:p>
            <w:pPr>
              <w:spacing w:after="0" w:before="0" w:line="252" w:lineRule="auto"/>
              <w:jc w:val="left"/>
            </w:pPr>
            <w:r/>
            <w:r>
              <w:rPr>
                <w:rFonts w:ascii="Noto Sans CJK SC" w:hAnsi="Noto Sans CJK SC" w:eastAsia="Noto Sans CJK SC"/>
                <w:b w:val="0"/>
                <w:color w:val="46535F"/>
                <w:sz w:val="17"/>
              </w:rPr>
              <w:t>任何任务循环开始前记录官方 commit、index.json 和 scorer 版本。</w:t>
            </w:r>
          </w:p>
        </w:tc>
      </w:tr>
    </w:tbl>
    <w:p>
      <w:pPr>
        <w:spacing w:after="0"/>
      </w:pPr>
    </w:p>
    <w:p>
      <w:pPr>
        <w:pStyle w:val="Heading1"/>
        <w:keepNext/>
        <w:pBdr>
          <w:bottom w:val="single" w:sz="12" w:space="3" w:color="1F6F78"/>
        </w:pBdr>
      </w:pPr>
      <w:r>
        <w:t>附录 C：官方来源与代表性研究文献</w:t>
      </w:r>
    </w:p>
    <w:p>
      <w:pPr>
        <w:keepLines w:val="0"/>
        <w:spacing w:before="0" w:after="100" w:line="283" w:lineRule="auto"/>
        <w:ind w:firstLine="397"/>
      </w:pPr>
      <w:r>
        <w:rPr>
          <w:rFonts w:ascii="Noto Sans CJK SC" w:hAnsi="Noto Sans CJK SC" w:eastAsia="Noto Sans CJK SC"/>
          <w:i w:val="0"/>
          <w:color w:val="46535F"/>
          <w:sz w:val="19"/>
        </w:rPr>
        <w:t>说明：官方来源用于定义任务、分数和 baseline；研究文献用于描述方法家族。近期 2025-2026 方法中部分仍是会议论文或预印本，应视为前沿候选而非已经充分重复验证的共识。</w:t>
      </w:r>
    </w:p>
    <w:p>
      <w:pPr>
        <w:pStyle w:val="Heading2"/>
        <w:keepNext/>
      </w:pPr>
      <w:r>
        <w:t>C.1 官方来源</w:t>
      </w:r>
    </w:p>
    <w:p>
      <w:pPr>
        <w:spacing w:after="40"/>
        <w:ind w:left="113" w:hanging="113"/>
      </w:pPr>
      <w:r>
        <w:rPr>
          <w:rFonts w:ascii="Noto Sans CJK SC" w:hAnsi="Noto Sans CJK SC" w:eastAsia="Noto Sans CJK SC"/>
          <w:color w:val="46535F"/>
          <w:sz w:val="17"/>
        </w:rPr>
        <w:t xml:space="preserve">[O1] Virtual Embryo Challenge. T1 Temporal gene-expression distribution prediction. </w:t>
      </w:r>
      <w:hyperlink r:id="rId14">
        <w:r>
          <w:rPr>
            <w:color w:val="2F6F9F"/>
            <w:u w:val="single"/>
            <w:rFonts w:eastAsia="Noto Sans CJK SC" w:ascii="Noto Sans CJK SC" w:hAnsi="Noto Sans CJK SC"/>
          </w:rPr>
          <w:t>网页</w:t>
        </w:r>
      </w:hyperlink>
    </w:p>
    <w:p>
      <w:pPr>
        <w:spacing w:after="40"/>
        <w:ind w:left="113" w:hanging="113"/>
      </w:pPr>
      <w:r>
        <w:rPr>
          <w:rFonts w:ascii="Noto Sans CJK SC" w:hAnsi="Noto Sans CJK SC" w:eastAsia="Noto Sans CJK SC"/>
          <w:color w:val="46535F"/>
          <w:sz w:val="17"/>
        </w:rPr>
        <w:t xml:space="preserve">[O2] Virtual Embryo Challenge. T2 Spatial-temporal multiscale prediction. </w:t>
      </w:r>
      <w:hyperlink r:id="rId15">
        <w:r>
          <w:rPr>
            <w:color w:val="2F6F9F"/>
            <w:u w:val="single"/>
            <w:rFonts w:eastAsia="Noto Sans CJK SC" w:ascii="Noto Sans CJK SC" w:hAnsi="Noto Sans CJK SC"/>
          </w:rPr>
          <w:t>网页</w:t>
        </w:r>
      </w:hyperlink>
    </w:p>
    <w:p>
      <w:pPr>
        <w:spacing w:after="40"/>
        <w:ind w:left="113" w:hanging="113"/>
      </w:pPr>
      <w:r>
        <w:rPr>
          <w:rFonts w:ascii="Noto Sans CJK SC" w:hAnsi="Noto Sans CJK SC" w:eastAsia="Noto Sans CJK SC"/>
          <w:color w:val="46535F"/>
          <w:sz w:val="17"/>
        </w:rPr>
        <w:t xml:space="preserve">[O3] Virtual Embryo Challenge. T3 Mutant perturbation prediction. </w:t>
      </w:r>
      <w:hyperlink r:id="rId16">
        <w:r>
          <w:rPr>
            <w:color w:val="2F6F9F"/>
            <w:u w:val="single"/>
            <w:rFonts w:eastAsia="Noto Sans CJK SC" w:ascii="Noto Sans CJK SC" w:hAnsi="Noto Sans CJK SC"/>
          </w:rPr>
          <w:t>网页</w:t>
        </w:r>
      </w:hyperlink>
    </w:p>
    <w:p>
      <w:pPr>
        <w:spacing w:after="40"/>
        <w:ind w:left="113" w:hanging="113"/>
      </w:pPr>
      <w:r>
        <w:rPr>
          <w:rFonts w:ascii="Noto Sans CJK SC" w:hAnsi="Noto Sans CJK SC" w:eastAsia="Noto Sans CJK SC"/>
          <w:color w:val="46535F"/>
          <w:sz w:val="17"/>
        </w:rPr>
        <w:t xml:space="preserve">[O4] Virtual Embryo Challenge. Evaluation - T1 scoring. </w:t>
      </w:r>
      <w:hyperlink r:id="rId17">
        <w:r>
          <w:rPr>
            <w:color w:val="2F6F9F"/>
            <w:u w:val="single"/>
            <w:rFonts w:eastAsia="Noto Sans CJK SC" w:ascii="Noto Sans CJK SC" w:hAnsi="Noto Sans CJK SC"/>
          </w:rPr>
          <w:t>网页</w:t>
        </w:r>
      </w:hyperlink>
    </w:p>
    <w:p>
      <w:pPr>
        <w:spacing w:after="40"/>
        <w:ind w:left="113" w:hanging="113"/>
      </w:pPr>
      <w:r>
        <w:rPr>
          <w:rFonts w:ascii="Noto Sans CJK SC" w:hAnsi="Noto Sans CJK SC" w:eastAsia="Noto Sans CJK SC"/>
          <w:color w:val="46535F"/>
          <w:sz w:val="17"/>
        </w:rPr>
        <w:t xml:space="preserve">[O5] Virtual Embryo Challenge. Evaluation - T2 scoring. </w:t>
      </w:r>
      <w:hyperlink r:id="rId18">
        <w:r>
          <w:rPr>
            <w:color w:val="2F6F9F"/>
            <w:u w:val="single"/>
            <w:rFonts w:eastAsia="Noto Sans CJK SC" w:ascii="Noto Sans CJK SC" w:hAnsi="Noto Sans CJK SC"/>
          </w:rPr>
          <w:t>网页</w:t>
        </w:r>
      </w:hyperlink>
    </w:p>
    <w:p>
      <w:pPr>
        <w:spacing w:after="40"/>
        <w:ind w:left="113" w:hanging="113"/>
      </w:pPr>
      <w:r>
        <w:rPr>
          <w:rFonts w:ascii="Noto Sans CJK SC" w:hAnsi="Noto Sans CJK SC" w:eastAsia="Noto Sans CJK SC"/>
          <w:color w:val="46535F"/>
          <w:sz w:val="17"/>
        </w:rPr>
        <w:t xml:space="preserve">[O6] Virtual Embryo Challenge. Evaluation - T3 scoring. </w:t>
      </w:r>
      <w:hyperlink r:id="rId19">
        <w:r>
          <w:rPr>
            <w:color w:val="2F6F9F"/>
            <w:u w:val="single"/>
            <w:rFonts w:eastAsia="Noto Sans CJK SC" w:ascii="Noto Sans CJK SC" w:hAnsi="Noto Sans CJK SC"/>
          </w:rPr>
          <w:t>网页</w:t>
        </w:r>
      </w:hyperlink>
    </w:p>
    <w:p>
      <w:pPr>
        <w:spacing w:after="40"/>
        <w:ind w:left="113" w:hanging="113"/>
      </w:pPr>
      <w:r>
        <w:rPr>
          <w:rFonts w:ascii="Noto Sans CJK SC" w:hAnsi="Noto Sans CJK SC" w:eastAsia="Noto Sans CJK SC"/>
          <w:color w:val="46535F"/>
          <w:sz w:val="17"/>
        </w:rPr>
        <w:t xml:space="preserve">[O7] Virtual Embryo Challenge. Reference rows. </w:t>
      </w:r>
      <w:hyperlink r:id="rId20">
        <w:r>
          <w:rPr>
            <w:color w:val="2F6F9F"/>
            <w:u w:val="single"/>
            <w:rFonts w:eastAsia="Noto Sans CJK SC" w:ascii="Noto Sans CJK SC" w:hAnsi="Noto Sans CJK SC"/>
          </w:rPr>
          <w:t>网页</w:t>
        </w:r>
      </w:hyperlink>
    </w:p>
    <w:p>
      <w:pPr>
        <w:spacing w:after="40"/>
        <w:ind w:left="113" w:hanging="113"/>
      </w:pPr>
      <w:r>
        <w:rPr>
          <w:rFonts w:ascii="Noto Sans CJK SC" w:hAnsi="Noto Sans CJK SC" w:eastAsia="Noto Sans CJK SC"/>
          <w:color w:val="46535F"/>
          <w:sz w:val="17"/>
        </w:rPr>
        <w:t xml:space="preserve">[O8] Virtual Embryo Challenge. Submission file contract. </w:t>
      </w:r>
      <w:hyperlink r:id="rId21">
        <w:r>
          <w:rPr>
            <w:color w:val="2F6F9F"/>
            <w:u w:val="single"/>
            <w:rFonts w:eastAsia="Noto Sans CJK SC" w:ascii="Noto Sans CJK SC" w:hAnsi="Noto Sans CJK SC"/>
          </w:rPr>
          <w:t>网页</w:t>
        </w:r>
      </w:hyperlink>
    </w:p>
    <w:p>
      <w:pPr>
        <w:pStyle w:val="Heading2"/>
        <w:keepNext/>
      </w:pPr>
      <w:r>
        <w:t>C.2 代表性研究文献</w:t>
      </w:r>
    </w:p>
    <w:p>
      <w:pPr>
        <w:spacing w:after="40" w:line="245" w:lineRule="auto"/>
        <w:ind w:left="142" w:hanging="142"/>
      </w:pPr>
      <w:r>
        <w:rPr>
          <w:rFonts w:ascii="Noto Sans CJK SC" w:hAnsi="Noto Sans CJK SC" w:eastAsia="Noto Sans CJK SC"/>
          <w:color w:val="46535F"/>
          <w:sz w:val="16"/>
        </w:rPr>
        <w:t xml:space="preserve">[R1] Schiebinger G, et al. Optimal-Transport Analysis of Single-Cell Gene Expression Identifies Developmental Trajectories in Reprogramming. Cell. 2019. </w:t>
      </w:r>
      <w:hyperlink r:id="rId22">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 Tong A, et al. TrajectoryNet: A Dynamic Optimal Transport Network for Modeling Cellular Dynamics. ICML. 2020. </w:t>
      </w:r>
      <w:hyperlink r:id="rId23">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[R3] Yeo GHT, et al. Generative modeling of single-cell time series with PRESCIENT. Nature Communications. 2021. </w:t>
      </w:r>
      <w:hyperlink r:id="rId24">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[R4] Huguet G, et al. Manifold Interpolating Optimal-Transport Flows for Trajectory Inference. NeurIPS. 2022. </w:t>
      </w:r>
      <w:hyperlink r:id="rId25">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[R5] Tong AY, et al. Simulation-Free Schrödinger Bridges via Score and Flow Matching. AISTATS. 2024. </w:t>
      </w:r>
      <w:hyperlink r:id="rId26">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[R6] Wang D, et al. Joint Velocity-Growth Flow Matching for Single-Cell Dynamics Modeling. NeurIPS. 2025. </w:t>
      </w:r>
      <w:hyperlink r:id="rId27">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[R7] Tang S, et al. Branched Schrödinger Bridge Matching. ICLR. 2026. </w:t>
      </w:r>
      <w:hyperlink r:id="rId28">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[R8] Lee J, et al. Multi-Marginal Stochastic Flow Matching for High-Dimensional Snapshot Data at Irregular Time Points. 2025. </w:t>
      </w:r>
      <w:hyperlink r:id="rId29">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[R9] Sun X, et al. MIOFlow 2.0: A unified framework for inferring cellular stochastic dynamics from single cell and spatial transcriptomics data. 2026. </w:t>
      </w:r>
      <w:hyperlink r:id="rId30">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[R10] Klein D, et al. Mapping cells through time and space with moscot. Nature. 2025. </w:t>
      </w:r>
      <w:hyperlink r:id="rId31">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[R11] Qiu X, et al. Spatiotemporal modeling of molecular holograms. Cell. 2024. </w:t>
      </w:r>
      <w:hyperlink r:id="rId32">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[R12] Halmos P, et al. DeST-OT: Alignment of spatiotemporal transcriptomics data. Cell Systems. 2025. </w:t>
      </w:r>
      <w:hyperlink r:id="rId33">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[R13] Huizing GJ, et al. STORIES: learning cell fate landscapes from spatial transcriptomics using optimal transport. Nature Methods. 2026. </w:t>
      </w:r>
      <w:hyperlink r:id="rId34">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[R14] Sakalyan K, et al. Modeling Microenvironment Trajectories on Spatial Transcriptomics with NicheFlow. NeurIPS. 2025. </w:t>
      </w:r>
      <w:hyperlink r:id="rId35">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[R15] Huang T, et al. Scalable Generation of Spatial Transcriptomics from Histology Images via Whole-Slide Flow Matching. ICML. 2025. </w:t>
      </w:r>
      <w:hyperlink r:id="rId36">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[R16] Kong Z, et al. SPATIA: Multimodal Generation and Prediction of Spatial Cell Phenotypes. 2025. </w:t>
      </w:r>
      <w:hyperlink r:id="rId37">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[R17] Hui KH, et al. Not-So-Optimal Transport Flows for 3D Point Cloud Generation. 2025. </w:t>
      </w:r>
      <w:hyperlink r:id="rId38">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[R18] Wang Z, et al. Equivariant Flow Matching for Point Cloud Assembly. 2025. </w:t>
      </w:r>
      <w:hyperlink r:id="rId39">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[R19] Molodyk P, et al. MFM-Point: Multi-scale Flow Matching for Point Cloud Generation. 2025. </w:t>
      </w:r>
      <w:hyperlink r:id="rId40">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[R20] Lotfollahi M, et al. scGen predicts single-cell perturbation responses. Nature Methods. 2019. </w:t>
      </w:r>
      <w:hyperlink r:id="rId41">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[R21] Lotfollahi M, et al. Predicting cellular responses to complex perturbations in high-throughput screens (CPA). Molecular Systems Biology. 2023. </w:t>
      </w:r>
      <w:hyperlink r:id="rId42">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[R22] Piran Z, et al. Disentanglement of single-cell data with biolord. Nature Biotechnology. 2024. </w:t>
      </w:r>
      <w:hyperlink r:id="rId43">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[R23] Roohani Y, et al. Predicting transcriptional outcomes of novel multigene perturbations with GEARS. Nature Biotechnology. 2024. </w:t>
      </w:r>
      <w:hyperlink r:id="rId44">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[R24] Bunne C, et al. Learning single-cell perturbation responses using neural optimal transport. Nature Methods. 2023. </w:t>
      </w:r>
      <w:hyperlink r:id="rId45">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[R25] Driessen A, et al. Conditional Monge Gap enables generalizable single-cell perturbation modelling. Nature Machine Intelligence. 2026. </w:t>
      </w:r>
      <w:hyperlink r:id="rId46">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[R26] He S, et al. Squidiff: predicting cellular development and responses to perturbations using a diffusion model. Nature Methods. 2026. </w:t>
      </w:r>
      <w:hyperlink r:id="rId47">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[R27] Klein D, et al. CellFlow enables generative single-cell phenotype modeling with flow matching. bioRxiv. 2025. </w:t>
      </w:r>
      <w:hyperlink r:id="rId48">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[R28] Lin Z, et al. PerturbODE: Interpretable Neural ODEs for Gene Regulatory Network Discovery under Perturbations. ICML. 2026. </w:t>
      </w:r>
      <w:hyperlink r:id="rId49">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[R29] Ahlmann-Eltze C, et al. Deep-learning-based gene perturbation effect prediction does not yet outperform simple linear baselines. Nature Methods. 2025. </w:t>
      </w:r>
      <w:hyperlink r:id="rId50">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[R30] Viñas Torné R, et al. Systema: a framework for evaluating genetic perturbation response prediction beyond systematic variation. Nature Biotechnology. 2025. </w:t>
      </w:r>
      <w:hyperlink r:id="rId51">
        <w:r>
          <w:rPr>
            <w:color w:val="2F6F9F"/>
            <w:u w:val="single"/>
            <w:rFonts w:eastAsia="Noto Sans CJK SC" w:ascii="Noto Sans CJK SC" w:hAnsi="Noto Sans CJK SC"/>
          </w:rPr>
          <w:t>链接</w:t>
        </w:r>
      </w:hyperlink>
    </w:p>
    <w:p>
      <w:pPr>
        <w:spacing w:after="40" w:line="245" w:lineRule="auto"/>
        <w:ind w:left="142" w:hanging="142"/>
      </w:pPr>
      <w:r>
        <w:rPr>
          <w:rFonts w:ascii="Noto Sans CJK SC" w:hAnsi="Noto Sans CJK SC" w:eastAsia="Noto Sans CJK SC"/>
          <w:color w:val="46535F"/>
          <w:sz w:val="16"/>
        </w:rPr>
        <w:t xml:space="preserve">[R31] Zhang W, et al. CisTransCell: Single-Cell Perturbation Prediction via Gene Function, Regulatory Control, and Cellular Context. 2026. </w:t>
      </w:r>
      <w:hyperlink r:id="rId52">
        <w:r>
          <w:rPr>
            <w:color w:val="2F6F9F"/>
            <w:u w:val="single"/>
            <w:rFonts w:eastAsia="Noto Sans CJK SC" w:ascii="Noto Sans CJK SC" w:hAnsi="Noto Sans CJK SC"/>
          </w:rPr>
          <w:t>链接</w:t>
        </w:r>
      </w:hyperlink>
    </w:p>
    <w:p>
      <w:pPr>
        <w:spacing w:before="40" w:after="80"/>
        <w:pBdr>
          <w:bottom w:val="single" w:sz="12" w:space="1" w:color="1F6F78"/>
        </w:pBdr>
      </w:pPr>
    </w:p>
    <w:p>
      <w:pPr>
        <w:jc w:val="center"/>
      </w:pPr>
      <w:r>
        <w:rPr>
          <w:rFonts w:ascii="Noto Sans CJK SC" w:hAnsi="Noto Sans CJK SC" w:eastAsia="Noto Sans CJK SC"/>
          <w:i/>
          <w:color w:val="71808B"/>
          <w:sz w:val="17"/>
        </w:rPr>
        <w:t>报告结束 · 所有赛事定义应在每轮开始前与当前 scorer / starter kit commit 再次核对</w:t>
      </w:r>
    </w:p>
    <w:sectPr w:rsidR="00FC693F" w:rsidRPr="0006063C" w:rsidSect="00034616">
      <w:headerReference w:type="default" r:id="rId9"/>
      <w:footerReference w:type="default" r:id="rId10"/>
      <w:pgSz w:w="11906" w:h="16838"/>
      <w:pgMar w:top="935" w:right="992" w:bottom="879" w:left="992"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SC" w:hAnsi="Noto Sans CJK SC" w:eastAsia="Noto Sans CJK SC"/>
        <w:color w:val="7A8791"/>
        <w:sz w:val="16"/>
      </w:rPr>
      <w:t xml:space="preserve">2026-08-24   ·   </w:t>
    </w:r>
    <w:r>
      <w:rPr>
        <w:rFonts w:ascii="Noto Sans CJK SC" w:hAnsi="Noto Sans CJK SC" w:eastAsia="Noto Sans CJK SC"/>
        <w:color w:val="6F7B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9E0E6"/>
      </w:pBdr>
    </w:pPr>
    <w:r/>
    <w:r>
      <w:rPr>
        <w:rFonts w:ascii="Noto Sans CJK SC" w:hAnsi="Noto Sans CJK SC" w:eastAsia="Noto Sans CJK SC"/>
        <w:b/>
        <w:color w:val="71808B"/>
        <w:sz w:val="15"/>
      </w:rPr>
      <w:t>VIRTUAL EMBRYO CHALLENGE 2026  |  科学问题与技术路线报告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oto Sans CJK SC" w:hAnsi="Noto Sans CJK SC" w:eastAsia="Noto Sans CJK SC"/>
      <w:color w:val="46535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SC" w:hAnsi="Noto Sans CJK SC" w:eastAsia="Noto Sans CJK S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1F6F78"/>
      <w:sz w:val="27"/>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Noto Sans CJK SC" w:hAnsi="Noto Sans CJK SC" w:eastAsia="Noto Sans CJK SC"/>
      <w:b/>
      <w:bCs/>
      <w:color w:val="2E5D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Noto Sans CJK SC" w:hAnsi="Noto Sans CJK SC" w:eastAsia="Noto Sans CJK SC"/>
      <w:b w:val="0"/>
      <w:i/>
      <w:iCs/>
      <w:color w:val="1F6F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88" w:lineRule="auto" w:after="160"/>
    </w:pPr>
    <w:rPr>
      <w:rFonts w:ascii="Noto Sans CJK SC" w:hAnsi="Noto Sans CJK SC" w:eastAsia="Noto Sans CJK SC"/>
      <w:color w:val="17324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virtualembryo.ai/challenge/tasks/temporal" TargetMode="External"/><Relationship Id="rId15" Type="http://schemas.openxmlformats.org/officeDocument/2006/relationships/hyperlink" Target="https://virtualembryo.ai/challenge/tasks/spatial" TargetMode="External"/><Relationship Id="rId16" Type="http://schemas.openxmlformats.org/officeDocument/2006/relationships/hyperlink" Target="https://virtualembryo.ai/challenge/tasks/perturbation" TargetMode="External"/><Relationship Id="rId17" Type="http://schemas.openxmlformats.org/officeDocument/2006/relationships/hyperlink" Target="https://virtualembryo.ai/challenge/evaluation?section=scoring&amp;task=1" TargetMode="External"/><Relationship Id="rId18" Type="http://schemas.openxmlformats.org/officeDocument/2006/relationships/hyperlink" Target="https://virtualembryo.ai/challenge/evaluation?section=scoring&amp;task=2" TargetMode="External"/><Relationship Id="rId19" Type="http://schemas.openxmlformats.org/officeDocument/2006/relationships/hyperlink" Target="https://virtualembryo.ai/challenge/evaluation?section=scoring&amp;task=3" TargetMode="External"/><Relationship Id="rId20" Type="http://schemas.openxmlformats.org/officeDocument/2006/relationships/hyperlink" Target="https://virtualembryo.ai/challenge/baselines" TargetMode="External"/><Relationship Id="rId21" Type="http://schemas.openxmlformats.org/officeDocument/2006/relationships/hyperlink" Target="https://virtualembryo.ai/challenge/evaluation?section=submissions&amp;task=1" TargetMode="External"/><Relationship Id="rId22" Type="http://schemas.openxmlformats.org/officeDocument/2006/relationships/hyperlink" Target="https://doi.org/10.1016/j.cell.2019.01.006" TargetMode="External"/><Relationship Id="rId23" Type="http://schemas.openxmlformats.org/officeDocument/2006/relationships/hyperlink" Target="https://proceedings.mlr.press/v119/tong20a.html" TargetMode="External"/><Relationship Id="rId24" Type="http://schemas.openxmlformats.org/officeDocument/2006/relationships/hyperlink" Target="https://doi.org/10.1038/s41467-021-23518-w" TargetMode="External"/><Relationship Id="rId25" Type="http://schemas.openxmlformats.org/officeDocument/2006/relationships/hyperlink" Target="https://arxiv.org/abs/2206.14928" TargetMode="External"/><Relationship Id="rId26" Type="http://schemas.openxmlformats.org/officeDocument/2006/relationships/hyperlink" Target="https://proceedings.mlr.press/v238/tong24a.html" TargetMode="External"/><Relationship Id="rId27" Type="http://schemas.openxmlformats.org/officeDocument/2006/relationships/hyperlink" Target="https://arxiv.org/abs/2505.13413" TargetMode="External"/><Relationship Id="rId28" Type="http://schemas.openxmlformats.org/officeDocument/2006/relationships/hyperlink" Target="https://arxiv.org/abs/2506.09007" TargetMode="External"/><Relationship Id="rId29" Type="http://schemas.openxmlformats.org/officeDocument/2006/relationships/hyperlink" Target="https://arxiv.org/abs/2508.04351" TargetMode="External"/><Relationship Id="rId30" Type="http://schemas.openxmlformats.org/officeDocument/2006/relationships/hyperlink" Target="https://arxiv.org/abs/2603.22564" TargetMode="External"/><Relationship Id="rId31" Type="http://schemas.openxmlformats.org/officeDocument/2006/relationships/hyperlink" Target="https://doi.org/10.1038/s41586-024-08453-2" TargetMode="External"/><Relationship Id="rId32" Type="http://schemas.openxmlformats.org/officeDocument/2006/relationships/hyperlink" Target="https://www.cell.com/cell/fulltext/S0092-8674(24)01159-0" TargetMode="External"/><Relationship Id="rId33" Type="http://schemas.openxmlformats.org/officeDocument/2006/relationships/hyperlink" Target="https://www.cell.com/cell-systems/fulltext/S2405-4712(24)00365-X" TargetMode="External"/><Relationship Id="rId34" Type="http://schemas.openxmlformats.org/officeDocument/2006/relationships/hyperlink" Target="https://doi.org/10.1038/s41592-025-02855-4" TargetMode="External"/><Relationship Id="rId35" Type="http://schemas.openxmlformats.org/officeDocument/2006/relationships/hyperlink" Target="https://arxiv.org/abs/2511.00977" TargetMode="External"/><Relationship Id="rId36" Type="http://schemas.openxmlformats.org/officeDocument/2006/relationships/hyperlink" Target="https://arxiv.org/abs/2506.05361" TargetMode="External"/><Relationship Id="rId37" Type="http://schemas.openxmlformats.org/officeDocument/2006/relationships/hyperlink" Target="https://arxiv.org/abs/2507.04704" TargetMode="External"/><Relationship Id="rId38" Type="http://schemas.openxmlformats.org/officeDocument/2006/relationships/hyperlink" Target="https://arxiv.org/abs/2502.12456" TargetMode="External"/><Relationship Id="rId39" Type="http://schemas.openxmlformats.org/officeDocument/2006/relationships/hyperlink" Target="https://arxiv.org/abs/2505.21539" TargetMode="External"/><Relationship Id="rId40" Type="http://schemas.openxmlformats.org/officeDocument/2006/relationships/hyperlink" Target="https://arxiv.org/abs/2511.20041" TargetMode="External"/><Relationship Id="rId41" Type="http://schemas.openxmlformats.org/officeDocument/2006/relationships/hyperlink" Target="https://doi.org/10.1038/s41592-019-0494-8" TargetMode="External"/><Relationship Id="rId42" Type="http://schemas.openxmlformats.org/officeDocument/2006/relationships/hyperlink" Target="https://doi.org/10.15252/msb.202211517" TargetMode="External"/><Relationship Id="rId43" Type="http://schemas.openxmlformats.org/officeDocument/2006/relationships/hyperlink" Target="https://doi.org/10.1038/s41587-023-02079-x" TargetMode="External"/><Relationship Id="rId44" Type="http://schemas.openxmlformats.org/officeDocument/2006/relationships/hyperlink" Target="https://doi.org/10.1038/s41587-023-01905-6" TargetMode="External"/><Relationship Id="rId45" Type="http://schemas.openxmlformats.org/officeDocument/2006/relationships/hyperlink" Target="https://doi.org/10.1038/s41592-023-01969-x" TargetMode="External"/><Relationship Id="rId46" Type="http://schemas.openxmlformats.org/officeDocument/2006/relationships/hyperlink" Target="https://doi.org/10.1038/s42256-026-01242-8" TargetMode="External"/><Relationship Id="rId47" Type="http://schemas.openxmlformats.org/officeDocument/2006/relationships/hyperlink" Target="https://doi.org/10.1038/s41592-025-02877-y" TargetMode="External"/><Relationship Id="rId48" Type="http://schemas.openxmlformats.org/officeDocument/2006/relationships/hyperlink" Target="https://doi.org/10.1101/2025.04.11.648220" TargetMode="External"/><Relationship Id="rId49" Type="http://schemas.openxmlformats.org/officeDocument/2006/relationships/hyperlink" Target="https://arxiv.org/abs/2501.02409" TargetMode="External"/><Relationship Id="rId50" Type="http://schemas.openxmlformats.org/officeDocument/2006/relationships/hyperlink" Target="https://doi.org/10.1038/s41592-025-02772-6" TargetMode="External"/><Relationship Id="rId51" Type="http://schemas.openxmlformats.org/officeDocument/2006/relationships/hyperlink" Target="https://doi.org/10.1038/s41587-025-02777-8" TargetMode="External"/><Relationship Id="rId52" Type="http://schemas.openxmlformats.org/officeDocument/2006/relationships/hyperlink" Target="https://arxiv.org/abs/2606.13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Embryo Challenge 2026 三任务科学问题、评测目标与技术路线报告</dc:title>
  <dc:subject>多路线并行优化打榜前的科学与方法学统一框架</dc:subject>
  <dc:creator>OpenAI</dc:creator>
  <cp:keywords>Virtual Embryo, single-cell, spatial transcriptomics, optimal transport, flow matching, perturbation prediction</cp:keywords>
  <dc:description>generated by python-docx</dc:description>
  <cp:lastModifiedBy/>
  <cp:revision>1</cp:revision>
  <dcterms:created xsi:type="dcterms:W3CDTF">2013-12-23T23:15:00Z</dcterms:created>
  <dcterms:modified xsi:type="dcterms:W3CDTF">2013-12-23T23:15:00Z</dcterms:modified>
  <cp:category/>
</cp:coreProperties>
</file>