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SEN371 – Milestone 1: System Plan</w:t>
      </w:r>
    </w:p>
    <w:p>
      <w:pPr>
        <w:spacing w:after="120"/>
      </w:pPr>
      <w:r>
        <w:rPr>
          <w:i/>
          <w:iCs/>
        </w:rPr>
        <w:t xml:space="preserve">Sections prepared: Design Patterns Choice, Version Control Plan (Git Workflow), Database Design Schema. Team members and group cover page details to be added by the group.</w:t>
      </w:r>
    </w:p>
    <w:p>
      <w:pPr>
        <w:spacing w:after="120"/>
      </w:pPr>
      <w:r>
        <w:rPr>
          <w:i/>
          <w:iCs/>
        </w:rPr>
        <w:t xml:space="preserve">Confirmed tech stack: React (frontend), Node.js + Express (backend), PostgreSQL (database), REST API, JWT authentication, roles = Customer &amp; Admin. Architecture: Controller → Service → Repository → Model. Hosting: Vercel/Netlify (frontend), Render/Railway (backend + managed Postgres), GitHub Actions CI/CD.</w:t>
      </w:r>
    </w:p>
    <w:p>
      <w:pPr>
        <w:pStyle w:val="Heading1"/>
        <w:spacing w:after="150" w:before="300"/>
      </w:pPr>
      <w:r>
        <w:t xml:space="preserve">1. Design Patterns Choice</w:t>
      </w:r>
    </w:p>
    <w:p>
      <w:pPr>
        <w:spacing w:after="120"/>
      </w:pPr>
      <w:r>
        <w:t xml:space="preserve">The application follows the confirmed layered architecture: Controller → Service → Repository → Model, an extension of MVC. Within that architecture, the following supporting design patterns keep the codebase maintainable, testable, and loosely coupled.</w:t>
      </w:r>
    </w:p>
    <w:p>
      <w:pPr>
        <w:pStyle w:val="Heading2"/>
        <w:spacing w:after="120" w:before="240"/>
      </w:pPr>
      <w:r>
        <w:t xml:space="preserve">1.1 Layered Architecture: Controller → Service → Repository → Model</w:t>
      </w:r>
    </w:p>
    <w:p>
      <w:pPr>
        <w:spacing w:after="120"/>
      </w:pPr>
      <w:r>
        <w:t xml:space="preserve">Controllers handle HTTP concerns only (parsing requests, returning responses). Services hold business rules (e.g. “cart must not be empty at checkout”, “stock must be validated before an order is created”). Repositories are the only layer that talks to PostgreSQL, isolating SQL/query logic. Models represent the shape of the data.</w:t>
      </w:r>
    </w:p>
    <w:p>
      <w:pPr>
        <w:pStyle w:val="ListParagraph"/>
        <w:numPr>
          <w:ilvl w:val="0"/>
          <w:numId w:val="2"/>
        </w:numPr>
        <w:spacing w:after="60"/>
      </w:pPr>
      <w:r>
        <w:t xml:space="preserve">Decouples business logic from both HTTP handling and data access, so each layer can be unit-tested independently (a direct requirement of the Testability NFR).</w:t>
      </w:r>
    </w:p>
    <w:p>
      <w:pPr>
        <w:pStyle w:val="ListParagraph"/>
        <w:numPr>
          <w:ilvl w:val="0"/>
          <w:numId w:val="2"/>
        </w:numPr>
        <w:spacing w:after="60"/>
      </w:pPr>
      <w:r>
        <w:t xml:space="preserve">The Service layer is where atomic operations like checkout (order creation + stock decrement) are coordinated inside a single DB transaction.</w:t>
      </w:r>
    </w:p>
    <w:p>
      <w:pPr>
        <w:pStyle w:val="ListParagraph"/>
        <w:numPr>
          <w:ilvl w:val="0"/>
          <w:numId w:val="2"/>
        </w:numPr>
        <w:spacing w:after="60"/>
      </w:pPr>
      <w:r>
        <w:t xml:space="preserve">Alternative considered: putting query logic directly in controllers. Rejected because it mixes HTTP and business concerns, making unit testing without a live HTTP server difficult, and duplicates logic across routes.</w:t>
      </w:r>
    </w:p>
    <w:p>
      <w:pPr>
        <w:pStyle w:val="Heading2"/>
        <w:spacing w:after="120" w:before="240"/>
      </w:pPr>
      <w:r>
        <w:t xml:space="preserve">1.2 Singleton Pattern</w:t>
      </w:r>
    </w:p>
    <w:p>
      <w:pPr>
        <w:spacing w:after="120"/>
      </w:pPr>
      <w:r>
        <w:t xml:space="preserve">Used for the PostgreSQL connection/pool, ensuring only one connection pool instance is created and shared across the application rather than opening a new connection per request.</w:t>
      </w:r>
    </w:p>
    <w:p>
      <w:pPr>
        <w:pStyle w:val="ListParagraph"/>
        <w:numPr>
          <w:ilvl w:val="0"/>
          <w:numId w:val="2"/>
        </w:numPr>
        <w:spacing w:after="60"/>
      </w:pPr>
      <w:r>
        <w:t xml:space="preserve">Avoids the overhead and resource exhaustion of repeatedly opening connections.</w:t>
      </w:r>
    </w:p>
    <w:p>
      <w:pPr>
        <w:pStyle w:val="ListParagraph"/>
        <w:numPr>
          <w:ilvl w:val="0"/>
          <w:numId w:val="2"/>
        </w:numPr>
        <w:spacing w:after="60"/>
      </w:pPr>
      <w:r>
        <w:t xml:space="preserve">Provides a single, predictable point of configuration for the database client.</w:t>
      </w:r>
    </w:p>
    <w:p>
      <w:pPr>
        <w:pStyle w:val="ListParagraph"/>
        <w:numPr>
          <w:ilvl w:val="0"/>
          <w:numId w:val="2"/>
        </w:numPr>
        <w:spacing w:after="60"/>
      </w:pPr>
      <w:r>
        <w:t xml:space="preserve">Alternative considered: a new client connection per request. Rejected as wasteful and unnecessary given a stateless backend design.</w:t>
      </w:r>
    </w:p>
    <w:p>
      <w:pPr>
        <w:pStyle w:val="Heading2"/>
        <w:spacing w:after="120" w:before="240"/>
      </w:pPr>
      <w:r>
        <w:t xml:space="preserve">1.3 Factory Pattern</w:t>
      </w:r>
    </w:p>
    <w:p>
      <w:pPr>
        <w:spacing w:after="120"/>
      </w:pPr>
      <w:r>
        <w:t xml:space="preserve">Used to create objects that vary by type at runtime, such as order-status transition handlers (pending → paid → shipped → delivered/cancelled) or notification types (e.g. stubbed order-confirmation logs vs future email delivery).</w:t>
      </w:r>
    </w:p>
    <w:p>
      <w:pPr>
        <w:pStyle w:val="ListParagraph"/>
        <w:numPr>
          <w:ilvl w:val="0"/>
          <w:numId w:val="2"/>
        </w:numPr>
        <w:spacing w:after="60"/>
      </w:pPr>
      <w:r>
        <w:t xml:space="preserve">New status transitions or notification types can be added without changing existing calling code (Open/Closed Principle).</w:t>
      </w:r>
    </w:p>
    <w:p>
      <w:pPr>
        <w:pStyle w:val="ListParagraph"/>
        <w:numPr>
          <w:ilvl w:val="0"/>
          <w:numId w:val="2"/>
        </w:numPr>
        <w:spacing w:after="60"/>
      </w:pPr>
      <w:r>
        <w:t xml:space="preserve">Keeps object-creation logic in one place instead of scattered conditional checks.</w:t>
      </w:r>
    </w:p>
    <w:p>
      <w:pPr>
        <w:pStyle w:val="ListParagraph"/>
        <w:numPr>
          <w:ilvl w:val="0"/>
          <w:numId w:val="2"/>
        </w:numPr>
        <w:spacing w:after="60"/>
      </w:pPr>
      <w:r>
        <w:t xml:space="preserve">Alternative considered: a single large if/else block per transition inside the Order Service. Rejected as harder to extend and test in isolation.</w:t>
      </w:r>
    </w:p>
    <w:p>
      <w:pPr>
        <w:pStyle w:val="Heading2"/>
        <w:spacing w:after="120" w:before="240"/>
      </w:pPr>
      <w:r>
        <w:t xml:space="preserve">1.4 Observer Pattern</w:t>
      </w:r>
    </w:p>
    <w:p>
      <w:pPr>
        <w:spacing w:after="120"/>
      </w:pPr>
      <w:r>
        <w:t xml:space="preserve">Used for event-driven actions, such as when an order's status changes (e.g. order placed, order shipped): the event is published once, and any interested listener (stubbed email/order-log, admin dashboard count) reacts independently.</w:t>
      </w:r>
    </w:p>
    <w:p>
      <w:pPr>
        <w:pStyle w:val="ListParagraph"/>
        <w:numPr>
          <w:ilvl w:val="0"/>
          <w:numId w:val="2"/>
        </w:numPr>
        <w:spacing w:after="60"/>
      </w:pPr>
      <w:r>
        <w:t xml:space="preserve">Decouples the action that triggers an event (e.g. order placed) from the code that reacts to it (e.g. log a stub notification, update dashboard metrics).</w:t>
      </w:r>
    </w:p>
    <w:p>
      <w:pPr>
        <w:pStyle w:val="ListParagraph"/>
        <w:numPr>
          <w:ilvl w:val="0"/>
          <w:numId w:val="2"/>
        </w:numPr>
        <w:spacing w:after="60"/>
      </w:pPr>
      <w:r>
        <w:t xml:space="preserve">Supports adding new reactions to an event later without modifying the original trigger code.</w:t>
      </w:r>
    </w:p>
    <w:p>
      <w:pPr>
        <w:pStyle w:val="ListParagraph"/>
        <w:numPr>
          <w:ilvl w:val="0"/>
          <w:numId w:val="2"/>
        </w:numPr>
        <w:spacing w:after="60"/>
      </w:pPr>
      <w:r>
        <w:t xml:space="preserve">Alternative considered: calling notification/logging code directly inside the Order Service. Rejected because it couples unrelated concerns and complicates testing the core order logic alone.</w:t>
      </w:r>
    </w:p>
    <w:p>
      <w:pPr>
        <w:pStyle w:val="Heading2"/>
        <w:spacing w:after="120" w:before="240"/>
      </w:pPr>
      <w:r>
        <w:t xml:space="preserve">1.5 Middleware / Chain of Responsibility (Authentication &amp; Authorization)</w:t>
      </w:r>
    </w:p>
    <w:p>
      <w:pPr>
        <w:spacing w:after="120"/>
      </w:pPr>
      <w:r>
        <w:t xml:space="preserve">JWT authentication and role checks (Customer vs Admin) are implemented as Express middleware functions that run before a route's controller logic, forming a request-processing chain.</w:t>
      </w:r>
    </w:p>
    <w:p>
      <w:pPr>
        <w:pStyle w:val="ListParagraph"/>
        <w:numPr>
          <w:ilvl w:val="0"/>
          <w:numId w:val="2"/>
        </w:numPr>
        <w:spacing w:after="60"/>
      </w:pPr>
      <w:r>
        <w:t xml:space="preserve">A verifyToken middleware validates the JWT and attaches the authenticated user to the request.</w:t>
      </w:r>
    </w:p>
    <w:p>
      <w:pPr>
        <w:pStyle w:val="ListParagraph"/>
        <w:numPr>
          <w:ilvl w:val="0"/>
          <w:numId w:val="2"/>
        </w:numPr>
        <w:spacing w:after="60"/>
      </w:pPr>
      <w:r>
        <w:t xml:space="preserve">A requireRole('admin') middleware restricts admin-only endpoints (e.g. managing products) without duplicating auth logic in every controller.</w:t>
      </w:r>
    </w:p>
    <w:p>
      <w:pPr>
        <w:pStyle w:val="ListParagraph"/>
        <w:numPr>
          <w:ilvl w:val="0"/>
          <w:numId w:val="2"/>
        </w:numPr>
        <w:spacing w:after="60"/>
      </w:pPr>
      <w:r>
        <w:t xml:space="preserve">Keeps authentication/authorization concerns separate from business logic in controllers, matching the Security NFR that all admin routes must enforce role-based authorization server-side.</w:t>
      </w:r>
    </w:p>
    <w:p>
      <w:pPr>
        <w:pStyle w:val="Heading1"/>
        <w:spacing w:after="150" w:before="300"/>
      </w:pPr>
      <w:r>
        <w:t xml:space="preserve">2. Version Control Plan (Git Workflow)</w:t>
      </w:r>
    </w:p>
    <w:p>
      <w:pPr>
        <w:spacing w:after="120"/>
      </w:pPr>
      <w:r>
        <w:t xml:space="preserve">The team will use GitHub for version control, following a simplified Gitflow model suited to a small team (up to 4 members) working in sprints, tied into the GitHub Actions CI/CD pipeline used for deployment.</w:t>
      </w:r>
    </w:p>
    <w:p>
      <w:pPr>
        <w:pStyle w:val="Heading2"/>
        <w:spacing w:after="120" w:before="240"/>
      </w:pPr>
      <w:r>
        <w:t xml:space="preserve">2.1 Branch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D9E2F3" w:val="clear"/>
          </w:tcPr>
          <w:p>
            <w:r>
              <w:rPr>
                <w:b/>
                <w:bCs/>
                <w:sz w:val="20"/>
                <w:szCs w:val="20"/>
              </w:rPr>
              <w:t xml:space="preserve">Branch</w:t>
            </w:r>
          </w:p>
        </w:tc>
        <w:tc>
          <w:tcPr>
            <w:tcW w:type="dxa" w:w="6240"/>
            <w:shd w:fill="D9E2F3" w:val="clear"/>
          </w:tcPr>
          <w:p>
            <w:r>
              <w:rPr>
                <w:b/>
                <w:bCs/>
                <w:sz w:val="20"/>
                <w:szCs w:val="20"/>
              </w:rPr>
              <w:t xml:space="preserve">Purpose</w:t>
            </w:r>
          </w:p>
        </w:tc>
      </w:tr>
      <w:tr>
        <w:tc>
          <w:tcPr>
            <w:tcW w:type="dxa" w:w="3120"/>
          </w:tcPr>
          <w:p>
            <w:r>
              <w:rPr>
                <w:b w:val="false"/>
                <w:bCs w:val="false"/>
                <w:sz w:val="20"/>
                <w:szCs w:val="20"/>
              </w:rPr>
              <w:t xml:space="preserve">main</w:t>
            </w:r>
          </w:p>
        </w:tc>
        <w:tc>
          <w:tcPr>
            <w:tcW w:type="dxa" w:w="6240"/>
          </w:tcPr>
          <w:p>
            <w:r>
              <w:rPr>
                <w:b w:val="false"/>
                <w:bCs w:val="false"/>
                <w:sz w:val="20"/>
                <w:szCs w:val="20"/>
              </w:rPr>
              <w:t xml:space="preserve">Always reflects the current production-ready / deployed version. Protected: no direct pushes, PR + passing CI checks + 1 approval required to merge.</w:t>
            </w:r>
          </w:p>
        </w:tc>
      </w:tr>
      <w:tr>
        <w:tc>
          <w:tcPr>
            <w:tcW w:type="dxa" w:w="3120"/>
          </w:tcPr>
          <w:p>
            <w:r>
              <w:rPr>
                <w:b w:val="false"/>
                <w:bCs w:val="false"/>
                <w:sz w:val="20"/>
                <w:szCs w:val="20"/>
              </w:rPr>
              <w:t xml:space="preserve">develop</w:t>
            </w:r>
          </w:p>
        </w:tc>
        <w:tc>
          <w:tcPr>
            <w:tcW w:type="dxa" w:w="6240"/>
          </w:tcPr>
          <w:p>
            <w:r>
              <w:rPr>
                <w:b w:val="false"/>
                <w:bCs w:val="false"/>
                <w:sz w:val="20"/>
                <w:szCs w:val="20"/>
              </w:rPr>
              <w:t xml:space="preserve">Integration branch for completed features ahead of the next milestone/release. All feature branches merge here first. Also protected: PR + passing CI required.</w:t>
            </w:r>
          </w:p>
        </w:tc>
      </w:tr>
      <w:tr>
        <w:tc>
          <w:tcPr>
            <w:tcW w:type="dxa" w:w="3120"/>
          </w:tcPr>
          <w:p>
            <w:r>
              <w:rPr>
                <w:b w:val="false"/>
                <w:bCs w:val="false"/>
                <w:sz w:val="20"/>
                <w:szCs w:val="20"/>
              </w:rPr>
              <w:t xml:space="preserve">feature/&lt;name&gt;</w:t>
            </w:r>
          </w:p>
        </w:tc>
        <w:tc>
          <w:tcPr>
            <w:tcW w:type="dxa" w:w="6240"/>
          </w:tcPr>
          <w:p>
            <w:r>
              <w:rPr>
                <w:b w:val="false"/>
                <w:bCs w:val="false"/>
                <w:sz w:val="20"/>
                <w:szCs w:val="20"/>
              </w:rPr>
              <w:t xml:space="preserve">One branch per feature or task, created from develop (e.g. feature/product-catalog, feature/cart-api). Deleted after merge.</w:t>
            </w:r>
          </w:p>
        </w:tc>
      </w:tr>
      <w:tr>
        <w:tc>
          <w:tcPr>
            <w:tcW w:type="dxa" w:w="3120"/>
          </w:tcPr>
          <w:p>
            <w:r>
              <w:rPr>
                <w:b w:val="false"/>
                <w:bCs w:val="false"/>
                <w:sz w:val="20"/>
                <w:szCs w:val="20"/>
              </w:rPr>
              <w:t xml:space="preserve">hotfix/&lt;name&gt;</w:t>
            </w:r>
          </w:p>
        </w:tc>
        <w:tc>
          <w:tcPr>
            <w:tcW w:type="dxa" w:w="6240"/>
          </w:tcPr>
          <w:p>
            <w:r>
              <w:rPr>
                <w:b w:val="false"/>
                <w:bCs w:val="false"/>
                <w:sz w:val="20"/>
                <w:szCs w:val="20"/>
              </w:rPr>
              <w:t xml:space="preserve">For urgent fixes to main outside the normal sprint cycle.</w:t>
            </w:r>
          </w:p>
        </w:tc>
      </w:tr>
    </w:tbl>
    <w:p>
      <w:pPr>
        <w:pStyle w:val="Heading2"/>
        <w:spacing w:after="120" w:before="240"/>
      </w:pPr>
      <w:r>
        <w:t xml:space="preserve">2.2 Commit Convention</w:t>
      </w:r>
    </w:p>
    <w:p>
      <w:pPr>
        <w:spacing w:after="120"/>
      </w:pPr>
      <w:r>
        <w:t xml:space="preserve">Commits follow the Conventional Commits style: &lt;type&gt;: &lt;short description&gt;, for example feat: add product listing endpoint or fix: correct cart total calculation.</w:t>
      </w:r>
    </w:p>
    <w:p>
      <w:pPr>
        <w:pStyle w:val="ListParagraph"/>
        <w:numPr>
          <w:ilvl w:val="0"/>
          <w:numId w:val="2"/>
        </w:numPr>
        <w:spacing w:after="60"/>
      </w:pPr>
      <w:r>
        <w:t xml:space="preserve">feat: a new feature</w:t>
      </w:r>
    </w:p>
    <w:p>
      <w:pPr>
        <w:pStyle w:val="ListParagraph"/>
        <w:numPr>
          <w:ilvl w:val="0"/>
          <w:numId w:val="2"/>
        </w:numPr>
        <w:spacing w:after="60"/>
      </w:pPr>
      <w:r>
        <w:t xml:space="preserve">fix: a bug fix</w:t>
      </w:r>
    </w:p>
    <w:p>
      <w:pPr>
        <w:pStyle w:val="ListParagraph"/>
        <w:numPr>
          <w:ilvl w:val="0"/>
          <w:numId w:val="2"/>
        </w:numPr>
        <w:spacing w:after="60"/>
      </w:pPr>
      <w:r>
        <w:t xml:space="preserve">docs: documentation changes</w:t>
      </w:r>
    </w:p>
    <w:p>
      <w:pPr>
        <w:pStyle w:val="ListParagraph"/>
        <w:numPr>
          <w:ilvl w:val="0"/>
          <w:numId w:val="2"/>
        </w:numPr>
        <w:spacing w:after="60"/>
      </w:pPr>
      <w:r>
        <w:t xml:space="preserve">test: adding or updating tests</w:t>
      </w:r>
    </w:p>
    <w:p>
      <w:pPr>
        <w:pStyle w:val="ListParagraph"/>
        <w:numPr>
          <w:ilvl w:val="0"/>
          <w:numId w:val="2"/>
        </w:numPr>
        <w:spacing w:after="60"/>
      </w:pPr>
      <w:r>
        <w:t xml:space="preserve">refactor: code change that neither fixes a bug nor adds a feature</w:t>
      </w:r>
    </w:p>
    <w:p>
      <w:pPr>
        <w:pStyle w:val="Heading2"/>
        <w:spacing w:after="120" w:before="240"/>
      </w:pPr>
      <w:r>
        <w:t xml:space="preserve">2.3 Pull Request &amp; Code Review Process</w:t>
      </w:r>
    </w:p>
    <w:p>
      <w:pPr>
        <w:pStyle w:val="ListParagraph"/>
        <w:numPr>
          <w:ilvl w:val="0"/>
          <w:numId w:val="2"/>
        </w:numPr>
        <w:spacing w:after="60"/>
      </w:pPr>
      <w:r>
        <w:t xml:space="preserve">Work is done on a feature branch created from develop; direct pushes to develop or main are not allowed (enforced via GitHub branch protection rules).</w:t>
      </w:r>
    </w:p>
    <w:p>
      <w:pPr>
        <w:pStyle w:val="ListParagraph"/>
        <w:numPr>
          <w:ilvl w:val="0"/>
          <w:numId w:val="2"/>
        </w:numPr>
        <w:spacing w:after="60"/>
      </w:pPr>
      <w:r>
        <w:t xml:space="preserve">A pull request (PR) is opened against develop once the feature is complete and self-tested, using a shared PR template (summary, related task/user story, testing notes, checklist).</w:t>
      </w:r>
    </w:p>
    <w:p>
      <w:pPr>
        <w:pStyle w:val="ListParagraph"/>
        <w:numPr>
          <w:ilvl w:val="0"/>
          <w:numId w:val="2"/>
        </w:numPr>
        <w:spacing w:after="60"/>
      </w:pPr>
      <w:r>
        <w:t xml:space="preserve">GitHub Actions CI runs automatically on every PR (lint + automated tests); a PR cannot be merged if CI fails.</w:t>
      </w:r>
    </w:p>
    <w:p>
      <w:pPr>
        <w:pStyle w:val="ListParagraph"/>
        <w:numPr>
          <w:ilvl w:val="0"/>
          <w:numId w:val="2"/>
        </w:numPr>
        <w:spacing w:after="60"/>
      </w:pPr>
      <w:r>
        <w:t xml:space="preserve">At least one other team member reviews and approves the PR before it is merged.</w:t>
      </w:r>
    </w:p>
    <w:p>
      <w:pPr>
        <w:pStyle w:val="ListParagraph"/>
        <w:numPr>
          <w:ilvl w:val="0"/>
          <w:numId w:val="2"/>
        </w:numPr>
        <w:spacing w:after="60"/>
      </w:pPr>
      <w:r>
        <w:t xml:space="preserve">Issues/tasks are labelled (e.g. feature, bug, milestone-2) to keep the board organised across milestones.</w:t>
      </w:r>
    </w:p>
    <w:p>
      <w:pPr>
        <w:pStyle w:val="ListParagraph"/>
        <w:numPr>
          <w:ilvl w:val="0"/>
          <w:numId w:val="2"/>
        </w:numPr>
        <w:spacing w:after="60"/>
      </w:pPr>
      <w:r>
        <w:t xml:space="preserve">develop is merged into main at the end of each milestone once the milestone is stable and tested; merging to main triggers the deployment pipeline.</w:t>
      </w:r>
    </w:p>
    <w:p>
      <w:pPr>
        <w:pStyle w:val="Heading2"/>
        <w:spacing w:after="120" w:before="240"/>
      </w:pPr>
      <w:r>
        <w:t xml:space="preserve">2.4 Merge Strategy</w:t>
      </w:r>
    </w:p>
    <w:p>
      <w:pPr>
        <w:spacing w:after="120"/>
      </w:pPr>
      <w:r>
        <w:t xml:space="preserve">Feature branches are merged into develop using squash merges to keep history readable. Conflicts are resolved locally by the branch owner before requesting review.</w:t>
      </w:r>
    </w:p>
    <w:p>
      <w:pPr>
        <w:pStyle w:val="Heading1"/>
        <w:spacing w:after="150" w:before="300"/>
      </w:pPr>
      <w:r>
        <w:t xml:space="preserve">3. Database Design Schema</w:t>
      </w:r>
    </w:p>
    <w:p>
      <w:pPr>
        <w:spacing w:after="120"/>
      </w:pPr>
      <w:r>
        <w:t xml:space="preserve">The team has confirmed PostgreSQL, a relational database, as the primary data store. E-commerce data (users, orders, payments, inventory) is highly structured and benefits from PostgreSQL's relational integrity, foreign key constraints, and transaction support (ACID compliance) — particularly important for order and payment consistency. It integrates cleanly with the confirmed Node.js/Express backend via an ORM such as Prisma or Sequelize, and pairs naturally with JWT-based authentication (the users table stores the password hash and role used to issue and validate tokens).</w:t>
      </w:r>
    </w:p>
    <w:p>
      <w:pPr>
        <w:spacing w:after="120"/>
      </w:pPr>
      <w:r>
        <w:rPr>
          <w:b/>
          <w:bCs/>
        </w:rPr>
        <w:t xml:space="preserve">Scope notes, aligned to the confirmed System Plan:</w:t>
      </w:r>
    </w:p>
    <w:p>
      <w:pPr>
        <w:pStyle w:val="ListParagraph"/>
        <w:numPr>
          <w:ilvl w:val="0"/>
          <w:numId w:val="2"/>
        </w:numPr>
        <w:spacing w:after="60"/>
      </w:pPr>
      <w:r>
        <w:t xml:space="preserve">No payment gateway is integrated (checkout is simulated per assumption A4), so payment status lives as a field on orders rather than a separate payments table.</w:t>
      </w:r>
    </w:p>
    <w:p>
      <w:pPr>
        <w:pStyle w:val="ListParagraph"/>
        <w:numPr>
          <w:ilvl w:val="0"/>
          <w:numId w:val="2"/>
        </w:numPr>
        <w:spacing w:after="60"/>
      </w:pPr>
      <w:r>
        <w:t xml:space="preserve">Product reviews/ratings are explicitly out of scope (“Won't Have” list), so no reviews table is included.</w:t>
      </w:r>
    </w:p>
    <w:p>
      <w:pPr>
        <w:pStyle w:val="ListParagraph"/>
        <w:numPr>
          <w:ilvl w:val="0"/>
          <w:numId w:val="2"/>
        </w:numPr>
        <w:spacing w:after="60"/>
      </w:pPr>
      <w:r>
        <w:t xml:space="preserve">Products are soft-deleted (is_active flag) rather than hard-deleted, per the admin “deactivate product” requirement (T-18), to preserve referential integrity with historical orders.</w:t>
      </w:r>
    </w:p>
    <w:p>
      <w:pPr>
        <w:pStyle w:val="ListParagraph"/>
        <w:numPr>
          <w:ilvl w:val="0"/>
          <w:numId w:val="2"/>
        </w:numPr>
        <w:spacing w:after="60"/>
      </w:pPr>
      <w:r>
        <w:t xml:space="preserve">Order status follows the enforced state machine from requirement T-21: pending → paid → shipped → delivered, or cancelled.</w:t>
      </w:r>
    </w:p>
    <w:p>
      <w:pPr>
        <w:pStyle w:val="ListParagraph"/>
        <w:numPr>
          <w:ilvl w:val="0"/>
          <w:numId w:val="2"/>
        </w:numPr>
        <w:spacing w:after="60"/>
      </w:pPr>
      <w:r>
        <w:t xml:space="preserve">Gap to flag with the team: functional requirements T-08–T-11 describe persistent cart add/update/remove operations, but the confirmed API endpoint list (auth, users, products, orders) has no /api/cart routes yet. The schema below still includes cart / cart_items to support this — worth confirming with whoever owns API Design before Milestone 3.</w:t>
      </w:r>
    </w:p>
    <w:p>
      <w:pPr>
        <w:pStyle w:val="Heading2"/>
        <w:spacing w:after="120" w:before="240"/>
      </w:pPr>
      <w:r>
        <w:t xml:space="preserve">3.1 Entity-Relationship Diagram</w:t>
      </w:r>
    </w:p>
    <w:p>
      <w:pPr>
        <w:spacing w:after="200"/>
      </w:pPr>
      <w:r>
        <w:drawing>
          <wp:inline distT="0" distB="0" distL="0" distR="0">
            <wp:extent cx="5905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62275"/>
                    </a:xfrm>
                    <a:prstGeom prst="rect">
                      <a:avLst/>
                    </a:prstGeom>
                  </pic:spPr>
                </pic:pic>
              </a:graphicData>
            </a:graphic>
          </wp:inline>
        </w:drawing>
      </w:r>
    </w:p>
    <w:p>
      <w:pPr>
        <w:pStyle w:val="Heading2"/>
        <w:spacing w:after="120" w:before="240"/>
      </w:pPr>
      <w:r>
        <w:t xml:space="preserve">3.2 Entity Overview</w:t>
      </w:r>
    </w:p>
    <w:p>
      <w:pPr>
        <w:pStyle w:val="ListParagraph"/>
        <w:numPr>
          <w:ilvl w:val="0"/>
          <w:numId w:val="2"/>
        </w:numPr>
        <w:spacing w:after="60"/>
      </w:pPr>
      <w:r>
        <w:t xml:space="preserve">A User can have multiple Addresses, one Cart, and many Orders.</w:t>
      </w:r>
    </w:p>
    <w:p>
      <w:pPr>
        <w:pStyle w:val="ListParagraph"/>
        <w:numPr>
          <w:ilvl w:val="0"/>
          <w:numId w:val="2"/>
        </w:numPr>
        <w:spacing w:after="60"/>
      </w:pPr>
      <w:r>
        <w:t xml:space="preserve">A Product belongs to one Category and can appear in many CartItems / OrderItems.</w:t>
      </w:r>
    </w:p>
    <w:p>
      <w:pPr>
        <w:pStyle w:val="ListParagraph"/>
        <w:numPr>
          <w:ilvl w:val="0"/>
          <w:numId w:val="2"/>
        </w:numPr>
        <w:spacing w:after="60"/>
      </w:pPr>
      <w:r>
        <w:t xml:space="preserve">A Cart has many CartItems; an Order has many OrderItems (snapshot of product name/price at purchase time so historical orders remain accurate if a product's price changes later).</w:t>
      </w:r>
    </w:p>
    <w:p>
      <w:pPr>
        <w:pStyle w:val="ListParagraph"/>
        <w:numPr>
          <w:ilvl w:val="0"/>
          <w:numId w:val="2"/>
        </w:numPr>
        <w:spacing w:after="60"/>
      </w:pPr>
      <w:r>
        <w:t xml:space="preserve">An Order references one shipping Address and tracks its own status and simulated payment_status.</w:t>
      </w:r>
    </w:p>
    <w:p>
      <w:pPr>
        <w:pStyle w:val="ListParagraph"/>
        <w:numPr>
          <w:ilvl w:val="0"/>
          <w:numId w:val="2"/>
        </w:numPr>
        <w:spacing w:after="60"/>
      </w:pPr>
      <w:r>
        <w:t xml:space="preserve">A Category cannot be deleted while Products still reference it (ON DELETE RESTRICT), per requirement T-19.</w:t>
      </w:r>
    </w:p>
    <w:p>
      <w:pPr>
        <w:pStyle w:val="Heading2"/>
        <w:spacing w:after="120" w:before="240"/>
      </w:pPr>
      <w:r>
        <w:t xml:space="preserve">3.3 Indexing Notes</w:t>
      </w:r>
    </w:p>
    <w:p>
      <w:pPr>
        <w:spacing w:after="120"/>
      </w:pPr>
      <w:r>
        <w:t xml:space="preserve">To support the ~300ms typical response time target under the Performance NFR, the following indexes are planned in addition to primary/foreign keys:</w:t>
      </w:r>
    </w:p>
    <w:p>
      <w:pPr>
        <w:pStyle w:val="ListParagraph"/>
        <w:numPr>
          <w:ilvl w:val="0"/>
          <w:numId w:val="2"/>
        </w:numPr>
        <w:spacing w:after="60"/>
      </w:pPr>
      <w:r>
        <w:t xml:space="preserve">UNIQUE index on users.email (login lookups).</w:t>
      </w:r>
    </w:p>
    <w:p>
      <w:pPr>
        <w:pStyle w:val="ListParagraph"/>
        <w:numPr>
          <w:ilvl w:val="0"/>
          <w:numId w:val="2"/>
        </w:numPr>
        <w:spacing w:after="60"/>
      </w:pPr>
      <w:r>
        <w:t xml:space="preserve">Index on products.category_id (catalog filtering by category).</w:t>
      </w:r>
    </w:p>
    <w:p>
      <w:pPr>
        <w:pStyle w:val="ListParagraph"/>
        <w:numPr>
          <w:ilvl w:val="0"/>
          <w:numId w:val="2"/>
        </w:numPr>
        <w:spacing w:after="60"/>
      </w:pPr>
      <w:r>
        <w:t xml:space="preserve">Index on products.is_active (catalog queries exclude deactivated products by default).</w:t>
      </w:r>
    </w:p>
    <w:p>
      <w:pPr>
        <w:pStyle w:val="ListParagraph"/>
        <w:numPr>
          <w:ilvl w:val="0"/>
          <w:numId w:val="2"/>
        </w:numPr>
        <w:spacing w:after="60"/>
      </w:pPr>
      <w:r>
        <w:t xml:space="preserve">Index on orders.user_id (order history lookups).</w:t>
      </w:r>
    </w:p>
    <w:p>
      <w:pPr>
        <w:pStyle w:val="Heading2"/>
        <w:spacing w:after="120" w:before="240"/>
      </w:pPr>
      <w:r>
        <w:t xml:space="preserve">3.4 Table Definitions</w:t>
      </w:r>
    </w:p>
    <w:p>
      <w:pPr>
        <w:pStyle w:val="Heading3"/>
        <w:spacing w:after="80" w:before="180"/>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shd w:fill="D9E2F3" w:val="clear"/>
          </w:tcPr>
          <w:p>
            <w:r>
              <w:rPr>
                <w:b/>
                <w:bCs/>
                <w:sz w:val="20"/>
                <w:szCs w:val="20"/>
              </w:rPr>
              <w:t xml:space="preserve">Field</w:t>
            </w:r>
          </w:p>
        </w:tc>
        <w:tc>
          <w:tcPr>
            <w:tcW w:type="dxa" w:w="2120"/>
            <w:shd w:fill="D9E2F3" w:val="clear"/>
          </w:tcPr>
          <w:p>
            <w:r>
              <w:rPr>
                <w:b/>
                <w:bCs/>
                <w:sz w:val="20"/>
                <w:szCs w:val="20"/>
              </w:rPr>
              <w:t xml:space="preserve">Type</w:t>
            </w:r>
          </w:p>
        </w:tc>
        <w:tc>
          <w:tcPr>
            <w:tcW w:type="dxa" w:w="4120"/>
            <w:shd w:fill="D9E2F3" w:val="clear"/>
          </w:tcPr>
          <w:p>
            <w:r>
              <w:rPr>
                <w:b/>
                <w:bCs/>
                <w:sz w:val="20"/>
                <w:szCs w:val="20"/>
              </w:rPr>
              <w:t xml:space="preserve">Constraints</w:t>
            </w:r>
          </w:p>
        </w:tc>
      </w:tr>
      <w:tr>
        <w:tc>
          <w:tcPr>
            <w:tcW w:type="dxa" w:w="3120"/>
          </w:tcPr>
          <w:p>
            <w:r>
              <w:rPr>
                <w:b w:val="false"/>
                <w:bCs w:val="false"/>
                <w:sz w:val="20"/>
                <w:szCs w:val="20"/>
              </w:rPr>
              <w:t xml:space="preserve">user_id</w:t>
            </w:r>
          </w:p>
        </w:tc>
        <w:tc>
          <w:tcPr>
            <w:tcW w:type="dxa" w:w="2120"/>
          </w:tcPr>
          <w:p>
            <w:r>
              <w:rPr>
                <w:b w:val="false"/>
                <w:bCs w:val="false"/>
                <w:sz w:val="20"/>
                <w:szCs w:val="20"/>
              </w:rPr>
              <w:t xml:space="preserve">UUID / SERIAL</w:t>
            </w:r>
          </w:p>
        </w:tc>
        <w:tc>
          <w:tcPr>
            <w:tcW w:type="dxa" w:w="4120"/>
          </w:tcPr>
          <w:p>
            <w:r>
              <w:rPr>
                <w:b w:val="false"/>
                <w:bCs w:val="false"/>
                <w:sz w:val="20"/>
                <w:szCs w:val="20"/>
              </w:rPr>
              <w:t xml:space="preserve">Primary Key</w:t>
            </w:r>
          </w:p>
        </w:tc>
      </w:tr>
      <w:tr>
        <w:tc>
          <w:tcPr>
            <w:tcW w:type="dxa" w:w="3120"/>
          </w:tcPr>
          <w:p>
            <w:r>
              <w:rPr>
                <w:b w:val="false"/>
                <w:bCs w:val="false"/>
                <w:sz w:val="20"/>
                <w:szCs w:val="20"/>
              </w:rPr>
              <w:t xml:space="preserve">full_name</w:t>
            </w:r>
          </w:p>
        </w:tc>
        <w:tc>
          <w:tcPr>
            <w:tcW w:type="dxa" w:w="2120"/>
          </w:tcPr>
          <w:p>
            <w:r>
              <w:rPr>
                <w:b w:val="false"/>
                <w:bCs w:val="false"/>
                <w:sz w:val="20"/>
                <w:szCs w:val="20"/>
              </w:rPr>
              <w:t xml:space="preserve">VARCHAR(150)</w:t>
            </w:r>
          </w:p>
        </w:tc>
        <w:tc>
          <w:tcPr>
            <w:tcW w:type="dxa" w:w="4120"/>
          </w:tcPr>
          <w:p>
            <w:r>
              <w:rPr>
                <w:b w:val="false"/>
                <w:bCs w:val="false"/>
                <w:sz w:val="20"/>
                <w:szCs w:val="20"/>
              </w:rPr>
              <w:t xml:space="preserve">NOT NULL</w:t>
            </w:r>
          </w:p>
        </w:tc>
      </w:tr>
      <w:tr>
        <w:tc>
          <w:tcPr>
            <w:tcW w:type="dxa" w:w="3120"/>
          </w:tcPr>
          <w:p>
            <w:r>
              <w:rPr>
                <w:b w:val="false"/>
                <w:bCs w:val="false"/>
                <w:sz w:val="20"/>
                <w:szCs w:val="20"/>
              </w:rPr>
              <w:t xml:space="preserve">email</w:t>
            </w:r>
          </w:p>
        </w:tc>
        <w:tc>
          <w:tcPr>
            <w:tcW w:type="dxa" w:w="2120"/>
          </w:tcPr>
          <w:p>
            <w:r>
              <w:rPr>
                <w:b w:val="false"/>
                <w:bCs w:val="false"/>
                <w:sz w:val="20"/>
                <w:szCs w:val="20"/>
              </w:rPr>
              <w:t xml:space="preserve">VARCHAR(255)</w:t>
            </w:r>
          </w:p>
        </w:tc>
        <w:tc>
          <w:tcPr>
            <w:tcW w:type="dxa" w:w="4120"/>
          </w:tcPr>
          <w:p>
            <w:r>
              <w:rPr>
                <w:b w:val="false"/>
                <w:bCs w:val="false"/>
                <w:sz w:val="20"/>
                <w:szCs w:val="20"/>
              </w:rPr>
              <w:t xml:space="preserve">NOT NULL, UNIQUE (indexed)</w:t>
            </w:r>
          </w:p>
        </w:tc>
      </w:tr>
      <w:tr>
        <w:tc>
          <w:tcPr>
            <w:tcW w:type="dxa" w:w="3120"/>
          </w:tcPr>
          <w:p>
            <w:r>
              <w:rPr>
                <w:b w:val="false"/>
                <w:bCs w:val="false"/>
                <w:sz w:val="20"/>
                <w:szCs w:val="20"/>
              </w:rPr>
              <w:t xml:space="preserve">password_hash</w:t>
            </w:r>
          </w:p>
        </w:tc>
        <w:tc>
          <w:tcPr>
            <w:tcW w:type="dxa" w:w="2120"/>
          </w:tcPr>
          <w:p>
            <w:r>
              <w:rPr>
                <w:b w:val="false"/>
                <w:bCs w:val="false"/>
                <w:sz w:val="20"/>
                <w:szCs w:val="20"/>
              </w:rPr>
              <w:t xml:space="preserve">VARCHAR(255)</w:t>
            </w:r>
          </w:p>
        </w:tc>
        <w:tc>
          <w:tcPr>
            <w:tcW w:type="dxa" w:w="4120"/>
          </w:tcPr>
          <w:p>
            <w:r>
              <w:rPr>
                <w:b w:val="false"/>
                <w:bCs w:val="false"/>
                <w:sz w:val="20"/>
                <w:szCs w:val="20"/>
              </w:rPr>
              <w:t xml:space="preserve">NOT NULL (bcrypt hash, never plaintext)</w:t>
            </w:r>
          </w:p>
        </w:tc>
      </w:tr>
      <w:tr>
        <w:tc>
          <w:tcPr>
            <w:tcW w:type="dxa" w:w="3120"/>
          </w:tcPr>
          <w:p>
            <w:r>
              <w:rPr>
                <w:b w:val="false"/>
                <w:bCs w:val="false"/>
                <w:sz w:val="20"/>
                <w:szCs w:val="20"/>
              </w:rPr>
              <w:t xml:space="preserve">role</w:t>
            </w:r>
          </w:p>
        </w:tc>
        <w:tc>
          <w:tcPr>
            <w:tcW w:type="dxa" w:w="2120"/>
          </w:tcPr>
          <w:p>
            <w:r>
              <w:rPr>
                <w:b w:val="false"/>
                <w:bCs w:val="false"/>
                <w:sz w:val="20"/>
                <w:szCs w:val="20"/>
              </w:rPr>
              <w:t xml:space="preserve">VARCHAR(20)</w:t>
            </w:r>
          </w:p>
        </w:tc>
        <w:tc>
          <w:tcPr>
            <w:tcW w:type="dxa" w:w="4120"/>
          </w:tcPr>
          <w:p>
            <w:r>
              <w:rPr>
                <w:b w:val="false"/>
                <w:bCs w:val="false"/>
                <w:sz w:val="20"/>
                <w:szCs w:val="20"/>
              </w:rPr>
              <w:t xml:space="preserve">NOT NULL, DEFAULT 'customer' (customer/admin)</w:t>
            </w:r>
          </w:p>
        </w:tc>
      </w:tr>
      <w:tr>
        <w:tc>
          <w:tcPr>
            <w:tcW w:type="dxa" w:w="3120"/>
          </w:tcPr>
          <w:p>
            <w:r>
              <w:rPr>
                <w:b w:val="false"/>
                <w:bCs w:val="false"/>
                <w:sz w:val="20"/>
                <w:szCs w:val="20"/>
              </w:rPr>
              <w:t xml:space="preserve">created_at / updated_at</w:t>
            </w:r>
          </w:p>
        </w:tc>
        <w:tc>
          <w:tcPr>
            <w:tcW w:type="dxa" w:w="2120"/>
          </w:tcPr>
          <w:p>
            <w:r>
              <w:rPr>
                <w:b w:val="false"/>
                <w:bCs w:val="false"/>
                <w:sz w:val="20"/>
                <w:szCs w:val="20"/>
              </w:rPr>
              <w:t xml:space="preserve">TIMESTAMP</w:t>
            </w:r>
          </w:p>
        </w:tc>
        <w:tc>
          <w:tcPr>
            <w:tcW w:type="dxa" w:w="4120"/>
          </w:tcPr>
          <w:p>
            <w:r>
              <w:rPr>
                <w:b w:val="false"/>
                <w:bCs w:val="false"/>
                <w:sz w:val="20"/>
                <w:szCs w:val="20"/>
              </w:rPr>
              <w:t xml:space="preserve">NOT NULL, DEFAULT now()</w:t>
            </w:r>
          </w:p>
        </w:tc>
      </w:tr>
    </w:tbl>
    <w:p>
      <w:pPr>
        <w:pStyle w:val="Heading3"/>
        <w:spacing w:after="80" w:before="180"/>
      </w:pPr>
      <w:r>
        <w:t xml:space="preserve">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shd w:fill="D9E2F3" w:val="clear"/>
          </w:tcPr>
          <w:p>
            <w:r>
              <w:rPr>
                <w:b/>
                <w:bCs/>
                <w:sz w:val="20"/>
                <w:szCs w:val="20"/>
              </w:rPr>
              <w:t xml:space="preserve">Field</w:t>
            </w:r>
          </w:p>
        </w:tc>
        <w:tc>
          <w:tcPr>
            <w:tcW w:type="dxa" w:w="2120"/>
            <w:shd w:fill="D9E2F3" w:val="clear"/>
          </w:tcPr>
          <w:p>
            <w:r>
              <w:rPr>
                <w:b/>
                <w:bCs/>
                <w:sz w:val="20"/>
                <w:szCs w:val="20"/>
              </w:rPr>
              <w:t xml:space="preserve">Type</w:t>
            </w:r>
          </w:p>
        </w:tc>
        <w:tc>
          <w:tcPr>
            <w:tcW w:type="dxa" w:w="4120"/>
            <w:shd w:fill="D9E2F3" w:val="clear"/>
          </w:tcPr>
          <w:p>
            <w:r>
              <w:rPr>
                <w:b/>
                <w:bCs/>
                <w:sz w:val="20"/>
                <w:szCs w:val="20"/>
              </w:rPr>
              <w:t xml:space="preserve">Constraints</w:t>
            </w:r>
          </w:p>
        </w:tc>
      </w:tr>
      <w:tr>
        <w:tc>
          <w:tcPr>
            <w:tcW w:type="dxa" w:w="3120"/>
          </w:tcPr>
          <w:p>
            <w:r>
              <w:rPr>
                <w:b w:val="false"/>
                <w:bCs w:val="false"/>
                <w:sz w:val="20"/>
                <w:szCs w:val="20"/>
              </w:rPr>
              <w:t xml:space="preserve">address_id</w:t>
            </w:r>
          </w:p>
        </w:tc>
        <w:tc>
          <w:tcPr>
            <w:tcW w:type="dxa" w:w="2120"/>
          </w:tcPr>
          <w:p>
            <w:r>
              <w:rPr>
                <w:b w:val="false"/>
                <w:bCs w:val="false"/>
                <w:sz w:val="20"/>
                <w:szCs w:val="20"/>
              </w:rPr>
              <w:t xml:space="preserve">UUID / SERIAL</w:t>
            </w:r>
          </w:p>
        </w:tc>
        <w:tc>
          <w:tcPr>
            <w:tcW w:type="dxa" w:w="4120"/>
          </w:tcPr>
          <w:p>
            <w:r>
              <w:rPr>
                <w:b w:val="false"/>
                <w:bCs w:val="false"/>
                <w:sz w:val="20"/>
                <w:szCs w:val="20"/>
              </w:rPr>
              <w:t xml:space="preserve">Primary Key</w:t>
            </w:r>
          </w:p>
        </w:tc>
      </w:tr>
      <w:tr>
        <w:tc>
          <w:tcPr>
            <w:tcW w:type="dxa" w:w="3120"/>
          </w:tcPr>
          <w:p>
            <w:r>
              <w:rPr>
                <w:b w:val="false"/>
                <w:bCs w:val="false"/>
                <w:sz w:val="20"/>
                <w:szCs w:val="20"/>
              </w:rPr>
              <w:t xml:space="preserve">user_id</w:t>
            </w:r>
          </w:p>
        </w:tc>
        <w:tc>
          <w:tcPr>
            <w:tcW w:type="dxa" w:w="2120"/>
          </w:tcPr>
          <w:p>
            <w:r>
              <w:rPr>
                <w:b w:val="false"/>
                <w:bCs w:val="false"/>
                <w:sz w:val="20"/>
                <w:szCs w:val="20"/>
              </w:rPr>
              <w:t xml:space="preserve">UUID / INT</w:t>
            </w:r>
          </w:p>
        </w:tc>
        <w:tc>
          <w:tcPr>
            <w:tcW w:type="dxa" w:w="4120"/>
          </w:tcPr>
          <w:p>
            <w:r>
              <w:rPr>
                <w:b w:val="false"/>
                <w:bCs w:val="false"/>
                <w:sz w:val="20"/>
                <w:szCs w:val="20"/>
              </w:rPr>
              <w:t xml:space="preserve">Foreign Key -&gt; users.user_id</w:t>
            </w:r>
          </w:p>
        </w:tc>
      </w:tr>
      <w:tr>
        <w:tc>
          <w:tcPr>
            <w:tcW w:type="dxa" w:w="3120"/>
          </w:tcPr>
          <w:p>
            <w:r>
              <w:rPr>
                <w:b w:val="false"/>
                <w:bCs w:val="false"/>
                <w:sz w:val="20"/>
                <w:szCs w:val="20"/>
              </w:rPr>
              <w:t xml:space="preserve">street</w:t>
            </w:r>
          </w:p>
        </w:tc>
        <w:tc>
          <w:tcPr>
            <w:tcW w:type="dxa" w:w="2120"/>
          </w:tcPr>
          <w:p>
            <w:r>
              <w:rPr>
                <w:b w:val="false"/>
                <w:bCs w:val="false"/>
                <w:sz w:val="20"/>
                <w:szCs w:val="20"/>
              </w:rPr>
              <w:t xml:space="preserve">VARCHAR(255)</w:t>
            </w:r>
          </w:p>
        </w:tc>
        <w:tc>
          <w:tcPr>
            <w:tcW w:type="dxa" w:w="4120"/>
          </w:tcPr>
          <w:p>
            <w:r>
              <w:rPr>
                <w:b w:val="false"/>
                <w:bCs w:val="false"/>
                <w:sz w:val="20"/>
                <w:szCs w:val="20"/>
              </w:rPr>
              <w:t xml:space="preserve">NOT NULL</w:t>
            </w:r>
          </w:p>
        </w:tc>
      </w:tr>
      <w:tr>
        <w:tc>
          <w:tcPr>
            <w:tcW w:type="dxa" w:w="3120"/>
          </w:tcPr>
          <w:p>
            <w:r>
              <w:rPr>
                <w:b w:val="false"/>
                <w:bCs w:val="false"/>
                <w:sz w:val="20"/>
                <w:szCs w:val="20"/>
              </w:rPr>
              <w:t xml:space="preserve">city</w:t>
            </w:r>
          </w:p>
        </w:tc>
        <w:tc>
          <w:tcPr>
            <w:tcW w:type="dxa" w:w="2120"/>
          </w:tcPr>
          <w:p>
            <w:r>
              <w:rPr>
                <w:b w:val="false"/>
                <w:bCs w:val="false"/>
                <w:sz w:val="20"/>
                <w:szCs w:val="20"/>
              </w:rPr>
              <w:t xml:space="preserve">VARCHAR(100)</w:t>
            </w:r>
          </w:p>
        </w:tc>
        <w:tc>
          <w:tcPr>
            <w:tcW w:type="dxa" w:w="4120"/>
          </w:tcPr>
          <w:p>
            <w:r>
              <w:rPr>
                <w:b w:val="false"/>
                <w:bCs w:val="false"/>
                <w:sz w:val="20"/>
                <w:szCs w:val="20"/>
              </w:rPr>
              <w:t xml:space="preserve">NOT NULL</w:t>
            </w:r>
          </w:p>
        </w:tc>
      </w:tr>
      <w:tr>
        <w:tc>
          <w:tcPr>
            <w:tcW w:type="dxa" w:w="3120"/>
          </w:tcPr>
          <w:p>
            <w:r>
              <w:rPr>
                <w:b w:val="false"/>
                <w:bCs w:val="false"/>
                <w:sz w:val="20"/>
                <w:szCs w:val="20"/>
              </w:rPr>
              <w:t xml:space="preserve">postal_code</w:t>
            </w:r>
          </w:p>
        </w:tc>
        <w:tc>
          <w:tcPr>
            <w:tcW w:type="dxa" w:w="2120"/>
          </w:tcPr>
          <w:p>
            <w:r>
              <w:rPr>
                <w:b w:val="false"/>
                <w:bCs w:val="false"/>
                <w:sz w:val="20"/>
                <w:szCs w:val="20"/>
              </w:rPr>
              <w:t xml:space="preserve">VARCHAR(20)</w:t>
            </w:r>
          </w:p>
        </w:tc>
        <w:tc>
          <w:tcPr>
            <w:tcW w:type="dxa" w:w="4120"/>
          </w:tcPr>
          <w:p>
            <w:r>
              <w:rPr>
                <w:b w:val="false"/>
                <w:bCs w:val="false"/>
                <w:sz w:val="20"/>
                <w:szCs w:val="20"/>
              </w:rPr>
              <w:t xml:space="preserve">NOT NULL</w:t>
            </w:r>
          </w:p>
        </w:tc>
      </w:tr>
      <w:tr>
        <w:tc>
          <w:tcPr>
            <w:tcW w:type="dxa" w:w="3120"/>
          </w:tcPr>
          <w:p>
            <w:r>
              <w:rPr>
                <w:b w:val="false"/>
                <w:bCs w:val="false"/>
                <w:sz w:val="20"/>
                <w:szCs w:val="20"/>
              </w:rPr>
              <w:t xml:space="preserve">country</w:t>
            </w:r>
          </w:p>
        </w:tc>
        <w:tc>
          <w:tcPr>
            <w:tcW w:type="dxa" w:w="2120"/>
          </w:tcPr>
          <w:p>
            <w:r>
              <w:rPr>
                <w:b w:val="false"/>
                <w:bCs w:val="false"/>
                <w:sz w:val="20"/>
                <w:szCs w:val="20"/>
              </w:rPr>
              <w:t xml:space="preserve">VARCHAR(100)</w:t>
            </w:r>
          </w:p>
        </w:tc>
        <w:tc>
          <w:tcPr>
            <w:tcW w:type="dxa" w:w="4120"/>
          </w:tcPr>
          <w:p>
            <w:r>
              <w:rPr>
                <w:b w:val="false"/>
                <w:bCs w:val="false"/>
                <w:sz w:val="20"/>
                <w:szCs w:val="20"/>
              </w:rPr>
              <w:t xml:space="preserve">NOT NULL</w:t>
            </w:r>
          </w:p>
        </w:tc>
      </w:tr>
    </w:tbl>
    <w:p>
      <w:pPr>
        <w:pStyle w:val="Heading3"/>
        <w:spacing w:after="80" w:before="180"/>
      </w:pPr>
      <w:r>
        <w:t xml:space="preserve">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shd w:fill="D9E2F3" w:val="clear"/>
          </w:tcPr>
          <w:p>
            <w:r>
              <w:rPr>
                <w:b/>
                <w:bCs/>
                <w:sz w:val="20"/>
                <w:szCs w:val="20"/>
              </w:rPr>
              <w:t xml:space="preserve">Field</w:t>
            </w:r>
          </w:p>
        </w:tc>
        <w:tc>
          <w:tcPr>
            <w:tcW w:type="dxa" w:w="2120"/>
            <w:shd w:fill="D9E2F3" w:val="clear"/>
          </w:tcPr>
          <w:p>
            <w:r>
              <w:rPr>
                <w:b/>
                <w:bCs/>
                <w:sz w:val="20"/>
                <w:szCs w:val="20"/>
              </w:rPr>
              <w:t xml:space="preserve">Type</w:t>
            </w:r>
          </w:p>
        </w:tc>
        <w:tc>
          <w:tcPr>
            <w:tcW w:type="dxa" w:w="4120"/>
            <w:shd w:fill="D9E2F3" w:val="clear"/>
          </w:tcPr>
          <w:p>
            <w:r>
              <w:rPr>
                <w:b/>
                <w:bCs/>
                <w:sz w:val="20"/>
                <w:szCs w:val="20"/>
              </w:rPr>
              <w:t xml:space="preserve">Constraints</w:t>
            </w:r>
          </w:p>
        </w:tc>
      </w:tr>
      <w:tr>
        <w:tc>
          <w:tcPr>
            <w:tcW w:type="dxa" w:w="3120"/>
          </w:tcPr>
          <w:p>
            <w:r>
              <w:rPr>
                <w:b w:val="false"/>
                <w:bCs w:val="false"/>
                <w:sz w:val="20"/>
                <w:szCs w:val="20"/>
              </w:rPr>
              <w:t xml:space="preserve">category_id</w:t>
            </w:r>
          </w:p>
        </w:tc>
        <w:tc>
          <w:tcPr>
            <w:tcW w:type="dxa" w:w="2120"/>
          </w:tcPr>
          <w:p>
            <w:r>
              <w:rPr>
                <w:b w:val="false"/>
                <w:bCs w:val="false"/>
                <w:sz w:val="20"/>
                <w:szCs w:val="20"/>
              </w:rPr>
              <w:t xml:space="preserve">UUID / SERIAL</w:t>
            </w:r>
          </w:p>
        </w:tc>
        <w:tc>
          <w:tcPr>
            <w:tcW w:type="dxa" w:w="4120"/>
          </w:tcPr>
          <w:p>
            <w:r>
              <w:rPr>
                <w:b w:val="false"/>
                <w:bCs w:val="false"/>
                <w:sz w:val="20"/>
                <w:szCs w:val="20"/>
              </w:rPr>
              <w:t xml:space="preserve">Primary Key</w:t>
            </w:r>
          </w:p>
        </w:tc>
      </w:tr>
      <w:tr>
        <w:tc>
          <w:tcPr>
            <w:tcW w:type="dxa" w:w="3120"/>
          </w:tcPr>
          <w:p>
            <w:r>
              <w:rPr>
                <w:b w:val="false"/>
                <w:bCs w:val="false"/>
                <w:sz w:val="20"/>
                <w:szCs w:val="20"/>
              </w:rPr>
              <w:t xml:space="preserve">name</w:t>
            </w:r>
          </w:p>
        </w:tc>
        <w:tc>
          <w:tcPr>
            <w:tcW w:type="dxa" w:w="2120"/>
          </w:tcPr>
          <w:p>
            <w:r>
              <w:rPr>
                <w:b w:val="false"/>
                <w:bCs w:val="false"/>
                <w:sz w:val="20"/>
                <w:szCs w:val="20"/>
              </w:rPr>
              <w:t xml:space="preserve">VARCHAR(100)</w:t>
            </w:r>
          </w:p>
        </w:tc>
        <w:tc>
          <w:tcPr>
            <w:tcW w:type="dxa" w:w="4120"/>
          </w:tcPr>
          <w:p>
            <w:r>
              <w:rPr>
                <w:b w:val="false"/>
                <w:bCs w:val="false"/>
                <w:sz w:val="20"/>
                <w:szCs w:val="20"/>
              </w:rPr>
              <w:t xml:space="preserve">NOT NULL, UNIQUE</w:t>
            </w:r>
          </w:p>
        </w:tc>
      </w:tr>
    </w:tbl>
    <w:p>
      <w:pPr>
        <w:pStyle w:val="Heading3"/>
        <w:spacing w:after="80" w:before="180"/>
      </w:pPr>
      <w: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shd w:fill="D9E2F3" w:val="clear"/>
          </w:tcPr>
          <w:p>
            <w:r>
              <w:rPr>
                <w:b/>
                <w:bCs/>
                <w:sz w:val="20"/>
                <w:szCs w:val="20"/>
              </w:rPr>
              <w:t xml:space="preserve">Field</w:t>
            </w:r>
          </w:p>
        </w:tc>
        <w:tc>
          <w:tcPr>
            <w:tcW w:type="dxa" w:w="2120"/>
            <w:shd w:fill="D9E2F3" w:val="clear"/>
          </w:tcPr>
          <w:p>
            <w:r>
              <w:rPr>
                <w:b/>
                <w:bCs/>
                <w:sz w:val="20"/>
                <w:szCs w:val="20"/>
              </w:rPr>
              <w:t xml:space="preserve">Type</w:t>
            </w:r>
          </w:p>
        </w:tc>
        <w:tc>
          <w:tcPr>
            <w:tcW w:type="dxa" w:w="4120"/>
            <w:shd w:fill="D9E2F3" w:val="clear"/>
          </w:tcPr>
          <w:p>
            <w:r>
              <w:rPr>
                <w:b/>
                <w:bCs/>
                <w:sz w:val="20"/>
                <w:szCs w:val="20"/>
              </w:rPr>
              <w:t xml:space="preserve">Constraints</w:t>
            </w:r>
          </w:p>
        </w:tc>
      </w:tr>
      <w:tr>
        <w:tc>
          <w:tcPr>
            <w:tcW w:type="dxa" w:w="3120"/>
          </w:tcPr>
          <w:p>
            <w:r>
              <w:rPr>
                <w:b w:val="false"/>
                <w:bCs w:val="false"/>
                <w:sz w:val="20"/>
                <w:szCs w:val="20"/>
              </w:rPr>
              <w:t xml:space="preserve">product_id</w:t>
            </w:r>
          </w:p>
        </w:tc>
        <w:tc>
          <w:tcPr>
            <w:tcW w:type="dxa" w:w="2120"/>
          </w:tcPr>
          <w:p>
            <w:r>
              <w:rPr>
                <w:b w:val="false"/>
                <w:bCs w:val="false"/>
                <w:sz w:val="20"/>
                <w:szCs w:val="20"/>
              </w:rPr>
              <w:t xml:space="preserve">UUID / SERIAL</w:t>
            </w:r>
          </w:p>
        </w:tc>
        <w:tc>
          <w:tcPr>
            <w:tcW w:type="dxa" w:w="4120"/>
          </w:tcPr>
          <w:p>
            <w:r>
              <w:rPr>
                <w:b w:val="false"/>
                <w:bCs w:val="false"/>
                <w:sz w:val="20"/>
                <w:szCs w:val="20"/>
              </w:rPr>
              <w:t xml:space="preserve">Primary Key</w:t>
            </w:r>
          </w:p>
        </w:tc>
      </w:tr>
      <w:tr>
        <w:tc>
          <w:tcPr>
            <w:tcW w:type="dxa" w:w="3120"/>
          </w:tcPr>
          <w:p>
            <w:r>
              <w:rPr>
                <w:b w:val="false"/>
                <w:bCs w:val="false"/>
                <w:sz w:val="20"/>
                <w:szCs w:val="20"/>
              </w:rPr>
              <w:t xml:space="preserve">category_id</w:t>
            </w:r>
          </w:p>
        </w:tc>
        <w:tc>
          <w:tcPr>
            <w:tcW w:type="dxa" w:w="2120"/>
          </w:tcPr>
          <w:p>
            <w:r>
              <w:rPr>
                <w:b w:val="false"/>
                <w:bCs w:val="false"/>
                <w:sz w:val="20"/>
                <w:szCs w:val="20"/>
              </w:rPr>
              <w:t xml:space="preserve">UUID / INT</w:t>
            </w:r>
          </w:p>
        </w:tc>
        <w:tc>
          <w:tcPr>
            <w:tcW w:type="dxa" w:w="4120"/>
          </w:tcPr>
          <w:p>
            <w:r>
              <w:rPr>
                <w:b w:val="false"/>
                <w:bCs w:val="false"/>
                <w:sz w:val="20"/>
                <w:szCs w:val="20"/>
              </w:rPr>
              <w:t xml:space="preserve">Foreign Key -&gt; categories.category_id, ON DELETE RESTRICT (indexed)</w:t>
            </w:r>
          </w:p>
        </w:tc>
      </w:tr>
      <w:tr>
        <w:tc>
          <w:tcPr>
            <w:tcW w:type="dxa" w:w="3120"/>
          </w:tcPr>
          <w:p>
            <w:r>
              <w:rPr>
                <w:b w:val="false"/>
                <w:bCs w:val="false"/>
                <w:sz w:val="20"/>
                <w:szCs w:val="20"/>
              </w:rPr>
              <w:t xml:space="preserve">name</w:t>
            </w:r>
          </w:p>
        </w:tc>
        <w:tc>
          <w:tcPr>
            <w:tcW w:type="dxa" w:w="2120"/>
          </w:tcPr>
          <w:p>
            <w:r>
              <w:rPr>
                <w:b w:val="false"/>
                <w:bCs w:val="false"/>
                <w:sz w:val="20"/>
                <w:szCs w:val="20"/>
              </w:rPr>
              <w:t xml:space="preserve">VARCHAR(200)</w:t>
            </w:r>
          </w:p>
        </w:tc>
        <w:tc>
          <w:tcPr>
            <w:tcW w:type="dxa" w:w="4120"/>
          </w:tcPr>
          <w:p>
            <w:r>
              <w:rPr>
                <w:b w:val="false"/>
                <w:bCs w:val="false"/>
                <w:sz w:val="20"/>
                <w:szCs w:val="20"/>
              </w:rPr>
              <w:t xml:space="preserve">NOT NULL</w:t>
            </w:r>
          </w:p>
        </w:tc>
      </w:tr>
      <w:tr>
        <w:tc>
          <w:tcPr>
            <w:tcW w:type="dxa" w:w="3120"/>
          </w:tcPr>
          <w:p>
            <w:r>
              <w:rPr>
                <w:b w:val="false"/>
                <w:bCs w:val="false"/>
                <w:sz w:val="20"/>
                <w:szCs w:val="20"/>
              </w:rPr>
              <w:t xml:space="preserve">description</w:t>
            </w:r>
          </w:p>
        </w:tc>
        <w:tc>
          <w:tcPr>
            <w:tcW w:type="dxa" w:w="2120"/>
          </w:tcPr>
          <w:p>
            <w:r>
              <w:rPr>
                <w:b w:val="false"/>
                <w:bCs w:val="false"/>
                <w:sz w:val="20"/>
                <w:szCs w:val="20"/>
              </w:rPr>
              <w:t xml:space="preserve">TEXT</w:t>
            </w:r>
          </w:p>
        </w:tc>
        <w:tc>
          <w:tcPr>
            <w:tcW w:type="dxa" w:w="4120"/>
          </w:tcPr>
          <w:p>
            <w:r>
              <w:rPr>
                <w:b w:val="false"/>
                <w:bCs w:val="false"/>
                <w:sz w:val="20"/>
                <w:szCs w:val="20"/>
              </w:rPr>
              <w:t xml:space="preserve"/>
            </w:r>
          </w:p>
        </w:tc>
      </w:tr>
      <w:tr>
        <w:tc>
          <w:tcPr>
            <w:tcW w:type="dxa" w:w="3120"/>
          </w:tcPr>
          <w:p>
            <w:r>
              <w:rPr>
                <w:b w:val="false"/>
                <w:bCs w:val="false"/>
                <w:sz w:val="20"/>
                <w:szCs w:val="20"/>
              </w:rPr>
              <w:t xml:space="preserve">price</w:t>
            </w:r>
          </w:p>
        </w:tc>
        <w:tc>
          <w:tcPr>
            <w:tcW w:type="dxa" w:w="2120"/>
          </w:tcPr>
          <w:p>
            <w:r>
              <w:rPr>
                <w:b w:val="false"/>
                <w:bCs w:val="false"/>
                <w:sz w:val="20"/>
                <w:szCs w:val="20"/>
              </w:rPr>
              <w:t xml:space="preserve">DECIMAL(10,2)</w:t>
            </w:r>
          </w:p>
        </w:tc>
        <w:tc>
          <w:tcPr>
            <w:tcW w:type="dxa" w:w="4120"/>
          </w:tcPr>
          <w:p>
            <w:r>
              <w:rPr>
                <w:b w:val="false"/>
                <w:bCs w:val="false"/>
                <w:sz w:val="20"/>
                <w:szCs w:val="20"/>
              </w:rPr>
              <w:t xml:space="preserve">NOT NULL</w:t>
            </w:r>
          </w:p>
        </w:tc>
      </w:tr>
      <w:tr>
        <w:tc>
          <w:tcPr>
            <w:tcW w:type="dxa" w:w="3120"/>
          </w:tcPr>
          <w:p>
            <w:r>
              <w:rPr>
                <w:b w:val="false"/>
                <w:bCs w:val="false"/>
                <w:sz w:val="20"/>
                <w:szCs w:val="20"/>
              </w:rPr>
              <w:t xml:space="preserve">stock_quantity</w:t>
            </w:r>
          </w:p>
        </w:tc>
        <w:tc>
          <w:tcPr>
            <w:tcW w:type="dxa" w:w="2120"/>
          </w:tcPr>
          <w:p>
            <w:r>
              <w:rPr>
                <w:b w:val="false"/>
                <w:bCs w:val="false"/>
                <w:sz w:val="20"/>
                <w:szCs w:val="20"/>
              </w:rPr>
              <w:t xml:space="preserve">INT</w:t>
            </w:r>
          </w:p>
        </w:tc>
        <w:tc>
          <w:tcPr>
            <w:tcW w:type="dxa" w:w="4120"/>
          </w:tcPr>
          <w:p>
            <w:r>
              <w:rPr>
                <w:b w:val="false"/>
                <w:bCs w:val="false"/>
                <w:sz w:val="20"/>
                <w:szCs w:val="20"/>
              </w:rPr>
              <w:t xml:space="preserve">NOT NULL, DEFAULT 0</w:t>
            </w:r>
          </w:p>
        </w:tc>
      </w:tr>
      <w:tr>
        <w:tc>
          <w:tcPr>
            <w:tcW w:type="dxa" w:w="3120"/>
          </w:tcPr>
          <w:p>
            <w:r>
              <w:rPr>
                <w:b w:val="false"/>
                <w:bCs w:val="false"/>
                <w:sz w:val="20"/>
                <w:szCs w:val="20"/>
              </w:rPr>
              <w:t xml:space="preserve">is_active</w:t>
            </w:r>
          </w:p>
        </w:tc>
        <w:tc>
          <w:tcPr>
            <w:tcW w:type="dxa" w:w="2120"/>
          </w:tcPr>
          <w:p>
            <w:r>
              <w:rPr>
                <w:b w:val="false"/>
                <w:bCs w:val="false"/>
                <w:sz w:val="20"/>
                <w:szCs w:val="20"/>
              </w:rPr>
              <w:t xml:space="preserve">BOOLEAN</w:t>
            </w:r>
          </w:p>
        </w:tc>
        <w:tc>
          <w:tcPr>
            <w:tcW w:type="dxa" w:w="4120"/>
          </w:tcPr>
          <w:p>
            <w:r>
              <w:rPr>
                <w:b w:val="false"/>
                <w:bCs w:val="false"/>
                <w:sz w:val="20"/>
                <w:szCs w:val="20"/>
              </w:rPr>
              <w:t xml:space="preserve">NOT NULL, DEFAULT true (soft delete, indexed)</w:t>
            </w:r>
          </w:p>
        </w:tc>
      </w:tr>
      <w:tr>
        <w:tc>
          <w:tcPr>
            <w:tcW w:type="dxa" w:w="3120"/>
          </w:tcPr>
          <w:p>
            <w:r>
              <w:rPr>
                <w:b w:val="false"/>
                <w:bCs w:val="false"/>
                <w:sz w:val="20"/>
                <w:szCs w:val="20"/>
              </w:rPr>
              <w:t xml:space="preserve">image_url</w:t>
            </w:r>
          </w:p>
        </w:tc>
        <w:tc>
          <w:tcPr>
            <w:tcW w:type="dxa" w:w="2120"/>
          </w:tcPr>
          <w:p>
            <w:r>
              <w:rPr>
                <w:b w:val="false"/>
                <w:bCs w:val="false"/>
                <w:sz w:val="20"/>
                <w:szCs w:val="20"/>
              </w:rPr>
              <w:t xml:space="preserve">VARCHAR(500)</w:t>
            </w:r>
          </w:p>
        </w:tc>
        <w:tc>
          <w:tcPr>
            <w:tcW w:type="dxa" w:w="4120"/>
          </w:tcPr>
          <w:p>
            <w:r>
              <w:rPr>
                <w:b w:val="false"/>
                <w:bCs w:val="false"/>
                <w:sz w:val="20"/>
                <w:szCs w:val="20"/>
              </w:rPr>
              <w:t xml:space="preserve"/>
            </w:r>
          </w:p>
        </w:tc>
      </w:tr>
      <w:tr>
        <w:tc>
          <w:tcPr>
            <w:tcW w:type="dxa" w:w="3120"/>
          </w:tcPr>
          <w:p>
            <w:r>
              <w:rPr>
                <w:b w:val="false"/>
                <w:bCs w:val="false"/>
                <w:sz w:val="20"/>
                <w:szCs w:val="20"/>
              </w:rPr>
              <w:t xml:space="preserve">created_at / updated_at</w:t>
            </w:r>
          </w:p>
        </w:tc>
        <w:tc>
          <w:tcPr>
            <w:tcW w:type="dxa" w:w="2120"/>
          </w:tcPr>
          <w:p>
            <w:r>
              <w:rPr>
                <w:b w:val="false"/>
                <w:bCs w:val="false"/>
                <w:sz w:val="20"/>
                <w:szCs w:val="20"/>
              </w:rPr>
              <w:t xml:space="preserve">TIMESTAMP</w:t>
            </w:r>
          </w:p>
        </w:tc>
        <w:tc>
          <w:tcPr>
            <w:tcW w:type="dxa" w:w="4120"/>
          </w:tcPr>
          <w:p>
            <w:r>
              <w:rPr>
                <w:b w:val="false"/>
                <w:bCs w:val="false"/>
                <w:sz w:val="20"/>
                <w:szCs w:val="20"/>
              </w:rPr>
              <w:t xml:space="preserve">NOT NULL, DEFAULT now()</w:t>
            </w:r>
          </w:p>
        </w:tc>
      </w:tr>
    </w:tbl>
    <w:p>
      <w:pPr>
        <w:pStyle w:val="Heading3"/>
        <w:spacing w:after="80" w:before="180"/>
      </w:pPr>
      <w:r>
        <w:t xml:space="preserve">cart / cart_items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shd w:fill="D9E2F3" w:val="clear"/>
          </w:tcPr>
          <w:p>
            <w:r>
              <w:rPr>
                <w:b/>
                <w:bCs/>
                <w:sz w:val="20"/>
                <w:szCs w:val="20"/>
              </w:rPr>
              <w:t xml:space="preserve">Field</w:t>
            </w:r>
          </w:p>
        </w:tc>
        <w:tc>
          <w:tcPr>
            <w:tcW w:type="dxa" w:w="2120"/>
            <w:shd w:fill="D9E2F3" w:val="clear"/>
          </w:tcPr>
          <w:p>
            <w:r>
              <w:rPr>
                <w:b/>
                <w:bCs/>
                <w:sz w:val="20"/>
                <w:szCs w:val="20"/>
              </w:rPr>
              <w:t xml:space="preserve">Type</w:t>
            </w:r>
          </w:p>
        </w:tc>
        <w:tc>
          <w:tcPr>
            <w:tcW w:type="dxa" w:w="4120"/>
            <w:shd w:fill="D9E2F3" w:val="clear"/>
          </w:tcPr>
          <w:p>
            <w:r>
              <w:rPr>
                <w:b/>
                <w:bCs/>
                <w:sz w:val="20"/>
                <w:szCs w:val="20"/>
              </w:rPr>
              <w:t xml:space="preserve">Constraints</w:t>
            </w:r>
          </w:p>
        </w:tc>
      </w:tr>
      <w:tr>
        <w:tc>
          <w:tcPr>
            <w:tcW w:type="dxa" w:w="3120"/>
          </w:tcPr>
          <w:p>
            <w:r>
              <w:rPr>
                <w:b w:val="false"/>
                <w:bCs w:val="false"/>
                <w:sz w:val="20"/>
                <w:szCs w:val="20"/>
              </w:rPr>
              <w:t xml:space="preserve">cart_id</w:t>
            </w:r>
          </w:p>
        </w:tc>
        <w:tc>
          <w:tcPr>
            <w:tcW w:type="dxa" w:w="2120"/>
          </w:tcPr>
          <w:p>
            <w:r>
              <w:rPr>
                <w:b w:val="false"/>
                <w:bCs w:val="false"/>
                <w:sz w:val="20"/>
                <w:szCs w:val="20"/>
              </w:rPr>
              <w:t xml:space="preserve">UUID / SERIAL</w:t>
            </w:r>
          </w:p>
        </w:tc>
        <w:tc>
          <w:tcPr>
            <w:tcW w:type="dxa" w:w="4120"/>
          </w:tcPr>
          <w:p>
            <w:r>
              <w:rPr>
                <w:b w:val="false"/>
                <w:bCs w:val="false"/>
                <w:sz w:val="20"/>
                <w:szCs w:val="20"/>
              </w:rPr>
              <w:t xml:space="preserve">Primary Key (cart)</w:t>
            </w:r>
          </w:p>
        </w:tc>
      </w:tr>
      <w:tr>
        <w:tc>
          <w:tcPr>
            <w:tcW w:type="dxa" w:w="3120"/>
          </w:tcPr>
          <w:p>
            <w:r>
              <w:rPr>
                <w:b w:val="false"/>
                <w:bCs w:val="false"/>
                <w:sz w:val="20"/>
                <w:szCs w:val="20"/>
              </w:rPr>
              <w:t xml:space="preserve">user_id</w:t>
            </w:r>
          </w:p>
        </w:tc>
        <w:tc>
          <w:tcPr>
            <w:tcW w:type="dxa" w:w="2120"/>
          </w:tcPr>
          <w:p>
            <w:r>
              <w:rPr>
                <w:b w:val="false"/>
                <w:bCs w:val="false"/>
                <w:sz w:val="20"/>
                <w:szCs w:val="20"/>
              </w:rPr>
              <w:t xml:space="preserve">UUID / INT</w:t>
            </w:r>
          </w:p>
        </w:tc>
        <w:tc>
          <w:tcPr>
            <w:tcW w:type="dxa" w:w="4120"/>
          </w:tcPr>
          <w:p>
            <w:r>
              <w:rPr>
                <w:b w:val="false"/>
                <w:bCs w:val="false"/>
                <w:sz w:val="20"/>
                <w:szCs w:val="20"/>
              </w:rPr>
              <w:t xml:space="preserve">Foreign Key -&gt; users.user_id, UNIQUE (cart)</w:t>
            </w:r>
          </w:p>
        </w:tc>
      </w:tr>
      <w:tr>
        <w:tc>
          <w:tcPr>
            <w:tcW w:type="dxa" w:w="3120"/>
          </w:tcPr>
          <w:p>
            <w:r>
              <w:rPr>
                <w:b w:val="false"/>
                <w:bCs w:val="false"/>
                <w:sz w:val="20"/>
                <w:szCs w:val="20"/>
              </w:rPr>
              <w:t xml:space="preserve">cart_item_id</w:t>
            </w:r>
          </w:p>
        </w:tc>
        <w:tc>
          <w:tcPr>
            <w:tcW w:type="dxa" w:w="2120"/>
          </w:tcPr>
          <w:p>
            <w:r>
              <w:rPr>
                <w:b w:val="false"/>
                <w:bCs w:val="false"/>
                <w:sz w:val="20"/>
                <w:szCs w:val="20"/>
              </w:rPr>
              <w:t xml:space="preserve">UUID / SERIAL</w:t>
            </w:r>
          </w:p>
        </w:tc>
        <w:tc>
          <w:tcPr>
            <w:tcW w:type="dxa" w:w="4120"/>
          </w:tcPr>
          <w:p>
            <w:r>
              <w:rPr>
                <w:b w:val="false"/>
                <w:bCs w:val="false"/>
                <w:sz w:val="20"/>
                <w:szCs w:val="20"/>
              </w:rPr>
              <w:t xml:space="preserve">Primary Key (cart_items)</w:t>
            </w:r>
          </w:p>
        </w:tc>
      </w:tr>
      <w:tr>
        <w:tc>
          <w:tcPr>
            <w:tcW w:type="dxa" w:w="3120"/>
          </w:tcPr>
          <w:p>
            <w:r>
              <w:rPr>
                <w:b w:val="false"/>
                <w:bCs w:val="false"/>
                <w:sz w:val="20"/>
                <w:szCs w:val="20"/>
              </w:rPr>
              <w:t xml:space="preserve">cart_id</w:t>
            </w:r>
          </w:p>
        </w:tc>
        <w:tc>
          <w:tcPr>
            <w:tcW w:type="dxa" w:w="2120"/>
          </w:tcPr>
          <w:p>
            <w:r>
              <w:rPr>
                <w:b w:val="false"/>
                <w:bCs w:val="false"/>
                <w:sz w:val="20"/>
                <w:szCs w:val="20"/>
              </w:rPr>
              <w:t xml:space="preserve">UUID / INT</w:t>
            </w:r>
          </w:p>
        </w:tc>
        <w:tc>
          <w:tcPr>
            <w:tcW w:type="dxa" w:w="4120"/>
          </w:tcPr>
          <w:p>
            <w:r>
              <w:rPr>
                <w:b w:val="false"/>
                <w:bCs w:val="false"/>
                <w:sz w:val="20"/>
                <w:szCs w:val="20"/>
              </w:rPr>
              <w:t xml:space="preserve">Foreign Key -&gt; cart.cart_id (cart_items)</w:t>
            </w:r>
          </w:p>
        </w:tc>
      </w:tr>
      <w:tr>
        <w:tc>
          <w:tcPr>
            <w:tcW w:type="dxa" w:w="3120"/>
          </w:tcPr>
          <w:p>
            <w:r>
              <w:rPr>
                <w:b w:val="false"/>
                <w:bCs w:val="false"/>
                <w:sz w:val="20"/>
                <w:szCs w:val="20"/>
              </w:rPr>
              <w:t xml:space="preserve">product_id</w:t>
            </w:r>
          </w:p>
        </w:tc>
        <w:tc>
          <w:tcPr>
            <w:tcW w:type="dxa" w:w="2120"/>
          </w:tcPr>
          <w:p>
            <w:r>
              <w:rPr>
                <w:b w:val="false"/>
                <w:bCs w:val="false"/>
                <w:sz w:val="20"/>
                <w:szCs w:val="20"/>
              </w:rPr>
              <w:t xml:space="preserve">UUID / INT</w:t>
            </w:r>
          </w:p>
        </w:tc>
        <w:tc>
          <w:tcPr>
            <w:tcW w:type="dxa" w:w="4120"/>
          </w:tcPr>
          <w:p>
            <w:r>
              <w:rPr>
                <w:b w:val="false"/>
                <w:bCs w:val="false"/>
                <w:sz w:val="20"/>
                <w:szCs w:val="20"/>
              </w:rPr>
              <w:t xml:space="preserve">Foreign Key -&gt; products.product_id (cart_items)</w:t>
            </w:r>
          </w:p>
        </w:tc>
      </w:tr>
      <w:tr>
        <w:tc>
          <w:tcPr>
            <w:tcW w:type="dxa" w:w="3120"/>
          </w:tcPr>
          <w:p>
            <w:r>
              <w:rPr>
                <w:b w:val="false"/>
                <w:bCs w:val="false"/>
                <w:sz w:val="20"/>
                <w:szCs w:val="20"/>
              </w:rPr>
              <w:t xml:space="preserve">quantity</w:t>
            </w:r>
          </w:p>
        </w:tc>
        <w:tc>
          <w:tcPr>
            <w:tcW w:type="dxa" w:w="2120"/>
          </w:tcPr>
          <w:p>
            <w:r>
              <w:rPr>
                <w:b w:val="false"/>
                <w:bCs w:val="false"/>
                <w:sz w:val="20"/>
                <w:szCs w:val="20"/>
              </w:rPr>
              <w:t xml:space="preserve">INT</w:t>
            </w:r>
          </w:p>
        </w:tc>
        <w:tc>
          <w:tcPr>
            <w:tcW w:type="dxa" w:w="4120"/>
          </w:tcPr>
          <w:p>
            <w:r>
              <w:rPr>
                <w:b w:val="false"/>
                <w:bCs w:val="false"/>
                <w:sz w:val="20"/>
                <w:szCs w:val="20"/>
              </w:rPr>
              <w:t xml:space="preserve">NOT NULL, DEFAULT 1, &gt;= 1 (cart_items)</w:t>
            </w:r>
          </w:p>
        </w:tc>
      </w:tr>
    </w:tbl>
    <w:p>
      <w:pPr>
        <w:pStyle w:val="Heading3"/>
        <w:spacing w:after="80" w:before="180"/>
      </w:pPr>
      <w:r>
        <w:t xml:space="preserve">orders / 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shd w:fill="D9E2F3" w:val="clear"/>
          </w:tcPr>
          <w:p>
            <w:r>
              <w:rPr>
                <w:b/>
                <w:bCs/>
                <w:sz w:val="20"/>
                <w:szCs w:val="20"/>
              </w:rPr>
              <w:t xml:space="preserve">Field</w:t>
            </w:r>
          </w:p>
        </w:tc>
        <w:tc>
          <w:tcPr>
            <w:tcW w:type="dxa" w:w="2120"/>
            <w:shd w:fill="D9E2F3" w:val="clear"/>
          </w:tcPr>
          <w:p>
            <w:r>
              <w:rPr>
                <w:b/>
                <w:bCs/>
                <w:sz w:val="20"/>
                <w:szCs w:val="20"/>
              </w:rPr>
              <w:t xml:space="preserve">Type</w:t>
            </w:r>
          </w:p>
        </w:tc>
        <w:tc>
          <w:tcPr>
            <w:tcW w:type="dxa" w:w="4120"/>
            <w:shd w:fill="D9E2F3" w:val="clear"/>
          </w:tcPr>
          <w:p>
            <w:r>
              <w:rPr>
                <w:b/>
                <w:bCs/>
                <w:sz w:val="20"/>
                <w:szCs w:val="20"/>
              </w:rPr>
              <w:t xml:space="preserve">Constraints</w:t>
            </w:r>
          </w:p>
        </w:tc>
      </w:tr>
      <w:tr>
        <w:tc>
          <w:tcPr>
            <w:tcW w:type="dxa" w:w="3120"/>
          </w:tcPr>
          <w:p>
            <w:r>
              <w:rPr>
                <w:b w:val="false"/>
                <w:bCs w:val="false"/>
                <w:sz w:val="20"/>
                <w:szCs w:val="20"/>
              </w:rPr>
              <w:t xml:space="preserve">order_id</w:t>
            </w:r>
          </w:p>
        </w:tc>
        <w:tc>
          <w:tcPr>
            <w:tcW w:type="dxa" w:w="2120"/>
          </w:tcPr>
          <w:p>
            <w:r>
              <w:rPr>
                <w:b w:val="false"/>
                <w:bCs w:val="false"/>
                <w:sz w:val="20"/>
                <w:szCs w:val="20"/>
              </w:rPr>
              <w:t xml:space="preserve">UUID / SERIAL</w:t>
            </w:r>
          </w:p>
        </w:tc>
        <w:tc>
          <w:tcPr>
            <w:tcW w:type="dxa" w:w="4120"/>
          </w:tcPr>
          <w:p>
            <w:r>
              <w:rPr>
                <w:b w:val="false"/>
                <w:bCs w:val="false"/>
                <w:sz w:val="20"/>
                <w:szCs w:val="20"/>
              </w:rPr>
              <w:t xml:space="preserve">Primary Key (orders)</w:t>
            </w:r>
          </w:p>
        </w:tc>
      </w:tr>
      <w:tr>
        <w:tc>
          <w:tcPr>
            <w:tcW w:type="dxa" w:w="3120"/>
          </w:tcPr>
          <w:p>
            <w:r>
              <w:rPr>
                <w:b w:val="false"/>
                <w:bCs w:val="false"/>
                <w:sz w:val="20"/>
                <w:szCs w:val="20"/>
              </w:rPr>
              <w:t xml:space="preserve">user_id</w:t>
            </w:r>
          </w:p>
        </w:tc>
        <w:tc>
          <w:tcPr>
            <w:tcW w:type="dxa" w:w="2120"/>
          </w:tcPr>
          <w:p>
            <w:r>
              <w:rPr>
                <w:b w:val="false"/>
                <w:bCs w:val="false"/>
                <w:sz w:val="20"/>
                <w:szCs w:val="20"/>
              </w:rPr>
              <w:t xml:space="preserve">UUID / INT</w:t>
            </w:r>
          </w:p>
        </w:tc>
        <w:tc>
          <w:tcPr>
            <w:tcW w:type="dxa" w:w="4120"/>
          </w:tcPr>
          <w:p>
            <w:r>
              <w:rPr>
                <w:b w:val="false"/>
                <w:bCs w:val="false"/>
                <w:sz w:val="20"/>
                <w:szCs w:val="20"/>
              </w:rPr>
              <w:t xml:space="preserve">Foreign Key -&gt; users.user_id (indexed) (orders)</w:t>
            </w:r>
          </w:p>
        </w:tc>
      </w:tr>
      <w:tr>
        <w:tc>
          <w:tcPr>
            <w:tcW w:type="dxa" w:w="3120"/>
          </w:tcPr>
          <w:p>
            <w:r>
              <w:rPr>
                <w:b w:val="false"/>
                <w:bCs w:val="false"/>
                <w:sz w:val="20"/>
                <w:szCs w:val="20"/>
              </w:rPr>
              <w:t xml:space="preserve">address_id</w:t>
            </w:r>
          </w:p>
        </w:tc>
        <w:tc>
          <w:tcPr>
            <w:tcW w:type="dxa" w:w="2120"/>
          </w:tcPr>
          <w:p>
            <w:r>
              <w:rPr>
                <w:b w:val="false"/>
                <w:bCs w:val="false"/>
                <w:sz w:val="20"/>
                <w:szCs w:val="20"/>
              </w:rPr>
              <w:t xml:space="preserve">UUID / INT</w:t>
            </w:r>
          </w:p>
        </w:tc>
        <w:tc>
          <w:tcPr>
            <w:tcW w:type="dxa" w:w="4120"/>
          </w:tcPr>
          <w:p>
            <w:r>
              <w:rPr>
                <w:b w:val="false"/>
                <w:bCs w:val="false"/>
                <w:sz w:val="20"/>
                <w:szCs w:val="20"/>
              </w:rPr>
              <w:t xml:space="preserve">Foreign Key -&gt; addresses.address_id (orders)</w:t>
            </w:r>
          </w:p>
        </w:tc>
      </w:tr>
      <w:tr>
        <w:tc>
          <w:tcPr>
            <w:tcW w:type="dxa" w:w="3120"/>
          </w:tcPr>
          <w:p>
            <w:r>
              <w:rPr>
                <w:b w:val="false"/>
                <w:bCs w:val="false"/>
                <w:sz w:val="20"/>
                <w:szCs w:val="20"/>
              </w:rPr>
              <w:t xml:space="preserve">status</w:t>
            </w:r>
          </w:p>
        </w:tc>
        <w:tc>
          <w:tcPr>
            <w:tcW w:type="dxa" w:w="2120"/>
          </w:tcPr>
          <w:p>
            <w:r>
              <w:rPr>
                <w:b w:val="false"/>
                <w:bCs w:val="false"/>
                <w:sz w:val="20"/>
                <w:szCs w:val="20"/>
              </w:rPr>
              <w:t xml:space="preserve">VARCHAR(20)</w:t>
            </w:r>
          </w:p>
        </w:tc>
        <w:tc>
          <w:tcPr>
            <w:tcW w:type="dxa" w:w="4120"/>
          </w:tcPr>
          <w:p>
            <w:r>
              <w:rPr>
                <w:b w:val="false"/>
                <w:bCs w:val="false"/>
                <w:sz w:val="20"/>
                <w:szCs w:val="20"/>
              </w:rPr>
              <w:t xml:space="preserve">NOT NULL, DEFAULT 'pending' — CHECK IN (pending, paid, shipped, delivered, cancelled) (orders)</w:t>
            </w:r>
          </w:p>
        </w:tc>
      </w:tr>
      <w:tr>
        <w:tc>
          <w:tcPr>
            <w:tcW w:type="dxa" w:w="3120"/>
          </w:tcPr>
          <w:p>
            <w:r>
              <w:rPr>
                <w:b w:val="false"/>
                <w:bCs w:val="false"/>
                <w:sz w:val="20"/>
                <w:szCs w:val="20"/>
              </w:rPr>
              <w:t xml:space="preserve">payment_status</w:t>
            </w:r>
          </w:p>
        </w:tc>
        <w:tc>
          <w:tcPr>
            <w:tcW w:type="dxa" w:w="2120"/>
          </w:tcPr>
          <w:p>
            <w:r>
              <w:rPr>
                <w:b w:val="false"/>
                <w:bCs w:val="false"/>
                <w:sz w:val="20"/>
                <w:szCs w:val="20"/>
              </w:rPr>
              <w:t xml:space="preserve">VARCHAR(20)</w:t>
            </w:r>
          </w:p>
        </w:tc>
        <w:tc>
          <w:tcPr>
            <w:tcW w:type="dxa" w:w="4120"/>
          </w:tcPr>
          <w:p>
            <w:r>
              <w:rPr>
                <w:b w:val="false"/>
                <w:bCs w:val="false"/>
                <w:sz w:val="20"/>
                <w:szCs w:val="20"/>
              </w:rPr>
              <w:t xml:space="preserve">NOT NULL, DEFAULT 'pending' — simulated, no live gateway (orders)</w:t>
            </w:r>
          </w:p>
        </w:tc>
      </w:tr>
      <w:tr>
        <w:tc>
          <w:tcPr>
            <w:tcW w:type="dxa" w:w="3120"/>
          </w:tcPr>
          <w:p>
            <w:r>
              <w:rPr>
                <w:b w:val="false"/>
                <w:bCs w:val="false"/>
                <w:sz w:val="20"/>
                <w:szCs w:val="20"/>
              </w:rPr>
              <w:t xml:space="preserve">total_amount</w:t>
            </w:r>
          </w:p>
        </w:tc>
        <w:tc>
          <w:tcPr>
            <w:tcW w:type="dxa" w:w="2120"/>
          </w:tcPr>
          <w:p>
            <w:r>
              <w:rPr>
                <w:b w:val="false"/>
                <w:bCs w:val="false"/>
                <w:sz w:val="20"/>
                <w:szCs w:val="20"/>
              </w:rPr>
              <w:t xml:space="preserve">DECIMAL(10,2)</w:t>
            </w:r>
          </w:p>
        </w:tc>
        <w:tc>
          <w:tcPr>
            <w:tcW w:type="dxa" w:w="4120"/>
          </w:tcPr>
          <w:p>
            <w:r>
              <w:rPr>
                <w:b w:val="false"/>
                <w:bCs w:val="false"/>
                <w:sz w:val="20"/>
                <w:szCs w:val="20"/>
              </w:rPr>
              <w:t xml:space="preserve">NOT NULL (orders)</w:t>
            </w:r>
          </w:p>
        </w:tc>
      </w:tr>
      <w:tr>
        <w:tc>
          <w:tcPr>
            <w:tcW w:type="dxa" w:w="3120"/>
          </w:tcPr>
          <w:p>
            <w:r>
              <w:rPr>
                <w:b w:val="false"/>
                <w:bCs w:val="false"/>
                <w:sz w:val="20"/>
                <w:szCs w:val="20"/>
              </w:rPr>
              <w:t xml:space="preserve">created_at / updated_at</w:t>
            </w:r>
          </w:p>
        </w:tc>
        <w:tc>
          <w:tcPr>
            <w:tcW w:type="dxa" w:w="2120"/>
          </w:tcPr>
          <w:p>
            <w:r>
              <w:rPr>
                <w:b w:val="false"/>
                <w:bCs w:val="false"/>
                <w:sz w:val="20"/>
                <w:szCs w:val="20"/>
              </w:rPr>
              <w:t xml:space="preserve">TIMESTAMP</w:t>
            </w:r>
          </w:p>
        </w:tc>
        <w:tc>
          <w:tcPr>
            <w:tcW w:type="dxa" w:w="4120"/>
          </w:tcPr>
          <w:p>
            <w:r>
              <w:rPr>
                <w:b w:val="false"/>
                <w:bCs w:val="false"/>
                <w:sz w:val="20"/>
                <w:szCs w:val="20"/>
              </w:rPr>
              <w:t xml:space="preserve">NOT NULL, DEFAULT now() (orders)</w:t>
            </w:r>
          </w:p>
        </w:tc>
      </w:tr>
      <w:tr>
        <w:tc>
          <w:tcPr>
            <w:tcW w:type="dxa" w:w="3120"/>
          </w:tcPr>
          <w:p>
            <w:r>
              <w:rPr>
                <w:b w:val="false"/>
                <w:bCs w:val="false"/>
                <w:sz w:val="20"/>
                <w:szCs w:val="20"/>
              </w:rPr>
              <w:t xml:space="preserve">order_item_id</w:t>
            </w:r>
          </w:p>
        </w:tc>
        <w:tc>
          <w:tcPr>
            <w:tcW w:type="dxa" w:w="2120"/>
          </w:tcPr>
          <w:p>
            <w:r>
              <w:rPr>
                <w:b w:val="false"/>
                <w:bCs w:val="false"/>
                <w:sz w:val="20"/>
                <w:szCs w:val="20"/>
              </w:rPr>
              <w:t xml:space="preserve">UUID / SERIAL</w:t>
            </w:r>
          </w:p>
        </w:tc>
        <w:tc>
          <w:tcPr>
            <w:tcW w:type="dxa" w:w="4120"/>
          </w:tcPr>
          <w:p>
            <w:r>
              <w:rPr>
                <w:b w:val="false"/>
                <w:bCs w:val="false"/>
                <w:sz w:val="20"/>
                <w:szCs w:val="20"/>
              </w:rPr>
              <w:t xml:space="preserve">Primary Key (order_items)</w:t>
            </w:r>
          </w:p>
        </w:tc>
      </w:tr>
      <w:tr>
        <w:tc>
          <w:tcPr>
            <w:tcW w:type="dxa" w:w="3120"/>
          </w:tcPr>
          <w:p>
            <w:r>
              <w:rPr>
                <w:b w:val="false"/>
                <w:bCs w:val="false"/>
                <w:sz w:val="20"/>
                <w:szCs w:val="20"/>
              </w:rPr>
              <w:t xml:space="preserve">order_id</w:t>
            </w:r>
          </w:p>
        </w:tc>
        <w:tc>
          <w:tcPr>
            <w:tcW w:type="dxa" w:w="2120"/>
          </w:tcPr>
          <w:p>
            <w:r>
              <w:rPr>
                <w:b w:val="false"/>
                <w:bCs w:val="false"/>
                <w:sz w:val="20"/>
                <w:szCs w:val="20"/>
              </w:rPr>
              <w:t xml:space="preserve">UUID / INT</w:t>
            </w:r>
          </w:p>
        </w:tc>
        <w:tc>
          <w:tcPr>
            <w:tcW w:type="dxa" w:w="4120"/>
          </w:tcPr>
          <w:p>
            <w:r>
              <w:rPr>
                <w:b w:val="false"/>
                <w:bCs w:val="false"/>
                <w:sz w:val="20"/>
                <w:szCs w:val="20"/>
              </w:rPr>
              <w:t xml:space="preserve">Foreign Key -&gt; orders.order_id (order_items)</w:t>
            </w:r>
          </w:p>
        </w:tc>
      </w:tr>
      <w:tr>
        <w:tc>
          <w:tcPr>
            <w:tcW w:type="dxa" w:w="3120"/>
          </w:tcPr>
          <w:p>
            <w:r>
              <w:rPr>
                <w:b w:val="false"/>
                <w:bCs w:val="false"/>
                <w:sz w:val="20"/>
                <w:szCs w:val="20"/>
              </w:rPr>
              <w:t xml:space="preserve">product_id</w:t>
            </w:r>
          </w:p>
        </w:tc>
        <w:tc>
          <w:tcPr>
            <w:tcW w:type="dxa" w:w="2120"/>
          </w:tcPr>
          <w:p>
            <w:r>
              <w:rPr>
                <w:b w:val="false"/>
                <w:bCs w:val="false"/>
                <w:sz w:val="20"/>
                <w:szCs w:val="20"/>
              </w:rPr>
              <w:t xml:space="preserve">UUID / INT</w:t>
            </w:r>
          </w:p>
        </w:tc>
        <w:tc>
          <w:tcPr>
            <w:tcW w:type="dxa" w:w="4120"/>
          </w:tcPr>
          <w:p>
            <w:r>
              <w:rPr>
                <w:b w:val="false"/>
                <w:bCs w:val="false"/>
                <w:sz w:val="20"/>
                <w:szCs w:val="20"/>
              </w:rPr>
              <w:t xml:space="preserve">Foreign Key -&gt; products.product_id (order_items)</w:t>
            </w:r>
          </w:p>
        </w:tc>
      </w:tr>
      <w:tr>
        <w:tc>
          <w:tcPr>
            <w:tcW w:type="dxa" w:w="3120"/>
          </w:tcPr>
          <w:p>
            <w:r>
              <w:rPr>
                <w:b w:val="false"/>
                <w:bCs w:val="false"/>
                <w:sz w:val="20"/>
                <w:szCs w:val="20"/>
              </w:rPr>
              <w:t xml:space="preserve">quantity</w:t>
            </w:r>
          </w:p>
        </w:tc>
        <w:tc>
          <w:tcPr>
            <w:tcW w:type="dxa" w:w="2120"/>
          </w:tcPr>
          <w:p>
            <w:r>
              <w:rPr>
                <w:b w:val="false"/>
                <w:bCs w:val="false"/>
                <w:sz w:val="20"/>
                <w:szCs w:val="20"/>
              </w:rPr>
              <w:t xml:space="preserve">INT</w:t>
            </w:r>
          </w:p>
        </w:tc>
        <w:tc>
          <w:tcPr>
            <w:tcW w:type="dxa" w:w="4120"/>
          </w:tcPr>
          <w:p>
            <w:r>
              <w:rPr>
                <w:b w:val="false"/>
                <w:bCs w:val="false"/>
                <w:sz w:val="20"/>
                <w:szCs w:val="20"/>
              </w:rPr>
              <w:t xml:space="preserve">NOT NULL (order_items)</w:t>
            </w:r>
          </w:p>
        </w:tc>
      </w:tr>
      <w:tr>
        <w:tc>
          <w:tcPr>
            <w:tcW w:type="dxa" w:w="3120"/>
          </w:tcPr>
          <w:p>
            <w:r>
              <w:rPr>
                <w:b w:val="false"/>
                <w:bCs w:val="false"/>
                <w:sz w:val="20"/>
                <w:szCs w:val="20"/>
              </w:rPr>
              <w:t xml:space="preserve">unit_price</w:t>
            </w:r>
          </w:p>
        </w:tc>
        <w:tc>
          <w:tcPr>
            <w:tcW w:type="dxa" w:w="2120"/>
          </w:tcPr>
          <w:p>
            <w:r>
              <w:rPr>
                <w:b w:val="false"/>
                <w:bCs w:val="false"/>
                <w:sz w:val="20"/>
                <w:szCs w:val="20"/>
              </w:rPr>
              <w:t xml:space="preserve">DECIMAL(10,2)</w:t>
            </w:r>
          </w:p>
        </w:tc>
        <w:tc>
          <w:tcPr>
            <w:tcW w:type="dxa" w:w="4120"/>
          </w:tcPr>
          <w:p>
            <w:r>
              <w:rPr>
                <w:b w:val="false"/>
                <w:bCs w:val="false"/>
                <w:sz w:val="20"/>
                <w:szCs w:val="20"/>
              </w:rPr>
              <w:t xml:space="preserve">NOT NULL — price snapshot at purchase time (order_items)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4acc43c9fb11555776277e49c5e3244e7549e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2026-08-28T08:41:12.895Z</dcterms:created>
  <dcterms:modified xsi:type="dcterms:W3CDTF">2026-08-28T08:41:12.908Z</dcterms:modified>
</cp:coreProperties>
</file>

<file path=docProps/custom.xml><?xml version="1.0" encoding="utf-8"?>
<Properties xmlns="http://schemas.openxmlformats.org/officeDocument/2006/custom-properties" xmlns:vt="http://schemas.openxmlformats.org/officeDocument/2006/docPropsVTypes"/>
</file>