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principal"/>
        <w:jc w:val="center"/>
      </w:pPr>
      <w:r>
        <w:t xml:space="preserve">Estado do Maranhão</w:t>
      </w:r>
    </w:p>
    <w:p>
      <w:pPr>
        <w:pStyle w:val="principal"/>
        <w:jc w:val="center"/>
      </w:pPr>
      <w:r>
        <w:t xml:space="preserve">Prefeitura de São José de Ribamar MA</w:t>
      </w:r>
    </w:p>
    <w:p>
      <w:pPr>
        <w:pStyle w:val="principal"/>
        <w:jc w:val="center"/>
      </w:pPr>
      <w:r>
        <w:t xml:space="preserve">Secretaria Municipal da Receita e Fiscalização Urbanística</w:t>
      </w:r>
    </w:p>
    <w:p>
      <w:pPr>
        <w:pStyle w:val="principal"/>
        <w:jc w:val="center"/>
      </w:pPr>
      <w:r>
        <w:t xml:space="preserve">___________________________________________________________________________</w:t>
      </w:r>
    </w:p>
    <w:p>
      <w:pPr>
        <w:pStyle w:val="11-bold"/>
        <w:jc w:val="both"/>
      </w:pPr>
      <w:r>
        <w:t xml:space="preserve">Interface gráfica do usuário, Aplicativo, Word Descrição gerada automaticamente. Tendo em vista a falta de êxito para a realização da ciência desta intimação no endereço do estabelecimento, bem como em decorrência da prevenção contra disseminação da COVID-19, faça-se a publicação deste termo o quadro de avisos no átrio da sede da Prefeitura Municipal.</w:t>
      </w:r>
    </w:p>
    <w:p>
      <w:pPr>
        <w:pStyle w:val="12-bold"/>
        <w:jc w:val="center"/>
      </w:pPr>
    </w:p>
    <w:p>
      <w:pPr>
        <w:pStyle w:val="12-bold"/>
        <w:jc w:val="center"/>
      </w:pPr>
    </w:p>
    <w:p>
      <w:pPr>
        <w:pStyle w:val="12-bold"/>
        <w:jc w:val="center"/>
      </w:pPr>
      <w:r>
        <w:t xml:space="preserve">TERMO DE INÍCIO DE AÇÃO FISCAL Nº 1.0102.1.2111201/2022</w:t>
      </w:r>
    </w:p>
    <w:p>
      <w:pPr>
        <w:pStyle w:val="12-bold"/>
        <w:jc w:val="center"/>
      </w:pPr>
    </w:p>
    <w:p>
      <w:pPr>
        <w:pStyle w:val="12-bold"/>
        <w:jc w:val="left"/>
      </w:pPr>
      <w:r>
        <w:t xml:space="preserve">Processo:  1.2111201/2022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00"/>
        <w:gridCol w:w="1000"/>
        <w:gridCol w:w="5505"/>
      </w:tblGrid>
      <w:tr>
        <w:tc>
          <w:tcPr>
            <w:tcW w:type="dxa" w:w="9000"/>
          </w:tcPr>
          <w:p>
            <w:pPr>
              <w:pStyle w:val="12-bold"/>
              <w:jc w:val="left"/>
            </w:pPr>
            <w:r>
              <w:t xml:space="preserve">COORRESPONSÁVEL</w:t>
            </w:r>
          </w:p>
        </w:tc>
      </w:tr>
      <w:tr>
        <w:tc>
          <w:tcPr>
            <w:tcW w:type="dxa" w:w="9000"/>
          </w:tcPr>
          <w:p>
            <w:pPr>
              <w:pStyle w:val="12-bold"/>
              <w:jc w:val="left"/>
            </w:pPr>
            <w:r>
              <w:t xml:space="preserve">NOME / NOME FANTASIA</w:t>
            </w:r>
          </w:p>
          <w:p>
            <w:pPr>
              <w:pStyle w:val="principal"/>
              <w:jc w:val="left"/>
            </w:pPr>
            <w:r>
              <w:t xml:space="preserve">Equatorial Maranhão Distribuidora de Energia S.A.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000"/>
        <w:gridCol w:w="2000"/>
        <w:gridCol w:w="2500"/>
        <w:gridCol w:w="1500"/>
      </w:tblGrid>
      <w:tr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ATIVIDADE</w:t>
            </w:r>
          </w:p>
          <w:p>
            <w:pPr>
              <w:pStyle w:val="principal"/>
              <w:jc w:val="left"/>
            </w:pPr>
            <w:r>
              <w:t xml:space="preserve">Distribuição de Energia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CNPJ</w:t>
            </w:r>
          </w:p>
          <w:p>
            <w:pPr>
              <w:pStyle w:val="principal"/>
              <w:jc w:val="left"/>
            </w:pPr>
            <w:r>
              <w:t xml:space="preserve">06.272.793/0001-84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INSCRIÇÃO MUNICIPAL</w:t>
            </w:r>
          </w:p>
          <w:p>
            <w:pPr>
              <w:pStyle w:val="principal"/>
              <w:jc w:val="left"/>
            </w:pPr>
          </w:p>
        </w:tc>
      </w:tr>
      <w:tr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ENDEREÇO</w:t>
            </w:r>
          </w:p>
          <w:p>
            <w:pPr>
              <w:pStyle w:val="principal"/>
              <w:jc w:val="left"/>
            </w:pPr>
            <w:r>
              <w:t xml:space="preserve">AL A, Quadra SQS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Nº</w:t>
            </w:r>
          </w:p>
          <w:p>
            <w:pPr>
              <w:pStyle w:val="principal"/>
              <w:jc w:val="left"/>
            </w:pP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COMPLEMENTO</w:t>
            </w:r>
          </w:p>
          <w:p>
            <w:pPr>
              <w:pStyle w:val="principal"/>
              <w:jc w:val="left"/>
            </w:pPr>
          </w:p>
        </w:tc>
      </w:tr>
      <w:tr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BAIRRO</w:t>
            </w:r>
          </w:p>
          <w:p>
            <w:pPr>
              <w:pStyle w:val="principal"/>
              <w:jc w:val="left"/>
            </w:pPr>
            <w:r>
              <w:t xml:space="preserve">Loteamento Quintandinha Altos do Calhau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CIDADE</w:t>
            </w:r>
          </w:p>
          <w:p>
            <w:pPr>
              <w:pStyle w:val="principal"/>
              <w:jc w:val="left"/>
            </w:pPr>
            <w:r>
              <w:t xml:space="preserve">São Luiz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ESTADO</w:t>
            </w:r>
          </w:p>
          <w:p>
            <w:pPr>
              <w:pStyle w:val="principal"/>
              <w:jc w:val="left"/>
            </w:pPr>
            <w:r>
              <w:t xml:space="preserve">MA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CEP</w:t>
            </w:r>
          </w:p>
          <w:p>
            <w:pPr>
              <w:pStyle w:val="principal"/>
              <w:jc w:val="left"/>
            </w:pPr>
            <w:r>
              <w:t xml:space="preserve">65.070-900</w:t>
            </w:r>
          </w:p>
        </w:tc>
      </w:tr>
    </w:tbl>
    <w:p>
      <w:pPr>
        <w:pStyle w:val="12-bold"/>
        <w:jc w:val="center"/>
      </w:pPr>
    </w:p>
    <w:p>
      <w:pPr>
        <w:jc w:val="both"/>
      </w:pPr>
      <w:r>
        <w:rPr>
          <w:b w:val="false"/>
          <w:bCs w:val="false"/>
          <w:sz w:val="24"/>
          <w:szCs w:val="24"/>
        </w:rPr>
        <w:t xml:space="preserve">   No exercício das atribuições inerentes ao poder de polícia administrativo tributária da Fazenda Pública Municipal, dá-se início à DILIGÊNCIA levada a efeito nos termos dos Artigos 195-197 do Código Tributário Nacional e dos 818 - 827 da Lei Complementar Municipal nº 002/2002,</w:t>
      </w:r>
      <w:r>
        <w:rPr>
          <w:b/>
          <w:bCs/>
          <w:sz w:val="24"/>
          <w:szCs w:val="24"/>
          <w:rStyle w:val="12-bold"/>
        </w:rPr>
        <w:t xml:space="preserve"> INTIMA-SE</w:t>
      </w:r>
      <w:r>
        <w:rPr>
          <w:sz w:val="24"/>
          <w:szCs w:val="24"/>
          <w:rStyle w:val="principal"/>
        </w:rPr>
        <w:t xml:space="preserve"> vossa senhoria a respeito do início desta Ação Fiscal Tributária e para que apresente, no prazo de 30 (trinta) dias, a contar da data da ciência deste termo, as solicitações abaixo especificadas, pertinente ao período entre 01/01/2017 e 28/02/2022, para efeito de fiscalização e pagamento da</w:t>
      </w:r>
      <w:r>
        <w:rPr>
          <w:b/>
          <w:bCs/>
          <w:sz w:val="24"/>
          <w:szCs w:val="24"/>
        </w:rPr>
        <w:t xml:space="preserve"> Contribuição para o Custeio do Serviço de Iluminação Pública CIP/COSIP.</w:t>
      </w:r>
    </w:p>
    <w:p>
      <w:pPr>
        <w:jc w:val="center"/>
      </w:pPr>
    </w:p>
    <w:p>
      <w:pPr>
        <w:pStyle w:val="principal"/>
        <w:jc w:val="center"/>
      </w:pPr>
      <w:r>
        <w:t xml:space="preserve">Desta forma, fica V. Sª. Intimado(a) a cumprir as seguintes exigências: </w:t>
      </w:r>
    </w:p>
    <w:p>
      <w:pPr>
        <w:pStyle w:val="principal"/>
        <w:jc w:val="center"/>
      </w:pPr>
    </w:p>
    <w:p>
      <w:pPr>
        <w:pStyle w:val="principal"/>
        <w:jc w:val="both"/>
      </w:pPr>
      <w:r>
        <w:t xml:space="preserve">1. Enviar relatório, em formato de planilha em arquivo CSV ou XLS, referentes a todos os pagamentos ocorridos, durante o período fiscalizado, no território deste município fiscalizador, contemplando as seguintes informações contidas nas faturas, pertinentes à prestação de serviço de fornecimento de energia elétrica, de todos as Unidade Consumidoras no município:</w:t>
      </w:r>
    </w:p>
    <w:p>
      <w:pPr>
        <w:pStyle w:val="principal"/>
        <w:jc w:val="both"/>
      </w:pPr>
      <w:r>
        <w:t xml:space="preserve">   1.1 Código da Unidade Consumidora</w:t>
      </w:r>
    </w:p>
    <w:p>
      <w:pPr>
        <w:pStyle w:val="principal"/>
        <w:jc w:val="both"/>
      </w:pPr>
      <w:r>
        <w:t xml:space="preserve">   1.2 Número Nota fiscal</w:t>
      </w:r>
    </w:p>
    <w:p>
      <w:pPr>
        <w:pStyle w:val="principal"/>
        <w:jc w:val="both"/>
      </w:pPr>
      <w:r>
        <w:t xml:space="preserve">   1.3 Classe</w:t>
      </w:r>
    </w:p>
    <w:p>
      <w:pPr>
        <w:pStyle w:val="principal"/>
        <w:jc w:val="both"/>
      </w:pPr>
      <w:r>
        <w:t xml:space="preserve">   1.4 Endereço da Unidade Consumidora</w:t>
      </w:r>
    </w:p>
    <w:p>
      <w:pPr>
        <w:pStyle w:val="principal"/>
        <w:jc w:val="both"/>
      </w:pPr>
      <w:r>
        <w:t xml:space="preserve">   1.5 nº Unidade Consumidora </w:t>
      </w:r>
    </w:p>
    <w:p>
      <w:pPr>
        <w:pStyle w:val="principal"/>
        <w:jc w:val="both"/>
      </w:pPr>
      <w:r>
        <w:t xml:space="preserve">   1.6 Complemento do endereço da Unidade Consumidora </w:t>
      </w:r>
    </w:p>
    <w:p>
      <w:pPr>
        <w:pStyle w:val="principal"/>
        <w:jc w:val="both"/>
      </w:pPr>
      <w:r>
        <w:t xml:space="preserve">   1.7 Bairro da Unidade Consumidora </w:t>
      </w:r>
    </w:p>
    <w:p>
      <w:pPr>
        <w:pStyle w:val="principal"/>
        <w:jc w:val="both"/>
      </w:pPr>
      <w:r>
        <w:t xml:space="preserve">   1.8 Cidade da Unidade Consumidora</w:t>
      </w:r>
    </w:p>
    <w:p>
      <w:pPr>
        <w:pStyle w:val="principal"/>
        <w:jc w:val="both"/>
      </w:pPr>
      <w:r>
        <w:t xml:space="preserve">   1.9 Nome Consumidor</w:t>
      </w:r>
    </w:p>
    <w:p>
      <w:pPr>
        <w:pStyle w:val="principal"/>
        <w:jc w:val="both"/>
      </w:pPr>
      <w:r>
        <w:t xml:space="preserve">   1.10 CPF do Consumidor</w:t>
      </w:r>
    </w:p>
    <w:p>
      <w:pPr>
        <w:pStyle w:val="principal"/>
        <w:jc w:val="both"/>
      </w:pPr>
      <w:r>
        <w:t xml:space="preserve">   1.11 Consumo KWh</w:t>
      </w:r>
    </w:p>
    <w:p>
      <w:pPr>
        <w:pStyle w:val="principal"/>
        <w:jc w:val="both"/>
      </w:pPr>
      <w:r>
        <w:t xml:space="preserve">   1.12 Tipo de Ligação</w:t>
      </w:r>
    </w:p>
    <w:p>
      <w:pPr>
        <w:pStyle w:val="principal"/>
        <w:jc w:val="both"/>
      </w:pPr>
      <w:r>
        <w:t xml:space="preserve">   1.13 Forma Leitura</w:t>
      </w:r>
    </w:p>
    <w:p>
      <w:pPr>
        <w:pStyle w:val="principal"/>
        <w:jc w:val="both"/>
      </w:pPr>
      <w:r>
        <w:t xml:space="preserve">   1.14 Código de Leitura</w:t>
      </w:r>
    </w:p>
    <w:p>
      <w:pPr>
        <w:pStyle w:val="principal"/>
        <w:jc w:val="both"/>
      </w:pPr>
      <w:r>
        <w:t xml:space="preserve">   1.15 Descrição de Leitura</w:t>
      </w:r>
    </w:p>
    <w:p>
      <w:pPr>
        <w:pStyle w:val="principal"/>
        <w:jc w:val="both"/>
      </w:pPr>
      <w:r>
        <w:t xml:space="preserve">   1.16 Data Faturamento </w:t>
      </w:r>
    </w:p>
    <w:p>
      <w:pPr>
        <w:pStyle w:val="principal"/>
        <w:jc w:val="both"/>
      </w:pPr>
      <w:r>
        <w:t xml:space="preserve">   1.17 Data de Vencimento</w:t>
      </w:r>
    </w:p>
    <w:p>
      <w:pPr>
        <w:pStyle w:val="principal"/>
        <w:jc w:val="both"/>
      </w:pPr>
      <w:r>
        <w:t xml:space="preserve">   1.18 Data de Pagamento</w:t>
      </w:r>
    </w:p>
    <w:p>
      <w:pPr>
        <w:pStyle w:val="principal"/>
        <w:jc w:val="both"/>
      </w:pPr>
      <w:r>
        <w:t xml:space="preserve">   1.19 Valor Pago</w:t>
      </w:r>
    </w:p>
    <w:p>
      <w:pPr>
        <w:pStyle w:val="principal"/>
        <w:jc w:val="both"/>
      </w:pPr>
      <w:r>
        <w:t xml:space="preserve">   1.20 Valor Total da Fatura</w:t>
      </w:r>
    </w:p>
    <w:p>
      <w:pPr>
        <w:pStyle w:val="principal"/>
        <w:jc w:val="both"/>
      </w:pPr>
      <w:r>
        <w:t xml:space="preserve">   1.21 Valor do TUST</w:t>
      </w:r>
    </w:p>
    <w:p>
      <w:pPr>
        <w:pStyle w:val="principal"/>
        <w:jc w:val="both"/>
      </w:pPr>
      <w:r>
        <w:t xml:space="preserve">   1.22 Valor do TUSD</w:t>
      </w:r>
    </w:p>
    <w:p>
      <w:pPr>
        <w:pStyle w:val="principal"/>
        <w:jc w:val="both"/>
      </w:pPr>
      <w:r>
        <w:t xml:space="preserve">   1.23 Valor de taxas de serviços cobrados pela distribuidora</w:t>
      </w:r>
    </w:p>
    <w:p>
      <w:pPr>
        <w:pStyle w:val="principal"/>
        <w:jc w:val="both"/>
      </w:pPr>
      <w:r>
        <w:t xml:space="preserve">   1.24 Valor Correção</w:t>
      </w:r>
    </w:p>
    <w:p>
      <w:pPr>
        <w:pStyle w:val="principal"/>
        <w:jc w:val="both"/>
      </w:pPr>
      <w:r>
        <w:t xml:space="preserve">   1.25 Valor Juros de Mora</w:t>
      </w:r>
    </w:p>
    <w:p>
      <w:pPr>
        <w:pStyle w:val="principal"/>
        <w:jc w:val="both"/>
      </w:pPr>
      <w:r>
        <w:t xml:space="preserve">   1.26 Valor Multa de Mora</w:t>
      </w:r>
    </w:p>
    <w:p>
      <w:pPr>
        <w:pStyle w:val="principal"/>
        <w:jc w:val="both"/>
      </w:pPr>
      <w:r>
        <w:t xml:space="preserve">   1.27 Valor COSIP </w:t>
      </w:r>
    </w:p>
    <w:p>
      <w:pPr>
        <w:pStyle w:val="principal"/>
        <w:jc w:val="both"/>
      </w:pPr>
    </w:p>
    <w:p>
      <w:pPr>
        <w:pStyle w:val="principal"/>
        <w:jc w:val="both"/>
      </w:pPr>
      <w:r>
        <w:t xml:space="preserve">2. Enviar relatório, em formato de planilha em arquivo CSV ou XLS, com a indicação de todas as Unidades Consumidoras ativas e inativas, não se restringido ao período fiscalizado, contemplando no mínimo as seguintes informações:</w:t>
      </w:r>
    </w:p>
    <w:p>
      <w:pPr>
        <w:pStyle w:val="principal"/>
        <w:jc w:val="both"/>
      </w:pPr>
      <w:r>
        <w:t xml:space="preserve">   2.1 Número do controle da unidade consumidora.</w:t>
      </w:r>
    </w:p>
    <w:p>
      <w:pPr>
        <w:pStyle w:val="principal"/>
        <w:jc w:val="both"/>
      </w:pPr>
      <w:r>
        <w:t xml:space="preserve">   2.2 Logradouro da unidade consumidora.</w:t>
      </w:r>
    </w:p>
    <w:p>
      <w:pPr>
        <w:pStyle w:val="principal"/>
        <w:jc w:val="both"/>
      </w:pPr>
      <w:r>
        <w:t xml:space="preserve">   2.3 Número do logradouro da unidade consumidora</w:t>
      </w:r>
    </w:p>
    <w:p>
      <w:pPr>
        <w:pStyle w:val="principal"/>
        <w:jc w:val="both"/>
      </w:pPr>
      <w:r>
        <w:t xml:space="preserve">   2.4 Bairro da unidade consumidora.</w:t>
      </w:r>
    </w:p>
    <w:p>
      <w:pPr>
        <w:pStyle w:val="principal"/>
        <w:jc w:val="both"/>
      </w:pPr>
      <w:r>
        <w:t xml:space="preserve">   2.5 Complemento do endereço da unidade consumidora.</w:t>
      </w:r>
    </w:p>
    <w:p>
      <w:pPr>
        <w:pStyle w:val="principal"/>
        <w:jc w:val="both"/>
      </w:pPr>
      <w:r>
        <w:t xml:space="preserve">   2.6 Data da ativação do controle da unidade consumidora.</w:t>
      </w:r>
    </w:p>
    <w:p>
      <w:pPr>
        <w:pStyle w:val="principal"/>
        <w:jc w:val="both"/>
      </w:pPr>
    </w:p>
    <w:p>
      <w:pPr>
        <w:pStyle w:val="principal"/>
        <w:jc w:val="both"/>
      </w:pPr>
      <w:r>
        <w:t xml:space="preserve">Obs: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00"/>
      </w:tblGrid>
      <w:tr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I. O contribuinte que deixar de atender as solicitações, total ou parcialmente, se recusar a exibir à fiscalização livros e documentos fiscais, embaraçar ou procurar ilidir por qualquer meio, a apuração dos tributos, estará sujeito às cominações das penalidades cabíveis, nos termos das leis tributárias municipal e federal. </w:t>
            </w:r>
          </w:p>
          <w:p>
            <w:pPr>
              <w:pStyle w:val="principal"/>
              <w:jc w:val="left"/>
            </w:pPr>
            <w:r>
              <w:t xml:space="preserve">II. Fica estipulado o prazo de 90 (noventa) dias para a conclusão deste procedimento fiscal.</w:t>
            </w:r>
          </w:p>
        </w:tc>
      </w:tr>
    </w:tbl>
    <w:p>
      <w:pPr>
        <w:pStyle w:val="principal"/>
        <w:jc w:val="both"/>
      </w:pPr>
    </w:p>
    <w:p>
      <w:pPr>
        <w:pStyle w:val="principal"/>
        <w:jc w:val="both"/>
      </w:pPr>
      <w:r>
        <w:t xml:space="preserve">   E, para constar e surtir os efeitos legais, lavra-se o presente termo, em duas vias de igual forma e teor, assinado pela autoridade fiscal infra grafada, cuja ciência do sujeito passivo dar-se-á mediante o recebimento deste termo, fisicamente ou eletronicamente, ou por publicação no painel de comunicação da prefeitura, conforme legislação vigente.</w:t>
      </w:r>
    </w:p>
    <w:p>
      <w:pPr>
        <w:pStyle w:val="principal"/>
        <w:jc w:val="both"/>
      </w:pPr>
    </w:p>
    <w:p>
      <w:pPr>
        <w:pStyle w:val="principal"/>
        <w:jc w:val="center"/>
      </w:pPr>
      <w:r>
        <w:t xml:space="preserve">São José de Ribamar MA, 02/03/2022.</w:t>
      </w:r>
    </w:p>
    <w:p>
      <w:pPr>
        <w:pStyle w:val="principal"/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000"/>
        <w:gridCol w:w="2000"/>
        <w:gridCol w:w="3000"/>
      </w:tblGrid>
      <w:tr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Agente de Fiscalização Tributária</w:t>
            </w:r>
          </w:p>
          <w:p>
            <w:pPr>
              <w:pStyle w:val="principal"/>
              <w:jc w:val="left"/>
            </w:pPr>
            <w:r>
              <w:t xml:space="preserve">Jacia Andréia Nascimento Sousa Pedral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Matrícula</w:t>
            </w:r>
          </w:p>
          <w:p>
            <w:pPr>
              <w:pStyle w:val="principal"/>
              <w:jc w:val="left"/>
            </w:pPr>
            <w:r>
              <w:t xml:space="preserve">996552-1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</w:p>
          <w:p>
            <w:pPr>
              <w:pStyle w:val="principal"/>
              <w:jc w:val="start"/>
            </w:pPr>
            <w:r>
              <w:t xml:space="preserve">Assinatura</w:t>
            </w:r>
          </w:p>
        </w:tc>
      </w:tr>
    </w:tbl>
    <w:p>
      <w:pPr>
        <w:pStyle w:val="principal"/>
        <w:jc w:val="both"/>
      </w:pPr>
    </w:p>
    <w:p>
      <w:pPr>
        <w:pStyle w:val="principal"/>
        <w:jc w:val="both"/>
      </w:pPr>
      <w:r>
        <w:t xml:space="preserve">Todos os documentos e informações solicitadas deverão ser entregues ao(à) 0, no endereço infra grafado ou enviado eletronicamente para o Centro de Fiscalização Tributária Eletrônica Municipal – CEFITEM, pelo E-mail: suporte@cefitem.net</w:t>
      </w:r>
    </w:p>
    <w:p>
      <w:pPr>
        <w:pStyle w:val="principal"/>
        <w:jc w:val="both"/>
      </w:pPr>
    </w:p>
    <w:p>
      <w:pPr>
        <w:pStyle w:val="principal"/>
        <w:jc w:val="both"/>
      </w:pPr>
      <w:r>
        <w:t xml:space="preserve">Endereço do setor: </w:t>
      </w:r>
    </w:p>
    <w:p>
      <w:pPr>
        <w:pStyle w:val="principal"/>
        <w:jc w:val="both"/>
      </w:pPr>
      <w:r>
        <w:t xml:space="preserve">Logradouro: Av. Gonçalves Dias, n° 305, centro</w:t>
      </w:r>
    </w:p>
    <w:p>
      <w:pPr>
        <w:pStyle w:val="principal"/>
        <w:jc w:val="both"/>
      </w:pPr>
      <w:r>
        <w:t xml:space="preserve">Complemento: Galeria José de Alencar/ Piso II, São José de Ribamar - MA, CEP 65.110-000</w:t>
      </w:r>
    </w:p>
    <w:p>
      <w:pPr>
        <w:pStyle w:val="principal"/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3000"/>
        <w:gridCol w:w="3000"/>
      </w:tblGrid>
      <w:tr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Preposto: </w:t>
            </w:r>
          </w:p>
        </w:tc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CPF: 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</w:p>
          <w:p>
            <w:pPr>
              <w:pStyle w:val="principal"/>
              <w:jc w:val="start"/>
            </w:pPr>
          </w:p>
        </w:tc>
      </w:tr>
      <w:tr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Cargo: </w:t>
            </w:r>
          </w:p>
        </w:tc>
        <w:tc>
          <w:tcPr>
            <w:tcW w:type="dxa" w:w="1000"/>
          </w:tcPr>
          <w:p>
            <w:pPr>
              <w:pStyle w:val="bold-12"/>
              <w:jc w:val="left"/>
            </w:pPr>
            <w:r>
              <w:t xml:space="preserve">Ciência ás __:__ Hs, de __/__/__</w:t>
            </w:r>
          </w:p>
        </w:tc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Assinatura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rincipal">
    <w:name w:val="principal"/>
    <w:basedOn w:val="Normal"/>
    <w:next w:val="Normal"/>
    <w:qFormat/>
    <w:rPr>
      <w:color w:val="000000"/>
      <w:sz w:val="24"/>
      <w:szCs w:val="24"/>
      <w:rFonts w:ascii="Times New Roman" w:cs="Times New Roman" w:eastAsia="Times New Roman" w:hAnsi="Times New Roman"/>
    </w:rPr>
  </w:style>
  <w:style w:type="paragraph" w:styleId="12-bold">
    <w:name w:val="12-bold"/>
    <w:basedOn w:val="Normal"/>
    <w:next w:val="Normal"/>
    <w:qFormat/>
    <w:rPr>
      <w:b/>
      <w:bCs/>
      <w:color w:val="000000"/>
      <w:sz w:val="24"/>
      <w:szCs w:val="24"/>
      <w:rFonts w:ascii="Times New Roman" w:cs="Times New Roman" w:eastAsia="Times New Roman" w:hAnsi="Times New Roman"/>
    </w:rPr>
  </w:style>
  <w:style w:type="paragraph" w:styleId="11-bold">
    <w:name w:val="11-bold"/>
    <w:basedOn w:val="Normal"/>
    <w:next w:val="Normal"/>
    <w:qFormat/>
    <w:rPr>
      <w:b/>
      <w:bCs/>
      <w:color w:val="000000"/>
      <w:sz w:val="22"/>
      <w:szCs w:val="22"/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color w:val="999999"/>
      <w:sz w:val="26"/>
      <w:szCs w:val="26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2022-06-06T22:13:15.571Z</dcterms:created>
  <dcterms:modified xsi:type="dcterms:W3CDTF">2022-06-06T22:13:15.571Z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