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1014400</wp:posOffset>
            </wp:positionH>
            <wp:positionV relativeFrom="page">
              <wp:posOffset>507200</wp:posOffset>
            </wp:positionV>
            <wp:extent cx="952500" cy="9525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incipal"/>
        <w:jc w:val="center"/>
      </w:pPr>
      <w:r>
        <w:t xml:space="preserve">Estado do Piauí</w:t>
      </w:r>
    </w:p>
    <w:p>
      <w:pPr>
        <w:pStyle w:val="principal"/>
        <w:jc w:val="center"/>
      </w:pPr>
      <w:r>
        <w:t xml:space="preserve">Prefeitura de Picos - PI</w:t>
      </w:r>
    </w:p>
    <w:p>
      <w:pPr>
        <w:pStyle w:val="principal"/>
        <w:jc w:val="center"/>
      </w:pPr>
      <w:r>
        <w:t xml:space="preserve">Secretaria Municipal de Planejamento</w:t>
      </w:r>
    </w:p>
    <w:p>
      <w:pPr>
        <w:pStyle w:val="principal"/>
        <w:jc w:val="center"/>
      </w:pPr>
      <w:r>
        <w:t xml:space="preserve">___________________________________________________________________________</w:t>
      </w:r>
    </w:p>
    <w:p>
      <w:pPr>
        <w:pStyle w:val="11-bold"/>
        <w:jc w:val="both"/>
      </w:pPr>
      <w:r>
        <w:t xml:space="preserve">Tendo em vista a falta de êxito para a realização da ciência desta intimação no endereço do estabelecimento, bem como em decorrência da prevenção contra disseminação da COVID-19, faça-se a publicação deste termo o quadro de avisos no átrio da sede da Prefeitura Municipal.</w:t>
      </w:r>
    </w:p>
    <w:p>
      <w:pPr>
        <w:pStyle w:val="12-bold"/>
        <w:jc w:val="center"/>
      </w:pPr>
    </w:p>
    <w:p>
      <w:pPr>
        <w:pStyle w:val="12-bold"/>
        <w:jc w:val="center"/>
      </w:pPr>
    </w:p>
    <w:p>
      <w:pPr>
        <w:pStyle w:val="12-bold"/>
        <w:jc w:val="center"/>
      </w:pPr>
      <w:r>
        <w:t xml:space="preserve">TERMO DE INÍCIO DE AÇÃO FISCAL Nº 1.2208007/2022610</w:t>
      </w:r>
    </w:p>
    <w:p>
      <w:pPr>
        <w:pStyle w:val="12-bold"/>
        <w:jc w:val="center"/>
      </w:pPr>
    </w:p>
    <w:p>
      <w:pPr>
        <w:pStyle w:val="12-bold"/>
        <w:jc w:val="left"/>
      </w:pPr>
      <w:r>
        <w:t xml:space="preserve">Processo:  1.2111201/2022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  <w:gridCol w:w="1000"/>
        <w:gridCol w:w="5505"/>
      </w:tblGrid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COORRESPONSÁVEL</w:t>
            </w:r>
          </w:p>
        </w:tc>
      </w:tr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Vivo S.A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2500"/>
        <w:gridCol w:w="15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ATIVIDADE</w:t>
            </w:r>
          </w:p>
          <w:p>
            <w:pPr>
              <w:pStyle w:val="principal"/>
              <w:jc w:val="left"/>
            </w:pPr>
            <w:r>
              <w:t xml:space="preserve">Operadora de telefonia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CNPJ</w:t>
            </w:r>
          </w:p>
          <w:p>
            <w:pPr>
              <w:pStyle w:val="principal"/>
              <w:jc w:val="left"/>
            </w:pPr>
            <w:r>
              <w:t xml:space="preserve">06.952.209/344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INSCRIÇÃO MUNICIPAL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ENDEREÇO</w:t>
            </w:r>
          </w:p>
          <w:p>
            <w:pPr>
              <w:pStyle w:val="principal"/>
              <w:jc w:val="left"/>
            </w:pPr>
            <w:r>
              <w:t xml:space="preserve">Avenida Engenheiro Luiz Carlos Berrini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Nº</w:t>
            </w:r>
          </w:p>
          <w:p>
            <w:pPr>
              <w:pStyle w:val="principal"/>
              <w:jc w:val="left"/>
            </w:pPr>
            <w:r>
              <w:t xml:space="preserve">928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COMPLEMENTO</w:t>
            </w:r>
          </w:p>
          <w:p>
            <w:pPr>
              <w:pStyle w:val="principal"/>
              <w:jc w:val="left"/>
            </w:pPr>
            <w:r>
              <w:t xml:space="preserve">Parque Alvorada</w:t>
            </w: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BAIRRO</w:t>
            </w:r>
          </w:p>
          <w:p>
            <w:pPr>
              <w:pStyle w:val="principal"/>
              <w:jc w:val="left"/>
            </w:pPr>
            <w:r>
              <w:t xml:space="preserve">Cidade Monções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CIDADE</w:t>
            </w:r>
          </w:p>
          <w:p>
            <w:pPr>
              <w:pStyle w:val="principal"/>
              <w:jc w:val="left"/>
            </w:pPr>
            <w:r>
              <w:t xml:space="preserve">São Paulo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ESTADO</w:t>
            </w:r>
          </w:p>
          <w:p>
            <w:pPr>
              <w:pStyle w:val="principal"/>
              <w:jc w:val="left"/>
            </w:pPr>
            <w:r>
              <w:t xml:space="preserve">SP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CEP</w:t>
            </w:r>
          </w:p>
          <w:p>
            <w:pPr>
              <w:pStyle w:val="principal"/>
              <w:jc w:val="left"/>
            </w:pPr>
            <w:r>
              <w:t xml:space="preserve">04571-936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</w:rPr>
        <w:t xml:space="preserve">   No exercício das atribuições inerentes ao poder de polícia administrativo tributária da Fazenda Pública Municipal, dá-se início à DILIGÊNCIA levada a efeito nos termos dos Artigos 195-197 do Código Tributário Nacional e dos 818 - 827 da Lei Complementar Municipal nº 002/2002,</w:t>
      </w:r>
      <w:r>
        <w:rPr>
          <w:b/>
          <w:bCs/>
          <w:sz w:val="24"/>
          <w:szCs w:val="24"/>
          <w:rStyle w:val="12-bold"/>
        </w:rPr>
        <w:t xml:space="preserve"> INTIMA-SE</w:t>
      </w:r>
      <w:r>
        <w:rPr>
          <w:sz w:val="24"/>
          <w:szCs w:val="24"/>
          <w:rStyle w:val="principal"/>
        </w:rPr>
        <w:t xml:space="preserve"> vossa senhoria a respeito do início desta Ação Fiscal Tributária e para que apresente, no prazo de 30 (trinta) dias, a contar da data da ciência deste termo, as solicitações abaixo especificadas, pertinente ao período entre 01/01/2017 e 28/02/2022, para efeito de fiscalização e pagamento da</w:t>
      </w:r>
      <w:r>
        <w:rPr>
          <w:b/>
          <w:bCs/>
          <w:sz w:val="24"/>
          <w:szCs w:val="24"/>
        </w:rPr>
        <w:t xml:space="preserve"> Contribuição para o Custeio do Serviço de Iluminação Pública CIP/COSIP.</w:t>
      </w:r>
    </w:p>
    <w:p>
      <w:pPr>
        <w:jc w:val="center"/>
      </w:pPr>
    </w:p>
    <w:p>
      <w:pPr>
        <w:pStyle w:val="principal"/>
        <w:jc w:val="center"/>
      </w:pPr>
      <w:r>
        <w:t xml:space="preserve">Desta forma, fica V. Sª. Intimado(a) a cumprir as seguintes exigências: </w:t>
      </w:r>
    </w:p>
    <w:p>
      <w:pPr>
        <w:pStyle w:val="principal"/>
        <w:jc w:val="center"/>
      </w:pPr>
    </w:p>
    <w:p>
      <w:pPr>
        <w:pStyle w:val="principal"/>
        <w:jc w:val="both"/>
      </w:pPr>
      <w:r>
        <w:t xml:space="preserve">1. Enviar relatório, em formato de planilha em arquivo CSV ou XLS, referentes a todos os pagamentos ocorridos, durante o período fiscalizado, no território deste município fiscalizador, contemplando as seguintes informações contidas nas faturas, pertinentes à prestação de serviço de fornecimento de energia elétrica, de todos as Unidade Consumidoras no município:</w:t>
      </w:r>
    </w:p>
    <w:p>
      <w:pPr>
        <w:pStyle w:val="principal"/>
        <w:jc w:val="both"/>
      </w:pPr>
      <w:r>
        <w:t xml:space="preserve">   1.1 Código da Unidade Consumidora</w:t>
      </w:r>
    </w:p>
    <w:p>
      <w:pPr>
        <w:pStyle w:val="principal"/>
        <w:jc w:val="both"/>
      </w:pPr>
      <w:r>
        <w:t xml:space="preserve">   1.2 Número Nota fiscal</w:t>
      </w:r>
    </w:p>
    <w:p>
      <w:pPr>
        <w:pStyle w:val="principal"/>
        <w:jc w:val="both"/>
      </w:pPr>
      <w:r>
        <w:t xml:space="preserve">   1.3 Classe</w:t>
      </w:r>
    </w:p>
    <w:p>
      <w:pPr>
        <w:pStyle w:val="principal"/>
        <w:jc w:val="both"/>
      </w:pPr>
      <w:r>
        <w:t xml:space="preserve">   1.4 Endereço da Unidade Consumidora</w:t>
      </w:r>
    </w:p>
    <w:p>
      <w:pPr>
        <w:pStyle w:val="principal"/>
        <w:jc w:val="both"/>
      </w:pPr>
      <w:r>
        <w:t xml:space="preserve">   1.5 nº Unidade Consumidora </w:t>
      </w:r>
    </w:p>
    <w:p>
      <w:pPr>
        <w:pStyle w:val="principal"/>
        <w:jc w:val="both"/>
      </w:pPr>
      <w:r>
        <w:t xml:space="preserve">   1.6 Complemento do endereço da Unidade Consumidora </w:t>
      </w:r>
    </w:p>
    <w:p>
      <w:pPr>
        <w:pStyle w:val="principal"/>
        <w:jc w:val="both"/>
      </w:pPr>
      <w:r>
        <w:t xml:space="preserve">   1.7 Bairro da Unidade Consumidora </w:t>
      </w:r>
    </w:p>
    <w:p>
      <w:pPr>
        <w:pStyle w:val="principal"/>
        <w:jc w:val="both"/>
      </w:pPr>
      <w:r>
        <w:t xml:space="preserve">   1.8 Cidade da Unidade Consumidora</w:t>
      </w:r>
    </w:p>
    <w:p>
      <w:pPr>
        <w:pStyle w:val="principal"/>
        <w:jc w:val="both"/>
      </w:pPr>
      <w:r>
        <w:t xml:space="preserve">   1.9 Nome Consumidor</w:t>
      </w:r>
    </w:p>
    <w:p>
      <w:pPr>
        <w:pStyle w:val="principal"/>
        <w:jc w:val="both"/>
      </w:pPr>
      <w:r>
        <w:t xml:space="preserve">   1.10 CPF do Consumidor</w:t>
      </w:r>
    </w:p>
    <w:p>
      <w:pPr>
        <w:pStyle w:val="principal"/>
        <w:jc w:val="both"/>
      </w:pPr>
      <w:r>
        <w:t xml:space="preserve">   1.11 Consumo KWh</w:t>
      </w:r>
    </w:p>
    <w:p>
      <w:pPr>
        <w:pStyle w:val="principal"/>
        <w:jc w:val="both"/>
      </w:pPr>
      <w:r>
        <w:t xml:space="preserve">   1.12 Tipo de Ligação</w:t>
      </w:r>
    </w:p>
    <w:p>
      <w:pPr>
        <w:pStyle w:val="principal"/>
        <w:jc w:val="both"/>
      </w:pPr>
      <w:r>
        <w:t xml:space="preserve">   1.13 Forma Leitura</w:t>
      </w:r>
    </w:p>
    <w:p>
      <w:pPr>
        <w:pStyle w:val="principal"/>
        <w:jc w:val="both"/>
      </w:pPr>
      <w:r>
        <w:t xml:space="preserve">   1.14 Código de Leitura</w:t>
      </w:r>
    </w:p>
    <w:p>
      <w:pPr>
        <w:pStyle w:val="principal"/>
        <w:jc w:val="both"/>
      </w:pPr>
      <w:r>
        <w:t xml:space="preserve">   1.15 Descrição de Leitura</w:t>
      </w:r>
    </w:p>
    <w:p>
      <w:pPr>
        <w:pStyle w:val="principal"/>
        <w:jc w:val="both"/>
      </w:pPr>
      <w:r>
        <w:t xml:space="preserve">   1.16 Data Faturamento </w:t>
      </w:r>
    </w:p>
    <w:p>
      <w:pPr>
        <w:pStyle w:val="principal"/>
        <w:jc w:val="both"/>
      </w:pPr>
      <w:r>
        <w:t xml:space="preserve">   1.17 Data de Vencimento</w:t>
      </w:r>
    </w:p>
    <w:p>
      <w:pPr>
        <w:pStyle w:val="principal"/>
        <w:jc w:val="both"/>
      </w:pPr>
      <w:r>
        <w:t xml:space="preserve">   1.18 Data de Pagamento</w:t>
      </w:r>
    </w:p>
    <w:p>
      <w:pPr>
        <w:pStyle w:val="principal"/>
        <w:jc w:val="both"/>
      </w:pPr>
      <w:r>
        <w:t xml:space="preserve">   1.19 Valor Pago</w:t>
      </w:r>
    </w:p>
    <w:p>
      <w:pPr>
        <w:pStyle w:val="principal"/>
        <w:jc w:val="both"/>
      </w:pPr>
      <w:r>
        <w:t xml:space="preserve">   1.20 Valor Total da Fatura</w:t>
      </w:r>
    </w:p>
    <w:p>
      <w:pPr>
        <w:pStyle w:val="principal"/>
        <w:jc w:val="both"/>
      </w:pPr>
      <w:r>
        <w:t xml:space="preserve">   1.21 Valor do TUST</w:t>
      </w:r>
    </w:p>
    <w:p>
      <w:pPr>
        <w:pStyle w:val="principal"/>
        <w:jc w:val="both"/>
      </w:pPr>
      <w:r>
        <w:t xml:space="preserve">   1.22 Valor do TUSD</w:t>
      </w:r>
    </w:p>
    <w:p>
      <w:pPr>
        <w:pStyle w:val="principal"/>
        <w:jc w:val="both"/>
      </w:pPr>
      <w:r>
        <w:t xml:space="preserve">   1.23 Valor de taxas de serviços cobrados pela distribuidora</w:t>
      </w:r>
    </w:p>
    <w:p>
      <w:pPr>
        <w:pStyle w:val="principal"/>
        <w:jc w:val="both"/>
      </w:pPr>
      <w:r>
        <w:t xml:space="preserve">   1.24 Valor Correção</w:t>
      </w:r>
    </w:p>
    <w:p>
      <w:pPr>
        <w:pStyle w:val="principal"/>
        <w:jc w:val="both"/>
      </w:pPr>
      <w:r>
        <w:t xml:space="preserve">   1.25 Valor Juros de Mora</w:t>
      </w:r>
    </w:p>
    <w:p>
      <w:pPr>
        <w:pStyle w:val="principal"/>
        <w:jc w:val="both"/>
      </w:pPr>
      <w:r>
        <w:t xml:space="preserve">   1.26 Valor Multa de Mora</w:t>
      </w:r>
    </w:p>
    <w:p>
      <w:pPr>
        <w:pStyle w:val="principal"/>
        <w:jc w:val="both"/>
      </w:pPr>
      <w:r>
        <w:t xml:space="preserve">   1.27 Valor COSIP 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2. Enviar relatório, em formato de planilha em arquivo CSV ou XLS, com a indicação de todas as Unidades Consumidoras ativas e inativas, não se restringido ao período fiscalizado, contemplando no mínimo as seguintes informações:</w:t>
      </w:r>
    </w:p>
    <w:p>
      <w:pPr>
        <w:pStyle w:val="principal"/>
        <w:jc w:val="both"/>
      </w:pPr>
      <w:r>
        <w:t xml:space="preserve">   2.1 Número do controle da unidade consumidora.</w:t>
      </w:r>
    </w:p>
    <w:p>
      <w:pPr>
        <w:pStyle w:val="principal"/>
        <w:jc w:val="both"/>
      </w:pPr>
      <w:r>
        <w:t xml:space="preserve">   2.2 Logradouro da unidade consumidora.</w:t>
      </w:r>
    </w:p>
    <w:p>
      <w:pPr>
        <w:pStyle w:val="principal"/>
        <w:jc w:val="both"/>
      </w:pPr>
      <w:r>
        <w:t xml:space="preserve">   2.3 Número do logradouro da unidade consumidora</w:t>
      </w:r>
    </w:p>
    <w:p>
      <w:pPr>
        <w:pStyle w:val="principal"/>
        <w:jc w:val="both"/>
      </w:pPr>
      <w:r>
        <w:t xml:space="preserve">   2.4 Bairro da unidade consumidora.</w:t>
      </w:r>
    </w:p>
    <w:p>
      <w:pPr>
        <w:pStyle w:val="principal"/>
        <w:jc w:val="both"/>
      </w:pPr>
      <w:r>
        <w:t xml:space="preserve">   2.5 Complemento do endereço da unidade consumidora.</w:t>
      </w:r>
    </w:p>
    <w:p>
      <w:pPr>
        <w:pStyle w:val="principal"/>
        <w:jc w:val="both"/>
      </w:pPr>
      <w:r>
        <w:t xml:space="preserve">   2.6 Data da ativação do controle da unidade consumidora.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Obs: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I. O contribuinte que deixar de atender as solicitações, total ou parcialmente, se recusar a exibir à fiscalização livros e documentos fiscais, embaraçar ou procurar ilidir por qualquer meio, a apuração dos tributos, estará sujeito às cominações das penalidades cabíveis, nos termos das leis tributárias municipal e federal. </w:t>
            </w:r>
          </w:p>
          <w:p>
            <w:pPr>
              <w:pStyle w:val="principal"/>
              <w:jc w:val="left"/>
            </w:pPr>
            <w:r>
              <w:t xml:space="preserve">II. Fica estipulado o prazo de 90 (noventa) dias para a conclusão deste procedimento fiscal.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E, para constar e surtir os efeitos legais, lavra-se o presente termo, em duas vias de igual forma e teor, assinado pela autoridade fiscal infra grafada, cuja ciência do sujeito passivo dar-se-á mediante o recebimento deste termo, fisicamente ou eletronicamente, ou por publicação no painel de comunicação da prefeitura, conforme legislação vigente.</w:t>
      </w:r>
    </w:p>
    <w:p>
      <w:pPr>
        <w:pStyle w:val="principal"/>
        <w:jc w:val="both"/>
      </w:pPr>
    </w:p>
    <w:p>
      <w:pPr>
        <w:pStyle w:val="principal"/>
        <w:jc w:val="center"/>
      </w:pPr>
      <w:r>
        <w:t xml:space="preserve">São José de Ribamar MA, 02/03/2022.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30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Agente de Fiscalização Tributária</w:t>
            </w:r>
          </w:p>
          <w:p>
            <w:pPr>
              <w:pStyle w:val="principal"/>
              <w:jc w:val="left"/>
            </w:pPr>
            <w:r>
              <w:t xml:space="preserve">André Luis da Silva Oliveira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Matrícula</w:t>
            </w:r>
          </w:p>
          <w:p>
            <w:pPr>
              <w:pStyle w:val="principal"/>
              <w:jc w:val="left"/>
            </w:pPr>
            <w:r>
              <w:t xml:space="preserve">734424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  <w:r>
              <w:t xml:space="preserve">Assinatura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Todos os documentos e informações solicitadas deverão ser entregues ao(à) 0, no endereço infra grafado ou enviado eletronicamente para o Centro de Fiscalização Tributária Eletrônica Municipal – CEFITEM, pelo E-mail: suporte@cefitem.net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Endereço do setor: </w:t>
      </w:r>
    </w:p>
    <w:p>
      <w:pPr>
        <w:pStyle w:val="principal"/>
        <w:jc w:val="both"/>
      </w:pPr>
      <w:r>
        <w:t xml:space="preserve">Logradouro: Av. Gonçalves Dias, n° 305, centro.</w:t>
      </w:r>
    </w:p>
    <w:p>
      <w:pPr>
        <w:pStyle w:val="principal"/>
        <w:jc w:val="both"/>
      </w:pPr>
      <w:r>
        <w:t xml:space="preserve">Complemento: Galeria José de Alencar/ Piso II, São José de Ribamar - MA, CEP 65.110-000.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Preposto: 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CPF: 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</w:p>
        </w:tc>
      </w:tr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Cargo: </w:t>
            </w:r>
          </w:p>
        </w:tc>
        <w:tc>
          <w:tcPr>
            <w:tcW w:type="dxa" w:w="1000"/>
          </w:tcPr>
          <w:p>
            <w:pPr>
              <w:pStyle w:val="bold-12"/>
              <w:jc w:val="left"/>
            </w:pPr>
            <w:r>
              <w:t xml:space="preserve">Ciência ás __:__ Hs, de __/__/__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Assinatura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3f0avixw7bstkzg_ec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2022-06-10T00:57:30.946Z</dcterms:created>
  <dcterms:modified xsi:type="dcterms:W3CDTF">2022-06-10T00:57:30.946Z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