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AA7DC8" w14:textId="4A7A57C1" w:rsidR="00852390" w:rsidRPr="004D75D9" w:rsidRDefault="0043454F" w:rsidP="004D75D9">
      <w:pPr>
        <w:jc w:val="center"/>
        <w:rPr>
          <w:rFonts w:eastAsiaTheme="majorEastAsia" w:cstheme="majorBidi"/>
          <w:b/>
          <w:spacing w:val="-10"/>
          <w:kern w:val="28"/>
          <w:sz w:val="36"/>
          <w:szCs w:val="56"/>
          <w:lang w:val="en-CA"/>
          <w14:ligatures w14:val="none"/>
        </w:rPr>
      </w:pPr>
      <w:r>
        <w:rPr>
          <w:rFonts w:eastAsiaTheme="majorEastAsia" w:cstheme="majorBidi"/>
          <w:b/>
          <w:spacing w:val="-10"/>
          <w:kern w:val="28"/>
          <w:sz w:val="36"/>
          <w:szCs w:val="56"/>
          <w:lang w:val="en-CA"/>
          <w14:ligatures w14:val="none"/>
        </w:rPr>
        <w:t>L</w:t>
      </w:r>
      <w:r w:rsidR="00F836B9" w:rsidRPr="004D75D9">
        <w:rPr>
          <w:rFonts w:eastAsiaTheme="majorEastAsia" w:cstheme="majorBidi"/>
          <w:b/>
          <w:spacing w:val="-10"/>
          <w:kern w:val="28"/>
          <w:sz w:val="36"/>
          <w:szCs w:val="56"/>
          <w:lang w:val="en-CA"/>
          <w14:ligatures w14:val="none"/>
        </w:rPr>
        <w:t>ong-term prognosis</w:t>
      </w:r>
      <w:r w:rsidR="0009581D">
        <w:rPr>
          <w:rFonts w:eastAsiaTheme="majorEastAsia" w:cstheme="majorBidi"/>
          <w:b/>
          <w:spacing w:val="-10"/>
          <w:kern w:val="28"/>
          <w:sz w:val="36"/>
          <w:szCs w:val="56"/>
          <w:lang w:val="en-CA"/>
          <w14:ligatures w14:val="none"/>
        </w:rPr>
        <w:t xml:space="preserve"> in adult patients</w:t>
      </w:r>
      <w:r>
        <w:rPr>
          <w:rFonts w:eastAsiaTheme="majorEastAsia" w:cstheme="majorBidi"/>
          <w:b/>
          <w:spacing w:val="-10"/>
          <w:kern w:val="28"/>
          <w:sz w:val="36"/>
          <w:szCs w:val="56"/>
          <w:lang w:val="en-CA"/>
          <w14:ligatures w14:val="none"/>
        </w:rPr>
        <w:t xml:space="preserve"> with c</w:t>
      </w:r>
      <w:r w:rsidRPr="004D75D9">
        <w:rPr>
          <w:rFonts w:eastAsiaTheme="majorEastAsia" w:cstheme="majorBidi"/>
          <w:b/>
          <w:spacing w:val="-10"/>
          <w:kern w:val="28"/>
          <w:sz w:val="36"/>
          <w:szCs w:val="56"/>
          <w:lang w:val="en-CA"/>
          <w14:ligatures w14:val="none"/>
        </w:rPr>
        <w:t xml:space="preserve">ongenital </w:t>
      </w:r>
      <w:proofErr w:type="spellStart"/>
      <w:r w:rsidRPr="004D75D9">
        <w:rPr>
          <w:rFonts w:eastAsiaTheme="majorEastAsia" w:cstheme="majorBidi"/>
          <w:b/>
          <w:spacing w:val="-10"/>
          <w:kern w:val="28"/>
          <w:sz w:val="36"/>
          <w:szCs w:val="56"/>
          <w:lang w:val="en-CA"/>
          <w14:ligatures w14:val="none"/>
        </w:rPr>
        <w:t>myasthenic</w:t>
      </w:r>
      <w:proofErr w:type="spellEnd"/>
      <w:r w:rsidRPr="004D75D9">
        <w:rPr>
          <w:rFonts w:eastAsiaTheme="majorEastAsia" w:cstheme="majorBidi"/>
          <w:b/>
          <w:spacing w:val="-10"/>
          <w:kern w:val="28"/>
          <w:sz w:val="36"/>
          <w:szCs w:val="56"/>
          <w:lang w:val="en-CA"/>
          <w14:ligatures w14:val="none"/>
        </w:rPr>
        <w:t xml:space="preserve"> syndrome</w:t>
      </w:r>
      <w:r>
        <w:rPr>
          <w:rFonts w:eastAsiaTheme="majorEastAsia" w:cstheme="majorBidi"/>
          <w:b/>
          <w:spacing w:val="-10"/>
          <w:kern w:val="28"/>
          <w:sz w:val="36"/>
          <w:szCs w:val="56"/>
          <w:lang w:val="en-CA"/>
          <w14:ligatures w14:val="none"/>
        </w:rPr>
        <w:t>s</w:t>
      </w:r>
    </w:p>
    <w:p w14:paraId="3BC0896A" w14:textId="3E7F8A8F" w:rsidR="00841565" w:rsidRPr="00B60610" w:rsidRDefault="001F44A6" w:rsidP="005F0A94">
      <w:pPr>
        <w:jc w:val="center"/>
        <w:rPr>
          <w:lang w:val="fr-FR"/>
        </w:rPr>
      </w:pPr>
      <w:commentRangeStart w:id="0"/>
      <w:commentRangeStart w:id="1"/>
      <w:commentRangeStart w:id="2"/>
      <w:r w:rsidRPr="00B60610">
        <w:rPr>
          <w:lang w:val="fr-FR"/>
        </w:rPr>
        <w:t>Julian</w:t>
      </w:r>
      <w:commentRangeEnd w:id="0"/>
      <w:r w:rsidR="009F5CAD">
        <w:rPr>
          <w:rStyle w:val="Marquedecommentaire"/>
        </w:rPr>
        <w:commentReference w:id="0"/>
      </w:r>
      <w:commentRangeEnd w:id="1"/>
      <w:r w:rsidR="005D1644">
        <w:rPr>
          <w:rStyle w:val="Marquedecommentaire"/>
        </w:rPr>
        <w:commentReference w:id="1"/>
      </w:r>
      <w:commentRangeEnd w:id="2"/>
      <w:r w:rsidR="00E53BB4">
        <w:rPr>
          <w:rStyle w:val="Marquedecommentaire"/>
        </w:rPr>
        <w:commentReference w:id="2"/>
      </w:r>
      <w:r w:rsidR="007C30EE">
        <w:rPr>
          <w:lang w:val="fr-FR"/>
        </w:rPr>
        <w:t xml:space="preserve"> Theuriet</w:t>
      </w:r>
      <w:r w:rsidR="001D0FC2" w:rsidRPr="00B60610">
        <w:rPr>
          <w:lang w:val="fr-FR"/>
        </w:rPr>
        <w:t xml:space="preserve">, </w:t>
      </w:r>
      <w:r w:rsidR="005F0A94" w:rsidRPr="00B60610">
        <w:rPr>
          <w:lang w:val="fr-FR"/>
        </w:rPr>
        <w:t xml:space="preserve">Marion </w:t>
      </w:r>
      <w:proofErr w:type="spellStart"/>
      <w:r w:rsidR="005F0A94" w:rsidRPr="00B60610">
        <w:rPr>
          <w:lang w:val="fr-FR"/>
        </w:rPr>
        <w:t>Masingue</w:t>
      </w:r>
      <w:proofErr w:type="spellEnd"/>
      <w:r w:rsidR="005F0A94" w:rsidRPr="00B60610">
        <w:rPr>
          <w:lang w:val="fr-FR"/>
        </w:rPr>
        <w:t xml:space="preserve">, </w:t>
      </w:r>
      <w:r w:rsidR="00943A74" w:rsidRPr="00B60610">
        <w:rPr>
          <w:lang w:val="fr-FR"/>
        </w:rPr>
        <w:t xml:space="preserve">Anthony </w:t>
      </w:r>
      <w:proofErr w:type="spellStart"/>
      <w:r w:rsidR="00943A74" w:rsidRPr="00B60610">
        <w:rPr>
          <w:lang w:val="fr-FR"/>
        </w:rPr>
        <w:t>Behin</w:t>
      </w:r>
      <w:proofErr w:type="spellEnd"/>
      <w:r w:rsidR="00943A74" w:rsidRPr="00B60610">
        <w:rPr>
          <w:lang w:val="fr-FR"/>
        </w:rPr>
        <w:t xml:space="preserve">, </w:t>
      </w:r>
      <w:r w:rsidR="003B0971" w:rsidRPr="00B60610">
        <w:rPr>
          <w:lang w:val="fr-FR"/>
        </w:rPr>
        <w:t xml:space="preserve">Ana </w:t>
      </w:r>
      <w:proofErr w:type="spellStart"/>
      <w:r w:rsidR="003B0971" w:rsidRPr="00B60610">
        <w:rPr>
          <w:lang w:val="fr-FR"/>
        </w:rPr>
        <w:t>Ferreiro</w:t>
      </w:r>
      <w:proofErr w:type="spellEnd"/>
      <w:r w:rsidR="003B0971" w:rsidRPr="00B60610">
        <w:rPr>
          <w:lang w:val="fr-FR"/>
        </w:rPr>
        <w:t xml:space="preserve">, </w:t>
      </w:r>
      <w:r w:rsidR="00E53BB4">
        <w:rPr>
          <w:lang w:val="fr-FR"/>
        </w:rPr>
        <w:t xml:space="preserve">Guillaume </w:t>
      </w:r>
      <w:proofErr w:type="spellStart"/>
      <w:r w:rsidR="00E53BB4">
        <w:rPr>
          <w:lang w:val="fr-FR"/>
        </w:rPr>
        <w:t>Bassez</w:t>
      </w:r>
      <w:proofErr w:type="spellEnd"/>
      <w:r w:rsidR="00E53BB4">
        <w:rPr>
          <w:lang w:val="fr-FR"/>
        </w:rPr>
        <w:t xml:space="preserve">, </w:t>
      </w:r>
      <w:r w:rsidR="003F21F3">
        <w:rPr>
          <w:lang w:val="fr-FR"/>
        </w:rPr>
        <w:t xml:space="preserve">Frédéric Fer, </w:t>
      </w:r>
      <w:r w:rsidR="008625D8" w:rsidRPr="00B60610">
        <w:rPr>
          <w:lang w:val="fr-FR"/>
        </w:rPr>
        <w:t xml:space="preserve">Pauline Jaubert, Oriana Tarabay, </w:t>
      </w:r>
      <w:r w:rsidR="001D0FC2" w:rsidRPr="00B60610">
        <w:rPr>
          <w:lang w:val="fr-FR"/>
        </w:rPr>
        <w:t xml:space="preserve">Antoine </w:t>
      </w:r>
      <w:proofErr w:type="spellStart"/>
      <w:r w:rsidR="001D0FC2" w:rsidRPr="00B60610">
        <w:rPr>
          <w:lang w:val="fr-FR"/>
        </w:rPr>
        <w:t>Pegat</w:t>
      </w:r>
      <w:proofErr w:type="spellEnd"/>
      <w:r w:rsidR="001D0FC2" w:rsidRPr="00B60610">
        <w:rPr>
          <w:lang w:val="fr-FR"/>
        </w:rPr>
        <w:t xml:space="preserve">, Françoise </w:t>
      </w:r>
      <w:proofErr w:type="spellStart"/>
      <w:r w:rsidR="001D0FC2" w:rsidRPr="00B60610">
        <w:rPr>
          <w:lang w:val="fr-FR"/>
        </w:rPr>
        <w:t>Bouhour</w:t>
      </w:r>
      <w:proofErr w:type="spellEnd"/>
      <w:r w:rsidR="001D0FC2" w:rsidRPr="00B60610">
        <w:rPr>
          <w:lang w:val="fr-FR"/>
        </w:rPr>
        <w:t xml:space="preserve">, </w:t>
      </w:r>
      <w:r w:rsidR="005F0A94" w:rsidRPr="00B60610">
        <w:rPr>
          <w:lang w:val="fr-FR"/>
        </w:rPr>
        <w:t xml:space="preserve">Juliette </w:t>
      </w:r>
      <w:proofErr w:type="spellStart"/>
      <w:r w:rsidR="005F0A94" w:rsidRPr="00B60610">
        <w:rPr>
          <w:lang w:val="fr-FR"/>
        </w:rPr>
        <w:t>Svahn</w:t>
      </w:r>
      <w:proofErr w:type="spellEnd"/>
      <w:r w:rsidR="005F0A94" w:rsidRPr="00B60610">
        <w:rPr>
          <w:lang w:val="fr-FR"/>
        </w:rPr>
        <w:t xml:space="preserve">, </w:t>
      </w:r>
      <w:r w:rsidR="001D0FC2" w:rsidRPr="00B60610">
        <w:rPr>
          <w:lang w:val="fr-FR"/>
        </w:rPr>
        <w:t xml:space="preserve">Philippe Petiot, </w:t>
      </w:r>
      <w:proofErr w:type="spellStart"/>
      <w:r w:rsidR="001D0FC2" w:rsidRPr="00B60610">
        <w:rPr>
          <w:lang w:val="fr-FR"/>
        </w:rPr>
        <w:t>Laurentiu</w:t>
      </w:r>
      <w:proofErr w:type="spellEnd"/>
      <w:r w:rsidR="001D0FC2" w:rsidRPr="00B60610">
        <w:rPr>
          <w:lang w:val="fr-FR"/>
        </w:rPr>
        <w:t xml:space="preserve"> </w:t>
      </w:r>
      <w:proofErr w:type="spellStart"/>
      <w:r w:rsidR="001D0FC2" w:rsidRPr="00B60610">
        <w:rPr>
          <w:lang w:val="fr-FR"/>
        </w:rPr>
        <w:t>Jomir</w:t>
      </w:r>
      <w:proofErr w:type="spellEnd"/>
      <w:r w:rsidR="001D0FC2" w:rsidRPr="00B60610">
        <w:rPr>
          <w:lang w:val="fr-FR"/>
        </w:rPr>
        <w:t>,</w:t>
      </w:r>
      <w:r w:rsidR="00107E98" w:rsidRPr="00B60610">
        <w:rPr>
          <w:lang w:val="fr-FR"/>
        </w:rPr>
        <w:t xml:space="preserve"> </w:t>
      </w:r>
      <w:r w:rsidR="00943A74" w:rsidRPr="00B60610">
        <w:rPr>
          <w:lang w:val="fr-FR"/>
        </w:rPr>
        <w:t xml:space="preserve">Catherine </w:t>
      </w:r>
      <w:proofErr w:type="spellStart"/>
      <w:r w:rsidR="00943A74" w:rsidRPr="00B60610">
        <w:rPr>
          <w:lang w:val="fr-FR"/>
        </w:rPr>
        <w:t>Cornut-Chauvinc</w:t>
      </w:r>
      <w:proofErr w:type="spellEnd"/>
      <w:r w:rsidR="00943A74" w:rsidRPr="00B60610">
        <w:rPr>
          <w:lang w:val="fr-FR"/>
        </w:rPr>
        <w:t xml:space="preserve">, </w:t>
      </w:r>
      <w:r w:rsidR="00107E98" w:rsidRPr="00B60610">
        <w:rPr>
          <w:lang w:val="fr-FR"/>
        </w:rPr>
        <w:t xml:space="preserve">Véronique </w:t>
      </w:r>
      <w:proofErr w:type="spellStart"/>
      <w:r w:rsidR="00107E98" w:rsidRPr="00B60610">
        <w:rPr>
          <w:lang w:val="fr-FR"/>
        </w:rPr>
        <w:t>Manel</w:t>
      </w:r>
      <w:proofErr w:type="spellEnd"/>
      <w:r w:rsidR="00107E98" w:rsidRPr="00B60610">
        <w:rPr>
          <w:lang w:val="fr-FR"/>
        </w:rPr>
        <w:t>,</w:t>
      </w:r>
      <w:r w:rsidR="001D0FC2" w:rsidRPr="00B60610">
        <w:rPr>
          <w:lang w:val="fr-FR"/>
        </w:rPr>
        <w:t xml:space="preserve"> Emmanuelle </w:t>
      </w:r>
      <w:proofErr w:type="spellStart"/>
      <w:r w:rsidR="001D0FC2" w:rsidRPr="00B60610">
        <w:rPr>
          <w:lang w:val="fr-FR"/>
        </w:rPr>
        <w:t>Salort</w:t>
      </w:r>
      <w:proofErr w:type="spellEnd"/>
      <w:r w:rsidR="001D0FC2" w:rsidRPr="00B60610">
        <w:rPr>
          <w:lang w:val="fr-FR"/>
        </w:rPr>
        <w:t xml:space="preserve">-Campana, Jean-Philippe </w:t>
      </w:r>
      <w:proofErr w:type="spellStart"/>
      <w:r w:rsidR="001D0FC2" w:rsidRPr="00B60610">
        <w:rPr>
          <w:lang w:val="fr-FR"/>
        </w:rPr>
        <w:t>Camdessanche</w:t>
      </w:r>
      <w:proofErr w:type="spellEnd"/>
      <w:r w:rsidR="001D0FC2" w:rsidRPr="00B60610">
        <w:rPr>
          <w:lang w:val="fr-FR"/>
        </w:rPr>
        <w:t xml:space="preserve">, </w:t>
      </w:r>
      <w:r w:rsidR="005F0A94" w:rsidRPr="00B60610">
        <w:rPr>
          <w:lang w:val="fr-FR"/>
        </w:rPr>
        <w:t xml:space="preserve">Céline Tard, Armelle Magot, Jean-Baptiste </w:t>
      </w:r>
      <w:proofErr w:type="spellStart"/>
      <w:r w:rsidR="005F0A94" w:rsidRPr="00B60610">
        <w:rPr>
          <w:lang w:val="fr-FR"/>
        </w:rPr>
        <w:t>Noury</w:t>
      </w:r>
      <w:proofErr w:type="spellEnd"/>
      <w:r w:rsidR="005F0A94" w:rsidRPr="00B60610">
        <w:rPr>
          <w:lang w:val="fr-FR"/>
        </w:rPr>
        <w:t xml:space="preserve">, Marie-Christine </w:t>
      </w:r>
      <w:r w:rsidR="00864499" w:rsidRPr="00B60610">
        <w:rPr>
          <w:lang w:val="fr-FR"/>
        </w:rPr>
        <w:t>Minot-</w:t>
      </w:r>
      <w:proofErr w:type="spellStart"/>
      <w:r w:rsidR="005F0A94" w:rsidRPr="00B60610">
        <w:rPr>
          <w:lang w:val="fr-FR"/>
        </w:rPr>
        <w:t>Myhie</w:t>
      </w:r>
      <w:proofErr w:type="spellEnd"/>
      <w:r w:rsidR="005F0A94" w:rsidRPr="00B60610">
        <w:rPr>
          <w:lang w:val="fr-FR"/>
        </w:rPr>
        <w:t xml:space="preserve">, Maud </w:t>
      </w:r>
      <w:proofErr w:type="spellStart"/>
      <w:r w:rsidR="005F0A94" w:rsidRPr="00B60610">
        <w:rPr>
          <w:lang w:val="fr-FR"/>
        </w:rPr>
        <w:t>Perie</w:t>
      </w:r>
      <w:proofErr w:type="spellEnd"/>
      <w:r w:rsidR="005F0A94" w:rsidRPr="00B60610">
        <w:rPr>
          <w:lang w:val="fr-FR"/>
        </w:rPr>
        <w:t xml:space="preserve">, </w:t>
      </w:r>
      <w:proofErr w:type="spellStart"/>
      <w:r w:rsidR="005F0A94" w:rsidRPr="00B60610">
        <w:rPr>
          <w:lang w:val="fr-FR"/>
        </w:rPr>
        <w:t>Frederic</w:t>
      </w:r>
      <w:proofErr w:type="spellEnd"/>
      <w:r w:rsidR="005F0A94" w:rsidRPr="00B60610">
        <w:rPr>
          <w:lang w:val="fr-FR"/>
        </w:rPr>
        <w:t xml:space="preserve"> </w:t>
      </w:r>
      <w:proofErr w:type="spellStart"/>
      <w:r w:rsidR="005F0A94" w:rsidRPr="00B60610">
        <w:rPr>
          <w:lang w:val="fr-FR"/>
        </w:rPr>
        <w:t>Taithe</w:t>
      </w:r>
      <w:proofErr w:type="spellEnd"/>
      <w:r w:rsidR="005F0A94" w:rsidRPr="00B60610">
        <w:rPr>
          <w:lang w:val="fr-FR"/>
        </w:rPr>
        <w:t xml:space="preserve">, Anne-Laure Millet, Pascal </w:t>
      </w:r>
      <w:proofErr w:type="spellStart"/>
      <w:r w:rsidR="005F0A94" w:rsidRPr="00B60610">
        <w:rPr>
          <w:lang w:val="fr-FR"/>
        </w:rPr>
        <w:t>Cintas</w:t>
      </w:r>
      <w:proofErr w:type="spellEnd"/>
      <w:r w:rsidR="005F0A94" w:rsidRPr="00B60610">
        <w:rPr>
          <w:lang w:val="fr-FR"/>
        </w:rPr>
        <w:t xml:space="preserve">, Guilhem </w:t>
      </w:r>
      <w:proofErr w:type="spellStart"/>
      <w:r w:rsidR="005F0A94" w:rsidRPr="00B60610">
        <w:rPr>
          <w:lang w:val="fr-FR"/>
        </w:rPr>
        <w:t>Solé</w:t>
      </w:r>
      <w:proofErr w:type="spellEnd"/>
      <w:r w:rsidR="005F0A94" w:rsidRPr="00B60610">
        <w:rPr>
          <w:lang w:val="fr-FR"/>
        </w:rPr>
        <w:t xml:space="preserve">, Marco </w:t>
      </w:r>
      <w:proofErr w:type="spellStart"/>
      <w:r w:rsidR="005F0A94" w:rsidRPr="00B60610">
        <w:rPr>
          <w:lang w:val="fr-FR"/>
        </w:rPr>
        <w:t>Spinazzi</w:t>
      </w:r>
      <w:proofErr w:type="spellEnd"/>
      <w:r w:rsidR="005F0A94" w:rsidRPr="00B60610">
        <w:rPr>
          <w:lang w:val="fr-FR"/>
        </w:rPr>
        <w:t xml:space="preserve">, Florence </w:t>
      </w:r>
      <w:proofErr w:type="spellStart"/>
      <w:r w:rsidR="005F0A94" w:rsidRPr="00B60610">
        <w:rPr>
          <w:lang w:val="fr-FR"/>
        </w:rPr>
        <w:t>Esselin</w:t>
      </w:r>
      <w:proofErr w:type="spellEnd"/>
      <w:r w:rsidR="005F0A94" w:rsidRPr="00B60610">
        <w:rPr>
          <w:lang w:val="fr-FR"/>
        </w:rPr>
        <w:t xml:space="preserve">, </w:t>
      </w:r>
      <w:r w:rsidR="00E55FEF" w:rsidRPr="00B60610">
        <w:rPr>
          <w:lang w:val="fr-FR"/>
        </w:rPr>
        <w:t xml:space="preserve">Dimitri Renard, </w:t>
      </w:r>
      <w:proofErr w:type="spellStart"/>
      <w:r w:rsidR="005F0A94" w:rsidRPr="00B60610">
        <w:rPr>
          <w:lang w:val="fr-FR"/>
        </w:rPr>
        <w:t>Andra</w:t>
      </w:r>
      <w:proofErr w:type="spellEnd"/>
      <w:r w:rsidR="005F0A94" w:rsidRPr="00B60610">
        <w:rPr>
          <w:lang w:val="fr-FR"/>
        </w:rPr>
        <w:t xml:space="preserve"> </w:t>
      </w:r>
      <w:proofErr w:type="spellStart"/>
      <w:r w:rsidR="005F0A94" w:rsidRPr="00B60610">
        <w:rPr>
          <w:lang w:val="fr-FR"/>
        </w:rPr>
        <w:t>Ezaru</w:t>
      </w:r>
      <w:proofErr w:type="spellEnd"/>
      <w:r w:rsidR="005F0A94" w:rsidRPr="00B60610">
        <w:rPr>
          <w:lang w:val="fr-FR"/>
        </w:rPr>
        <w:t xml:space="preserve">, </w:t>
      </w:r>
      <w:proofErr w:type="spellStart"/>
      <w:r w:rsidR="005F0A94" w:rsidRPr="00B60610">
        <w:rPr>
          <w:lang w:val="fr-FR"/>
        </w:rPr>
        <w:t>Malfatti</w:t>
      </w:r>
      <w:proofErr w:type="spellEnd"/>
      <w:r w:rsidR="005F0A94" w:rsidRPr="00B60610">
        <w:rPr>
          <w:lang w:val="fr-FR"/>
        </w:rPr>
        <w:t xml:space="preserve"> </w:t>
      </w:r>
      <w:proofErr w:type="spellStart"/>
      <w:r w:rsidR="005F0A94" w:rsidRPr="00B60610">
        <w:rPr>
          <w:lang w:val="fr-FR"/>
        </w:rPr>
        <w:t>Edoardo</w:t>
      </w:r>
      <w:proofErr w:type="spellEnd"/>
      <w:r w:rsidR="005F0A94" w:rsidRPr="00B60610">
        <w:rPr>
          <w:lang w:val="fr-FR"/>
        </w:rPr>
        <w:t xml:space="preserve">, Martial </w:t>
      </w:r>
      <w:proofErr w:type="spellStart"/>
      <w:r w:rsidR="005F0A94" w:rsidRPr="00B60610">
        <w:rPr>
          <w:lang w:val="fr-FR"/>
        </w:rPr>
        <w:t>Mallaret</w:t>
      </w:r>
      <w:proofErr w:type="spellEnd"/>
      <w:r w:rsidR="005F0A94" w:rsidRPr="00B60610">
        <w:rPr>
          <w:lang w:val="fr-FR"/>
        </w:rPr>
        <w:t xml:space="preserve">, </w:t>
      </w:r>
      <w:r w:rsidR="00AF286D" w:rsidRPr="00B60610">
        <w:rPr>
          <w:lang w:val="fr-FR"/>
        </w:rPr>
        <w:t xml:space="preserve">Laurent </w:t>
      </w:r>
      <w:proofErr w:type="spellStart"/>
      <w:r w:rsidR="00AF286D" w:rsidRPr="00B60610">
        <w:rPr>
          <w:lang w:val="fr-FR"/>
        </w:rPr>
        <w:t>Magy</w:t>
      </w:r>
      <w:proofErr w:type="spellEnd"/>
      <w:r w:rsidR="005F0A94" w:rsidRPr="00B60610">
        <w:rPr>
          <w:lang w:val="fr-FR"/>
        </w:rPr>
        <w:t xml:space="preserve">, </w:t>
      </w:r>
      <w:r w:rsidR="00AF286D" w:rsidRPr="00B60610">
        <w:rPr>
          <w:lang w:val="fr-FR"/>
        </w:rPr>
        <w:t xml:space="preserve">Eva </w:t>
      </w:r>
      <w:proofErr w:type="spellStart"/>
      <w:r w:rsidR="00AF286D" w:rsidRPr="00B60610">
        <w:rPr>
          <w:lang w:val="fr-FR"/>
        </w:rPr>
        <w:t>Diab</w:t>
      </w:r>
      <w:proofErr w:type="spellEnd"/>
      <w:r w:rsidR="00AF286D" w:rsidRPr="00B60610">
        <w:rPr>
          <w:lang w:val="fr-FR"/>
        </w:rPr>
        <w:t xml:space="preserve">, </w:t>
      </w:r>
      <w:r w:rsidR="005F0A94" w:rsidRPr="00B60610">
        <w:rPr>
          <w:lang w:val="fr-FR"/>
        </w:rPr>
        <w:t xml:space="preserve">Philippe Merle, </w:t>
      </w:r>
      <w:r w:rsidR="00BD62FC" w:rsidRPr="00B60610">
        <w:rPr>
          <w:lang w:val="fr-FR"/>
        </w:rPr>
        <w:t xml:space="preserve">Maud Michaud, Maxime Fournier, </w:t>
      </w:r>
      <w:r w:rsidR="00AF286D" w:rsidRPr="00B60610">
        <w:rPr>
          <w:lang w:val="fr-FR"/>
        </w:rPr>
        <w:t xml:space="preserve">Aleksandra </w:t>
      </w:r>
      <w:proofErr w:type="spellStart"/>
      <w:r w:rsidR="00AF286D" w:rsidRPr="00B60610">
        <w:rPr>
          <w:lang w:val="fr-FR"/>
        </w:rPr>
        <w:t>Nadaj</w:t>
      </w:r>
      <w:proofErr w:type="spellEnd"/>
      <w:r w:rsidR="00AF286D" w:rsidRPr="00B60610">
        <w:rPr>
          <w:lang w:val="fr-FR"/>
        </w:rPr>
        <w:t xml:space="preserve"> </w:t>
      </w:r>
      <w:proofErr w:type="spellStart"/>
      <w:r w:rsidR="00AF286D" w:rsidRPr="00B60610">
        <w:rPr>
          <w:lang w:val="fr-FR"/>
        </w:rPr>
        <w:t>Pakleza</w:t>
      </w:r>
      <w:proofErr w:type="spellEnd"/>
      <w:r w:rsidR="00AF286D" w:rsidRPr="00B60610">
        <w:rPr>
          <w:lang w:val="fr-FR"/>
        </w:rPr>
        <w:t xml:space="preserve">, </w:t>
      </w:r>
      <w:r w:rsidR="00B60610" w:rsidRPr="00B60610">
        <w:rPr>
          <w:lang w:val="fr-FR"/>
        </w:rPr>
        <w:t xml:space="preserve">Claire Lefeuvre, </w:t>
      </w:r>
      <w:r w:rsidR="003B0971" w:rsidRPr="00B60610">
        <w:rPr>
          <w:lang w:val="fr-FR"/>
        </w:rPr>
        <w:t xml:space="preserve">Pascal </w:t>
      </w:r>
      <w:proofErr w:type="spellStart"/>
      <w:r w:rsidR="003B0971" w:rsidRPr="00B60610">
        <w:rPr>
          <w:lang w:val="fr-FR"/>
        </w:rPr>
        <w:t>Laforet</w:t>
      </w:r>
      <w:proofErr w:type="spellEnd"/>
      <w:r w:rsidR="003B0971" w:rsidRPr="00B60610">
        <w:rPr>
          <w:lang w:val="fr-FR"/>
        </w:rPr>
        <w:t xml:space="preserve">, </w:t>
      </w:r>
      <w:r w:rsidR="00AF286D" w:rsidRPr="00B60610">
        <w:rPr>
          <w:lang w:val="fr-FR"/>
        </w:rPr>
        <w:t xml:space="preserve">Damien Sternberg, </w:t>
      </w:r>
    </w:p>
    <w:p w14:paraId="4697903D" w14:textId="77777777" w:rsidR="003068B3" w:rsidRPr="00B60610" w:rsidRDefault="003068B3" w:rsidP="005F0A94">
      <w:pPr>
        <w:jc w:val="center"/>
        <w:rPr>
          <w:lang w:val="fr-FR"/>
        </w:rPr>
      </w:pPr>
    </w:p>
    <w:p w14:paraId="77984CF9" w14:textId="24CF73D2" w:rsidR="003068B3" w:rsidRDefault="003068B3" w:rsidP="005F0A94">
      <w:pPr>
        <w:jc w:val="center"/>
        <w:rPr>
          <w:lang w:val="en-CA"/>
        </w:rPr>
      </w:pPr>
      <w:commentRangeStart w:id="3"/>
      <w:commentRangeStart w:id="4"/>
      <w:r w:rsidRPr="00AF286D">
        <w:rPr>
          <w:lang w:val="en-CA"/>
        </w:rPr>
        <w:t xml:space="preserve">Rocio-Nur </w:t>
      </w:r>
      <w:proofErr w:type="spellStart"/>
      <w:r w:rsidRPr="00AF286D">
        <w:rPr>
          <w:lang w:val="en-CA"/>
        </w:rPr>
        <w:t>Villar-Quiles</w:t>
      </w:r>
      <w:proofErr w:type="spellEnd"/>
    </w:p>
    <w:p w14:paraId="5E230D93" w14:textId="01CC97B3" w:rsidR="003068B3" w:rsidRDefault="003068B3" w:rsidP="005F0A94">
      <w:pPr>
        <w:jc w:val="center"/>
        <w:rPr>
          <w:lang w:val="en-CA"/>
        </w:rPr>
      </w:pPr>
      <w:r>
        <w:rPr>
          <w:lang w:val="en-CA"/>
        </w:rPr>
        <w:t xml:space="preserve">Bruno </w:t>
      </w:r>
      <w:proofErr w:type="spellStart"/>
      <w:r>
        <w:rPr>
          <w:lang w:val="en-CA"/>
        </w:rPr>
        <w:t>Eymard</w:t>
      </w:r>
      <w:proofErr w:type="spellEnd"/>
      <w:r>
        <w:rPr>
          <w:lang w:val="en-CA"/>
        </w:rPr>
        <w:t xml:space="preserve">, </w:t>
      </w:r>
      <w:r w:rsidRPr="00AF286D">
        <w:rPr>
          <w:lang w:val="en-CA"/>
        </w:rPr>
        <w:t>Tanya St</w:t>
      </w:r>
      <w:r>
        <w:rPr>
          <w:lang w:val="en-CA"/>
        </w:rPr>
        <w:t>ojkovic</w:t>
      </w:r>
      <w:commentRangeEnd w:id="3"/>
      <w:r>
        <w:rPr>
          <w:rStyle w:val="Marquedecommentaire"/>
        </w:rPr>
        <w:commentReference w:id="3"/>
      </w:r>
      <w:commentRangeEnd w:id="4"/>
      <w:r w:rsidR="00483396">
        <w:rPr>
          <w:rStyle w:val="Marquedecommentaire"/>
        </w:rPr>
        <w:commentReference w:id="4"/>
      </w:r>
    </w:p>
    <w:p w14:paraId="229AFCA8" w14:textId="247BF83A" w:rsidR="00841565" w:rsidRDefault="00841565" w:rsidP="00841565">
      <w:pPr>
        <w:spacing w:line="360" w:lineRule="auto"/>
        <w:rPr>
          <w:b/>
        </w:rPr>
      </w:pPr>
      <w:r w:rsidRPr="002B5DDA">
        <w:rPr>
          <w:b/>
          <w:vertAlign w:val="superscript"/>
        </w:rPr>
        <w:t>†</w:t>
      </w:r>
      <w:r w:rsidRPr="002D1205">
        <w:rPr>
          <w:b/>
        </w:rPr>
        <w:t>These authors contributed equally to this work.</w:t>
      </w:r>
      <w:bookmarkStart w:id="5" w:name="_GoBack"/>
      <w:bookmarkEnd w:id="5"/>
    </w:p>
    <w:p w14:paraId="20443273" w14:textId="77777777" w:rsidR="00074120" w:rsidRDefault="00074120" w:rsidP="00841565">
      <w:pPr>
        <w:spacing w:line="360" w:lineRule="auto"/>
        <w:rPr>
          <w:b/>
        </w:rPr>
      </w:pPr>
    </w:p>
    <w:p w14:paraId="66622C21" w14:textId="5F43CD12" w:rsidR="00074120" w:rsidRPr="00074120" w:rsidRDefault="00074120" w:rsidP="00074120">
      <w:pPr>
        <w:pStyle w:val="Titre1"/>
        <w:keepNext/>
        <w:keepLines/>
        <w:pBdr>
          <w:top w:val="nil"/>
          <w:left w:val="nil"/>
          <w:bottom w:val="nil"/>
          <w:right w:val="nil"/>
          <w:between w:val="nil"/>
          <w:bar w:val="nil"/>
        </w:pBdr>
        <w:spacing w:before="480" w:after="120"/>
        <w:rPr>
          <w:rFonts w:cstheme="minorBidi"/>
        </w:rPr>
      </w:pPr>
      <w:r w:rsidRPr="00074120">
        <w:rPr>
          <w:rFonts w:cstheme="minorBidi"/>
        </w:rPr>
        <w:t>Abstract</w:t>
      </w:r>
    </w:p>
    <w:p w14:paraId="7844BF55" w14:textId="6AFF7839" w:rsidR="00B44003" w:rsidRDefault="00B44003" w:rsidP="00841565">
      <w:pPr>
        <w:spacing w:line="360" w:lineRule="auto"/>
        <w:rPr>
          <w:bCs/>
        </w:rPr>
      </w:pPr>
      <w:r>
        <w:rPr>
          <w:bCs/>
        </w:rPr>
        <w:t xml:space="preserve">Congenital </w:t>
      </w:r>
      <w:proofErr w:type="spellStart"/>
      <w:r>
        <w:rPr>
          <w:bCs/>
        </w:rPr>
        <w:t>myasthenic</w:t>
      </w:r>
      <w:proofErr w:type="spellEnd"/>
      <w:r>
        <w:rPr>
          <w:bCs/>
        </w:rPr>
        <w:t xml:space="preserve"> syndromes are clinically and genetically heterogeneous diseases caused by mutations affecting the neuromuscular transmission. Even if first symptoms mainly occurred </w:t>
      </w:r>
      <w:proofErr w:type="gramStart"/>
      <w:r>
        <w:rPr>
          <w:bCs/>
        </w:rPr>
        <w:t>during</w:t>
      </w:r>
      <w:proofErr w:type="gramEnd"/>
      <w:r>
        <w:rPr>
          <w:bCs/>
        </w:rPr>
        <w:t xml:space="preserve"> the neonatal period or during childhood, adult neurologists </w:t>
      </w:r>
      <w:r w:rsidR="007C30EE">
        <w:rPr>
          <w:bCs/>
        </w:rPr>
        <w:t>have to face this challenging diagnosis</w:t>
      </w:r>
      <w:r>
        <w:rPr>
          <w:bCs/>
        </w:rPr>
        <w:t xml:space="preserve"> and</w:t>
      </w:r>
      <w:r w:rsidR="00F72790">
        <w:rPr>
          <w:bCs/>
        </w:rPr>
        <w:t xml:space="preserve"> </w:t>
      </w:r>
      <w:r w:rsidR="007C30EE">
        <w:rPr>
          <w:bCs/>
        </w:rPr>
        <w:t xml:space="preserve">have to </w:t>
      </w:r>
      <w:r w:rsidR="005E1E1C">
        <w:rPr>
          <w:bCs/>
        </w:rPr>
        <w:t>manage</w:t>
      </w:r>
      <w:r>
        <w:rPr>
          <w:bCs/>
        </w:rPr>
        <w:t xml:space="preserve"> these patients</w:t>
      </w:r>
      <w:r w:rsidR="00C41DC9">
        <w:rPr>
          <w:bCs/>
        </w:rPr>
        <w:t xml:space="preserve"> throughout their lives. However, </w:t>
      </w:r>
      <w:r>
        <w:rPr>
          <w:bCs/>
        </w:rPr>
        <w:t xml:space="preserve">long-term follow-up data </w:t>
      </w:r>
      <w:r w:rsidR="005E1E1C">
        <w:rPr>
          <w:bCs/>
        </w:rPr>
        <w:t>from</w:t>
      </w:r>
      <w:r>
        <w:rPr>
          <w:bCs/>
        </w:rPr>
        <w:t xml:space="preserve"> large cohort</w:t>
      </w:r>
      <w:r w:rsidR="005E1E1C">
        <w:rPr>
          <w:bCs/>
        </w:rPr>
        <w:t xml:space="preserve">s </w:t>
      </w:r>
      <w:r>
        <w:rPr>
          <w:bCs/>
        </w:rPr>
        <w:t>of CMS patients are still missing</w:t>
      </w:r>
      <w:r w:rsidR="00C41DC9">
        <w:rPr>
          <w:bCs/>
        </w:rPr>
        <w:t xml:space="preserve"> and the fate of these patients </w:t>
      </w:r>
      <w:r w:rsidR="00E53BB4">
        <w:rPr>
          <w:bCs/>
        </w:rPr>
        <w:t>is</w:t>
      </w:r>
      <w:r w:rsidR="00C41DC9">
        <w:rPr>
          <w:bCs/>
        </w:rPr>
        <w:t xml:space="preserve"> largely unknown. </w:t>
      </w:r>
    </w:p>
    <w:p w14:paraId="55B36FEC" w14:textId="1898B9C1" w:rsidR="00841565" w:rsidRDefault="00B44003" w:rsidP="00841565">
      <w:pPr>
        <w:spacing w:line="360" w:lineRule="auto"/>
      </w:pPr>
      <w:r>
        <w:rPr>
          <w:bCs/>
        </w:rPr>
        <w:t xml:space="preserve">Herein, we aimed to determine </w:t>
      </w:r>
      <w:r w:rsidR="00C41DC9">
        <w:rPr>
          <w:bCs/>
        </w:rPr>
        <w:t xml:space="preserve">the </w:t>
      </w:r>
      <w:r>
        <w:rPr>
          <w:bCs/>
        </w:rPr>
        <w:t xml:space="preserve">long-term prognosis </w:t>
      </w:r>
      <w:r w:rsidR="00C41DC9">
        <w:rPr>
          <w:bCs/>
        </w:rPr>
        <w:t>in a</w:t>
      </w:r>
      <w:r>
        <w:rPr>
          <w:bCs/>
        </w:rPr>
        <w:t xml:space="preserve"> </w:t>
      </w:r>
      <w:r w:rsidR="00F72790">
        <w:rPr>
          <w:bCs/>
        </w:rPr>
        <w:t>French</w:t>
      </w:r>
      <w:r>
        <w:rPr>
          <w:bCs/>
        </w:rPr>
        <w:t xml:space="preserve"> cohort of 235 </w:t>
      </w:r>
      <w:r w:rsidR="004C1C7B">
        <w:rPr>
          <w:bCs/>
        </w:rPr>
        <w:t xml:space="preserve">genetically confirmed </w:t>
      </w:r>
      <w:r>
        <w:rPr>
          <w:bCs/>
        </w:rPr>
        <w:t xml:space="preserve">adult patients </w:t>
      </w:r>
      <w:r w:rsidR="00620E99">
        <w:rPr>
          <w:bCs/>
        </w:rPr>
        <w:t xml:space="preserve">followed in </w:t>
      </w:r>
      <w:r w:rsidR="00F72790">
        <w:rPr>
          <w:bCs/>
        </w:rPr>
        <w:t xml:space="preserve">23 </w:t>
      </w:r>
      <w:r w:rsidR="00F72790" w:rsidRPr="002636DB">
        <w:t>specialized neuromuscular centers</w:t>
      </w:r>
      <w:r w:rsidR="00F72790">
        <w:t xml:space="preserve">. Their </w:t>
      </w:r>
      <w:proofErr w:type="spellStart"/>
      <w:r w:rsidR="00F72790">
        <w:t>genetical</w:t>
      </w:r>
      <w:proofErr w:type="spellEnd"/>
      <w:r w:rsidR="00F72790">
        <w:t xml:space="preserve"> and clinical data </w:t>
      </w:r>
      <w:proofErr w:type="gramStart"/>
      <w:r w:rsidR="00F72790">
        <w:t>were retrospectively analyzed</w:t>
      </w:r>
      <w:proofErr w:type="gramEnd"/>
      <w:r w:rsidR="00F72790">
        <w:t>.</w:t>
      </w:r>
    </w:p>
    <w:p w14:paraId="6C13E03A" w14:textId="4C5A35F0" w:rsidR="00F72790" w:rsidRDefault="005E1E1C" w:rsidP="00841565">
      <w:pPr>
        <w:spacing w:line="360" w:lineRule="auto"/>
      </w:pPr>
      <w:r>
        <w:rPr>
          <w:bCs/>
        </w:rPr>
        <w:lastRenderedPageBreak/>
        <w:t>Of</w:t>
      </w:r>
      <w:r w:rsidR="00F72790">
        <w:rPr>
          <w:bCs/>
        </w:rPr>
        <w:t xml:space="preserve"> the 235 patients, </w:t>
      </w:r>
      <w:r w:rsidR="00F72790" w:rsidRPr="0098532D">
        <w:t>12</w:t>
      </w:r>
      <w:r w:rsidR="00F72790">
        <w:t>3</w:t>
      </w:r>
      <w:r w:rsidR="00F72790" w:rsidRPr="0098532D">
        <w:t xml:space="preserve"> were female (5</w:t>
      </w:r>
      <w:r w:rsidR="00F72790">
        <w:t>2.3</w:t>
      </w:r>
      <w:r w:rsidR="00F72790" w:rsidRPr="0098532D">
        <w:t>%).</w:t>
      </w:r>
      <w:r w:rsidR="00F72790">
        <w:t xml:space="preserve"> The clinical diagnosis </w:t>
      </w:r>
      <w:proofErr w:type="gramStart"/>
      <w:r w:rsidR="00F72790">
        <w:t>was made</w:t>
      </w:r>
      <w:proofErr w:type="gramEnd"/>
      <w:r w:rsidR="00F72790">
        <w:t xml:space="preserve"> before 18 years in 82 patients (35.0%).</w:t>
      </w:r>
      <w:r w:rsidR="00BB3F3B">
        <w:t xml:space="preserve"> </w:t>
      </w:r>
      <w:r w:rsidR="00F72790">
        <w:t xml:space="preserve">In patients in whom the clinical diagnosis </w:t>
      </w:r>
      <w:proofErr w:type="gramStart"/>
      <w:r w:rsidR="00F72790">
        <w:t>was made</w:t>
      </w:r>
      <w:proofErr w:type="gramEnd"/>
      <w:r w:rsidR="00F72790">
        <w:t xml:space="preserve"> after 18 years, 110 had first symptoms before 18 years (46.8%), and 29 had first symptoms after 18 years (12.3%). The mean follow-up time between first symptoms and last visit was 34.0 years (SD=15.1).</w:t>
      </w:r>
      <w:r w:rsidR="004C1C7B">
        <w:t xml:space="preserve"> </w:t>
      </w:r>
      <w:r w:rsidR="004C1C7B" w:rsidRPr="0098532D">
        <w:t>Pathogenic variants were found in 19 disease-related genes (</w:t>
      </w:r>
      <w:r w:rsidR="004C1C7B" w:rsidRPr="009C556B">
        <w:rPr>
          <w:i/>
          <w:iCs/>
        </w:rPr>
        <w:t xml:space="preserve">AGRN, CHAT, SLC18A3, CHRNA1, CHRNB1, CHRND, CHRNE, COL13A1, COLQ, DOK7, DPAGT1, GFPT1, GMPPB, LRP4, MUSK, RAPSN, SCNA4, SLC5A7, </w:t>
      </w:r>
      <w:proofErr w:type="gramStart"/>
      <w:r w:rsidR="004C1C7B" w:rsidRPr="009C556B">
        <w:rPr>
          <w:i/>
          <w:iCs/>
        </w:rPr>
        <w:t>TOR1AIP</w:t>
      </w:r>
      <w:r w:rsidR="003A2769">
        <w:rPr>
          <w:i/>
          <w:iCs/>
        </w:rPr>
        <w:t>1</w:t>
      </w:r>
      <w:proofErr w:type="gramEnd"/>
      <w:r w:rsidR="004C1C7B" w:rsidRPr="0098532D">
        <w:t>).</w:t>
      </w:r>
      <w:r w:rsidR="004C1C7B">
        <w:t xml:space="preserve"> </w:t>
      </w:r>
      <w:r w:rsidR="00FF37C6">
        <w:t xml:space="preserve">There was no significant difference in the frequency of the different symptoms between </w:t>
      </w:r>
      <w:r>
        <w:t xml:space="preserve">the </w:t>
      </w:r>
      <w:r w:rsidR="00FF37C6">
        <w:t xml:space="preserve">initial presentation and </w:t>
      </w:r>
      <w:r>
        <w:t xml:space="preserve">the </w:t>
      </w:r>
      <w:r w:rsidR="00FF37C6">
        <w:t xml:space="preserve">last visit. </w:t>
      </w:r>
      <w:r w:rsidR="006C45E0">
        <w:t xml:space="preserve">Only four genetic groups had a proportion of patients requiring ICU admission that exceeded 20%; </w:t>
      </w:r>
      <w:r w:rsidR="006C45E0" w:rsidRPr="001463DA">
        <w:rPr>
          <w:i/>
          <w:iCs/>
        </w:rPr>
        <w:t>RAPSN</w:t>
      </w:r>
      <w:r w:rsidR="006C45E0">
        <w:t xml:space="preserve"> (54.8%), </w:t>
      </w:r>
      <w:r w:rsidR="006C45E0" w:rsidRPr="001463DA">
        <w:rPr>
          <w:i/>
          <w:iCs/>
        </w:rPr>
        <w:t>MUSK</w:t>
      </w:r>
      <w:r w:rsidR="006C45E0">
        <w:t xml:space="preserve"> (50%), </w:t>
      </w:r>
      <w:r w:rsidR="006C45E0" w:rsidRPr="001463DA">
        <w:rPr>
          <w:i/>
          <w:iCs/>
        </w:rPr>
        <w:t>DOK7</w:t>
      </w:r>
      <w:r w:rsidR="006C45E0">
        <w:t xml:space="preserve"> (38.6%), and AGRN (25.0%). 90.4% and 100%</w:t>
      </w:r>
      <w:r w:rsidR="00E53BB4">
        <w:t xml:space="preserve"> of</w:t>
      </w:r>
      <w:r w:rsidR="006C45E0">
        <w:t xml:space="preserve"> ICU admissions in </w:t>
      </w:r>
      <w:r w:rsidR="006C45E0" w:rsidRPr="001463DA">
        <w:rPr>
          <w:i/>
          <w:iCs/>
        </w:rPr>
        <w:t>RAPSN</w:t>
      </w:r>
      <w:r w:rsidR="006C45E0">
        <w:t xml:space="preserve"> and </w:t>
      </w:r>
      <w:r w:rsidR="006C45E0" w:rsidRPr="001463DA">
        <w:rPr>
          <w:i/>
          <w:iCs/>
        </w:rPr>
        <w:t>MUSK</w:t>
      </w:r>
      <w:r w:rsidR="006C45E0">
        <w:t xml:space="preserve"> patients occurred before 18 years</w:t>
      </w:r>
      <w:r w:rsidR="00D20AFB">
        <w:t xml:space="preserve"> whereas this occurs after the age of 18 </w:t>
      </w:r>
      <w:r w:rsidR="006C45E0">
        <w:t xml:space="preserve">in </w:t>
      </w:r>
      <w:r w:rsidR="006C45E0" w:rsidRPr="001463DA">
        <w:rPr>
          <w:i/>
          <w:iCs/>
        </w:rPr>
        <w:t>DOK7</w:t>
      </w:r>
      <w:r w:rsidR="006C45E0">
        <w:t xml:space="preserve"> and </w:t>
      </w:r>
      <w:r w:rsidR="006C45E0" w:rsidRPr="001463DA">
        <w:rPr>
          <w:i/>
          <w:iCs/>
        </w:rPr>
        <w:t>AGRN</w:t>
      </w:r>
      <w:r w:rsidR="006C45E0">
        <w:t xml:space="preserve"> patients</w:t>
      </w:r>
      <w:r w:rsidR="00D20AFB">
        <w:t xml:space="preserve"> respectively in 52.3% and 100%</w:t>
      </w:r>
      <w:r w:rsidR="00E67844">
        <w:t xml:space="preserve"> of them</w:t>
      </w:r>
      <w:r w:rsidR="006C45E0">
        <w:t>. The proportion of patients requiring ventilation at the last follow-up reached 55.0</w:t>
      </w:r>
      <w:r w:rsidR="00E53BB4">
        <w:t>%</w:t>
      </w:r>
      <w:r w:rsidR="006C45E0">
        <w:t xml:space="preserve"> and 36.3% in the SCCMS and </w:t>
      </w:r>
      <w:r w:rsidR="006C45E0" w:rsidRPr="00CD0027">
        <w:rPr>
          <w:i/>
          <w:iCs/>
        </w:rPr>
        <w:t xml:space="preserve">DOK7 </w:t>
      </w:r>
      <w:r w:rsidR="006C45E0">
        <w:t xml:space="preserve">groups respectively. </w:t>
      </w:r>
      <w:r w:rsidR="00E53BB4">
        <w:t>36.3% of</w:t>
      </w:r>
      <w:r w:rsidR="00BB3F3B">
        <w:t xml:space="preserve"> </w:t>
      </w:r>
      <w:r w:rsidR="006C45E0" w:rsidRPr="00A462DB">
        <w:rPr>
          <w:i/>
          <w:iCs/>
        </w:rPr>
        <w:t>DOK7</w:t>
      </w:r>
      <w:r w:rsidR="006C45E0">
        <w:t xml:space="preserve"> patients</w:t>
      </w:r>
      <w:r w:rsidR="00E53BB4">
        <w:t>, 25% of</w:t>
      </w:r>
      <w:r w:rsidR="006C45E0">
        <w:t xml:space="preserve"> </w:t>
      </w:r>
      <w:r w:rsidR="006C45E0" w:rsidRPr="00A462DB">
        <w:rPr>
          <w:i/>
          <w:iCs/>
        </w:rPr>
        <w:t>GMPPB</w:t>
      </w:r>
      <w:r w:rsidR="006C45E0">
        <w:t xml:space="preserve"> patients</w:t>
      </w:r>
      <w:r w:rsidR="00E53BB4">
        <w:t xml:space="preserve">, </w:t>
      </w:r>
      <w:r w:rsidR="006C45E0">
        <w:t xml:space="preserve">and </w:t>
      </w:r>
      <w:r w:rsidR="00E53BB4">
        <w:t>25.0% of</w:t>
      </w:r>
      <w:r w:rsidR="006C45E0" w:rsidRPr="00A70FB7">
        <w:rPr>
          <w:i/>
          <w:iCs/>
        </w:rPr>
        <w:t xml:space="preserve"> </w:t>
      </w:r>
      <w:r w:rsidR="006C45E0" w:rsidRPr="00A462DB">
        <w:rPr>
          <w:i/>
          <w:iCs/>
        </w:rPr>
        <w:t>GFPT1</w:t>
      </w:r>
      <w:r w:rsidR="006C45E0">
        <w:t xml:space="preserve"> patients were wheelchair-bound at the last visit. Only six patients died</w:t>
      </w:r>
      <w:r>
        <w:t xml:space="preserve"> in</w:t>
      </w:r>
      <w:r w:rsidR="006C45E0">
        <w:t xml:space="preserve"> this cohort</w:t>
      </w:r>
      <w:r w:rsidR="00E53BB4">
        <w:t xml:space="preserve"> (mean = 53.5 years, SD = </w:t>
      </w:r>
      <w:r w:rsidR="00C22A68">
        <w:t>17.5).</w:t>
      </w:r>
    </w:p>
    <w:p w14:paraId="51FDAF33" w14:textId="565FF689" w:rsidR="00F8161A" w:rsidRPr="00B44003" w:rsidRDefault="00F8161A" w:rsidP="00841565">
      <w:pPr>
        <w:spacing w:line="360" w:lineRule="auto"/>
        <w:rPr>
          <w:bCs/>
        </w:rPr>
      </w:pPr>
      <w:r>
        <w:t xml:space="preserve">In conclusion, the long-term prognosis of most CMS patients is favorable, with no need for ventilation or wheelchair. SCCMS patients often require </w:t>
      </w:r>
      <w:proofErr w:type="spellStart"/>
      <w:r>
        <w:t>ventilatory</w:t>
      </w:r>
      <w:proofErr w:type="spellEnd"/>
      <w:r>
        <w:t xml:space="preserve"> assistance</w:t>
      </w:r>
      <w:r w:rsidR="005E1E1C">
        <w:t xml:space="preserve"> and </w:t>
      </w:r>
      <w:r w:rsidR="00E67844">
        <w:t xml:space="preserve">thus </w:t>
      </w:r>
      <w:r w:rsidR="005E1E1C">
        <w:t xml:space="preserve">their respiratory function needs to </w:t>
      </w:r>
      <w:proofErr w:type="gramStart"/>
      <w:r w:rsidR="005E1E1C">
        <w:t>be monitored</w:t>
      </w:r>
      <w:proofErr w:type="gramEnd"/>
      <w:r w:rsidR="00E67844">
        <w:t xml:space="preserve"> all along </w:t>
      </w:r>
      <w:r w:rsidR="00E67844" w:rsidRPr="00E67844">
        <w:t xml:space="preserve">their </w:t>
      </w:r>
      <w:r w:rsidR="00E67844">
        <w:t>lives</w:t>
      </w:r>
      <w:r>
        <w:t xml:space="preserve">. </w:t>
      </w:r>
      <w:r w:rsidRPr="0008331E">
        <w:rPr>
          <w:i/>
          <w:iCs/>
        </w:rPr>
        <w:t xml:space="preserve">DOK7 </w:t>
      </w:r>
      <w:r>
        <w:t xml:space="preserve">patients </w:t>
      </w:r>
      <w:r w:rsidR="005E1E1C">
        <w:t xml:space="preserve">also frequently require respiratory assistance at last follow-up but </w:t>
      </w:r>
      <w:r>
        <w:t>are more prone to be wheelchair-bound.</w:t>
      </w:r>
    </w:p>
    <w:p w14:paraId="6F932381" w14:textId="77777777" w:rsidR="00074120" w:rsidRDefault="00074120" w:rsidP="00841565">
      <w:pPr>
        <w:spacing w:line="360" w:lineRule="auto"/>
        <w:rPr>
          <w:b/>
        </w:rPr>
      </w:pPr>
    </w:p>
    <w:p w14:paraId="61BDF4DC" w14:textId="77777777" w:rsidR="00841565" w:rsidRPr="00841565" w:rsidRDefault="00841565" w:rsidP="00841565">
      <w:pPr>
        <w:spacing w:line="360" w:lineRule="auto"/>
        <w:rPr>
          <w:b/>
          <w:lang w:val="fr-FR"/>
        </w:rPr>
      </w:pPr>
      <w:proofErr w:type="spellStart"/>
      <w:r w:rsidRPr="00841565">
        <w:rPr>
          <w:b/>
          <w:lang w:val="fr-FR"/>
        </w:rPr>
        <w:t>Author</w:t>
      </w:r>
      <w:proofErr w:type="spellEnd"/>
      <w:r w:rsidRPr="00841565">
        <w:rPr>
          <w:b/>
          <w:lang w:val="fr-FR"/>
        </w:rPr>
        <w:t xml:space="preserve"> affiliations:</w:t>
      </w:r>
    </w:p>
    <w:p w14:paraId="39216A01" w14:textId="3A01A22E" w:rsidR="00841565" w:rsidRDefault="00841565" w:rsidP="00841565">
      <w:pPr>
        <w:spacing w:line="360" w:lineRule="auto"/>
        <w:rPr>
          <w:bCs/>
          <w:lang w:val="fr-FR"/>
        </w:rPr>
      </w:pPr>
      <w:r w:rsidRPr="00841565">
        <w:rPr>
          <w:bCs/>
          <w:lang w:val="fr-FR"/>
        </w:rPr>
        <w:t>Centre de r</w:t>
      </w:r>
      <w:r>
        <w:rPr>
          <w:bCs/>
          <w:lang w:val="fr-FR"/>
        </w:rPr>
        <w:t>éférences des Maladies Neuromusculaires Nord/Est/Ile de France, Institut de Myologie, Hôpital Pitié-</w:t>
      </w:r>
      <w:r w:rsidR="00E67844">
        <w:rPr>
          <w:bCs/>
          <w:lang w:val="fr-FR"/>
        </w:rPr>
        <w:t>Salpêtrière</w:t>
      </w:r>
      <w:r>
        <w:rPr>
          <w:bCs/>
          <w:lang w:val="fr-FR"/>
        </w:rPr>
        <w:t xml:space="preserve">, Assistance Publique des Hôpitaux de Paris, Paris, </w:t>
      </w:r>
      <w:r w:rsidR="00555C31">
        <w:rPr>
          <w:bCs/>
          <w:lang w:val="fr-FR"/>
        </w:rPr>
        <w:t>France</w:t>
      </w:r>
    </w:p>
    <w:p w14:paraId="690981A8" w14:textId="16D0C9A6" w:rsidR="00555C31" w:rsidRDefault="00555C31" w:rsidP="00841565">
      <w:pPr>
        <w:spacing w:line="360" w:lineRule="auto"/>
        <w:rPr>
          <w:bCs/>
          <w:lang w:val="fr-FR"/>
        </w:rPr>
      </w:pPr>
      <w:r w:rsidRPr="00555C31">
        <w:rPr>
          <w:bCs/>
          <w:lang w:val="fr-FR"/>
        </w:rPr>
        <w:t>Centre de Recherche en Myologie, GH Pitié-Salpêtrière, Sorbonne Université-Inserm UMRS974, Paris, France</w:t>
      </w:r>
    </w:p>
    <w:p w14:paraId="405F2D0B" w14:textId="18EB3F43" w:rsidR="00841565" w:rsidRDefault="00841565" w:rsidP="00841565">
      <w:pPr>
        <w:spacing w:line="360" w:lineRule="auto"/>
        <w:rPr>
          <w:lang w:val="fr-FR"/>
        </w:rPr>
      </w:pPr>
      <w:r w:rsidRPr="00841565">
        <w:rPr>
          <w:bCs/>
          <w:lang w:val="fr-FR"/>
        </w:rPr>
        <w:t>Service d’</w:t>
      </w:r>
      <w:proofErr w:type="spellStart"/>
      <w:r w:rsidRPr="00841565">
        <w:rPr>
          <w:bCs/>
          <w:lang w:val="fr-FR"/>
        </w:rPr>
        <w:t>électroneuromyographie</w:t>
      </w:r>
      <w:proofErr w:type="spellEnd"/>
      <w:r w:rsidRPr="00841565">
        <w:rPr>
          <w:bCs/>
          <w:lang w:val="fr-FR"/>
        </w:rPr>
        <w:t xml:space="preserve"> et de pathologies neuromusculaires, Hôpital Neurologique Pierre Wertheimer, Hospices Civils</w:t>
      </w:r>
      <w:r w:rsidRPr="00841565">
        <w:rPr>
          <w:lang w:val="fr-FR"/>
        </w:rPr>
        <w:t xml:space="preserve"> de Lyon, Groupement Est, Bron, </w:t>
      </w:r>
      <w:r>
        <w:rPr>
          <w:lang w:val="fr-FR"/>
        </w:rPr>
        <w:t>France</w:t>
      </w:r>
    </w:p>
    <w:p w14:paraId="13E6A145" w14:textId="49EEDA5B" w:rsidR="00841565" w:rsidRDefault="00841565" w:rsidP="00841565">
      <w:pPr>
        <w:spacing w:line="360" w:lineRule="auto"/>
        <w:rPr>
          <w:lang w:val="fr-FR"/>
        </w:rPr>
      </w:pPr>
      <w:r>
        <w:rPr>
          <w:lang w:val="fr-FR"/>
        </w:rPr>
        <w:t>S</w:t>
      </w:r>
      <w:r w:rsidRPr="00841565">
        <w:rPr>
          <w:lang w:val="fr-FR"/>
        </w:rPr>
        <w:t>ervice de Neurologie, troubles du mouvement et pathologies neuromusculaires, Hôpital Neurologique Pierre-Wertheimer</w:t>
      </w:r>
      <w:r>
        <w:rPr>
          <w:lang w:val="fr-FR"/>
        </w:rPr>
        <w:t xml:space="preserve">, </w:t>
      </w:r>
      <w:r w:rsidRPr="00841565">
        <w:rPr>
          <w:lang w:val="fr-FR"/>
        </w:rPr>
        <w:t xml:space="preserve">Hospices Civils de Lyon, Groupement Est, Bron, </w:t>
      </w:r>
      <w:r w:rsidR="00107E98">
        <w:rPr>
          <w:lang w:val="fr-FR"/>
        </w:rPr>
        <w:t>France</w:t>
      </w:r>
    </w:p>
    <w:p w14:paraId="1ADA330B" w14:textId="2300234C" w:rsidR="00107E98" w:rsidRPr="00107E98" w:rsidRDefault="00107E98" w:rsidP="00841565">
      <w:pPr>
        <w:spacing w:line="360" w:lineRule="auto"/>
        <w:rPr>
          <w:lang w:val="fr-FR"/>
        </w:rPr>
      </w:pPr>
      <w:r>
        <w:rPr>
          <w:lang w:val="fr-FR"/>
        </w:rPr>
        <w:t>S</w:t>
      </w:r>
      <w:r w:rsidRPr="00107E98">
        <w:rPr>
          <w:lang w:val="fr-FR"/>
        </w:rPr>
        <w:t xml:space="preserve">ervice de </w:t>
      </w:r>
      <w:proofErr w:type="spellStart"/>
      <w:r w:rsidRPr="00107E98">
        <w:rPr>
          <w:lang w:val="fr-FR"/>
        </w:rPr>
        <w:t>neuropédiatrie</w:t>
      </w:r>
      <w:proofErr w:type="spellEnd"/>
      <w:r w:rsidRPr="00107E98">
        <w:rPr>
          <w:lang w:val="fr-FR"/>
        </w:rPr>
        <w:t>, Hôpital Femme Mère Enfant, Hospices Civils de Lyon, Groupement Est, Bron, France</w:t>
      </w:r>
    </w:p>
    <w:p w14:paraId="5D2E0EFD" w14:textId="6DF05F92" w:rsidR="00841565" w:rsidRPr="00841565" w:rsidRDefault="00841565" w:rsidP="00841565">
      <w:pPr>
        <w:spacing w:line="360" w:lineRule="auto"/>
        <w:rPr>
          <w:lang w:val="fr-FR"/>
        </w:rPr>
      </w:pPr>
      <w:r>
        <w:rPr>
          <w:lang w:val="fr-FR"/>
        </w:rPr>
        <w:t>Service de pathologies</w:t>
      </w:r>
      <w:r w:rsidRPr="00841565">
        <w:rPr>
          <w:lang w:val="fr-FR"/>
        </w:rPr>
        <w:t xml:space="preserve"> neuromusculaires, Hôpital de la </w:t>
      </w:r>
      <w:proofErr w:type="spellStart"/>
      <w:r w:rsidRPr="00841565">
        <w:rPr>
          <w:lang w:val="fr-FR"/>
        </w:rPr>
        <w:t>Timone</w:t>
      </w:r>
      <w:proofErr w:type="spellEnd"/>
      <w:r w:rsidRPr="00841565">
        <w:rPr>
          <w:lang w:val="fr-FR"/>
        </w:rPr>
        <w:t>, Assistance Publique des Hôpitaux de Marseille, Marseille, France</w:t>
      </w:r>
    </w:p>
    <w:p w14:paraId="44BC9FAE" w14:textId="1C587821" w:rsidR="00841565" w:rsidRPr="00841565" w:rsidRDefault="00841565" w:rsidP="00841565">
      <w:pPr>
        <w:spacing w:line="360" w:lineRule="auto"/>
        <w:rPr>
          <w:lang w:val="fr-FR"/>
        </w:rPr>
      </w:pPr>
      <w:r w:rsidRPr="00841565">
        <w:rPr>
          <w:lang w:val="fr-FR"/>
        </w:rPr>
        <w:lastRenderedPageBreak/>
        <w:t>Service de neurologie, centre référent des maladies neuromusculaires rares, CHU de Saint Etienne, Saint-Etienne, France</w:t>
      </w:r>
    </w:p>
    <w:p w14:paraId="0112746D" w14:textId="50A546EB" w:rsidR="00841565" w:rsidRDefault="00864499" w:rsidP="00841565">
      <w:pPr>
        <w:spacing w:line="360" w:lineRule="auto"/>
        <w:rPr>
          <w:bCs/>
          <w:lang w:val="fr-FR"/>
        </w:rPr>
      </w:pPr>
      <w:r>
        <w:rPr>
          <w:bCs/>
          <w:lang w:val="fr-FR"/>
        </w:rPr>
        <w:t>Service de Neurologie, centre de référence des Maladies Neuromusculaires Nord/Est/Ile de France, CHRU de Lille, Lille, France</w:t>
      </w:r>
    </w:p>
    <w:p w14:paraId="0CB85E22" w14:textId="1961B012" w:rsidR="00864499" w:rsidRDefault="00864499" w:rsidP="00841565">
      <w:pPr>
        <w:spacing w:line="360" w:lineRule="auto"/>
        <w:rPr>
          <w:bCs/>
          <w:lang w:val="fr-FR"/>
        </w:rPr>
      </w:pPr>
      <w:r>
        <w:rPr>
          <w:bCs/>
          <w:lang w:val="fr-FR"/>
        </w:rPr>
        <w:t>Centre de référence des Maladies Neuromusculaires AOC, Hôtel-Dieu, CHU de Nantes, Nantes, France</w:t>
      </w:r>
    </w:p>
    <w:p w14:paraId="4D042BB8" w14:textId="5D493209" w:rsidR="00864499" w:rsidRDefault="00864499" w:rsidP="00841565">
      <w:pPr>
        <w:spacing w:line="360" w:lineRule="auto"/>
        <w:rPr>
          <w:bCs/>
          <w:lang w:val="fr-FR"/>
        </w:rPr>
      </w:pPr>
      <w:r>
        <w:rPr>
          <w:bCs/>
          <w:lang w:val="fr-FR"/>
        </w:rPr>
        <w:t>Service de Neurologie, Centre de référence des Maladies Neuromusculaires, CHRU Cavale Blanche, Brest, France</w:t>
      </w:r>
    </w:p>
    <w:p w14:paraId="7AFDFE3F" w14:textId="34D9A481" w:rsidR="00864499" w:rsidRDefault="00864499" w:rsidP="00841565">
      <w:pPr>
        <w:spacing w:line="360" w:lineRule="auto"/>
        <w:rPr>
          <w:bCs/>
          <w:lang w:val="fr-FR"/>
        </w:rPr>
      </w:pPr>
      <w:r>
        <w:rPr>
          <w:bCs/>
          <w:lang w:val="fr-FR"/>
        </w:rPr>
        <w:t>Service de Neurologie, CHU de Rennes, Rennes, France</w:t>
      </w:r>
    </w:p>
    <w:p w14:paraId="2E439E64" w14:textId="004C661A" w:rsidR="00864499" w:rsidRDefault="00B25528" w:rsidP="00841565">
      <w:pPr>
        <w:spacing w:line="360" w:lineRule="auto"/>
        <w:rPr>
          <w:bCs/>
          <w:lang w:val="fr-FR"/>
        </w:rPr>
      </w:pPr>
      <w:r>
        <w:rPr>
          <w:bCs/>
          <w:lang w:val="fr-FR"/>
        </w:rPr>
        <w:t xml:space="preserve">Service de Neurologie, CHU Gabriel </w:t>
      </w:r>
      <w:proofErr w:type="spellStart"/>
      <w:r>
        <w:rPr>
          <w:bCs/>
          <w:lang w:val="fr-FR"/>
        </w:rPr>
        <w:t>Montpied</w:t>
      </w:r>
      <w:proofErr w:type="spellEnd"/>
      <w:r>
        <w:rPr>
          <w:bCs/>
          <w:lang w:val="fr-FR"/>
        </w:rPr>
        <w:t>, Clermont-Ferrand, France</w:t>
      </w:r>
    </w:p>
    <w:p w14:paraId="3904BB6A" w14:textId="7B0CB7B1" w:rsidR="00B25528" w:rsidRDefault="00B25528" w:rsidP="00841565">
      <w:pPr>
        <w:spacing w:line="360" w:lineRule="auto"/>
        <w:rPr>
          <w:bCs/>
          <w:lang w:val="fr-FR"/>
        </w:rPr>
      </w:pPr>
      <w:r>
        <w:rPr>
          <w:bCs/>
          <w:lang w:val="fr-FR"/>
        </w:rPr>
        <w:t>Service de Neurologie, CHU de Rouen, Rouen, France</w:t>
      </w:r>
    </w:p>
    <w:p w14:paraId="6E9392AF" w14:textId="20E45B42" w:rsidR="00B25528" w:rsidRDefault="00B25528" w:rsidP="00841565">
      <w:pPr>
        <w:spacing w:line="360" w:lineRule="auto"/>
        <w:rPr>
          <w:bCs/>
          <w:lang w:val="fr-FR"/>
        </w:rPr>
      </w:pPr>
      <w:r>
        <w:rPr>
          <w:bCs/>
          <w:lang w:val="fr-FR"/>
        </w:rPr>
        <w:t xml:space="preserve">Service de Neurologie, centre de référence des Maladies Neuromusculaires, CHU de Toulouse </w:t>
      </w:r>
      <w:proofErr w:type="spellStart"/>
      <w:r>
        <w:rPr>
          <w:bCs/>
          <w:lang w:val="fr-FR"/>
        </w:rPr>
        <w:t>Purpan</w:t>
      </w:r>
      <w:proofErr w:type="spellEnd"/>
      <w:r>
        <w:rPr>
          <w:bCs/>
          <w:lang w:val="fr-FR"/>
        </w:rPr>
        <w:t>, Toulouse, France</w:t>
      </w:r>
    </w:p>
    <w:p w14:paraId="42D99A64" w14:textId="30A7CA5A" w:rsidR="00B25528" w:rsidRDefault="00B25528" w:rsidP="00841565">
      <w:pPr>
        <w:spacing w:line="360" w:lineRule="auto"/>
        <w:rPr>
          <w:bCs/>
          <w:lang w:val="fr-FR"/>
        </w:rPr>
      </w:pPr>
      <w:proofErr w:type="spellStart"/>
      <w:r>
        <w:rPr>
          <w:bCs/>
          <w:lang w:val="fr-FR"/>
        </w:rPr>
        <w:t>Nervice</w:t>
      </w:r>
      <w:proofErr w:type="spellEnd"/>
      <w:r>
        <w:rPr>
          <w:bCs/>
          <w:lang w:val="fr-FR"/>
        </w:rPr>
        <w:t xml:space="preserve"> de Neurologie, Centre de référence des Maladies Neuromusculaires AOC, CHU de Bordeaux, Bordeaux, France</w:t>
      </w:r>
    </w:p>
    <w:p w14:paraId="5BDAE086" w14:textId="0935EDB1" w:rsidR="00B25528" w:rsidRDefault="00B25528" w:rsidP="00841565">
      <w:pPr>
        <w:spacing w:line="360" w:lineRule="auto"/>
        <w:rPr>
          <w:bCs/>
          <w:lang w:val="fr-FR"/>
        </w:rPr>
      </w:pPr>
      <w:r>
        <w:rPr>
          <w:bCs/>
          <w:lang w:val="fr-FR"/>
        </w:rPr>
        <w:t>Service de Neurologie, Centre de référence des Maladies Neuromusculaires, CHU d’Angers, Angers, France</w:t>
      </w:r>
    </w:p>
    <w:p w14:paraId="7411B7C5" w14:textId="5643A675" w:rsidR="00B25528" w:rsidRDefault="00B25528" w:rsidP="00841565">
      <w:pPr>
        <w:spacing w:line="360" w:lineRule="auto"/>
        <w:rPr>
          <w:bCs/>
          <w:lang w:val="fr-FR"/>
        </w:rPr>
      </w:pPr>
      <w:r>
        <w:rPr>
          <w:bCs/>
          <w:lang w:val="fr-FR"/>
        </w:rPr>
        <w:t xml:space="preserve">Service de Neurologie, CHU Gui de </w:t>
      </w:r>
      <w:proofErr w:type="spellStart"/>
      <w:r>
        <w:rPr>
          <w:bCs/>
          <w:lang w:val="fr-FR"/>
        </w:rPr>
        <w:t>Chauliac</w:t>
      </w:r>
      <w:proofErr w:type="spellEnd"/>
      <w:r>
        <w:rPr>
          <w:bCs/>
          <w:lang w:val="fr-FR"/>
        </w:rPr>
        <w:t xml:space="preserve">, Montpellier, </w:t>
      </w:r>
      <w:r w:rsidR="00FA4FC7">
        <w:rPr>
          <w:bCs/>
          <w:lang w:val="fr-FR"/>
        </w:rPr>
        <w:t>France</w:t>
      </w:r>
    </w:p>
    <w:p w14:paraId="5CF2C8CB" w14:textId="65871FC7" w:rsidR="00FA4FC7" w:rsidRDefault="00FA4FC7" w:rsidP="00841565">
      <w:pPr>
        <w:spacing w:line="360" w:lineRule="auto"/>
        <w:rPr>
          <w:bCs/>
          <w:lang w:val="fr-FR"/>
        </w:rPr>
      </w:pPr>
      <w:r>
        <w:rPr>
          <w:bCs/>
          <w:lang w:val="fr-FR"/>
        </w:rPr>
        <w:t xml:space="preserve">Service de Neurologie, Hôpital </w:t>
      </w:r>
      <w:proofErr w:type="spellStart"/>
      <w:r>
        <w:rPr>
          <w:bCs/>
          <w:lang w:val="fr-FR"/>
        </w:rPr>
        <w:t>Caremeau</w:t>
      </w:r>
      <w:proofErr w:type="spellEnd"/>
      <w:r>
        <w:rPr>
          <w:bCs/>
          <w:lang w:val="fr-FR"/>
        </w:rPr>
        <w:t>, CHU de Nîmes, Nîmes, France</w:t>
      </w:r>
    </w:p>
    <w:p w14:paraId="1258D44A" w14:textId="599AECF7" w:rsidR="00B25528" w:rsidRDefault="00B25528" w:rsidP="00841565">
      <w:pPr>
        <w:spacing w:line="360" w:lineRule="auto"/>
        <w:rPr>
          <w:bCs/>
          <w:lang w:val="fr-FR"/>
        </w:rPr>
      </w:pPr>
      <w:r>
        <w:rPr>
          <w:bCs/>
          <w:lang w:val="fr-FR"/>
        </w:rPr>
        <w:t>Service de Neurologie : Système nerveux périphérique, Muscle et SLA, Hôpital Pasteur 2, CHU de Nice, Nice, France</w:t>
      </w:r>
    </w:p>
    <w:p w14:paraId="4D83A45D" w14:textId="75A63316" w:rsidR="00B25528" w:rsidRPr="00841565" w:rsidRDefault="00B25528" w:rsidP="00841565">
      <w:pPr>
        <w:spacing w:line="360" w:lineRule="auto"/>
        <w:rPr>
          <w:bCs/>
          <w:lang w:val="fr-FR"/>
        </w:rPr>
      </w:pPr>
      <w:r>
        <w:rPr>
          <w:bCs/>
          <w:lang w:val="fr-FR"/>
        </w:rPr>
        <w:t xml:space="preserve">Service de Neurologie, </w:t>
      </w:r>
      <w:r w:rsidRPr="00841565">
        <w:rPr>
          <w:bCs/>
          <w:lang w:val="fr-FR"/>
        </w:rPr>
        <w:t>Centre de r</w:t>
      </w:r>
      <w:r>
        <w:rPr>
          <w:bCs/>
          <w:lang w:val="fr-FR"/>
        </w:rPr>
        <w:t>éférences des Maladies Neuromusculaires Nord/Est/Ile de France, Hôpital Henry Mondor, Assistance Publique des Hôpitaux de Paris, Créteil, France</w:t>
      </w:r>
    </w:p>
    <w:p w14:paraId="65E4FAD7" w14:textId="165843D4" w:rsidR="0054387E" w:rsidRDefault="0054387E" w:rsidP="0054387E">
      <w:pPr>
        <w:spacing w:line="360" w:lineRule="auto"/>
        <w:jc w:val="left"/>
        <w:rPr>
          <w:lang w:val="fr-FR"/>
        </w:rPr>
      </w:pPr>
      <w:r>
        <w:rPr>
          <w:lang w:val="fr-FR"/>
        </w:rPr>
        <w:t xml:space="preserve">Service de Neurologie, CHU de </w:t>
      </w:r>
      <w:r w:rsidR="00846364">
        <w:rPr>
          <w:lang w:val="fr-FR"/>
        </w:rPr>
        <w:t>Grenoble</w:t>
      </w:r>
      <w:r>
        <w:rPr>
          <w:lang w:val="fr-FR"/>
        </w:rPr>
        <w:t>, La Tronche, France</w:t>
      </w:r>
    </w:p>
    <w:p w14:paraId="34F73BB6" w14:textId="0BF7821D" w:rsidR="0054387E" w:rsidRDefault="0054387E" w:rsidP="0054387E">
      <w:pPr>
        <w:spacing w:line="360" w:lineRule="auto"/>
        <w:jc w:val="left"/>
        <w:rPr>
          <w:bCs/>
          <w:lang w:val="fr-FR"/>
        </w:rPr>
      </w:pPr>
      <w:r>
        <w:rPr>
          <w:lang w:val="fr-FR"/>
        </w:rPr>
        <w:t xml:space="preserve">Service de Neurologie, </w:t>
      </w:r>
      <w:r w:rsidRPr="00841565">
        <w:rPr>
          <w:bCs/>
          <w:lang w:val="fr-FR"/>
        </w:rPr>
        <w:t>Centre de r</w:t>
      </w:r>
      <w:r>
        <w:rPr>
          <w:bCs/>
          <w:lang w:val="fr-FR"/>
        </w:rPr>
        <w:t xml:space="preserve">éférences des Maladies Neuromusculaires, Hôpital </w:t>
      </w:r>
      <w:proofErr w:type="spellStart"/>
      <w:r>
        <w:rPr>
          <w:bCs/>
          <w:lang w:val="fr-FR"/>
        </w:rPr>
        <w:t>Dupuytren</w:t>
      </w:r>
      <w:proofErr w:type="spellEnd"/>
      <w:r>
        <w:rPr>
          <w:bCs/>
          <w:lang w:val="fr-FR"/>
        </w:rPr>
        <w:t>, CHU de Limoges, Limoges, France</w:t>
      </w:r>
    </w:p>
    <w:p w14:paraId="52BFEA69" w14:textId="73F4EFC1" w:rsidR="0054387E" w:rsidRDefault="0054387E" w:rsidP="0054387E">
      <w:pPr>
        <w:spacing w:line="360" w:lineRule="auto"/>
        <w:jc w:val="left"/>
        <w:rPr>
          <w:lang w:val="fr-FR"/>
        </w:rPr>
      </w:pPr>
      <w:r>
        <w:rPr>
          <w:lang w:val="fr-FR"/>
        </w:rPr>
        <w:t>Service de Neurophysiologie Clinique, CHU Amiens Picardie, Amiens, France</w:t>
      </w:r>
    </w:p>
    <w:p w14:paraId="44E5315B" w14:textId="3CE3FEE9" w:rsidR="0054387E" w:rsidRDefault="0054387E" w:rsidP="0054387E">
      <w:pPr>
        <w:spacing w:line="360" w:lineRule="auto"/>
        <w:jc w:val="left"/>
        <w:rPr>
          <w:lang w:val="fr-FR"/>
        </w:rPr>
      </w:pPr>
      <w:r>
        <w:rPr>
          <w:lang w:val="fr-FR"/>
        </w:rPr>
        <w:t>Service de Neurologie, CHU de Caen, Caen, France</w:t>
      </w:r>
    </w:p>
    <w:p w14:paraId="5D368935" w14:textId="02479ACA" w:rsidR="0054387E" w:rsidRDefault="0054387E" w:rsidP="0054387E">
      <w:pPr>
        <w:spacing w:line="360" w:lineRule="auto"/>
        <w:jc w:val="left"/>
        <w:rPr>
          <w:lang w:val="fr-FR"/>
        </w:rPr>
      </w:pPr>
      <w:r>
        <w:rPr>
          <w:lang w:val="fr-FR"/>
        </w:rPr>
        <w:t>Service de Neurologie, CHU de Nancy, Nancy, France</w:t>
      </w:r>
    </w:p>
    <w:p w14:paraId="316988D3" w14:textId="0ACAEF95" w:rsidR="00107E98" w:rsidRDefault="00107E98" w:rsidP="00107E98">
      <w:pPr>
        <w:spacing w:line="360" w:lineRule="auto"/>
        <w:jc w:val="left"/>
        <w:rPr>
          <w:lang w:val="fr-FR"/>
        </w:rPr>
      </w:pPr>
      <w:r w:rsidRPr="00107E98">
        <w:rPr>
          <w:lang w:val="fr-FR"/>
        </w:rPr>
        <w:t>Service de Neurologie</w:t>
      </w:r>
      <w:r>
        <w:rPr>
          <w:lang w:val="fr-FR"/>
        </w:rPr>
        <w:t xml:space="preserve">, </w:t>
      </w:r>
      <w:r w:rsidRPr="00107E98">
        <w:rPr>
          <w:lang w:val="fr-FR"/>
        </w:rPr>
        <w:t xml:space="preserve">Centre de référence des maladies neuromusculaires Nord/Est/Ile-de-France, </w:t>
      </w:r>
      <w:r>
        <w:rPr>
          <w:lang w:val="fr-FR"/>
        </w:rPr>
        <w:t>CHU</w:t>
      </w:r>
      <w:r w:rsidRPr="00107E98">
        <w:rPr>
          <w:lang w:val="fr-FR"/>
        </w:rPr>
        <w:t xml:space="preserve"> de Strasbourg, Strasbourg, </w:t>
      </w:r>
      <w:r w:rsidR="00846364">
        <w:rPr>
          <w:lang w:val="fr-FR"/>
        </w:rPr>
        <w:t>France</w:t>
      </w:r>
    </w:p>
    <w:p w14:paraId="7F9E0252" w14:textId="72BDE0F5" w:rsidR="00846364" w:rsidRDefault="00846364" w:rsidP="00107E98">
      <w:pPr>
        <w:spacing w:line="360" w:lineRule="auto"/>
        <w:jc w:val="left"/>
        <w:rPr>
          <w:lang w:val="fr-FR"/>
        </w:rPr>
      </w:pPr>
      <w:r>
        <w:rPr>
          <w:lang w:val="fr-FR"/>
        </w:rPr>
        <w:t xml:space="preserve">Service de Neurologie, </w:t>
      </w:r>
      <w:r w:rsidRPr="00107E98">
        <w:rPr>
          <w:lang w:val="fr-FR"/>
        </w:rPr>
        <w:t>Centre de référence des maladies neuromusculaires Nord/Est/Ile-de-</w:t>
      </w:r>
      <w:r>
        <w:rPr>
          <w:lang w:val="fr-FR"/>
        </w:rPr>
        <w:t xml:space="preserve">France, Hôpital Raymond-Poincaré, </w:t>
      </w:r>
      <w:r w:rsidR="00FA4FC7">
        <w:rPr>
          <w:bCs/>
          <w:lang w:val="fr-FR"/>
        </w:rPr>
        <w:t>Assistance Publique des Hôpitaux de Paris</w:t>
      </w:r>
      <w:r w:rsidR="00FA4FC7">
        <w:rPr>
          <w:lang w:val="fr-FR"/>
        </w:rPr>
        <w:t xml:space="preserve">, </w:t>
      </w:r>
      <w:r>
        <w:rPr>
          <w:lang w:val="fr-FR"/>
        </w:rPr>
        <w:t>Garches, France</w:t>
      </w:r>
    </w:p>
    <w:p w14:paraId="01BDCD8D" w14:textId="6BAAB052" w:rsidR="00074120" w:rsidRDefault="00107E98" w:rsidP="00107E98">
      <w:pPr>
        <w:spacing w:line="360" w:lineRule="auto"/>
        <w:jc w:val="left"/>
        <w:rPr>
          <w:bCs/>
          <w:lang w:val="fr-FR"/>
        </w:rPr>
      </w:pPr>
      <w:r>
        <w:rPr>
          <w:lang w:val="fr-FR"/>
        </w:rPr>
        <w:lastRenderedPageBreak/>
        <w:t xml:space="preserve">Service de Biochimie Métabolique et Centre de Génétique, </w:t>
      </w:r>
      <w:r>
        <w:rPr>
          <w:bCs/>
          <w:lang w:val="fr-FR"/>
        </w:rPr>
        <w:t xml:space="preserve">Hôpital </w:t>
      </w:r>
      <w:proofErr w:type="spellStart"/>
      <w:r>
        <w:rPr>
          <w:bCs/>
          <w:lang w:val="fr-FR"/>
        </w:rPr>
        <w:t>Pitié-Salpétrière</w:t>
      </w:r>
      <w:proofErr w:type="spellEnd"/>
      <w:r>
        <w:rPr>
          <w:bCs/>
          <w:lang w:val="fr-FR"/>
        </w:rPr>
        <w:t xml:space="preserve">, Assistance Publique des Hôpitaux de Paris, Paris, </w:t>
      </w:r>
      <w:r w:rsidR="00074120">
        <w:rPr>
          <w:bCs/>
          <w:lang w:val="fr-FR"/>
        </w:rPr>
        <w:t>France</w:t>
      </w:r>
    </w:p>
    <w:p w14:paraId="117FF333" w14:textId="77777777" w:rsidR="00074120" w:rsidRDefault="00074120" w:rsidP="00107E98">
      <w:pPr>
        <w:spacing w:line="360" w:lineRule="auto"/>
        <w:jc w:val="left"/>
        <w:rPr>
          <w:bCs/>
          <w:lang w:val="fr-FR"/>
        </w:rPr>
      </w:pPr>
    </w:p>
    <w:p w14:paraId="74A19A21" w14:textId="77777777" w:rsidR="00074120" w:rsidRDefault="00074120" w:rsidP="00074120">
      <w:pPr>
        <w:spacing w:line="360" w:lineRule="auto"/>
      </w:pPr>
      <w:r w:rsidRPr="002D1205">
        <w:t>Correspondence to:</w:t>
      </w:r>
      <w:r>
        <w:t xml:space="preserve"> </w:t>
      </w:r>
      <w:commentRangeStart w:id="6"/>
      <w:r>
        <w:t>Author name</w:t>
      </w:r>
      <w:commentRangeEnd w:id="6"/>
      <w:r w:rsidR="0091418F">
        <w:rPr>
          <w:rStyle w:val="Marquedecommentaire"/>
        </w:rPr>
        <w:commentReference w:id="6"/>
      </w:r>
    </w:p>
    <w:p w14:paraId="76A2E370" w14:textId="77777777" w:rsidR="00074120" w:rsidRDefault="00074120" w:rsidP="00074120">
      <w:pPr>
        <w:spacing w:line="360" w:lineRule="auto"/>
      </w:pPr>
      <w:r>
        <w:t xml:space="preserve">Full address </w:t>
      </w:r>
    </w:p>
    <w:p w14:paraId="61FC3ED7" w14:textId="77777777" w:rsidR="00074120" w:rsidRDefault="00074120" w:rsidP="00074120">
      <w:pPr>
        <w:spacing w:line="360" w:lineRule="auto"/>
      </w:pPr>
      <w:r>
        <w:t>E-mail</w:t>
      </w:r>
    </w:p>
    <w:p w14:paraId="2503A163" w14:textId="02581C9D" w:rsidR="00074120" w:rsidRDefault="00074120" w:rsidP="00074120">
      <w:pPr>
        <w:spacing w:line="360" w:lineRule="auto"/>
      </w:pPr>
      <w:r w:rsidRPr="001D5CE9">
        <w:rPr>
          <w:b/>
        </w:rPr>
        <w:t>Running title</w:t>
      </w:r>
      <w:r>
        <w:t>: Long-term prognosis in CMS</w:t>
      </w:r>
    </w:p>
    <w:p w14:paraId="1753204B" w14:textId="77777777" w:rsidR="00074120" w:rsidRDefault="00074120" w:rsidP="00074120">
      <w:pPr>
        <w:spacing w:line="360" w:lineRule="auto"/>
        <w:rPr>
          <w:b/>
        </w:rPr>
      </w:pPr>
    </w:p>
    <w:p w14:paraId="6B0AA21A" w14:textId="76F577F6" w:rsidR="00074120" w:rsidRDefault="00074120" w:rsidP="00074120">
      <w:pPr>
        <w:spacing w:line="360" w:lineRule="auto"/>
      </w:pPr>
      <w:r>
        <w:rPr>
          <w:b/>
        </w:rPr>
        <w:t>Keywords:</w:t>
      </w:r>
      <w:r>
        <w:t xml:space="preserve"> Genetic; Neuromuscular junction; Myasthenia Gravis</w:t>
      </w:r>
    </w:p>
    <w:p w14:paraId="231974D9" w14:textId="0E3B3C2B" w:rsidR="00614E79" w:rsidRPr="00074120" w:rsidRDefault="00614E79" w:rsidP="00107E98">
      <w:pPr>
        <w:spacing w:line="360" w:lineRule="auto"/>
        <w:jc w:val="left"/>
      </w:pPr>
      <w:r w:rsidRPr="00074120">
        <w:br w:type="page"/>
      </w:r>
    </w:p>
    <w:p w14:paraId="180E4202" w14:textId="6EFF0B00" w:rsidR="00614E79" w:rsidRPr="00D112C8" w:rsidRDefault="00614E79" w:rsidP="00C55902">
      <w:pPr>
        <w:pStyle w:val="Titre1"/>
      </w:pPr>
      <w:r w:rsidRPr="00D112C8">
        <w:lastRenderedPageBreak/>
        <w:t>Introduction</w:t>
      </w:r>
    </w:p>
    <w:p w14:paraId="2C24C62F" w14:textId="53D5506B" w:rsidR="00614E79" w:rsidRDefault="00614E79" w:rsidP="00C55902">
      <w:r>
        <w:t xml:space="preserve">Congenital </w:t>
      </w:r>
      <w:proofErr w:type="spellStart"/>
      <w:r>
        <w:t>myasthenic</w:t>
      </w:r>
      <w:proofErr w:type="spellEnd"/>
      <w:r>
        <w:t xml:space="preserve"> syndromes (CMS) </w:t>
      </w:r>
      <w:r w:rsidR="00555C31">
        <w:t xml:space="preserve">are clinically and genetically heterogeneous diseases </w:t>
      </w:r>
      <w:r w:rsidR="00427188">
        <w:t xml:space="preserve">characterized by a </w:t>
      </w:r>
      <w:r>
        <w:t xml:space="preserve">neuromuscular </w:t>
      </w:r>
      <w:r w:rsidR="0020694C">
        <w:t>transmission</w:t>
      </w:r>
      <w:r w:rsidR="00427188">
        <w:t xml:space="preserve"> defect</w:t>
      </w:r>
      <w:r w:rsidR="00FF33E8">
        <w:t xml:space="preserve"> </w:t>
      </w:r>
      <w:r w:rsidR="00427188">
        <w:t xml:space="preserve">caused by mutations disturbing the </w:t>
      </w:r>
      <w:r w:rsidR="0020694C">
        <w:t>synaptic structure or functio</w:t>
      </w:r>
      <w:r w:rsidR="002636DB">
        <w:t>n</w:t>
      </w:r>
      <w:r w:rsidR="0020694C">
        <w:t>.</w:t>
      </w:r>
      <w:r w:rsidR="0020694C">
        <w:fldChar w:fldCharType="begin"/>
      </w:r>
      <w:r w:rsidR="0020694C">
        <w:instrText xml:space="preserve"> ADDIN ZOTERO_ITEM CSL_CITATION {"citationID":"00cp8tQ4","properties":{"formattedCitation":"\\super 1\\nosupersub{}","plainCitation":"1","noteIndex":0},"citationItems":[{"id":1389,"uris":["http://zotero.org/users/7631669/items/MX4KTF84"],"itemData":{"id":1389,"type":"article-journal","abstract":"The congenital myasthenic syndromes are diverse disorders linked by abnormal signal transmission at the motor endplate that stem from defects in single or multiple proteins. Multiple endplate proteins are affected by mutations of single enzymes required for protein glycosylation, and deletion of PREPL exerts its effect by activating adaptor protein 1. Finally, neuromuscular transmission is also impaired in some congenital myopathies. The specific diagnosis of some syndromes is facilitated by clinical clues pointing to a disease gene. In absence of such clues, exome sequencing is a useful tool for finding the disease gene. Deeper understanding of disease mechanisms come from structural and in vitro electrophysiologic studies of the patient endplate, and from engineering the mutant and wild-type gene into a suitable expression system that can be interrogated by appropriate electrophysiologic and biochemical studies. Most CMS are treatable. Importantly, however, some medication beneficial in one syndrome can be detrimental in another.","container-title":"The Lancet Neurology","DOI":"10.1016/S1474-4422(14)70201-7","ISSN":"14744422","issue":"4","journalAbbreviation":"The Lancet Neurology","language":"en","page":"420-434","source":"DOI.org (Crossref)","title":"Congenital myasthenic syndromes: pathogenesis, diagnosis, and treatment","title-short":"Congenital myasthenic syndromes","volume":"14","author":[{"family":"Engel","given":"Andrew G"},{"family":"Shen","given":"Xin-Ming"},{"family":"Selcen","given":"Duygu"},{"family":"Sine","given":"Steven M"}],"issued":{"date-parts":[["2015",4]]}}}],"schema":"https://github.com/citation-style-language/schema/raw/master/csl-citation.json"} </w:instrText>
      </w:r>
      <w:r w:rsidR="0020694C">
        <w:fldChar w:fldCharType="separate"/>
      </w:r>
      <w:r w:rsidR="00D726A7" w:rsidRPr="00D726A7">
        <w:rPr>
          <w:kern w:val="0"/>
          <w:vertAlign w:val="superscript"/>
        </w:rPr>
        <w:t>1</w:t>
      </w:r>
      <w:r w:rsidR="0020694C">
        <w:fldChar w:fldCharType="end"/>
      </w:r>
      <w:r>
        <w:t xml:space="preserve"> </w:t>
      </w:r>
      <w:r w:rsidR="001A5940">
        <w:t>In the past decades, molecular bas</w:t>
      </w:r>
      <w:r w:rsidR="00555C31">
        <w:t>i</w:t>
      </w:r>
      <w:r w:rsidR="001A5940">
        <w:t xml:space="preserve">s of CMS </w:t>
      </w:r>
      <w:r w:rsidR="00974C5A">
        <w:t xml:space="preserve">have </w:t>
      </w:r>
      <w:r w:rsidR="001A5940">
        <w:t xml:space="preserve">expanded, and </w:t>
      </w:r>
      <w:r w:rsidR="00D112C8">
        <w:t xml:space="preserve">more than 35 genes </w:t>
      </w:r>
      <w:r w:rsidR="00555C31">
        <w:t>have been</w:t>
      </w:r>
      <w:r w:rsidR="00D112C8">
        <w:t xml:space="preserve"> </w:t>
      </w:r>
      <w:r>
        <w:t>associated with</w:t>
      </w:r>
      <w:r w:rsidR="001A5940">
        <w:t xml:space="preserve"> the disease</w:t>
      </w:r>
      <w:r>
        <w:t>.</w:t>
      </w:r>
      <w:r w:rsidR="006379CF">
        <w:fldChar w:fldCharType="begin"/>
      </w:r>
      <w:r w:rsidR="00813D1A">
        <w:instrText xml:space="preserve"> ADDIN ZOTERO_ITEM CSL_CITATION {"citationID":"Ok1V9cq6","properties":{"formattedCitation":"\\super 2\\uc0\\u8211{}4\\nosupersub{}","plainCitation":"2–4","noteIndex":0},"citationItems":[{"id":1392,"uris":["http://zotero.org/users/7631669/items/LJC6LN6H"],"itemData":{"id":1392,"type":"article-journal","abstract":"Recent studies of the CMS illustrate the increasing complexity of the genetics and pathophysiological mechanisms involved. With therapy tailored for the underlying disease mechanism treatment, although incomplete, is usually life-transforming. However, treatment for newly identified conditions in which myasthenia is only one component within complex multisystem disorder will prove challenging.","container-title":"Current Opinion in Neurology","DOI":"10.1097/WCO.0000000000000736","ISSN":"1350-7540, 1473-6551","issue":"5","language":"en","page":"696-703","source":"DOI.org (Crossref)","title":"The congenital myasthenic syndromes: expanding genetic and phenotypic spectrums and refining treatment strategies","title-short":"The congenital myasthenic syndromes","volume":"32","author":[{"family":"Vanhaesebrouck","given":"An E."},{"family":"Beeson","given":"David"}],"issued":{"date-parts":[["2019",10]]}}},{"id":1387,"uris":["http://zotero.org/users/7631669/items/KFE6VRJ2"],"itemData":{"id":1387,"type":"article-journal","abstract":"Congenital myasthenia syndromes are rare but often treatable conditions affecting neuromuscular transmission. They result from loss or impaired function of one of a number of proteins secondary to a genetic defect. An estimate of the prevalence in the UK gave 9.2 cases per million, however, this is likely an underestimate since the adoption of next generation sequencing for diagnosis away from specialist centres is enhancing the ‘pick up’ rate. Next generation sequencing has helped identify a series of novel genes that harbour mutations causative for congenital myasthenic syndrome that include not only genes that encode proteins speciﬁcally expressed at the neuromuscular junction but also those that are ubiquitously expressed. The list of genes harbouring disease-causing mutations for congenital myasthenic syndrome continues to expand and is now over 30, but with many of the newly identiﬁed genes it is increasingly being recognised that abnormal neuromuscular transmission is only one component of a multifaceted phenotype in which muscle, the central nervous system, and other organs may also be affected. Treatment can be tailored to the underlying molecular mechanism for impaired neuromuscular transmission but treating the more complex multifaceted disorders and will require development of new therapies.","container-title":"Neuromuscular Disorders","DOI":"10.1016/j.nmd.2021.07.400","ISSN":"09608966","issue":"10","journalAbbreviation":"Neuromuscular Disorders","language":"en","page":"943-954","source":"DOI.org (Crossref)","title":"Congenital myasthenic syndromes: where do we go from here?","title-short":"Congenital myasthenic syndromes","volume":"31","author":[{"family":"Ramdas","given":"Sithara"},{"family":"Beeson","given":"David"}],"issued":{"date-parts":[["2021",10]]}}},{"id":1626,"uris":["http://zotero.org/users/7631669/items/VCLCB3HQ"],"itemData":{"id":1626,"type":"article-journal","abstract":"Congenital myasthenic syndromes (CMS) are a heterogeneous group of disorders characterized by impaired neuromuscular signal transmission due to germline pathogenic variants in genes expressed at the neuromuscular junction (NMJ). A total of 35 genes have been reported in CMS (AGRN, ALG14, ALG2, CHAT, CHD8, CHRNA1, CHRNB1, CHRND, CHRNE, CHRNG, COL13A1, COLQ, DOK7, DPAGT1, GFPT1, GMPPB, LAMA5, LAMB2, LRP4, MUSK, MYO9A, PLEC, PREPL, PURA, RAPSN, RPH3A, SCN4A, SLC18A3, SLC25A1, SLC5A7, SNAP25, SYT2, TOR1AIP1, UNC13A, VAMP1). The 35 genes can be classiﬁed into 14 groups according to the pathomechanical, clinical, and therapeutic features of CMS patients. Measurement of compound muscle action potentials elicited by repetitive nerve stimulation is required to diagnose CMS. Clinical and electrophysiological features are not sufﬁcient to identify a defective molecule, and genetic studies are always required for accurate diagnosis. From a pharmacological point of view, cholinesterase inhibitors are effective in most groups of CMS, but are contraindicated in some groups of CMS. Similarly, ephedrine, salbutamol (albuterol), amifampridine are effective in most but not all groups of CMS. This review extensively covers pathomechanical and clinical features of CMS by citing 442 relevant articles.","container-title":"International Journal of Molecular Sciences","DOI":"10.3390/ijms24043730","ISSN":"1422-0067","issue":"4","journalAbbreviation":"IJMS","language":"en","page":"3730","source":"DOI.org (Crossref)","title":"Clinical and Pathologic Features of Congenital Myasthenic Syndromes Caused by 35 Genes—A Comprehensive Review","volume":"24","author":[{"family":"Ohno","given":"Kinji"},{"family":"Ohkawara","given":"Bisei"},{"family":"Shen","given":"Xin-Ming"},{"family":"Selcen","given":"Duygu"},{"family":"Engel","given":"Andrew G."}],"issued":{"date-parts":[["2023",2,13]]}}}],"schema":"https://github.com/citation-style-language/schema/raw/master/csl-citation.json"} </w:instrText>
      </w:r>
      <w:r w:rsidR="006379CF">
        <w:fldChar w:fldCharType="separate"/>
      </w:r>
      <w:r w:rsidR="00D726A7" w:rsidRPr="00D726A7">
        <w:rPr>
          <w:kern w:val="0"/>
          <w:vertAlign w:val="superscript"/>
        </w:rPr>
        <w:t>2–4</w:t>
      </w:r>
      <w:r w:rsidR="006379CF">
        <w:fldChar w:fldCharType="end"/>
      </w:r>
      <w:r>
        <w:t xml:space="preserve"> </w:t>
      </w:r>
      <w:r w:rsidR="00845590">
        <w:t>CMS usually present</w:t>
      </w:r>
      <w:r w:rsidR="00BB3F3B">
        <w:t xml:space="preserve"> </w:t>
      </w:r>
      <w:r w:rsidR="00845590">
        <w:t>at birth or during early childhood.</w:t>
      </w:r>
      <w:r w:rsidR="00845590">
        <w:fldChar w:fldCharType="begin"/>
      </w:r>
      <w:r w:rsidR="00845590">
        <w:instrText xml:space="preserve"> ADDIN ZOTERO_ITEM CSL_CITATION {"citationID":"je7RW0ut","properties":{"formattedCitation":"\\super 5\\uc0\\u8211{}8\\nosupersub{}","plainCitation":"5–8","noteIndex":0},"citationItems":[{"id":1371,"uris":["http://zotero.org/users/7631669/items/AIMM88M7"],"itemData":{"id":1371,"type":"article-journal","abstract":"Purpose of Review Summarize features of the currently recognized congenital myasthenic syndromes (CMS) with emphasis on novel findings identified in the past 6 years. Recent Findings Since the last review of the CMS in this journal in 2012, several novel CMS were identified. The identified disease proteins are SNAP25B, synaptotagmin 2, Munc13-1, synaptobrevin-1, GFPT1, DPAGT1, ALG2, ALG14, Agrin, GMPPB, LRP4, myosin 9A, collagen 13A1, the mitochondrial citrate carrier, PREPL, LAMA5, the vesicular ACh transporter, and the high-affinity presynaptic choline transporter.","container-title":"Current Neurology and Neuroscience Reports","DOI":"10.1007/s11910-018-0852-4","ISSN":"1528-4042, 1534-6293","issue":"8","journalAbbreviation":"Curr Neurol Neurosci Rep","language":"en","page":"46","source":"DOI.org (Crossref)","title":"Congenital Myasthenic Syndromes in 2018","volume":"18","author":[{"family":"Engel","given":"Andrew G."}],"issued":{"date-parts":[["2018",8]]}}},{"id":1379,"uris":["http://zotero.org/users/7631669/items/APW9U7FY"],"itemData":{"id":1379,"type":"article-journal","abstract":"Congenital myasthenic syndromes (CMSs) are clinically and genetically heterogeneous disorders characterized by a neuromuscular transmission defect. Even though CMSs are genetic disorders, they are highly treatable, and the appropriate drug treatment depends on the underlying genetic defect. This highlights the importance of genetic testing in CMS. In recent years, the molecular basis of CMS has constantly broadened and disease-associated mutations have been identiﬁed in 14 genes encoding proteins of the neuromuscular junction. In the dawn of novel sequencing strategies, we report on our 14-year experience in traditional Sanger-based mutation screening of a large cohort of 680 independent patients with suspected CMS. In total, we identiﬁed diseasecausing mutations in 299 patients (44%) of patients in various known CMS genes, conﬁrming the high degree of genetic heterogeneity associated with the disease. Apart from four known founder mutations, and a few additional recurrent mutations, the majority of variants are private, found in single families. The impact of previously reported genotype–phenotype correlations on efﬁciency of genetic testing was analyzed in our population. Taking our experiment into account, we present our algorithm for genetic testing in CMS.","container-title":"Human Mutation","DOI":"10.1002/humu.22130","ISSN":"10597794","issue":"10","journalAbbreviation":"Hum. Mutat.","language":"en","page":"1474-1484","source":"DOI.org (Crossref)","title":"Congenital myasthenic syndromes: Achievements and limitations of phenotype-guided gene-after-gene sequencing in diagnostic practice: A study of 680 patients","title-short":"Congenital myasthenic syndromes","volume":"33","author":[{"family":"Abicht","given":"Angela"},{"family":"Dusl","given":"Marina"},{"family":"Gallenmüller","given":"Constanze"},{"family":"Guergueltcheva","given":"Velina"},{"family":"Schara","given":"Ulrike"},{"family":"Della Marina","given":"Adele"},{"family":"Wibbeler","given":"Eva"},{"family":"Almaras","given":"Sybille"},{"family":"Mihaylova","given":"Violeta"},{"family":"Von Der Hagen","given":"Maja"},{"family":"Huebner","given":"Angela"},{"family":"Chaouch","given":"Amina"},{"family":"Müller","given":"Juliane S."},{"family":"Lochmüller","given":"Hanns"}],"issued":{"date-parts":[["2012",10]]}}},{"id":1376,"uris":["http://zotero.org/users/7631669/items/QRHNHA7A"],"itemData":{"id":1376,"type":"article-journal","abstract":"The objective of the study was to evaluate the epidemiology of patients with congenital myasthenic syndrome (CMS) in Israel. Targeted mutation analysis was performed based on the clinical symptoms and electrophysiological findings for known CMS. Additional specific tests were performed in patients of Iranian and/or Iraqi Jewish origin. All medical records were reviewed and clinical data, genetic mutations and outcomes were recorded. Forty-five patients with genetic mutations in known CMS genes from 35 families were identified. Mutations in RAPSN were identified in 13 kinships in Israel. The most common mutation was c.-38A&gt;G detected in 8 patients of Iranian and/or Iraqi Jewish origin. Four different recessive mutations in COLQ were identified in 11 kinships, 10 of which were of Muslim-Arab descent. Mutations in CHRNE were identified in 7 kinships. Less commonly detected mutations were in CHRND, CHAT, GFPT1 and DOK7. In conclusion, mutations in RAPSN and COLQ are the most common causes of CMS in our cohort. Specific mutations in COLQ, RAPSN, and CHRNE occur in specific ethnic populations and should be taken into account when the diagnosis of a CMS is suspected.","container-title":"Neuromuscular Disorders","DOI":"10.1016/j.nmd.2016.11.014","ISSN":"09608966","issue":"2","journalAbbreviation":"Neuromuscular Disorders","language":"en","page":"136-140","source":"DOI.org (Crossref)","title":"Congenital myasthenic syndrome in Israel: Genetic and clinical characterization","title-short":"Congenital myasthenic syndrome in Israel","volume":"27","author":[{"family":"Aharoni","given":"Sharon"},{"family":"Sadeh","given":"Menachem"},{"family":"Shapira","given":"Yehuda"},{"family":"Edvardson","given":"Simon"},{"family":"Daana","given":"Muhannad"},{"family":"Dor-Wollman","given":"Talia"},{"family":"Mimouni-Bloch","given":"Aviva"},{"family":"Halevy","given":"Ayelet"},{"family":"Cohen","given":"Rony"},{"family":"Sagie","given":"Liora"},{"family":"Argov","given":"Zohar"},{"family":"Rabie","given":"Malcolm"},{"family":"Spiegel","given":"Ronen"},{"family":"Chervinsky","given":"Ilana"},{"family":"Orenstein","given":"Naama"},{"family":"Engel","given":"Andrew G."},{"family":"Nevo","given":"Yoram"}],"issued":{"date-parts":[["2017",2]]}}},{"id":1372,"uris":["http://zotero.org/users/7631669/items/6HFPJ2VJ"],"itemData":{"id":1372,"type":"article-journal","abstract":"Congenital myasthenic syndromes (CMS) are a heterogeneous group of genetic disorders, all of which impair neuromuscular transmission. Epidemiological data and frequencies of gene mutations are scarce in the literature. Here we describe the molecular genetic and clinical findings of sixty-four genetically confirmed CMS patients from Spain. Thirty-six mutations in the CHRNE, RAPSN, COLQ, GFPT1, DOK7, CHRNG, GMPPB, CHAT, CHRNA1, and CHRNB1 genes were identified in our patients, with five of them not reported so far. These data provide an overview on the relative frequencies of the different CMS subtypes in a large Spanish population. CHRNE mutations are the most common cause of CMS in Spain, accounting for 27% of the total. The second most common are RAPSN mutations. We found a higher rate of GFPT1 mutations in comparison with other populations. Remarkably, several founder mutations made a large contribution to CMS in Spain: RAPSN c.264C&gt;A (p.Asn88Lys), CHRNE c.130insG (Glu44Glyfs*3), CHRNE c.1353insG (p.Asn542Gluf*4), DOK7 c.1124_1127dup (p.Ala378Serfs*30), and particularly frequent in Spain in comparison with other populations, COLQ c.1289A&gt;C (p.Tyr430Ser). Furthermore, we describe phenotypes and distinguishing clinical signs associated with the various CMS genes which might help to identify specific CMS subtypes to guide diagnosis and management.","container-title":"Neuromuscular Disorders","DOI":"10.1016/j.nmd.2017.08.003","ISSN":"09608966","issue":"12","journalAbbreviation":"Neuromuscular Disorders","language":"en","page":"1087-1098","source":"DOI.org (Crossref)","title":"Molecular characterization of congenital myasthenic syndromes in Spain","volume":"27","author":[{"family":"Natera-de Benito","given":"D."},{"family":"Töpf","given":"A."},{"family":"Vilchez","given":"J.J."},{"family":"González-Quereda","given":"L."},{"family":"Domínguez-Carral","given":"J."},{"family":"Díaz-Manera","given":"J."},{"family":"Ortez","given":"C."},{"family":"Bestué","given":"M."},{"family":"Gallano","given":"P."},{"family":"Dusl","given":"M."},{"family":"Abicht","given":"A."},{"family":"Müller","given":"J.S."},{"family":"Senderek","given":"J."},{"family":"García-Ribes","given":"A."},{"family":"Muelas","given":"N."},{"family":"Evangelista","given":"T."},{"family":"Azuma","given":"Y."},{"family":"McMacken","given":"G."},{"family":"Paipa Merchan","given":"A."},{"family":"Rodríguez Cruz","given":"P.M."},{"family":"Camacho","given":"A."},{"family":"Jiménez","given":"E."},{"family":"Miranda-Herrero","given":"M.C."},{"family":"Santana-Artiles","given":"A."},{"family":"García-Campos","given":"O."},{"family":"Dominguez-Rubio","given":"R."},{"family":"Olivé","given":"M."},{"family":"Colomer","given":"J."},{"family":"Beeson","given":"D."},{"family":"Lochmüller","given":"H."},{"family":"Nascimento","given":"A."}],"issued":{"date-parts":[["2017",12]]}}}],"schema":"https://github.com/citation-style-language/schema/raw/master/csl-citation.json"} </w:instrText>
      </w:r>
      <w:r w:rsidR="00845590">
        <w:fldChar w:fldCharType="separate"/>
      </w:r>
      <w:r w:rsidR="00D726A7" w:rsidRPr="00D726A7">
        <w:rPr>
          <w:kern w:val="0"/>
          <w:vertAlign w:val="superscript"/>
        </w:rPr>
        <w:t>5–8</w:t>
      </w:r>
      <w:r w:rsidR="00845590">
        <w:fldChar w:fldCharType="end"/>
      </w:r>
      <w:r w:rsidR="00845590">
        <w:t xml:space="preserve"> </w:t>
      </w:r>
      <w:r w:rsidR="000752B5">
        <w:t>However, first symptoms can occur in adulthood.</w:t>
      </w:r>
      <w:r w:rsidR="000752B5">
        <w:fldChar w:fldCharType="begin"/>
      </w:r>
      <w:r w:rsidR="000752B5">
        <w:instrText xml:space="preserve"> ADDIN ZOTERO_ITEM CSL_CITATION {"citationID":"3rHM3KlA","properties":{"formattedCitation":"\\super 9\\nosupersub{}","plainCitation":"9","noteIndex":0},"citationItems":[{"id":1377,"uris":["http://zotero.org/users/7631669/items/Q9LXYJGY"],"itemData":{"id":1377,"type":"article-journal","abstract":"Objective To investigate the diagnostic challenges of congenital myasthenic syndromes (CMS) in adult neuromuscular practice.\nMethods We searched the Mayo Clinic database for patients with CMS diagnosed in adulthood in the neuromuscular clinic between 2000 and 2016. Clinical, laboratory, and electrodiagnostic data were reviewed.\nResults We identiﬁed 34 patients with CMS, 30 of whom had a molecular diagnosis (14 DOK7, 6 RAPSN, 2 LRP4, 2 COLQ, 2 slow-channel syndrome, 1 primary acetylcholine receptor deﬁciency, 1 AGRN, 1 GFPT1, and 1 SCN4A). Ophthalmoparesis was often mild and present in 13 patients. Predominant limb-girdle weakness occurred in 19 patients. Two patients had only ptosis. Age at onset ranged from birth to 39 years (median 5 years). The median time from onset to diagnosis was 26 years (range 4–56 years). Thirteen patients had aﬀected family members. Fatigable weakness was present when examined. Creatine kinase was elevated in 4 of 23 patients (range 1.2–4.2 times the upper limit of normal). Repetitive nerve stimulation revealed a decrement in 30 patients. Thirty-two patients were previously misdiagnosed with seronegative myasthenia gravis (n = 16), muscle diseases (n = 15), weakness of undetermined cause (n = 8), and others (n = 4). Fifteen patients received immunotherapy or thymectomy without beneﬁts. Fourteen of the 25 patients receiving pyridostigmine did not improve or worsen.\nConclusion Misdiagnosis occurred in 94% of the adult patients with CMS and causes a median diagnostic delay of nearly 3 decades from symptom onset. Seronegative myasthenia gravis and muscle diseases were the 2 most common misdiagnoses, which led to treatment delay and unnecessary exposure to immunotherapy, thymectomy, or muscle biopsy.","container-title":"Neurology","DOI":"10.1212/WNL.0000000000006478","ISSN":"0028-3878, 1526-632X","issue":"19","journalAbbreviation":"Neurology","language":"en","page":"e1770-e1777","source":"DOI.org (Crossref)","title":"Congenital myasthenic syndromes in adult neurology clinic: A long road to diagnosis and therapy","title-short":"Congenital myasthenic syndromes in adult neurology clinic","volume":"91","author":[{"family":"Kao","given":"Justin C."},{"family":"Milone","given":"Margherita"},{"family":"Selcen","given":"Duygu"},{"family":"Shen","given":"Xin-Ming"},{"family":"Engel","given":"Andrew G."},{"family":"Liewluck","given":"Teerin"}],"issued":{"date-parts":[["2018",11,6]]}}}],"schema":"https://github.com/citation-style-language/schema/raw/master/csl-citation.json"} </w:instrText>
      </w:r>
      <w:r w:rsidR="000752B5">
        <w:fldChar w:fldCharType="separate"/>
      </w:r>
      <w:r w:rsidR="00D726A7" w:rsidRPr="00D726A7">
        <w:rPr>
          <w:kern w:val="0"/>
          <w:vertAlign w:val="superscript"/>
        </w:rPr>
        <w:t>9</w:t>
      </w:r>
      <w:r w:rsidR="000752B5">
        <w:fldChar w:fldCharType="end"/>
      </w:r>
      <w:r w:rsidR="000752B5">
        <w:t xml:space="preserve"> </w:t>
      </w:r>
      <w:r w:rsidR="00845590" w:rsidRPr="00555C31">
        <w:t>Its prevalence, around 2.8-14.8/1000000</w:t>
      </w:r>
      <w:r w:rsidR="00845590">
        <w:t xml:space="preserve">, </w:t>
      </w:r>
      <w:r w:rsidR="00845590" w:rsidRPr="00845590">
        <w:t xml:space="preserve">is probably </w:t>
      </w:r>
      <w:r w:rsidR="002C59D2" w:rsidRPr="00845590">
        <w:t>underestimated</w:t>
      </w:r>
      <w:r w:rsidR="00845590">
        <w:t xml:space="preserve">, given the complexity of the diagnostic process, </w:t>
      </w:r>
      <w:r w:rsidR="002C59D2">
        <w:t>especially</w:t>
      </w:r>
      <w:r w:rsidR="00845590">
        <w:t xml:space="preserve"> for mild or late-onset forms and those presenting with atypical or complex phenotypes.</w:t>
      </w:r>
      <w:r w:rsidR="004E7B41">
        <w:fldChar w:fldCharType="begin"/>
      </w:r>
      <w:r w:rsidR="000752B5">
        <w:instrText xml:space="preserve"> ADDIN ZOTERO_ITEM CSL_CITATION {"citationID":"BB1pKnoe","properties":{"formattedCitation":"\\super 10\\uc0\\u8211{}14\\nosupersub{}","plainCitation":"10–14","noteIndex":0},"citationItems":[{"id":1627,"uris":["http://zotero.org/users/7631669/items/38D9MC6H"],"itemData":{"id":1627,"type":"article-journal","container-title":"Archives of Disease in Childhood","DOI":"10.1136/archdischild-2013-304788","ISSN":"0003-9888, 1468-2044","issue":"6","journalAbbreviation":"Archives of Disease in Childhood","language":"en","page":"539-542","source":"DOI.org (Crossref)","title":"How common is childhood myasthenia? The UK incidence and prevalence of autoimmune and congenital myasthenia","title-short":"How common is childhood myasthenia?","volume":"99","author":[{"family":"Parr","given":"J. R."},{"family":"Andrew","given":"M. J."},{"family":"Finnis","given":"M."},{"family":"Beeson","given":"D."},{"family":"Vincent","given":"A."},{"family":"Jayawant","given":"S."}],"issued":{"date-parts":[["2014",6,1]]}},"label":"page"},{"id":1628,"uris":["http://zotero.org/users/7631669/items/TWBY4F9I"],"itemData":{"id":1628,"type":"article-journal","container-title":"European Journal of Paediatric Neurology","DOI":"10.1016/j.ejpn.2020.02.002","ISSN":"10903798","journalAbbreviation":"European Journal of Paediatric Neurology","language":"en","page":"34-38","source":"DOI.org (Crossref)","title":"Prevalence and genetic subtypes of congenital myasthenic syndromes in the pediatric population of Slovenia","volume":"26","author":[{"family":"Troha Gergeli","given":"Anja"},{"family":"Neubauer","given":"David"},{"family":"Golli","given":"Tanja"},{"family":"Butenko","given":"Tita"},{"family":"Loboda","given":"Tanja"},{"family":"Maver","given":"Aleš"},{"family":"Osredkar","given":"Damjan"}],"issued":{"date-parts":[["2020",5]]}},"label":"page"},{"id":1630,"uris":["http://zotero.org/users/7631669/items/8CU4WDGQ"],"itemData":{"id":1630,"type":"article-journal","container-title":"Orphanet Journal of Rare Diseases","DOI":"10.1186/s13023-019-1025-5","ISSN":"1750-1172","issue":"1","journalAbbreviation":"Orphanet J Rare Dis","language":"en","page":"57","source":"DOI.org (Crossref)","title":"Congenital myasthenic syndromes","volume":"14","author":[{"family":"Finsterer","given":"Josef"}],"issued":{"date-parts":[["2019",12]]}},"label":"page"},{"id":1390,"uris":["http://zotero.org/users/7631669/items/YUWYW4M6"],"itemData":{"id":1390,"type":"article-journal","container-title":"Neurologic Clinics","DOI":"10.1016/j.ncl.2020.03.004","ISSN":"07338619","issue":"3","journalAbbreviation":"Neurologic Clinics","language":"en","page":"541-552","source":"DOI.org (Crossref)","title":"Congenital Myasthenic Syndromes","volume":"38","author":[{"family":"Iyadurai","given":"Stanley Jones P."}],"issued":{"date-parts":[["2020",8]]}},"label":"page"},{"id":1629,"uris":["http://zotero.org/users/7631669/items/MLGMVKY4"],"itemData":{"id":1629,"type":"article-journal","container-title":"Muscle &amp; Nerve","DOI":"10.1002/mus.25085","ISSN":"0148639X","issue":"4","journalAbbreviation":"Muscle Nerve","language":"en","page":"721-727","source":"DOI.org (Crossref)","title":"Late presentations of congenital myasthenic syndromes: How many do we miss?: Late Presentations of CMS","title-short":"Late presentations of congenital myasthenic syndromes","volume":"54","author":[{"family":"Garg","given":"Nidhi"},{"family":"Yiannikas","given":"Con"},{"family":"Hardy","given":"Todd A."},{"family":"Belaya","given":"Katsiaryna"},{"family":"Cheung","given":"Jonathan"},{"family":"Beeson","given":"David"},{"family":"Reddel","given":"Stephen W."}],"issued":{"date-parts":[["2016",10]]}},"label":"page"}],"schema":"https://github.com/citation-style-language/schema/raw/master/csl-citation.json"} </w:instrText>
      </w:r>
      <w:r w:rsidR="004E7B41">
        <w:fldChar w:fldCharType="separate"/>
      </w:r>
      <w:r w:rsidR="00D726A7" w:rsidRPr="00D726A7">
        <w:rPr>
          <w:kern w:val="0"/>
          <w:vertAlign w:val="superscript"/>
        </w:rPr>
        <w:t>10–14</w:t>
      </w:r>
      <w:r w:rsidR="004E7B41">
        <w:fldChar w:fldCharType="end"/>
      </w:r>
      <w:r w:rsidR="00845590">
        <w:t xml:space="preserve"> </w:t>
      </w:r>
      <w:r>
        <w:t xml:space="preserve">Clinical symptoms </w:t>
      </w:r>
      <w:r w:rsidR="001A5940">
        <w:t xml:space="preserve">and severity </w:t>
      </w:r>
      <w:r>
        <w:t xml:space="preserve">range </w:t>
      </w:r>
      <w:r w:rsidR="004166BE">
        <w:t>from mild ocular or bulbar symptoms</w:t>
      </w:r>
      <w:r>
        <w:t xml:space="preserve"> to severe </w:t>
      </w:r>
      <w:r w:rsidR="00D112C8">
        <w:t xml:space="preserve">limb weakness leading to </w:t>
      </w:r>
      <w:r w:rsidR="00555C31">
        <w:t xml:space="preserve">loss of </w:t>
      </w:r>
      <w:r w:rsidR="00D112C8">
        <w:t>ambulation</w:t>
      </w:r>
      <w:r>
        <w:t>.</w:t>
      </w:r>
      <w:r w:rsidR="006379CF">
        <w:fldChar w:fldCharType="begin"/>
      </w:r>
      <w:r w:rsidR="00813D1A">
        <w:instrText xml:space="preserve"> ADDIN ZOTERO_ITEM CSL_CITATION {"citationID":"EtHlINad","properties":{"formattedCitation":"\\super 5\\nosupersub{}","plainCitation":"5","noteIndex":0},"citationItems":[{"id":1371,"uris":["http://zotero.org/users/7631669/items/AIMM88M7"],"itemData":{"id":1371,"type":"article-journal","abstract":"Purpose of Review Summarize features of the currently recognized congenital myasthenic syndromes (CMS) with emphasis on novel findings identified in the past 6 years. Recent Findings Since the last review of the CMS in this journal in 2012, several novel CMS were identified. The identified disease proteins are SNAP25B, synaptotagmin 2, Munc13-1, synaptobrevin-1, GFPT1, DPAGT1, ALG2, ALG14, Agrin, GMPPB, LRP4, myosin 9A, collagen 13A1, the mitochondrial citrate carrier, PREPL, LAMA5, the vesicular ACh transporter, and the high-affinity presynaptic choline transporter.","container-title":"Current Neurology and Neuroscience Reports","DOI":"10.1007/s11910-018-0852-4","ISSN":"1528-4042, 1534-6293","issue":"8","journalAbbreviation":"Curr Neurol Neurosci Rep","language":"en","page":"46","source":"DOI.org (Crossref)","title":"Congenital Myasthenic Syndromes in 2018","volume":"18","author":[{"family":"Engel","given":"Andrew G."}],"issued":{"date-parts":[["2018",8]]}}}],"schema":"https://github.com/citation-style-language/schema/raw/master/csl-citation.json"} </w:instrText>
      </w:r>
      <w:r w:rsidR="006379CF">
        <w:fldChar w:fldCharType="separate"/>
      </w:r>
      <w:r w:rsidR="00D726A7" w:rsidRPr="00D726A7">
        <w:rPr>
          <w:kern w:val="0"/>
          <w:vertAlign w:val="superscript"/>
        </w:rPr>
        <w:t>5</w:t>
      </w:r>
      <w:r w:rsidR="006379CF">
        <w:fldChar w:fldCharType="end"/>
      </w:r>
      <w:r w:rsidR="004166BE">
        <w:t xml:space="preserve"> </w:t>
      </w:r>
      <w:r w:rsidR="00AB57EF">
        <w:t>Such heterogeneity</w:t>
      </w:r>
      <w:r w:rsidR="00845590">
        <w:t>,</w:t>
      </w:r>
      <w:r w:rsidR="00AB57EF">
        <w:t xml:space="preserve"> also observed in the response to treatment</w:t>
      </w:r>
      <w:r w:rsidR="00845590">
        <w:t xml:space="preserve">, </w:t>
      </w:r>
      <w:r w:rsidR="00AB57EF">
        <w:t>depend</w:t>
      </w:r>
      <w:r w:rsidR="00845590">
        <w:t>s</w:t>
      </w:r>
      <w:r w:rsidR="00AB57EF">
        <w:t xml:space="preserve"> on the</w:t>
      </w:r>
      <w:r w:rsidR="00845590">
        <w:t xml:space="preserve"> underlying molecular mechanism and thus the precise genetic defect</w:t>
      </w:r>
      <w:r w:rsidR="00AB57EF">
        <w:t>.</w:t>
      </w:r>
      <w:r w:rsidR="00AB57EF">
        <w:fldChar w:fldCharType="begin"/>
      </w:r>
      <w:r w:rsidR="00AB57EF">
        <w:instrText xml:space="preserve"> ADDIN ZOTERO_ITEM CSL_CITATION {"citationID":"S5k8fWRn","properties":{"formattedCitation":"\\super 1\\nosupersub{}","plainCitation":"1","noteIndex":0},"citationItems":[{"id":1389,"uris":["http://zotero.org/users/7631669/items/MX4KTF84"],"itemData":{"id":1389,"type":"article-journal","abstract":"The congenital myasthenic syndromes are diverse disorders linked by abnormal signal transmission at the motor endplate that stem from defects in single or multiple proteins. Multiple endplate proteins are affected by mutations of single enzymes required for protein glycosylation, and deletion of PREPL exerts its effect by activating adaptor protein 1. Finally, neuromuscular transmission is also impaired in some congenital myopathies. The specific diagnosis of some syndromes is facilitated by clinical clues pointing to a disease gene. In absence of such clues, exome sequencing is a useful tool for finding the disease gene. Deeper understanding of disease mechanisms come from structural and in vitro electrophysiologic studies of the patient endplate, and from engineering the mutant and wild-type gene into a suitable expression system that can be interrogated by appropriate electrophysiologic and biochemical studies. Most CMS are treatable. Importantly, however, some medication beneficial in one syndrome can be detrimental in another.","container-title":"The Lancet Neurology","DOI":"10.1016/S1474-4422(14)70201-7","ISSN":"14744422","issue":"4","journalAbbreviation":"The Lancet Neurology","language":"en","page":"420-434","source":"DOI.org (Crossref)","title":"Congenital myasthenic syndromes: pathogenesis, diagnosis, and treatment","title-short":"Congenital myasthenic syndromes","volume":"14","author":[{"family":"Engel","given":"Andrew G"},{"family":"Shen","given":"Xin-Ming"},{"family":"Selcen","given":"Duygu"},{"family":"Sine","given":"Steven M"}],"issued":{"date-parts":[["2015",4]]}}}],"schema":"https://github.com/citation-style-language/schema/raw/master/csl-citation.json"} </w:instrText>
      </w:r>
      <w:r w:rsidR="00AB57EF">
        <w:fldChar w:fldCharType="separate"/>
      </w:r>
      <w:proofErr w:type="gramStart"/>
      <w:r w:rsidR="00D726A7" w:rsidRPr="00D726A7">
        <w:rPr>
          <w:kern w:val="0"/>
          <w:vertAlign w:val="superscript"/>
        </w:rPr>
        <w:t>1</w:t>
      </w:r>
      <w:proofErr w:type="gramEnd"/>
      <w:r w:rsidR="00AB57EF">
        <w:fldChar w:fldCharType="end"/>
      </w:r>
      <w:r w:rsidR="00AB57EF">
        <w:t xml:space="preserve"> </w:t>
      </w:r>
      <w:r w:rsidR="00E67844">
        <w:t xml:space="preserve">Decrement or increment evidenced on </w:t>
      </w:r>
      <w:r w:rsidR="004166BE">
        <w:t>repetitive nerve stimulation (RNS)</w:t>
      </w:r>
      <w:r w:rsidR="00974C5A">
        <w:t xml:space="preserve"> </w:t>
      </w:r>
      <w:r w:rsidR="00E67844">
        <w:t>supports the</w:t>
      </w:r>
      <w:r w:rsidR="004166BE">
        <w:t xml:space="preserve"> neuromuscular transmission defect</w:t>
      </w:r>
      <w:r w:rsidR="00E67844">
        <w:t xml:space="preserve"> in these diseases</w:t>
      </w:r>
      <w:r w:rsidR="004166BE">
        <w:t>.</w:t>
      </w:r>
      <w:r w:rsidR="00B83038">
        <w:t xml:space="preserve"> </w:t>
      </w:r>
      <w:r w:rsidR="00845590">
        <w:t xml:space="preserve">Although the clinical spectrum of the different CMS subtypes </w:t>
      </w:r>
      <w:r w:rsidR="00381463">
        <w:t>keeps expanding</w:t>
      </w:r>
      <w:r w:rsidR="00845590">
        <w:t xml:space="preserve"> </w:t>
      </w:r>
      <w:r w:rsidR="00845590">
        <w:fldChar w:fldCharType="begin"/>
      </w:r>
      <w:r w:rsidR="004E7B41">
        <w:instrText xml:space="preserve"> ADDIN ZOTERO_ITEM CSL_CITATION {"citationID":"ChVVpeyJ","properties":{"formattedCitation":"\\super 5\\uc0\\u8211{}8\\nosupersub{}","plainCitation":"5–8","noteIndex":0},"citationItems":[{"id":1371,"uris":["http://zotero.org/users/7631669/items/AIMM88M7"],"itemData":{"id":1371,"type":"article-journal","abstract":"Purpose of Review Summarize features of the currently recognized congenital myasthenic syndromes (CMS) with emphasis on novel findings identified in the past 6 years. Recent Findings Since the last review of the CMS in this journal in 2012, several novel CMS were identified. The identified disease proteins are SNAP25B, synaptotagmin 2, Munc13-1, synaptobrevin-1, GFPT1, DPAGT1, ALG2, ALG14, Agrin, GMPPB, LRP4, myosin 9A, collagen 13A1, the mitochondrial citrate carrier, PREPL, LAMA5, the vesicular ACh transporter, and the high-affinity presynaptic choline transporter.","container-title":"Current Neurology and Neuroscience Reports","DOI":"10.1007/s11910-018-0852-4","ISSN":"1528-4042, 1534-6293","issue":"8","journalAbbreviation":"Curr Neurol Neurosci Rep","language":"en","page":"46","source":"DOI.org (Crossref)","title":"Congenital Myasthenic Syndromes in 2018","volume":"18","author":[{"family":"Engel","given":"Andrew G."}],"issued":{"date-parts":[["2018",8]]}}},{"id":1379,"uris":["http://zotero.org/users/7631669/items/APW9U7FY"],"itemData":{"id":1379,"type":"article-journal","abstract":"Congenital myasthenic syndromes (CMSs) are clinically and genetically heterogeneous disorders characterized by a neuromuscular transmission defect. Even though CMSs are genetic disorders, they are highly treatable, and the appropriate drug treatment depends on the underlying genetic defect. This highlights the importance of genetic testing in CMS. In recent years, the molecular basis of CMS has constantly broadened and disease-associated mutations have been identiﬁed in 14 genes encoding proteins of the neuromuscular junction. In the dawn of novel sequencing strategies, we report on our 14-year experience in traditional Sanger-based mutation screening of a large cohort of 680 independent patients with suspected CMS. In total, we identiﬁed diseasecausing mutations in 299 patients (44%) of patients in various known CMS genes, conﬁrming the high degree of genetic heterogeneity associated with the disease. Apart from four known founder mutations, and a few additional recurrent mutations, the majority of variants are private, found in single families. The impact of previously reported genotype–phenotype correlations on efﬁciency of genetic testing was analyzed in our population. Taking our experiment into account, we present our algorithm for genetic testing in CMS.","container-title":"Human Mutation","DOI":"10.1002/humu.22130","ISSN":"10597794","issue":"10","journalAbbreviation":"Hum. Mutat.","language":"en","page":"1474-1484","source":"DOI.org (Crossref)","title":"Congenital myasthenic syndromes: Achievements and limitations of phenotype-guided gene-after-gene sequencing in diagnostic practice: A study of 680 patients","title-short":"Congenital myasthenic syndromes","volume":"33","author":[{"family":"Abicht","given":"Angela"},{"family":"Dusl","given":"Marina"},{"family":"Gallenmüller","given":"Constanze"},{"family":"Guergueltcheva","given":"Velina"},{"family":"Schara","given":"Ulrike"},{"family":"Della Marina","given":"Adele"},{"family":"Wibbeler","given":"Eva"},{"family":"Almaras","given":"Sybille"},{"family":"Mihaylova","given":"Violeta"},{"family":"Von Der Hagen","given":"Maja"},{"family":"Huebner","given":"Angela"},{"family":"Chaouch","given":"Amina"},{"family":"Müller","given":"Juliane S."},{"family":"Lochmüller","given":"Hanns"}],"issued":{"date-parts":[["2012",10]]}}},{"id":1376,"uris":["http://zotero.org/users/7631669/items/QRHNHA7A"],"itemData":{"id":1376,"type":"article-journal","abstract":"The objective of the study was to evaluate the epidemiology of patients with congenital myasthenic syndrome (CMS) in Israel. Targeted mutation analysis was performed based on the clinical symptoms and electrophysiological findings for known CMS. Additional specific tests were performed in patients of Iranian and/or Iraqi Jewish origin. All medical records were reviewed and clinical data, genetic mutations and outcomes were recorded. Forty-five patients with genetic mutations in known CMS genes from 35 families were identified. Mutations in RAPSN were identified in 13 kinships in Israel. The most common mutation was c.-38A&gt;G detected in 8 patients of Iranian and/or Iraqi Jewish origin. Four different recessive mutations in COLQ were identified in 11 kinships, 10 of which were of Muslim-Arab descent. Mutations in CHRNE were identified in 7 kinships. Less commonly detected mutations were in CHRND, CHAT, GFPT1 and DOK7. In conclusion, mutations in RAPSN and COLQ are the most common causes of CMS in our cohort. Specific mutations in COLQ, RAPSN, and CHRNE occur in specific ethnic populations and should be taken into account when the diagnosis of a CMS is suspected.","container-title":"Neuromuscular Disorders","DOI":"10.1016/j.nmd.2016.11.014","ISSN":"09608966","issue":"2","journalAbbreviation":"Neuromuscular Disorders","language":"en","page":"136-140","source":"DOI.org (Crossref)","title":"Congenital myasthenic syndrome in Israel: Genetic and clinical characterization","title-short":"Congenital myasthenic syndrome in Israel","volume":"27","author":[{"family":"Aharoni","given":"Sharon"},{"family":"Sadeh","given":"Menachem"},{"family":"Shapira","given":"Yehuda"},{"family":"Edvardson","given":"Simon"},{"family":"Daana","given":"Muhannad"},{"family":"Dor-Wollman","given":"Talia"},{"family":"Mimouni-Bloch","given":"Aviva"},{"family":"Halevy","given":"Ayelet"},{"family":"Cohen","given":"Rony"},{"family":"Sagie","given":"Liora"},{"family":"Argov","given":"Zohar"},{"family":"Rabie","given":"Malcolm"},{"family":"Spiegel","given":"Ronen"},{"family":"Chervinsky","given":"Ilana"},{"family":"Orenstein","given":"Naama"},{"family":"Engel","given":"Andrew G."},{"family":"Nevo","given":"Yoram"}],"issued":{"date-parts":[["2017",2]]}}},{"id":1372,"uris":["http://zotero.org/users/7631669/items/6HFPJ2VJ"],"itemData":{"id":1372,"type":"article-journal","abstract":"Congenital myasthenic syndromes (CMS) are a heterogeneous group of genetic disorders, all of which impair neuromuscular transmission. Epidemiological data and frequencies of gene mutations are scarce in the literature. Here we describe the molecular genetic and clinical findings of sixty-four genetically confirmed CMS patients from Spain. Thirty-six mutations in the CHRNE, RAPSN, COLQ, GFPT1, DOK7, CHRNG, GMPPB, CHAT, CHRNA1, and CHRNB1 genes were identified in our patients, with five of them not reported so far. These data provide an overview on the relative frequencies of the different CMS subtypes in a large Spanish population. CHRNE mutations are the most common cause of CMS in Spain, accounting for 27% of the total. The second most common are RAPSN mutations. We found a higher rate of GFPT1 mutations in comparison with other populations. Remarkably, several founder mutations made a large contribution to CMS in Spain: RAPSN c.264C&gt;A (p.Asn88Lys), CHRNE c.130insG (Glu44Glyfs*3), CHRNE c.1353insG (p.Asn542Gluf*4), DOK7 c.1124_1127dup (p.Ala378Serfs*30), and particularly frequent in Spain in comparison with other populations, COLQ c.1289A&gt;C (p.Tyr430Ser). Furthermore, we describe phenotypes and distinguishing clinical signs associated with the various CMS genes which might help to identify specific CMS subtypes to guide diagnosis and management.","container-title":"Neuromuscular Disorders","DOI":"10.1016/j.nmd.2017.08.003","ISSN":"09608966","issue":"12","journalAbbreviation":"Neuromuscular Disorders","language":"en","page":"1087-1098","source":"DOI.org (Crossref)","title":"Molecular characterization of congenital myasthenic syndromes in Spain","volume":"27","author":[{"family":"Natera-de Benito","given":"D."},{"family":"Töpf","given":"A."},{"family":"Vilchez","given":"J.J."},{"family":"González-Quereda","given":"L."},{"family":"Domínguez-Carral","given":"J."},{"family":"Díaz-Manera","given":"J."},{"family":"Ortez","given":"C."},{"family":"Bestué","given":"M."},{"family":"Gallano","given":"P."},{"family":"Dusl","given":"M."},{"family":"Abicht","given":"A."},{"family":"Müller","given":"J.S."},{"family":"Senderek","given":"J."},{"family":"García-Ribes","given":"A."},{"family":"Muelas","given":"N."},{"family":"Evangelista","given":"T."},{"family":"Azuma","given":"Y."},{"family":"McMacken","given":"G."},{"family":"Paipa Merchan","given":"A."},{"family":"Rodríguez Cruz","given":"P.M."},{"family":"Camacho","given":"A."},{"family":"Jiménez","given":"E."},{"family":"Miranda-Herrero","given":"M.C."},{"family":"Santana-Artiles","given":"A."},{"family":"García-Campos","given":"O."},{"family":"Dominguez-Rubio","given":"R."},{"family":"Olivé","given":"M."},{"family":"Colomer","given":"J."},{"family":"Beeson","given":"D."},{"family":"Lochmüller","given":"H."},{"family":"Nascimento","given":"A."}],"issued":{"date-parts":[["2017",12]]}}}],"schema":"https://github.com/citation-style-language/schema/raw/master/csl-citation.json"} </w:instrText>
      </w:r>
      <w:r w:rsidR="00845590">
        <w:fldChar w:fldCharType="separate"/>
      </w:r>
      <w:r w:rsidR="00D726A7" w:rsidRPr="00D726A7">
        <w:rPr>
          <w:kern w:val="0"/>
          <w:vertAlign w:val="superscript"/>
        </w:rPr>
        <w:t>5–8</w:t>
      </w:r>
      <w:r w:rsidR="00845590">
        <w:fldChar w:fldCharType="end"/>
      </w:r>
      <w:r w:rsidR="00845590">
        <w:t>,</w:t>
      </w:r>
      <w:r w:rsidR="00B83038">
        <w:t xml:space="preserve"> follow-up data are </w:t>
      </w:r>
      <w:r w:rsidR="00845590">
        <w:t>scarce</w:t>
      </w:r>
      <w:r w:rsidR="004166BE">
        <w:t>. W</w:t>
      </w:r>
      <w:r w:rsidR="00084728">
        <w:t>hen</w:t>
      </w:r>
      <w:r w:rsidR="00B83038">
        <w:t xml:space="preserve"> present, </w:t>
      </w:r>
      <w:r w:rsidR="00084728">
        <w:t xml:space="preserve">the </w:t>
      </w:r>
      <w:r w:rsidR="00B83038">
        <w:t xml:space="preserve">median follow-up </w:t>
      </w:r>
      <w:r w:rsidR="00084728">
        <w:t>time</w:t>
      </w:r>
      <w:r w:rsidR="00B83038">
        <w:t xml:space="preserve"> </w:t>
      </w:r>
      <w:r w:rsidR="00974C5A">
        <w:t>is frequently short</w:t>
      </w:r>
      <w:r w:rsidR="00D579B5">
        <w:t xml:space="preserve"> (maximum median of</w:t>
      </w:r>
      <w:r w:rsidR="00AC4A30">
        <w:t xml:space="preserve"> </w:t>
      </w:r>
      <w:r w:rsidR="00D579B5">
        <w:t>12.8 years)</w:t>
      </w:r>
      <w:r w:rsidR="00084728">
        <w:t>,</w:t>
      </w:r>
      <w:r w:rsidR="00B83038">
        <w:t xml:space="preserve"> </w:t>
      </w:r>
      <w:r w:rsidR="004166BE">
        <w:t>and/</w:t>
      </w:r>
      <w:r w:rsidR="00084728">
        <w:t>or</w:t>
      </w:r>
      <w:r w:rsidR="00B83038">
        <w:t xml:space="preserve"> the </w:t>
      </w:r>
      <w:r w:rsidR="00084728">
        <w:t xml:space="preserve">cohort size </w:t>
      </w:r>
      <w:r w:rsidR="001A5940">
        <w:t>is</w:t>
      </w:r>
      <w:r w:rsidR="00084728">
        <w:t xml:space="preserve"> small</w:t>
      </w:r>
      <w:r w:rsidR="004166BE">
        <w:t>, without precise evaluation criteria</w:t>
      </w:r>
      <w:r w:rsidR="00D112C8">
        <w:t>.</w:t>
      </w:r>
      <w:r w:rsidR="006379CF">
        <w:fldChar w:fldCharType="begin"/>
      </w:r>
      <w:r w:rsidR="000752B5">
        <w:instrText xml:space="preserve"> ADDIN ZOTERO_ITEM CSL_CITATION {"citationID":"24Of98GT","properties":{"formattedCitation":"\\super 9,15,16\\nosupersub{}","plainCitation":"9,15,16","noteIndex":0},"citationItems":[{"id":1382,"uris":["http://zotero.org/users/7631669/items/MRCNHEL8"],"itemData":{"id":1382,"type":"article-journal","abstract":"Congenital myasthenic syndromes (CMS) are a group of hereditary disorders affecting the neuromuscular junction. Here, we present clinical, electrophysiological and genetic findings of 69 patients from 51 unrelated kinships from Turkey. Genetic tests of 60 patients were performed at Mayo Clinic. Median follow-up time was 9.8 years (range 1-22 years). The most common CMS was primary acetylcholine receptor (AChR) deficiency (31/51) and the most common mutations in AChR were c.1219+2T&gt;G (12/51) and c.1327delG (6/51) in CHRNE. Four of our 5 kinships with AChE deficiency carried p.W148X that truncates the collagen domain of COLQ, and was previously reported only in patients from Turkey. These were followed by mutations in GFPT1 (4/51), DOK7 (3/51), slow channel CMS (3/51), fast channel CMS (3/51), choline acetyltransferase deficiency (1/51) and a CMS associated with desmin deficiency (1/51). Distribution of muscle weakness was sometimes useful in giving a clue to the CMS subtype. Presence of repetitive compound muscle action potentials pointed to AChE deficiency or slow channel CMS. Our experience confirmed that one needs to be cautious using pyridostigmine, since it can worsen some types of CMS. Ephedrine/salbutamol were very effective in AChE and DOK7 deficiencies and were useful as adjuncts in other types of CMS. Long follow-up gave us a chance to assess progression of the disease, and to witness 12 mainly uneventful pregnancies in 8 patients. In this study, we describe some new phenotypes and indicate the clinical features of the wellknown CMS.","container-title":"Neuromuscular Disorders","DOI":"10.1016/j.nmd.2017.11.013","ISSN":"09608966","issue":"4","journalAbbreviation":"Neuromuscular Disorders","language":"en","page":"315-322","source":"DOI.org (Crossref)","title":"Congenital myasthenic syndromes in Turkey: Clinical clues and prognosis with long term follow-up","title-short":"Congenital myasthenic syndromes in Turkey","volume":"28","author":[{"family":"Durmus","given":"Hacer"},{"family":"Shen","given":"Xin-Ming"},{"family":"Serdaroglu-Oflazer","given":"Piraye"},{"family":"Kara","given":"Bulent"},{"family":"Parman-Gulsen","given":"Yesim"},{"family":"Ozdemir","given":"Coskun"},{"family":"Brengman","given":"Joan"},{"family":"Deymeer","given":"Feza"},{"family":"Engel","given":"Andrew G."}],"issued":{"date-parts":[["2018",4]]}}},{"id":1373,"uris":["http://zotero.org/users/7631669/items/6KAE7EHQ"],"itemData":{"id":1373,"type":"article-journal","abstract":"Introduction\n              : Congenital myasthenic syndromes (CMS) refer to a heterogenic group of neuromuscular transmission disorders. CMS-subtypes are diverse regarding exercise intolerance and muscular weakness, varying from mild symptoms to life-limiting forms with neonatal onset. Long-term follow-up studies on disease progression and treatment-response in pediatric patients are rare.\n            \n            \n              Patients and Methods\n              : We analyzed retrospective clinical and medication data in a cohort of 32 CMS-patients including the application of a standardized, not yet validated test (CMS-ST) to examine muscular strength and endurance in 21 patients at the last follow-up. Findings obtained in our cohort were compared with long-term follow-up studies of (adult) CMS-cohorts from the literature by considering the underlying molecular mechanisms. Outcomes of CMS-ST were compared to results of normal clinical assessment.\n            \n            \n              Results\n              : Thirty-two pediatric patients with defects in eight different CMS-genes were followed by a median time of 12.8 years. Fifty-nine percentage of patients manifested with first symptoms as neonates, 35% as infants. While 53% of patients presented a reduced walking distance, 34% were wheelchair-bound. Even under adequate therapy with pyridostigmine (PS) and 3,4-diaminopyridine,\n              CHAT\n              -mutations led to the progression of muscular weakness partly in combination with persistent respiratory and bulbar symptoms.\n              RAPSN, CHRND\n              , and\n              CHRNB1\n              patients with neonatal manifestation, early respiratory problems, and bulbar symptoms showed a good and maintained treatment response.\n              CHAT\n              and\n              CHRNE\n              patients required higher PS dosages, whereas\n              RAPSN\n              patients needed a lower mean dosage at the last follow-up. The benefits of short-term medication and long-term progression of symptoms were highly dependent on the specific genetic defect. CMS-ST was carried out in 17/21 patients, determined affected muscle groups including bulbar and ocular symptoms, some of which were not reported by the patients.\n            \n            \n              Conclusions\n              : Our findings and comparison with the literature- suggest a better treatment-response and less severe progression of symptoms present in patients suffering from mutations in CMS-genes directly associated with receptor deficiency, while patients with defects leading to synaptopathy and presynaptic defects tend to have worse outcomes. Assessment of affected muscular groups and clinical symptoms by CMS-ST may be a useful tool for optimal therapeutic management of the patients, especially for future clinical studies.","container-title":"Frontiers in Human Neuroscience","DOI":"10.3389/fnhum.2020.560860","ISSN":"1662-5161","journalAbbreviation":"Front. Hum. Neurosci.","language":"en","page":"560860","source":"DOI.org (Crossref)","title":"Long Term Follow-Up on Pediatric Cases With Congenital Myasthenic Syndromes—A Retrospective Single Centre Cohort Study","volume":"14","author":[{"family":"Della Marina","given":"Adela"},{"family":"Wibbeler","given":"Eva"},{"family":"Abicht","given":"Angela"},{"family":"Kölbel","given":"Heike"},{"family":"Lochmüller","given":"Hanns"},{"family":"Roos","given":"Andreas"},{"family":"Schara","given":"Ulrike"}],"issued":{"date-parts":[["2020",12,7]]}}},{"id":1377,"uris":["http://zotero.org/users/7631669/items/Q9LXYJGY"],"itemData":{"id":1377,"type":"article-journal","abstract":"Objective To investigate the diagnostic challenges of congenital myasthenic syndromes (CMS) in adult neuromuscular practice.\nMethods We searched the Mayo Clinic database for patients with CMS diagnosed in adulthood in the neuromuscular clinic between 2000 and 2016. Clinical, laboratory, and electrodiagnostic data were reviewed.\nResults We identiﬁed 34 patients with CMS, 30 of whom had a molecular diagnosis (14 DOK7, 6 RAPSN, 2 LRP4, 2 COLQ, 2 slow-channel syndrome, 1 primary acetylcholine receptor deﬁciency, 1 AGRN, 1 GFPT1, and 1 SCN4A). Ophthalmoparesis was often mild and present in 13 patients. Predominant limb-girdle weakness occurred in 19 patients. Two patients had only ptosis. Age at onset ranged from birth to 39 years (median 5 years). The median time from onset to diagnosis was 26 years (range 4–56 years). Thirteen patients had aﬀected family members. Fatigable weakness was present when examined. Creatine kinase was elevated in 4 of 23 patients (range 1.2–4.2 times the upper limit of normal). Repetitive nerve stimulation revealed a decrement in 30 patients. Thirty-two patients were previously misdiagnosed with seronegative myasthenia gravis (n = 16), muscle diseases (n = 15), weakness of undetermined cause (n = 8), and others (n = 4). Fifteen patients received immunotherapy or thymectomy without beneﬁts. Fourteen of the 25 patients receiving pyridostigmine did not improve or worsen.\nConclusion Misdiagnosis occurred in 94% of the adult patients with CMS and causes a median diagnostic delay of nearly 3 decades from symptom onset. Seronegative myasthenia gravis and muscle diseases were the 2 most common misdiagnoses, which led to treatment delay and unnecessary exposure to immunotherapy, thymectomy, or muscle biopsy.","container-title":"Neurology","DOI":"10.1212/WNL.0000000000006478","ISSN":"0028-3878, 1526-632X","issue":"19","journalAbbreviation":"Neurology","language":"en","page":"e1770-e1777","source":"DOI.org (Crossref)","title":"Congenital myasthenic syndromes in adult neurology clinic: A long road to diagnosis and therapy","title-short":"Congenital myasthenic syndromes in adult neurology clinic","volume":"91","author":[{"family":"Kao","given":"Justin C."},{"family":"Milone","given":"Margherita"},{"family":"Selcen","given":"Duygu"},{"family":"Shen","given":"Xin-Ming"},{"family":"Engel","given":"Andrew G."},{"family":"Liewluck","given":"Teerin"}],"issued":{"date-parts":[["2018",11,6]]}}}],"schema":"https://github.com/citation-style-language/schema/raw/master/csl-citation.json"} </w:instrText>
      </w:r>
      <w:r w:rsidR="006379CF">
        <w:fldChar w:fldCharType="separate"/>
      </w:r>
      <w:r w:rsidR="00D726A7" w:rsidRPr="00D726A7">
        <w:rPr>
          <w:kern w:val="0"/>
          <w:vertAlign w:val="superscript"/>
        </w:rPr>
        <w:t>9,15,16</w:t>
      </w:r>
      <w:r w:rsidR="006379CF">
        <w:fldChar w:fldCharType="end"/>
      </w:r>
      <w:r w:rsidR="00084728">
        <w:t xml:space="preserve"> </w:t>
      </w:r>
      <w:r w:rsidR="00845590">
        <w:t>C</w:t>
      </w:r>
      <w:r w:rsidR="00084728">
        <w:t>linical data from large cohort</w:t>
      </w:r>
      <w:r w:rsidR="00D112C8">
        <w:t>s</w:t>
      </w:r>
      <w:r w:rsidR="00084728">
        <w:t xml:space="preserve"> of adult CMS patients with long-term follow-up </w:t>
      </w:r>
      <w:r w:rsidR="001A5940">
        <w:t>and detailed clinical characteristics are missing</w:t>
      </w:r>
      <w:r w:rsidR="00E67844">
        <w:t xml:space="preserve">. These data are important </w:t>
      </w:r>
      <w:r w:rsidR="001A5940">
        <w:t xml:space="preserve">to better define the long-term prognosis of </w:t>
      </w:r>
      <w:r w:rsidR="00E67844">
        <w:t>CMS</w:t>
      </w:r>
      <w:r w:rsidR="006F2DCD">
        <w:t xml:space="preserve"> according to the genetic background</w:t>
      </w:r>
      <w:r w:rsidR="000752B5">
        <w:t xml:space="preserve">, and help neurologists to improve their </w:t>
      </w:r>
      <w:r w:rsidR="00AB1AEC">
        <w:t>management</w:t>
      </w:r>
      <w:r w:rsidR="000752B5">
        <w:t xml:space="preserve"> of adult patients.</w:t>
      </w:r>
    </w:p>
    <w:p w14:paraId="2F90EBC2" w14:textId="6696C747" w:rsidR="004166BE" w:rsidRDefault="00845590" w:rsidP="00C55902">
      <w:r>
        <w:t>W</w:t>
      </w:r>
      <w:r w:rsidR="004166BE">
        <w:t xml:space="preserve">e retrospectively analyzed the long-term follow-up data of </w:t>
      </w:r>
      <w:r w:rsidR="004E7B41">
        <w:t>23</w:t>
      </w:r>
      <w:r w:rsidR="00763E60">
        <w:t>5</w:t>
      </w:r>
      <w:r>
        <w:t xml:space="preserve"> </w:t>
      </w:r>
      <w:r w:rsidR="004166BE">
        <w:t>patients</w:t>
      </w:r>
      <w:r w:rsidR="006F7526">
        <w:t xml:space="preserve"> with genetically </w:t>
      </w:r>
      <w:r>
        <w:t xml:space="preserve">confirmed </w:t>
      </w:r>
      <w:r w:rsidR="006F7526">
        <w:t>CMS</w:t>
      </w:r>
      <w:r w:rsidR="004166BE">
        <w:t xml:space="preserve"> followed in all French</w:t>
      </w:r>
      <w:r w:rsidR="006F7526">
        <w:t xml:space="preserve"> specialized</w:t>
      </w:r>
      <w:r w:rsidR="004166BE">
        <w:t xml:space="preserve"> neuromuscular </w:t>
      </w:r>
      <w:r w:rsidR="006F7526">
        <w:t>centers</w:t>
      </w:r>
      <w:r>
        <w:t xml:space="preserve">, </w:t>
      </w:r>
      <w:r w:rsidRPr="006A412F">
        <w:t>thus informing diagnosis</w:t>
      </w:r>
      <w:r>
        <w:t>,</w:t>
      </w:r>
      <w:r w:rsidRPr="006A412F">
        <w:t xml:space="preserve"> </w:t>
      </w:r>
      <w:r w:rsidR="00AB1AEC" w:rsidRPr="006A412F">
        <w:t>management,</w:t>
      </w:r>
      <w:r w:rsidRPr="006A412F">
        <w:t xml:space="preserve"> and </w:t>
      </w:r>
      <w:r>
        <w:t>long</w:t>
      </w:r>
      <w:r w:rsidR="00AB1AEC">
        <w:t>-</w:t>
      </w:r>
      <w:r>
        <w:t xml:space="preserve">term prognosis, also </w:t>
      </w:r>
      <w:r w:rsidRPr="006A412F">
        <w:t>paving the way for clinical trial readiness.</w:t>
      </w:r>
    </w:p>
    <w:p w14:paraId="08DCAB3D" w14:textId="77777777" w:rsidR="006F7526" w:rsidRDefault="006F7526" w:rsidP="00C55902"/>
    <w:p w14:paraId="237A08A8" w14:textId="62A5B955" w:rsidR="006F7526" w:rsidRPr="00D112C8" w:rsidRDefault="006F7526" w:rsidP="00C55902">
      <w:pPr>
        <w:pStyle w:val="Titre1"/>
      </w:pPr>
      <w:r w:rsidRPr="00D112C8">
        <w:t>Methods</w:t>
      </w:r>
    </w:p>
    <w:p w14:paraId="119664C3" w14:textId="77777777" w:rsidR="00D112C8" w:rsidRPr="00D112C8" w:rsidRDefault="00D112C8" w:rsidP="00C55902">
      <w:pPr>
        <w:pStyle w:val="Titre2"/>
      </w:pPr>
      <w:r w:rsidRPr="00D112C8">
        <w:lastRenderedPageBreak/>
        <w:t>Study design and population</w:t>
      </w:r>
    </w:p>
    <w:p w14:paraId="081B9EB9" w14:textId="6B24A930" w:rsidR="00C56076" w:rsidRPr="002636DB" w:rsidRDefault="00FF5AE2" w:rsidP="00C55902">
      <w:pPr>
        <w:rPr>
          <w:rFonts w:eastAsia="Times New Roman"/>
          <w:lang w:eastAsia="fr-FR"/>
        </w:rPr>
      </w:pPr>
      <w:r w:rsidRPr="002636DB">
        <w:t xml:space="preserve">This retrospective, observational, and multicenter study included all </w:t>
      </w:r>
      <w:r w:rsidR="00A62B09">
        <w:t>adult</w:t>
      </w:r>
      <w:r w:rsidR="006E0107">
        <w:t xml:space="preserve"> </w:t>
      </w:r>
      <w:r w:rsidRPr="002636DB">
        <w:t>patients followed for genetically confirmed CMS until July 2023 in the specialized neuromuscular centers of 2</w:t>
      </w:r>
      <w:r w:rsidR="00620E99">
        <w:t>3</w:t>
      </w:r>
      <w:r w:rsidRPr="002636DB">
        <w:t xml:space="preserve"> University Hospitals in France (Lyon, Paris, Marseille, Strasbourg, Saint-Etienne, Lille, Nantes, Bordeaux, Toulouse, Amiens, Rouen, Rennes, Nantes, Caen, </w:t>
      </w:r>
      <w:proofErr w:type="spellStart"/>
      <w:r w:rsidRPr="002636DB">
        <w:t>Créteil</w:t>
      </w:r>
      <w:proofErr w:type="spellEnd"/>
      <w:r w:rsidRPr="002636DB">
        <w:t xml:space="preserve">, Grenoble, Nancy, Limoges, Clermont, Angers, Montpellier, </w:t>
      </w:r>
      <w:proofErr w:type="spellStart"/>
      <w:r w:rsidR="00620E99">
        <w:t>N</w:t>
      </w:r>
      <w:r w:rsidR="00AA6388">
        <w:t>î</w:t>
      </w:r>
      <w:r w:rsidR="00620E99">
        <w:t>mes</w:t>
      </w:r>
      <w:proofErr w:type="spellEnd"/>
      <w:r w:rsidR="00620E99">
        <w:t xml:space="preserve">, and </w:t>
      </w:r>
      <w:r w:rsidRPr="002636DB">
        <w:t xml:space="preserve">Nice). </w:t>
      </w:r>
      <w:r w:rsidRPr="002636DB">
        <w:rPr>
          <w:rFonts w:eastAsia="Times New Roman"/>
          <w:lang w:eastAsia="fr-FR"/>
        </w:rPr>
        <w:t xml:space="preserve">All clinical data </w:t>
      </w:r>
      <w:proofErr w:type="gramStart"/>
      <w:r w:rsidRPr="002636DB">
        <w:rPr>
          <w:rFonts w:eastAsia="Times New Roman"/>
          <w:lang w:eastAsia="fr-FR"/>
        </w:rPr>
        <w:t>were collected</w:t>
      </w:r>
      <w:proofErr w:type="gramEnd"/>
      <w:r w:rsidRPr="002636DB">
        <w:rPr>
          <w:rFonts w:eastAsia="Times New Roman"/>
          <w:lang w:eastAsia="fr-FR"/>
        </w:rPr>
        <w:t xml:space="preserve"> anonymously from the study units’ medical files. All patients provided written informed consent for genetic tests and </w:t>
      </w:r>
      <w:r w:rsidR="00C56076" w:rsidRPr="002636DB">
        <w:t xml:space="preserve">the </w:t>
      </w:r>
      <w:r w:rsidRPr="002636DB">
        <w:rPr>
          <w:rFonts w:eastAsia="Times New Roman"/>
          <w:lang w:eastAsia="fr-FR"/>
        </w:rPr>
        <w:t xml:space="preserve">use of their data for research purposes. All procedures involving patients performed in this study </w:t>
      </w:r>
      <w:proofErr w:type="gramStart"/>
      <w:r w:rsidRPr="002636DB">
        <w:rPr>
          <w:rFonts w:eastAsia="Times New Roman"/>
          <w:lang w:eastAsia="fr-FR"/>
        </w:rPr>
        <w:t>were carried out</w:t>
      </w:r>
      <w:proofErr w:type="gramEnd"/>
      <w:r w:rsidRPr="002636DB">
        <w:rPr>
          <w:rFonts w:eastAsia="Times New Roman"/>
          <w:lang w:eastAsia="fr-FR"/>
        </w:rPr>
        <w:t xml:space="preserve"> in accordance with the ethical standards of the </w:t>
      </w:r>
      <w:r w:rsidR="00C56076" w:rsidRPr="002636DB">
        <w:t xml:space="preserve">Assistance </w:t>
      </w:r>
      <w:proofErr w:type="spellStart"/>
      <w:r w:rsidR="00C56076" w:rsidRPr="002636DB">
        <w:t>Publique</w:t>
      </w:r>
      <w:proofErr w:type="spellEnd"/>
      <w:r w:rsidR="00C56076" w:rsidRPr="002636DB">
        <w:t xml:space="preserve"> des </w:t>
      </w:r>
      <w:proofErr w:type="spellStart"/>
      <w:r w:rsidR="00C56076" w:rsidRPr="002636DB">
        <w:t>Hôpitaux</w:t>
      </w:r>
      <w:proofErr w:type="spellEnd"/>
      <w:r w:rsidR="00C56076" w:rsidRPr="002636DB">
        <w:t xml:space="preserve"> de Paris</w:t>
      </w:r>
      <w:r w:rsidRPr="002636DB">
        <w:rPr>
          <w:rFonts w:eastAsia="Times New Roman"/>
          <w:lang w:eastAsia="fr-FR"/>
        </w:rPr>
        <w:t xml:space="preserve"> (ethics approval </w:t>
      </w:r>
      <w:r w:rsidR="004008FD">
        <w:rPr>
          <w:rFonts w:eastAsia="Times New Roman"/>
          <w:lang w:eastAsia="fr-FR"/>
        </w:rPr>
        <w:t>#</w:t>
      </w:r>
      <w:r w:rsidR="00381463" w:rsidRPr="00381463">
        <w:rPr>
          <w:rFonts w:eastAsia="Times New Roman"/>
          <w:lang w:eastAsia="fr-FR"/>
        </w:rPr>
        <w:t>20230524134437</w:t>
      </w:r>
      <w:r w:rsidRPr="002636DB">
        <w:rPr>
          <w:rFonts w:eastAsia="Times New Roman"/>
          <w:lang w:eastAsia="fr-FR"/>
        </w:rPr>
        <w:t>) and with the 1964 Helsinki declaration.</w:t>
      </w:r>
    </w:p>
    <w:p w14:paraId="1C3120C6" w14:textId="77777777" w:rsidR="002636DB" w:rsidRDefault="002636DB" w:rsidP="00C55902"/>
    <w:p w14:paraId="5FE35658" w14:textId="77777777" w:rsidR="006549CB" w:rsidRDefault="002636DB" w:rsidP="006549CB">
      <w:pPr>
        <w:pStyle w:val="Titre2"/>
      </w:pPr>
      <w:r w:rsidRPr="00E83E5C">
        <w:t xml:space="preserve">Clinical, </w:t>
      </w:r>
      <w:r>
        <w:t>laboratory</w:t>
      </w:r>
      <w:r w:rsidRPr="00E83E5C">
        <w:t>, and electrophysiological data</w:t>
      </w:r>
    </w:p>
    <w:p w14:paraId="16B58923" w14:textId="3E05B30C" w:rsidR="006F7526" w:rsidRPr="006549CB" w:rsidRDefault="002636DB" w:rsidP="006549CB">
      <w:pPr>
        <w:pStyle w:val="Titre2"/>
        <w:rPr>
          <w:rFonts w:eastAsia="Times New Roman"/>
          <w:b w:val="0"/>
          <w:bCs w:val="0"/>
          <w:color w:val="auto"/>
          <w:kern w:val="2"/>
          <w:sz w:val="24"/>
          <w:szCs w:val="24"/>
          <w:bdr w:val="none" w:sz="0" w:space="0" w:color="auto"/>
          <w:lang w:eastAsia="fr-FR"/>
          <w14:ligatures w14:val="standardContextual"/>
        </w:rPr>
      </w:pPr>
      <w:r w:rsidRPr="006549CB">
        <w:rPr>
          <w:rFonts w:eastAsia="Times New Roman"/>
          <w:b w:val="0"/>
          <w:bCs w:val="0"/>
          <w:color w:val="auto"/>
          <w:kern w:val="2"/>
          <w:sz w:val="24"/>
          <w:szCs w:val="24"/>
          <w:bdr w:val="none" w:sz="0" w:space="0" w:color="auto"/>
          <w:lang w:eastAsia="fr-FR"/>
          <w14:ligatures w14:val="standardContextual"/>
        </w:rPr>
        <w:t xml:space="preserve">The demographic data collected </w:t>
      </w:r>
      <w:r w:rsidR="00E67844">
        <w:rPr>
          <w:rFonts w:eastAsia="Times New Roman"/>
          <w:b w:val="0"/>
          <w:bCs w:val="0"/>
          <w:color w:val="auto"/>
          <w:kern w:val="2"/>
          <w:sz w:val="24"/>
          <w:szCs w:val="24"/>
          <w:bdr w:val="none" w:sz="0" w:space="0" w:color="auto"/>
          <w:lang w:eastAsia="fr-FR"/>
          <w14:ligatures w14:val="standardContextual"/>
        </w:rPr>
        <w:t>encompass</w:t>
      </w:r>
      <w:r w:rsidR="00AC4A30">
        <w:rPr>
          <w:rFonts w:eastAsia="Times New Roman"/>
          <w:b w:val="0"/>
          <w:bCs w:val="0"/>
          <w:color w:val="auto"/>
          <w:kern w:val="2"/>
          <w:sz w:val="24"/>
          <w:szCs w:val="24"/>
          <w:bdr w:val="none" w:sz="0" w:space="0" w:color="auto"/>
          <w:lang w:eastAsia="fr-FR"/>
          <w14:ligatures w14:val="standardContextual"/>
        </w:rPr>
        <w:t>ed</w:t>
      </w:r>
      <w:r w:rsidR="00E67844" w:rsidRPr="006549CB">
        <w:rPr>
          <w:rFonts w:eastAsia="Times New Roman"/>
          <w:b w:val="0"/>
          <w:bCs w:val="0"/>
          <w:color w:val="auto"/>
          <w:kern w:val="2"/>
          <w:sz w:val="24"/>
          <w:szCs w:val="24"/>
          <w:bdr w:val="none" w:sz="0" w:space="0" w:color="auto"/>
          <w:lang w:eastAsia="fr-FR"/>
          <w14:ligatures w14:val="standardContextual"/>
        </w:rPr>
        <w:t xml:space="preserve"> </w:t>
      </w:r>
      <w:r w:rsidR="00885206" w:rsidRPr="006549CB">
        <w:rPr>
          <w:rFonts w:eastAsia="Times New Roman"/>
          <w:b w:val="0"/>
          <w:bCs w:val="0"/>
          <w:color w:val="auto"/>
          <w:kern w:val="2"/>
          <w:sz w:val="24"/>
          <w:szCs w:val="24"/>
          <w:bdr w:val="none" w:sz="0" w:space="0" w:color="auto"/>
          <w:lang w:eastAsia="fr-FR"/>
          <w14:ligatures w14:val="standardContextual"/>
        </w:rPr>
        <w:t xml:space="preserve">sex, </w:t>
      </w:r>
      <w:r w:rsidRPr="006549CB">
        <w:rPr>
          <w:rFonts w:eastAsia="Times New Roman"/>
          <w:b w:val="0"/>
          <w:bCs w:val="0"/>
          <w:color w:val="auto"/>
          <w:kern w:val="2"/>
          <w:sz w:val="24"/>
          <w:szCs w:val="24"/>
          <w:bdr w:val="none" w:sz="0" w:space="0" w:color="auto"/>
          <w:lang w:eastAsia="fr-FR"/>
          <w14:ligatures w14:val="standardContextual"/>
        </w:rPr>
        <w:t>ethnic origin, family history of CMS, mode of inheritance, parents’ consanguinity</w:t>
      </w:r>
      <w:r w:rsidR="00885206" w:rsidRPr="006549CB">
        <w:rPr>
          <w:rFonts w:eastAsia="Times New Roman"/>
          <w:b w:val="0"/>
          <w:bCs w:val="0"/>
          <w:color w:val="auto"/>
          <w:kern w:val="2"/>
          <w:sz w:val="24"/>
          <w:szCs w:val="24"/>
          <w:bdr w:val="none" w:sz="0" w:space="0" w:color="auto"/>
          <w:lang w:eastAsia="fr-FR"/>
          <w14:ligatures w14:val="standardContextual"/>
        </w:rPr>
        <w:t xml:space="preserve">, age at </w:t>
      </w:r>
      <w:r w:rsidR="00A62B09">
        <w:rPr>
          <w:rFonts w:eastAsia="Times New Roman"/>
          <w:b w:val="0"/>
          <w:bCs w:val="0"/>
          <w:color w:val="auto"/>
          <w:kern w:val="2"/>
          <w:sz w:val="24"/>
          <w:szCs w:val="24"/>
          <w:bdr w:val="none" w:sz="0" w:space="0" w:color="auto"/>
          <w:lang w:eastAsia="fr-FR"/>
          <w14:ligatures w14:val="standardContextual"/>
        </w:rPr>
        <w:t>first symptoms</w:t>
      </w:r>
      <w:r w:rsidR="00885206" w:rsidRPr="006549CB">
        <w:rPr>
          <w:rFonts w:eastAsia="Times New Roman"/>
          <w:b w:val="0"/>
          <w:bCs w:val="0"/>
          <w:color w:val="auto"/>
          <w:kern w:val="2"/>
          <w:sz w:val="24"/>
          <w:szCs w:val="24"/>
          <w:bdr w:val="none" w:sz="0" w:space="0" w:color="auto"/>
          <w:lang w:eastAsia="fr-FR"/>
          <w14:ligatures w14:val="standardContextual"/>
        </w:rPr>
        <w:t>, age at diagnosis, and last follow-up visit</w:t>
      </w:r>
      <w:r w:rsidRPr="006549CB">
        <w:rPr>
          <w:rFonts w:eastAsia="Times New Roman"/>
          <w:b w:val="0"/>
          <w:bCs w:val="0"/>
          <w:color w:val="auto"/>
          <w:kern w:val="2"/>
          <w:sz w:val="24"/>
          <w:szCs w:val="24"/>
          <w:bdr w:val="none" w:sz="0" w:space="0" w:color="auto"/>
          <w:lang w:eastAsia="fr-FR"/>
          <w14:ligatures w14:val="standardContextual"/>
        </w:rPr>
        <w:t>.</w:t>
      </w:r>
      <w:r w:rsidR="00885206" w:rsidRPr="006549CB">
        <w:rPr>
          <w:rFonts w:eastAsia="Times New Roman"/>
          <w:b w:val="0"/>
          <w:bCs w:val="0"/>
          <w:color w:val="auto"/>
          <w:kern w:val="2"/>
          <w:sz w:val="24"/>
          <w:szCs w:val="24"/>
          <w:bdr w:val="none" w:sz="0" w:space="0" w:color="auto"/>
          <w:lang w:eastAsia="fr-FR"/>
          <w14:ligatures w14:val="standardContextual"/>
        </w:rPr>
        <w:t xml:space="preserve"> </w:t>
      </w:r>
      <w:r w:rsidR="006549CB">
        <w:rPr>
          <w:rFonts w:eastAsia="Times New Roman"/>
          <w:b w:val="0"/>
          <w:bCs w:val="0"/>
          <w:color w:val="auto"/>
          <w:kern w:val="2"/>
          <w:sz w:val="24"/>
          <w:szCs w:val="24"/>
          <w:bdr w:val="none" w:sz="0" w:space="0" w:color="auto"/>
          <w:lang w:eastAsia="fr-FR"/>
          <w14:ligatures w14:val="standardContextual"/>
        </w:rPr>
        <w:t>T</w:t>
      </w:r>
      <w:r w:rsidR="006549CB" w:rsidRPr="006549CB">
        <w:rPr>
          <w:rFonts w:eastAsia="Times New Roman"/>
          <w:b w:val="0"/>
          <w:bCs w:val="0"/>
          <w:color w:val="auto"/>
          <w:kern w:val="2"/>
          <w:sz w:val="24"/>
          <w:szCs w:val="24"/>
          <w:bdr w:val="none" w:sz="0" w:space="0" w:color="auto"/>
          <w:lang w:eastAsia="fr-FR"/>
          <w14:ligatures w14:val="standardContextual"/>
        </w:rPr>
        <w:t xml:space="preserve">he patients </w:t>
      </w:r>
      <w:proofErr w:type="gramStart"/>
      <w:r w:rsidR="006549CB" w:rsidRPr="006549CB">
        <w:rPr>
          <w:rFonts w:eastAsia="Times New Roman"/>
          <w:b w:val="0"/>
          <w:bCs w:val="0"/>
          <w:color w:val="auto"/>
          <w:kern w:val="2"/>
          <w:sz w:val="24"/>
          <w:szCs w:val="24"/>
          <w:bdr w:val="none" w:sz="0" w:space="0" w:color="auto"/>
          <w:lang w:eastAsia="fr-FR"/>
          <w14:ligatures w14:val="standardContextual"/>
        </w:rPr>
        <w:t>were further classified</w:t>
      </w:r>
      <w:proofErr w:type="gramEnd"/>
      <w:r w:rsidR="006549CB" w:rsidRPr="006549CB">
        <w:rPr>
          <w:rFonts w:eastAsia="Times New Roman"/>
          <w:b w:val="0"/>
          <w:bCs w:val="0"/>
          <w:color w:val="auto"/>
          <w:kern w:val="2"/>
          <w:sz w:val="24"/>
          <w:szCs w:val="24"/>
          <w:bdr w:val="none" w:sz="0" w:space="0" w:color="auto"/>
          <w:lang w:eastAsia="fr-FR"/>
          <w14:ligatures w14:val="standardContextual"/>
        </w:rPr>
        <w:t xml:space="preserve"> according to the age of onset of their symptoms in </w:t>
      </w:r>
      <w:r w:rsidR="006549CB">
        <w:rPr>
          <w:rFonts w:eastAsia="Times New Roman"/>
          <w:b w:val="0"/>
          <w:bCs w:val="0"/>
          <w:color w:val="auto"/>
          <w:kern w:val="2"/>
          <w:sz w:val="24"/>
          <w:szCs w:val="24"/>
          <w:bdr w:val="none" w:sz="0" w:space="0" w:color="auto"/>
          <w:lang w:eastAsia="fr-FR"/>
          <w14:ligatures w14:val="standardContextual"/>
        </w:rPr>
        <w:t>six</w:t>
      </w:r>
      <w:r w:rsidR="006549CB" w:rsidRPr="006549CB">
        <w:rPr>
          <w:rFonts w:eastAsia="Times New Roman"/>
          <w:b w:val="0"/>
          <w:bCs w:val="0"/>
          <w:color w:val="auto"/>
          <w:kern w:val="2"/>
          <w:sz w:val="24"/>
          <w:szCs w:val="24"/>
          <w:bdr w:val="none" w:sz="0" w:space="0" w:color="auto"/>
          <w:lang w:eastAsia="fr-FR"/>
          <w14:ligatures w14:val="standardContextual"/>
        </w:rPr>
        <w:t xml:space="preserve"> sub-groups: neonatal period, infancy</w:t>
      </w:r>
      <w:r w:rsidR="006549CB">
        <w:rPr>
          <w:rFonts w:eastAsia="Times New Roman"/>
          <w:b w:val="0"/>
          <w:bCs w:val="0"/>
          <w:color w:val="auto"/>
          <w:kern w:val="2"/>
          <w:sz w:val="24"/>
          <w:szCs w:val="24"/>
          <w:bdr w:val="none" w:sz="0" w:space="0" w:color="auto"/>
          <w:lang w:eastAsia="fr-FR"/>
          <w14:ligatures w14:val="standardContextual"/>
        </w:rPr>
        <w:t xml:space="preserve"> (1-3 years)</w:t>
      </w:r>
      <w:r w:rsidR="006549CB" w:rsidRPr="006549CB">
        <w:rPr>
          <w:rFonts w:eastAsia="Times New Roman"/>
          <w:b w:val="0"/>
          <w:bCs w:val="0"/>
          <w:color w:val="auto"/>
          <w:kern w:val="2"/>
          <w:sz w:val="24"/>
          <w:szCs w:val="24"/>
          <w:bdr w:val="none" w:sz="0" w:space="0" w:color="auto"/>
          <w:lang w:eastAsia="fr-FR"/>
          <w14:ligatures w14:val="standardContextual"/>
        </w:rPr>
        <w:t xml:space="preserve">, </w:t>
      </w:r>
      <w:r w:rsidR="006549CB">
        <w:rPr>
          <w:rFonts w:eastAsia="Times New Roman"/>
          <w:b w:val="0"/>
          <w:bCs w:val="0"/>
          <w:color w:val="auto"/>
          <w:kern w:val="2"/>
          <w:sz w:val="24"/>
          <w:szCs w:val="24"/>
          <w:bdr w:val="none" w:sz="0" w:space="0" w:color="auto"/>
          <w:lang w:eastAsia="fr-FR"/>
          <w14:ligatures w14:val="standardContextual"/>
        </w:rPr>
        <w:t xml:space="preserve">childhood (3-10 years), teenage (10-18 years), adulthood (18-40 years) and </w:t>
      </w:r>
      <w:r w:rsidR="00517DF3">
        <w:rPr>
          <w:rFonts w:eastAsia="Times New Roman"/>
          <w:b w:val="0"/>
          <w:bCs w:val="0"/>
          <w:color w:val="auto"/>
          <w:kern w:val="2"/>
          <w:sz w:val="24"/>
          <w:szCs w:val="24"/>
          <w:bdr w:val="none" w:sz="0" w:space="0" w:color="auto"/>
          <w:lang w:eastAsia="fr-FR"/>
          <w14:ligatures w14:val="standardContextual"/>
        </w:rPr>
        <w:t>late onset</w:t>
      </w:r>
      <w:r w:rsidR="006549CB">
        <w:rPr>
          <w:rFonts w:eastAsia="Times New Roman"/>
          <w:b w:val="0"/>
          <w:bCs w:val="0"/>
          <w:color w:val="auto"/>
          <w:kern w:val="2"/>
          <w:sz w:val="24"/>
          <w:szCs w:val="24"/>
          <w:bdr w:val="none" w:sz="0" w:space="0" w:color="auto"/>
          <w:lang w:eastAsia="fr-FR"/>
          <w14:ligatures w14:val="standardContextual"/>
        </w:rPr>
        <w:t xml:space="preserve"> (more than 40 years). </w:t>
      </w:r>
      <w:r w:rsidR="00885206" w:rsidRPr="006549CB">
        <w:rPr>
          <w:rFonts w:eastAsia="Times New Roman"/>
          <w:b w:val="0"/>
          <w:bCs w:val="0"/>
          <w:color w:val="auto"/>
          <w:kern w:val="2"/>
          <w:sz w:val="24"/>
          <w:szCs w:val="24"/>
          <w:bdr w:val="none" w:sz="0" w:space="0" w:color="auto"/>
          <w:lang w:eastAsia="fr-FR"/>
          <w14:ligatures w14:val="standardContextual"/>
        </w:rPr>
        <w:t>The clinical data of interest included the presence of limb weakness, either proximal</w:t>
      </w:r>
      <w:r w:rsidR="00517DF3">
        <w:rPr>
          <w:rFonts w:eastAsia="Times New Roman"/>
          <w:b w:val="0"/>
          <w:bCs w:val="0"/>
          <w:color w:val="auto"/>
          <w:kern w:val="2"/>
          <w:sz w:val="24"/>
          <w:szCs w:val="24"/>
          <w:bdr w:val="none" w:sz="0" w:space="0" w:color="auto"/>
          <w:lang w:eastAsia="fr-FR"/>
          <w14:ligatures w14:val="standardContextual"/>
        </w:rPr>
        <w:t xml:space="preserve"> or </w:t>
      </w:r>
      <w:r w:rsidR="00885206" w:rsidRPr="006549CB">
        <w:rPr>
          <w:rFonts w:eastAsia="Times New Roman"/>
          <w:b w:val="0"/>
          <w:bCs w:val="0"/>
          <w:color w:val="auto"/>
          <w:kern w:val="2"/>
          <w:sz w:val="24"/>
          <w:szCs w:val="24"/>
          <w:bdr w:val="none" w:sz="0" w:space="0" w:color="auto"/>
          <w:lang w:eastAsia="fr-FR"/>
          <w14:ligatures w14:val="standardContextual"/>
        </w:rPr>
        <w:t>distal</w:t>
      </w:r>
      <w:r w:rsidR="00517DF3">
        <w:rPr>
          <w:rFonts w:eastAsia="Times New Roman"/>
          <w:b w:val="0"/>
          <w:bCs w:val="0"/>
          <w:color w:val="auto"/>
          <w:kern w:val="2"/>
          <w:sz w:val="24"/>
          <w:szCs w:val="24"/>
          <w:bdr w:val="none" w:sz="0" w:space="0" w:color="auto"/>
          <w:lang w:eastAsia="fr-FR"/>
          <w14:ligatures w14:val="standardContextual"/>
        </w:rPr>
        <w:t xml:space="preserve">, </w:t>
      </w:r>
      <w:r w:rsidR="00885206" w:rsidRPr="006549CB">
        <w:rPr>
          <w:rFonts w:eastAsia="Times New Roman"/>
          <w:b w:val="0"/>
          <w:bCs w:val="0"/>
          <w:color w:val="auto"/>
          <w:kern w:val="2"/>
          <w:sz w:val="24"/>
          <w:szCs w:val="24"/>
          <w:bdr w:val="none" w:sz="0" w:space="0" w:color="auto"/>
          <w:lang w:eastAsia="fr-FR"/>
          <w14:ligatures w14:val="standardContextual"/>
        </w:rPr>
        <w:t xml:space="preserve">axial </w:t>
      </w:r>
      <w:r w:rsidR="00517DF3">
        <w:rPr>
          <w:rFonts w:eastAsia="Times New Roman"/>
          <w:b w:val="0"/>
          <w:bCs w:val="0"/>
          <w:color w:val="auto"/>
          <w:kern w:val="2"/>
          <w:sz w:val="24"/>
          <w:szCs w:val="24"/>
          <w:bdr w:val="none" w:sz="0" w:space="0" w:color="auto"/>
          <w:lang w:eastAsia="fr-FR"/>
          <w14:ligatures w14:val="standardContextual"/>
        </w:rPr>
        <w:t xml:space="preserve">muscle </w:t>
      </w:r>
      <w:r w:rsidR="00885206" w:rsidRPr="006549CB">
        <w:rPr>
          <w:rFonts w:eastAsia="Times New Roman"/>
          <w:b w:val="0"/>
          <w:bCs w:val="0"/>
          <w:color w:val="auto"/>
          <w:kern w:val="2"/>
          <w:sz w:val="24"/>
          <w:szCs w:val="24"/>
          <w:bdr w:val="none" w:sz="0" w:space="0" w:color="auto"/>
          <w:lang w:eastAsia="fr-FR"/>
          <w14:ligatures w14:val="standardContextual"/>
        </w:rPr>
        <w:t xml:space="preserve">deficit, facial weakness, </w:t>
      </w:r>
      <w:r w:rsidR="00F2041D" w:rsidRPr="006549CB">
        <w:rPr>
          <w:rFonts w:eastAsia="Times New Roman"/>
          <w:b w:val="0"/>
          <w:bCs w:val="0"/>
          <w:color w:val="auto"/>
          <w:kern w:val="2"/>
          <w:sz w:val="24"/>
          <w:szCs w:val="24"/>
          <w:bdr w:val="none" w:sz="0" w:space="0" w:color="auto"/>
          <w:lang w:eastAsia="fr-FR"/>
          <w14:ligatures w14:val="standardContextual"/>
        </w:rPr>
        <w:t>fatigability, bulbar</w:t>
      </w:r>
      <w:r w:rsidR="00885206" w:rsidRPr="006549CB">
        <w:rPr>
          <w:rFonts w:eastAsia="Times New Roman"/>
          <w:b w:val="0"/>
          <w:bCs w:val="0"/>
          <w:color w:val="auto"/>
          <w:kern w:val="2"/>
          <w:sz w:val="24"/>
          <w:szCs w:val="24"/>
          <w:bdr w:val="none" w:sz="0" w:space="0" w:color="auto"/>
          <w:lang w:eastAsia="fr-FR"/>
          <w14:ligatures w14:val="standardContextual"/>
        </w:rPr>
        <w:t xml:space="preserve"> symptoms (including dysphonia, swallowing disturbances), ptosis, oculomotor </w:t>
      </w:r>
      <w:r w:rsidR="00381463">
        <w:rPr>
          <w:rFonts w:eastAsia="Times New Roman"/>
          <w:b w:val="0"/>
          <w:bCs w:val="0"/>
          <w:color w:val="auto"/>
          <w:kern w:val="2"/>
          <w:sz w:val="24"/>
          <w:szCs w:val="24"/>
          <w:bdr w:val="none" w:sz="0" w:space="0" w:color="auto"/>
          <w:lang w:eastAsia="fr-FR"/>
          <w14:ligatures w14:val="standardContextual"/>
        </w:rPr>
        <w:t>disturbances</w:t>
      </w:r>
      <w:r w:rsidR="00885206" w:rsidRPr="006549CB">
        <w:rPr>
          <w:rFonts w:eastAsia="Times New Roman"/>
          <w:b w:val="0"/>
          <w:bCs w:val="0"/>
          <w:color w:val="auto"/>
          <w:kern w:val="2"/>
          <w:sz w:val="24"/>
          <w:szCs w:val="24"/>
          <w:bdr w:val="none" w:sz="0" w:space="0" w:color="auto"/>
          <w:lang w:eastAsia="fr-FR"/>
          <w14:ligatures w14:val="standardContextual"/>
        </w:rPr>
        <w:t>,</w:t>
      </w:r>
      <w:r w:rsidR="00BB3F3B">
        <w:rPr>
          <w:rFonts w:eastAsia="Times New Roman"/>
          <w:b w:val="0"/>
          <w:bCs w:val="0"/>
          <w:color w:val="auto"/>
          <w:kern w:val="2"/>
          <w:sz w:val="24"/>
          <w:szCs w:val="24"/>
          <w:bdr w:val="none" w:sz="0" w:space="0" w:color="auto"/>
          <w:lang w:eastAsia="fr-FR"/>
          <w14:ligatures w14:val="standardContextual"/>
        </w:rPr>
        <w:t xml:space="preserve"> </w:t>
      </w:r>
      <w:r w:rsidR="00885206" w:rsidRPr="006549CB">
        <w:rPr>
          <w:rFonts w:eastAsia="Times New Roman"/>
          <w:b w:val="0"/>
          <w:bCs w:val="0"/>
          <w:color w:val="auto"/>
          <w:kern w:val="2"/>
          <w:sz w:val="24"/>
          <w:szCs w:val="24"/>
          <w:bdr w:val="none" w:sz="0" w:space="0" w:color="auto"/>
          <w:lang w:eastAsia="fr-FR"/>
          <w14:ligatures w14:val="standardContextual"/>
        </w:rPr>
        <w:t>arthrogryposis, intellectual disability, delayed motor milestone</w:t>
      </w:r>
      <w:r w:rsidR="00381463">
        <w:rPr>
          <w:rFonts w:eastAsia="Times New Roman"/>
          <w:b w:val="0"/>
          <w:bCs w:val="0"/>
          <w:color w:val="auto"/>
          <w:kern w:val="2"/>
          <w:sz w:val="24"/>
          <w:szCs w:val="24"/>
          <w:bdr w:val="none" w:sz="0" w:space="0" w:color="auto"/>
          <w:lang w:eastAsia="fr-FR"/>
          <w14:ligatures w14:val="standardContextual"/>
        </w:rPr>
        <w:t>s</w:t>
      </w:r>
      <w:r w:rsidR="00885206" w:rsidRPr="006549CB">
        <w:rPr>
          <w:rFonts w:eastAsia="Times New Roman"/>
          <w:b w:val="0"/>
          <w:bCs w:val="0"/>
          <w:color w:val="auto"/>
          <w:kern w:val="2"/>
          <w:sz w:val="24"/>
          <w:szCs w:val="24"/>
          <w:bdr w:val="none" w:sz="0" w:space="0" w:color="auto"/>
          <w:lang w:eastAsia="fr-FR"/>
          <w14:ligatures w14:val="standardContextual"/>
        </w:rPr>
        <w:t xml:space="preserve">, scoliosis, dyspnea, need for ventilation, need for tube feeding, need for a </w:t>
      </w:r>
      <w:r w:rsidR="00517DF3">
        <w:rPr>
          <w:rFonts w:eastAsia="Times New Roman"/>
          <w:b w:val="0"/>
          <w:bCs w:val="0"/>
          <w:color w:val="auto"/>
          <w:kern w:val="2"/>
          <w:sz w:val="24"/>
          <w:szCs w:val="24"/>
          <w:bdr w:val="none" w:sz="0" w:space="0" w:color="auto"/>
          <w:lang w:eastAsia="fr-FR"/>
          <w14:ligatures w14:val="standardContextual"/>
        </w:rPr>
        <w:t xml:space="preserve">wheelchair, </w:t>
      </w:r>
      <w:r w:rsidR="001A2F73" w:rsidRPr="006549CB">
        <w:rPr>
          <w:rFonts w:eastAsia="Times New Roman"/>
          <w:b w:val="0"/>
          <w:bCs w:val="0"/>
          <w:color w:val="auto"/>
          <w:kern w:val="2"/>
          <w:sz w:val="24"/>
          <w:szCs w:val="24"/>
          <w:bdr w:val="none" w:sz="0" w:space="0" w:color="auto"/>
          <w:lang w:eastAsia="fr-FR"/>
          <w14:ligatures w14:val="standardContextual"/>
        </w:rPr>
        <w:t>and need for intensive care unit (ICU) admission</w:t>
      </w:r>
      <w:r w:rsidR="00885206" w:rsidRPr="006549CB">
        <w:rPr>
          <w:rFonts w:eastAsia="Times New Roman"/>
          <w:b w:val="0"/>
          <w:bCs w:val="0"/>
          <w:color w:val="auto"/>
          <w:kern w:val="2"/>
          <w:sz w:val="24"/>
          <w:szCs w:val="24"/>
          <w:bdr w:val="none" w:sz="0" w:space="0" w:color="auto"/>
          <w:lang w:eastAsia="fr-FR"/>
          <w14:ligatures w14:val="standardContextual"/>
        </w:rPr>
        <w:t xml:space="preserve">. </w:t>
      </w:r>
      <w:r w:rsidR="00BB76BF" w:rsidRPr="006549CB">
        <w:rPr>
          <w:rFonts w:eastAsia="Times New Roman"/>
          <w:b w:val="0"/>
          <w:bCs w:val="0"/>
          <w:color w:val="auto"/>
          <w:kern w:val="2"/>
          <w:sz w:val="24"/>
          <w:szCs w:val="24"/>
          <w:bdr w:val="none" w:sz="0" w:space="0" w:color="auto"/>
          <w:lang w:eastAsia="fr-FR"/>
          <w14:ligatures w14:val="standardContextual"/>
        </w:rPr>
        <w:t xml:space="preserve">Myasthenia Gravis </w:t>
      </w:r>
      <w:r w:rsidR="001A2F73" w:rsidRPr="006549CB">
        <w:rPr>
          <w:rFonts w:eastAsia="Times New Roman"/>
          <w:b w:val="0"/>
          <w:bCs w:val="0"/>
          <w:color w:val="auto"/>
          <w:kern w:val="2"/>
          <w:sz w:val="24"/>
          <w:szCs w:val="24"/>
          <w:bdr w:val="none" w:sz="0" w:space="0" w:color="auto"/>
          <w:lang w:eastAsia="fr-FR"/>
          <w14:ligatures w14:val="standardContextual"/>
        </w:rPr>
        <w:t>Foundation</w:t>
      </w:r>
      <w:r w:rsidR="00BB76BF" w:rsidRPr="006549CB">
        <w:rPr>
          <w:rFonts w:eastAsia="Times New Roman"/>
          <w:b w:val="0"/>
          <w:bCs w:val="0"/>
          <w:color w:val="auto"/>
          <w:kern w:val="2"/>
          <w:sz w:val="24"/>
          <w:szCs w:val="24"/>
          <w:bdr w:val="none" w:sz="0" w:space="0" w:color="auto"/>
          <w:lang w:eastAsia="fr-FR"/>
          <w14:ligatures w14:val="standardContextual"/>
        </w:rPr>
        <w:t xml:space="preserve"> of America (MGFA) score</w:t>
      </w:r>
      <w:r w:rsidR="00517DF3">
        <w:rPr>
          <w:rFonts w:eastAsia="Times New Roman"/>
          <w:b w:val="0"/>
          <w:bCs w:val="0"/>
          <w:color w:val="auto"/>
          <w:kern w:val="2"/>
          <w:sz w:val="24"/>
          <w:szCs w:val="24"/>
          <w:bdr w:val="none" w:sz="0" w:space="0" w:color="auto"/>
          <w:lang w:eastAsia="fr-FR"/>
          <w14:ligatures w14:val="standardContextual"/>
        </w:rPr>
        <w:t xml:space="preserve"> </w:t>
      </w:r>
      <w:proofErr w:type="gramStart"/>
      <w:r w:rsidR="00517DF3" w:rsidRPr="006549CB">
        <w:rPr>
          <w:rFonts w:eastAsia="Times New Roman"/>
          <w:b w:val="0"/>
          <w:bCs w:val="0"/>
          <w:color w:val="auto"/>
          <w:kern w:val="2"/>
          <w:sz w:val="24"/>
          <w:szCs w:val="24"/>
          <w:bdr w:val="none" w:sz="0" w:space="0" w:color="auto"/>
          <w:lang w:eastAsia="fr-FR"/>
          <w14:ligatures w14:val="standardContextual"/>
        </w:rPr>
        <w:t>w</w:t>
      </w:r>
      <w:r w:rsidR="00517DF3">
        <w:rPr>
          <w:rFonts w:eastAsia="Times New Roman"/>
          <w:b w:val="0"/>
          <w:bCs w:val="0"/>
          <w:color w:val="auto"/>
          <w:kern w:val="2"/>
          <w:sz w:val="24"/>
          <w:szCs w:val="24"/>
          <w:bdr w:val="none" w:sz="0" w:space="0" w:color="auto"/>
          <w:lang w:eastAsia="fr-FR"/>
          <w14:ligatures w14:val="standardContextual"/>
        </w:rPr>
        <w:t>as</w:t>
      </w:r>
      <w:r w:rsidR="00517DF3" w:rsidRPr="006549CB">
        <w:rPr>
          <w:rFonts w:eastAsia="Times New Roman"/>
          <w:b w:val="0"/>
          <w:bCs w:val="0"/>
          <w:color w:val="auto"/>
          <w:kern w:val="2"/>
          <w:sz w:val="24"/>
          <w:szCs w:val="24"/>
          <w:bdr w:val="none" w:sz="0" w:space="0" w:color="auto"/>
          <w:lang w:eastAsia="fr-FR"/>
          <w14:ligatures w14:val="standardContextual"/>
        </w:rPr>
        <w:t xml:space="preserve"> collected</w:t>
      </w:r>
      <w:proofErr w:type="gramEnd"/>
      <w:r w:rsidR="00517DF3" w:rsidRPr="006549CB">
        <w:rPr>
          <w:rFonts w:eastAsia="Times New Roman"/>
          <w:b w:val="0"/>
          <w:bCs w:val="0"/>
          <w:color w:val="auto"/>
          <w:kern w:val="2"/>
          <w:sz w:val="24"/>
          <w:szCs w:val="24"/>
          <w:bdr w:val="none" w:sz="0" w:space="0" w:color="auto"/>
          <w:lang w:eastAsia="fr-FR"/>
          <w14:ligatures w14:val="standardContextual"/>
        </w:rPr>
        <w:t xml:space="preserve"> when available</w:t>
      </w:r>
      <w:r w:rsidR="001A2F73" w:rsidRPr="006549CB">
        <w:rPr>
          <w:rFonts w:eastAsia="Times New Roman"/>
          <w:b w:val="0"/>
          <w:bCs w:val="0"/>
          <w:color w:val="auto"/>
          <w:kern w:val="2"/>
          <w:sz w:val="24"/>
          <w:szCs w:val="24"/>
          <w:bdr w:val="none" w:sz="0" w:space="0" w:color="auto"/>
          <w:lang w:eastAsia="fr-FR"/>
          <w14:ligatures w14:val="standardContextual"/>
        </w:rPr>
        <w:t xml:space="preserve">. All these data </w:t>
      </w:r>
      <w:proofErr w:type="gramStart"/>
      <w:r w:rsidR="001A2F73" w:rsidRPr="006549CB">
        <w:rPr>
          <w:rFonts w:eastAsia="Times New Roman"/>
          <w:b w:val="0"/>
          <w:bCs w:val="0"/>
          <w:color w:val="auto"/>
          <w:kern w:val="2"/>
          <w:sz w:val="24"/>
          <w:szCs w:val="24"/>
          <w:bdr w:val="none" w:sz="0" w:space="0" w:color="auto"/>
          <w:lang w:eastAsia="fr-FR"/>
          <w14:ligatures w14:val="standardContextual"/>
        </w:rPr>
        <w:t>were collected</w:t>
      </w:r>
      <w:proofErr w:type="gramEnd"/>
      <w:r w:rsidR="001A2F73" w:rsidRPr="006549CB">
        <w:rPr>
          <w:rFonts w:eastAsia="Times New Roman"/>
          <w:b w:val="0"/>
          <w:bCs w:val="0"/>
          <w:color w:val="auto"/>
          <w:kern w:val="2"/>
          <w:sz w:val="24"/>
          <w:szCs w:val="24"/>
          <w:bdr w:val="none" w:sz="0" w:space="0" w:color="auto"/>
          <w:lang w:eastAsia="fr-FR"/>
          <w14:ligatures w14:val="standardContextual"/>
        </w:rPr>
        <w:t xml:space="preserve"> at disease onset and at </w:t>
      </w:r>
      <w:r w:rsidR="00AC4A30">
        <w:rPr>
          <w:rFonts w:eastAsia="Times New Roman"/>
          <w:b w:val="0"/>
          <w:bCs w:val="0"/>
          <w:color w:val="auto"/>
          <w:kern w:val="2"/>
          <w:sz w:val="24"/>
          <w:szCs w:val="24"/>
          <w:bdr w:val="none" w:sz="0" w:space="0" w:color="auto"/>
          <w:lang w:eastAsia="fr-FR"/>
          <w14:ligatures w14:val="standardContextual"/>
        </w:rPr>
        <w:t xml:space="preserve">the </w:t>
      </w:r>
      <w:r w:rsidR="001A2F73" w:rsidRPr="006549CB">
        <w:rPr>
          <w:rFonts w:eastAsia="Times New Roman"/>
          <w:b w:val="0"/>
          <w:bCs w:val="0"/>
          <w:color w:val="auto"/>
          <w:kern w:val="2"/>
          <w:sz w:val="24"/>
          <w:szCs w:val="24"/>
          <w:bdr w:val="none" w:sz="0" w:space="0" w:color="auto"/>
          <w:lang w:eastAsia="fr-FR"/>
          <w14:ligatures w14:val="standardContextual"/>
        </w:rPr>
        <w:t xml:space="preserve">last follow-up visit. Electromyography (EMG) exams </w:t>
      </w:r>
      <w:proofErr w:type="gramStart"/>
      <w:r w:rsidR="001A2F73" w:rsidRPr="006549CB">
        <w:rPr>
          <w:rFonts w:eastAsia="Times New Roman"/>
          <w:b w:val="0"/>
          <w:bCs w:val="0"/>
          <w:color w:val="auto"/>
          <w:kern w:val="2"/>
          <w:sz w:val="24"/>
          <w:szCs w:val="24"/>
          <w:bdr w:val="none" w:sz="0" w:space="0" w:color="auto"/>
          <w:lang w:eastAsia="fr-FR"/>
          <w14:ligatures w14:val="standardContextual"/>
        </w:rPr>
        <w:t>were performed</w:t>
      </w:r>
      <w:proofErr w:type="gramEnd"/>
      <w:r w:rsidR="001A2F73" w:rsidRPr="006549CB">
        <w:rPr>
          <w:rFonts w:eastAsia="Times New Roman"/>
          <w:b w:val="0"/>
          <w:bCs w:val="0"/>
          <w:color w:val="auto"/>
          <w:kern w:val="2"/>
          <w:sz w:val="24"/>
          <w:szCs w:val="24"/>
          <w:bdr w:val="none" w:sz="0" w:space="0" w:color="auto"/>
          <w:lang w:eastAsia="fr-FR"/>
          <w14:ligatures w14:val="standardContextual"/>
        </w:rPr>
        <w:t xml:space="preserve"> in each </w:t>
      </w:r>
      <w:r w:rsidR="001A2F73" w:rsidRPr="006549CB">
        <w:rPr>
          <w:rFonts w:eastAsia="Times New Roman"/>
          <w:b w:val="0"/>
          <w:bCs w:val="0"/>
          <w:color w:val="auto"/>
          <w:kern w:val="2"/>
          <w:sz w:val="24"/>
          <w:szCs w:val="24"/>
          <w:bdr w:val="none" w:sz="0" w:space="0" w:color="auto"/>
          <w:lang w:eastAsia="fr-FR"/>
          <w14:ligatures w14:val="standardContextual"/>
        </w:rPr>
        <w:lastRenderedPageBreak/>
        <w:t>specialized neuromuscular center by trained neurologists</w:t>
      </w:r>
      <w:r w:rsidR="00E67844">
        <w:rPr>
          <w:rFonts w:eastAsia="Times New Roman"/>
          <w:b w:val="0"/>
          <w:bCs w:val="0"/>
          <w:color w:val="auto"/>
          <w:kern w:val="2"/>
          <w:sz w:val="24"/>
          <w:szCs w:val="24"/>
          <w:bdr w:val="none" w:sz="0" w:space="0" w:color="auto"/>
          <w:lang w:eastAsia="fr-FR"/>
          <w14:ligatures w14:val="standardContextual"/>
        </w:rPr>
        <w:t xml:space="preserve">. We </w:t>
      </w:r>
      <w:r w:rsidR="001A2F73" w:rsidRPr="006549CB">
        <w:rPr>
          <w:rFonts w:eastAsia="Times New Roman"/>
          <w:b w:val="0"/>
          <w:bCs w:val="0"/>
          <w:color w:val="auto"/>
          <w:kern w:val="2"/>
          <w:sz w:val="24"/>
          <w:szCs w:val="24"/>
          <w:bdr w:val="none" w:sz="0" w:space="0" w:color="auto"/>
          <w:lang w:eastAsia="fr-FR"/>
          <w14:ligatures w14:val="standardContextual"/>
        </w:rPr>
        <w:t>collected the presence of an RNS decrement</w:t>
      </w:r>
      <w:r w:rsidR="00517DF3">
        <w:rPr>
          <w:rFonts w:eastAsia="Times New Roman"/>
          <w:b w:val="0"/>
          <w:bCs w:val="0"/>
          <w:color w:val="auto"/>
          <w:kern w:val="2"/>
          <w:sz w:val="24"/>
          <w:szCs w:val="24"/>
          <w:bdr w:val="none" w:sz="0" w:space="0" w:color="auto"/>
          <w:lang w:eastAsia="fr-FR"/>
          <w14:ligatures w14:val="standardContextual"/>
        </w:rPr>
        <w:t xml:space="preserve"> </w:t>
      </w:r>
      <w:r w:rsidR="00E67844">
        <w:rPr>
          <w:rFonts w:eastAsia="Times New Roman"/>
          <w:b w:val="0"/>
          <w:bCs w:val="0"/>
          <w:color w:val="auto"/>
          <w:kern w:val="2"/>
          <w:sz w:val="24"/>
          <w:szCs w:val="24"/>
          <w:bdr w:val="none" w:sz="0" w:space="0" w:color="auto"/>
          <w:lang w:eastAsia="fr-FR"/>
          <w14:ligatures w14:val="standardContextual"/>
        </w:rPr>
        <w:t xml:space="preserve">or increment </w:t>
      </w:r>
      <w:r w:rsidR="001A2F73" w:rsidRPr="006549CB">
        <w:rPr>
          <w:rFonts w:eastAsia="Times New Roman"/>
          <w:b w:val="0"/>
          <w:bCs w:val="0"/>
          <w:color w:val="auto"/>
          <w:kern w:val="2"/>
          <w:sz w:val="24"/>
          <w:szCs w:val="24"/>
          <w:bdr w:val="none" w:sz="0" w:space="0" w:color="auto"/>
          <w:lang w:eastAsia="fr-FR"/>
          <w14:ligatures w14:val="standardContextual"/>
        </w:rPr>
        <w:t>and repeated compound muscle action potential (R-CMAP).</w:t>
      </w:r>
      <w:r w:rsidR="00517DF3">
        <w:rPr>
          <w:rFonts w:eastAsia="Times New Roman"/>
          <w:b w:val="0"/>
          <w:bCs w:val="0"/>
          <w:color w:val="auto"/>
          <w:kern w:val="2"/>
          <w:sz w:val="24"/>
          <w:szCs w:val="24"/>
          <w:bdr w:val="none" w:sz="0" w:space="0" w:color="auto"/>
          <w:lang w:eastAsia="fr-FR"/>
          <w14:ligatures w14:val="standardContextual"/>
        </w:rPr>
        <w:t xml:space="preserve"> CK values were </w:t>
      </w:r>
      <w:r w:rsidR="00995DFF">
        <w:rPr>
          <w:rFonts w:eastAsia="Times New Roman"/>
          <w:b w:val="0"/>
          <w:bCs w:val="0"/>
          <w:color w:val="auto"/>
          <w:kern w:val="2"/>
          <w:sz w:val="24"/>
          <w:szCs w:val="24"/>
          <w:bdr w:val="none" w:sz="0" w:space="0" w:color="auto"/>
          <w:lang w:eastAsia="fr-FR"/>
          <w14:ligatures w14:val="standardContextual"/>
        </w:rPr>
        <w:t>also recorded</w:t>
      </w:r>
      <w:r w:rsidR="00BB62E6">
        <w:rPr>
          <w:rFonts w:eastAsia="Times New Roman"/>
          <w:b w:val="0"/>
          <w:bCs w:val="0"/>
          <w:color w:val="auto"/>
          <w:kern w:val="2"/>
          <w:sz w:val="24"/>
          <w:szCs w:val="24"/>
          <w:bdr w:val="none" w:sz="0" w:space="0" w:color="auto"/>
          <w:lang w:eastAsia="fr-FR"/>
          <w14:ligatures w14:val="standardContextual"/>
        </w:rPr>
        <w:t>, and considered elevated above 200 UI/L</w:t>
      </w:r>
      <w:r w:rsidR="00517DF3">
        <w:rPr>
          <w:rFonts w:eastAsia="Times New Roman"/>
          <w:b w:val="0"/>
          <w:bCs w:val="0"/>
          <w:color w:val="auto"/>
          <w:kern w:val="2"/>
          <w:sz w:val="24"/>
          <w:szCs w:val="24"/>
          <w:bdr w:val="none" w:sz="0" w:space="0" w:color="auto"/>
          <w:lang w:eastAsia="fr-FR"/>
          <w14:ligatures w14:val="standardContextual"/>
        </w:rPr>
        <w:t>.</w:t>
      </w:r>
      <w:r w:rsidR="00FA03A8" w:rsidRPr="006549CB">
        <w:rPr>
          <w:rFonts w:eastAsia="Times New Roman"/>
          <w:b w:val="0"/>
          <w:bCs w:val="0"/>
          <w:color w:val="auto"/>
          <w:kern w:val="2"/>
          <w:sz w:val="24"/>
          <w:szCs w:val="24"/>
          <w:bdr w:val="none" w:sz="0" w:space="0" w:color="auto"/>
          <w:lang w:eastAsia="fr-FR"/>
          <w14:ligatures w14:val="standardContextual"/>
        </w:rPr>
        <w:t xml:space="preserve"> Regarding treatment, the type of treatment (acetylcholinesterase </w:t>
      </w:r>
      <w:r w:rsidR="0078555C">
        <w:rPr>
          <w:rFonts w:eastAsia="Times New Roman"/>
          <w:b w:val="0"/>
          <w:bCs w:val="0"/>
          <w:color w:val="auto"/>
          <w:kern w:val="2"/>
          <w:sz w:val="24"/>
          <w:szCs w:val="24"/>
          <w:bdr w:val="none" w:sz="0" w:space="0" w:color="auto"/>
          <w:lang w:eastAsia="fr-FR"/>
          <w14:ligatures w14:val="standardContextual"/>
        </w:rPr>
        <w:t>(</w:t>
      </w:r>
      <w:proofErr w:type="spellStart"/>
      <w:r w:rsidR="0078555C">
        <w:rPr>
          <w:rFonts w:eastAsia="Times New Roman"/>
          <w:b w:val="0"/>
          <w:bCs w:val="0"/>
          <w:color w:val="auto"/>
          <w:kern w:val="2"/>
          <w:sz w:val="24"/>
          <w:szCs w:val="24"/>
          <w:bdr w:val="none" w:sz="0" w:space="0" w:color="auto"/>
          <w:lang w:eastAsia="fr-FR"/>
          <w14:ligatures w14:val="standardContextual"/>
        </w:rPr>
        <w:t>AChE</w:t>
      </w:r>
      <w:proofErr w:type="spellEnd"/>
      <w:r w:rsidR="0078555C">
        <w:rPr>
          <w:rFonts w:eastAsia="Times New Roman"/>
          <w:b w:val="0"/>
          <w:bCs w:val="0"/>
          <w:color w:val="auto"/>
          <w:kern w:val="2"/>
          <w:sz w:val="24"/>
          <w:szCs w:val="24"/>
          <w:bdr w:val="none" w:sz="0" w:space="0" w:color="auto"/>
          <w:lang w:eastAsia="fr-FR"/>
          <w14:ligatures w14:val="standardContextual"/>
        </w:rPr>
        <w:t xml:space="preserve">) </w:t>
      </w:r>
      <w:r w:rsidR="00FA03A8" w:rsidRPr="006549CB">
        <w:rPr>
          <w:rFonts w:eastAsia="Times New Roman"/>
          <w:b w:val="0"/>
          <w:bCs w:val="0"/>
          <w:color w:val="auto"/>
          <w:kern w:val="2"/>
          <w:sz w:val="24"/>
          <w:szCs w:val="24"/>
          <w:bdr w:val="none" w:sz="0" w:space="0" w:color="auto"/>
          <w:lang w:eastAsia="fr-FR"/>
          <w14:ligatures w14:val="standardContextual"/>
        </w:rPr>
        <w:t>inhibitors, 3</w:t>
      </w:r>
      <w:proofErr w:type="gramStart"/>
      <w:r w:rsidR="00674229">
        <w:rPr>
          <w:rFonts w:eastAsia="Times New Roman"/>
          <w:b w:val="0"/>
          <w:bCs w:val="0"/>
          <w:color w:val="auto"/>
          <w:kern w:val="2"/>
          <w:sz w:val="24"/>
          <w:szCs w:val="24"/>
          <w:bdr w:val="none" w:sz="0" w:space="0" w:color="auto"/>
          <w:lang w:eastAsia="fr-FR"/>
          <w14:ligatures w14:val="standardContextual"/>
        </w:rPr>
        <w:t>,</w:t>
      </w:r>
      <w:r w:rsidR="00FA03A8" w:rsidRPr="006549CB">
        <w:rPr>
          <w:rFonts w:eastAsia="Times New Roman"/>
          <w:b w:val="0"/>
          <w:bCs w:val="0"/>
          <w:color w:val="auto"/>
          <w:kern w:val="2"/>
          <w:sz w:val="24"/>
          <w:szCs w:val="24"/>
          <w:bdr w:val="none" w:sz="0" w:space="0" w:color="auto"/>
          <w:lang w:eastAsia="fr-FR"/>
          <w14:ligatures w14:val="standardContextual"/>
        </w:rPr>
        <w:t>4</w:t>
      </w:r>
      <w:proofErr w:type="gramEnd"/>
      <w:r w:rsidR="00674229">
        <w:rPr>
          <w:rFonts w:eastAsia="Times New Roman"/>
          <w:b w:val="0"/>
          <w:bCs w:val="0"/>
          <w:color w:val="auto"/>
          <w:kern w:val="2"/>
          <w:sz w:val="24"/>
          <w:szCs w:val="24"/>
          <w:bdr w:val="none" w:sz="0" w:space="0" w:color="auto"/>
          <w:lang w:eastAsia="fr-FR"/>
          <w14:ligatures w14:val="standardContextual"/>
        </w:rPr>
        <w:t>-</w:t>
      </w:r>
      <w:r w:rsidR="00FA03A8" w:rsidRPr="006549CB">
        <w:rPr>
          <w:rFonts w:eastAsia="Times New Roman"/>
          <w:b w:val="0"/>
          <w:bCs w:val="0"/>
          <w:color w:val="auto"/>
          <w:kern w:val="2"/>
          <w:sz w:val="24"/>
          <w:szCs w:val="24"/>
          <w:bdr w:val="none" w:sz="0" w:space="0" w:color="auto"/>
          <w:lang w:eastAsia="fr-FR"/>
          <w14:ligatures w14:val="standardContextual"/>
        </w:rPr>
        <w:t>diaminopyridine</w:t>
      </w:r>
      <w:r w:rsidR="00674229">
        <w:rPr>
          <w:rFonts w:eastAsia="Times New Roman"/>
          <w:b w:val="0"/>
          <w:bCs w:val="0"/>
          <w:color w:val="auto"/>
          <w:kern w:val="2"/>
          <w:sz w:val="24"/>
          <w:szCs w:val="24"/>
          <w:bdr w:val="none" w:sz="0" w:space="0" w:color="auto"/>
          <w:lang w:eastAsia="fr-FR"/>
          <w14:ligatures w14:val="standardContextual"/>
        </w:rPr>
        <w:t xml:space="preserve"> (3</w:t>
      </w:r>
      <w:r w:rsidR="00FA03A8" w:rsidRPr="006549CB">
        <w:rPr>
          <w:rFonts w:eastAsia="Times New Roman"/>
          <w:b w:val="0"/>
          <w:bCs w:val="0"/>
          <w:color w:val="auto"/>
          <w:kern w:val="2"/>
          <w:sz w:val="24"/>
          <w:szCs w:val="24"/>
          <w:bdr w:val="none" w:sz="0" w:space="0" w:color="auto"/>
          <w:lang w:eastAsia="fr-FR"/>
          <w14:ligatures w14:val="standardContextual"/>
        </w:rPr>
        <w:t>,</w:t>
      </w:r>
      <w:r w:rsidR="00674229">
        <w:rPr>
          <w:rFonts w:eastAsia="Times New Roman"/>
          <w:b w:val="0"/>
          <w:bCs w:val="0"/>
          <w:color w:val="auto"/>
          <w:kern w:val="2"/>
          <w:sz w:val="24"/>
          <w:szCs w:val="24"/>
          <w:bdr w:val="none" w:sz="0" w:space="0" w:color="auto"/>
          <w:lang w:eastAsia="fr-FR"/>
          <w14:ligatures w14:val="standardContextual"/>
        </w:rPr>
        <w:t>4-DAP)</w:t>
      </w:r>
      <w:r w:rsidR="00FA03A8" w:rsidRPr="006549CB">
        <w:rPr>
          <w:rFonts w:eastAsia="Times New Roman"/>
          <w:b w:val="0"/>
          <w:bCs w:val="0"/>
          <w:color w:val="auto"/>
          <w:kern w:val="2"/>
          <w:sz w:val="24"/>
          <w:szCs w:val="24"/>
          <w:bdr w:val="none" w:sz="0" w:space="0" w:color="auto"/>
          <w:lang w:eastAsia="fr-FR"/>
          <w14:ligatures w14:val="standardContextual"/>
        </w:rPr>
        <w:t xml:space="preserve"> quinidine, fluoxetine, ephedrine, and salbutamol) and its efficacy were collected.</w:t>
      </w:r>
    </w:p>
    <w:p w14:paraId="5A07D150" w14:textId="77777777" w:rsidR="00FA03A8" w:rsidRDefault="00FA03A8" w:rsidP="00C55902"/>
    <w:p w14:paraId="12395361" w14:textId="77777777" w:rsidR="00FA2ACB" w:rsidRDefault="00FA03A8" w:rsidP="00C55902">
      <w:pPr>
        <w:pStyle w:val="Titre2"/>
      </w:pPr>
      <w:r>
        <w:t>Genetic analyses</w:t>
      </w:r>
    </w:p>
    <w:p w14:paraId="5E2E64A6" w14:textId="49501198" w:rsidR="00FA2ACB" w:rsidRPr="00FA2ACB" w:rsidRDefault="00FA2ACB" w:rsidP="00C55902">
      <w:r w:rsidRPr="00FA2ACB">
        <w:t xml:space="preserve">Until 2016, PCR and Sanger sequencing of CMS genes </w:t>
      </w:r>
      <w:proofErr w:type="gramStart"/>
      <w:r w:rsidRPr="00FA2ACB">
        <w:t>was used</w:t>
      </w:r>
      <w:proofErr w:type="gramEnd"/>
      <w:r w:rsidRPr="00FA2ACB">
        <w:t xml:space="preserve"> in a </w:t>
      </w:r>
      <w:r w:rsidR="00517DF3">
        <w:t>gene-after-gene</w:t>
      </w:r>
      <w:r w:rsidRPr="00FA2ACB">
        <w:t xml:space="preserve"> approach. All exons and flanking </w:t>
      </w:r>
      <w:proofErr w:type="spellStart"/>
      <w:r w:rsidRPr="00FA2ACB">
        <w:t>intronic</w:t>
      </w:r>
      <w:proofErr w:type="spellEnd"/>
      <w:r w:rsidRPr="00FA2ACB">
        <w:t xml:space="preserve"> sequences of genes were PCR-amplified using genomic DNA of patients and </w:t>
      </w:r>
      <w:r w:rsidRPr="008E2108">
        <w:t xml:space="preserve">sequenced using the </w:t>
      </w:r>
      <w:proofErr w:type="spellStart"/>
      <w:r w:rsidRPr="008E2108">
        <w:t>BigDye</w:t>
      </w:r>
      <w:proofErr w:type="spellEnd"/>
      <w:r w:rsidRPr="00FA2ACB">
        <w:t xml:space="preserve">® Terminator v3.1 Cycle Sequencing kit (Applied </w:t>
      </w:r>
      <w:proofErr w:type="spellStart"/>
      <w:r w:rsidRPr="00FA2ACB">
        <w:t>Biosystems</w:t>
      </w:r>
      <w:proofErr w:type="spellEnd"/>
      <w:r w:rsidRPr="00FA2ACB">
        <w:t xml:space="preserve">®, Life </w:t>
      </w:r>
      <w:proofErr w:type="spellStart"/>
      <w:r w:rsidRPr="00FA2ACB">
        <w:t>TechnologiesTM</w:t>
      </w:r>
      <w:proofErr w:type="spellEnd"/>
      <w:r w:rsidRPr="00FA2ACB">
        <w:t xml:space="preserve">). From year 2016, next-generation sequencing (NGS) of CMS gene panels </w:t>
      </w:r>
      <w:proofErr w:type="gramStart"/>
      <w:r w:rsidRPr="00FA2ACB">
        <w:t>was used</w:t>
      </w:r>
      <w:proofErr w:type="gramEnd"/>
      <w:r w:rsidRPr="00FA2ACB">
        <w:t xml:space="preserve">. Two panels (v2 2016-2017 and v3 2017-2020) </w:t>
      </w:r>
      <w:proofErr w:type="gramStart"/>
      <w:r w:rsidRPr="00FA2ACB">
        <w:t>were designed and successively used</w:t>
      </w:r>
      <w:proofErr w:type="gramEnd"/>
      <w:r w:rsidRPr="00FA2ACB">
        <w:t>). NGS panel v2 targeted 25 CMS genes (</w:t>
      </w:r>
      <w:r w:rsidRPr="006549CB">
        <w:rPr>
          <w:i/>
          <w:iCs/>
        </w:rPr>
        <w:t>AGRN, ALG14, ALG2, CHAT, CHRNA1, CHRNB1, CHRND, CHRNE, CHRNG, COLQ, DOK7, DPAGT1, GFPT1, LAMB2, LRP4, MUSK, PLEC, PREPL, RAPSN, SCN4A, SLC18A3, SLC25A1, SLC5A7, SNAP25, SYT2</w:t>
      </w:r>
      <w:r w:rsidRPr="00FA2ACB">
        <w:t xml:space="preserve">). NGS panel v3 targeted 31 CMS genes (genes of panel v2 and five additional genes </w:t>
      </w:r>
      <w:r w:rsidRPr="006549CB">
        <w:rPr>
          <w:i/>
          <w:iCs/>
        </w:rPr>
        <w:t xml:space="preserve">COL13A1, GMPPB, LAMB2, MYO9A, UNC13A, </w:t>
      </w:r>
      <w:proofErr w:type="gramStart"/>
      <w:r w:rsidRPr="006549CB">
        <w:rPr>
          <w:i/>
          <w:iCs/>
        </w:rPr>
        <w:t>VAMP1</w:t>
      </w:r>
      <w:proofErr w:type="gramEnd"/>
      <w:r w:rsidRPr="00FA2ACB">
        <w:t xml:space="preserve">). NGS-based screening of CMS panel genes was performed using a </w:t>
      </w:r>
      <w:proofErr w:type="spellStart"/>
      <w:r w:rsidRPr="00FA2ACB">
        <w:t>SeqCapEZ</w:t>
      </w:r>
      <w:proofErr w:type="spellEnd"/>
      <w:r w:rsidRPr="00FA2ACB">
        <w:t xml:space="preserve"> capture design (</w:t>
      </w:r>
      <w:proofErr w:type="spellStart"/>
      <w:r w:rsidRPr="00FA2ACB">
        <w:t>Nimblegen</w:t>
      </w:r>
      <w:proofErr w:type="spellEnd"/>
      <w:r w:rsidRPr="00FA2ACB">
        <w:t xml:space="preserve">), and a </w:t>
      </w:r>
      <w:proofErr w:type="spellStart"/>
      <w:r w:rsidRPr="00FA2ACB">
        <w:t>MiSeq</w:t>
      </w:r>
      <w:proofErr w:type="spellEnd"/>
      <w:r w:rsidRPr="00FA2ACB">
        <w:t xml:space="preserve"> sequencer (Illumina). Variants </w:t>
      </w:r>
      <w:proofErr w:type="gramStart"/>
      <w:r w:rsidRPr="00FA2ACB">
        <w:t>were identified</w:t>
      </w:r>
      <w:proofErr w:type="gramEnd"/>
      <w:r w:rsidRPr="00FA2ACB">
        <w:t xml:space="preserve"> through a bioinformatics pipeline (</w:t>
      </w:r>
      <w:proofErr w:type="spellStart"/>
      <w:r w:rsidRPr="00FA2ACB">
        <w:t>Genodiag</w:t>
      </w:r>
      <w:proofErr w:type="spellEnd"/>
      <w:r w:rsidRPr="00FA2ACB">
        <w:t xml:space="preserve">, Paris, France). Copy number variations (CNVs) in targeted regions </w:t>
      </w:r>
      <w:proofErr w:type="gramStart"/>
      <w:r w:rsidRPr="00FA2ACB">
        <w:t>were searched</w:t>
      </w:r>
      <w:proofErr w:type="gramEnd"/>
      <w:r w:rsidRPr="00FA2ACB">
        <w:t xml:space="preserve"> for by a dedicated algorithm based on comparison of normalized number of reads of each region among the 12 samples of the sequence run. </w:t>
      </w:r>
    </w:p>
    <w:p w14:paraId="64663C47" w14:textId="1E5E8209" w:rsidR="00FA2ACB" w:rsidRDefault="00FA2ACB" w:rsidP="00C55902">
      <w:r w:rsidRPr="00FA2ACB">
        <w:t xml:space="preserve">The genetic diagnosis in affected relatives </w:t>
      </w:r>
      <w:proofErr w:type="gramStart"/>
      <w:r w:rsidRPr="00FA2ACB">
        <w:t>was performed</w:t>
      </w:r>
      <w:proofErr w:type="gramEnd"/>
      <w:r w:rsidRPr="00FA2ACB">
        <w:t xml:space="preserve"> by direct PCR and Sanger sequencing of gene regions </w:t>
      </w:r>
      <w:r w:rsidRPr="00C55902">
        <w:t>encompassing the site of pathogenic</w:t>
      </w:r>
      <w:r w:rsidRPr="00FA2ACB">
        <w:t xml:space="preserve"> variants identified in index cases.</w:t>
      </w:r>
    </w:p>
    <w:p w14:paraId="23D4C10F" w14:textId="77777777" w:rsidR="00FA2ACB" w:rsidRDefault="00FA2ACB" w:rsidP="00C55902"/>
    <w:p w14:paraId="5B74845F" w14:textId="0D0326C7" w:rsidR="00FA2ACB" w:rsidRDefault="00FA2ACB" w:rsidP="00C55902">
      <w:pPr>
        <w:pStyle w:val="Titre2"/>
      </w:pPr>
      <w:commentRangeStart w:id="7"/>
      <w:r>
        <w:lastRenderedPageBreak/>
        <w:t>Statistical</w:t>
      </w:r>
      <w:commentRangeEnd w:id="7"/>
      <w:r w:rsidR="004E7B41">
        <w:rPr>
          <w:rStyle w:val="Marquedecommentaire"/>
          <w:rFonts w:eastAsiaTheme="minorHAnsi"/>
          <w:b w:val="0"/>
          <w:bCs w:val="0"/>
          <w:color w:val="auto"/>
          <w:kern w:val="2"/>
          <w:bdr w:val="none" w:sz="0" w:space="0" w:color="auto"/>
          <w14:ligatures w14:val="standardContextual"/>
        </w:rPr>
        <w:commentReference w:id="7"/>
      </w:r>
      <w:r>
        <w:t xml:space="preserve"> analyses</w:t>
      </w:r>
    </w:p>
    <w:p w14:paraId="6A362753" w14:textId="0F2FE046" w:rsidR="00BB3F3B" w:rsidRDefault="00381463" w:rsidP="00C55902">
      <w:r w:rsidRPr="00DB48E2">
        <w:t>All da</w:t>
      </w:r>
      <w:r w:rsidR="00BB3F3B">
        <w:t xml:space="preserve">ta </w:t>
      </w:r>
      <w:proofErr w:type="gramStart"/>
      <w:r w:rsidR="00BB3F3B">
        <w:t>were analyzed</w:t>
      </w:r>
      <w:proofErr w:type="gramEnd"/>
      <w:r w:rsidR="00BB3F3B">
        <w:t xml:space="preserve"> with R.4.0</w:t>
      </w:r>
      <w:r w:rsidRPr="00DB48E2">
        <w:t>.</w:t>
      </w:r>
      <w:r w:rsidR="00BB3F3B">
        <w:t xml:space="preserve"> </w:t>
      </w:r>
      <w:r w:rsidR="00BB3F3B" w:rsidRPr="00BB3F3B">
        <w:t xml:space="preserve">Associations between neuromuscular symptoms and implicated genes were evaluated using Chi-squared tests. </w:t>
      </w:r>
      <w:proofErr w:type="spellStart"/>
      <w:r w:rsidR="00BB3F3B" w:rsidRPr="00BB3F3B">
        <w:t>Bonferroni</w:t>
      </w:r>
      <w:proofErr w:type="spellEnd"/>
      <w:r w:rsidR="00BB3F3B" w:rsidRPr="00BB3F3B">
        <w:t xml:space="preserve"> correction </w:t>
      </w:r>
      <w:proofErr w:type="gramStart"/>
      <w:r w:rsidR="00BB3F3B" w:rsidRPr="00BB3F3B">
        <w:t>was applied</w:t>
      </w:r>
      <w:proofErr w:type="gramEnd"/>
      <w:r w:rsidR="00BB3F3B" w:rsidRPr="00BB3F3B">
        <w:t xml:space="preserve"> to adjust p-values for multiple comparisons, employing a significance threshold of 0.05. To identify symptoms that exhibited significant patterns in the </w:t>
      </w:r>
      <w:proofErr w:type="spellStart"/>
      <w:r w:rsidR="00BB3F3B" w:rsidRPr="00BB3F3B">
        <w:t>he</w:t>
      </w:r>
      <w:r w:rsidR="00BB3F3B">
        <w:t>atmap</w:t>
      </w:r>
      <w:proofErr w:type="spellEnd"/>
      <w:r w:rsidR="00BB3F3B">
        <w:t>, Z-scores were calculated to</w:t>
      </w:r>
      <w:r w:rsidR="00BB3F3B" w:rsidRPr="00BB3F3B">
        <w:t xml:space="preserve"> </w:t>
      </w:r>
      <w:proofErr w:type="gramStart"/>
      <w:r w:rsidR="00BB3F3B" w:rsidRPr="00BB3F3B">
        <w:t>facilitated</w:t>
      </w:r>
      <w:proofErr w:type="gramEnd"/>
      <w:r w:rsidR="00BB3F3B" w:rsidRPr="00BB3F3B">
        <w:t xml:space="preserve"> the interpretation of symptoms in relation to gene expression, normalizing the data around a mean of zero and a standard deviation of one.</w:t>
      </w:r>
      <w:r w:rsidR="00BB3F3B">
        <w:t xml:space="preserve"> </w:t>
      </w:r>
      <w:r w:rsidR="00BB3F3B" w:rsidRPr="00BB3F3B">
        <w:t>To visualize the relationship between neuromuscular symptoms and implicated</w:t>
      </w:r>
      <w:r w:rsidR="00BB3F3B">
        <w:t xml:space="preserve"> genes, a </w:t>
      </w:r>
      <w:proofErr w:type="spellStart"/>
      <w:r w:rsidR="00BB3F3B">
        <w:t>heatmap</w:t>
      </w:r>
      <w:proofErr w:type="spellEnd"/>
      <w:r w:rsidR="00BB3F3B">
        <w:t xml:space="preserve"> </w:t>
      </w:r>
      <w:proofErr w:type="gramStart"/>
      <w:r w:rsidR="00BB3F3B">
        <w:t>was generated</w:t>
      </w:r>
      <w:proofErr w:type="gramEnd"/>
      <w:r w:rsidR="00BB3F3B">
        <w:t xml:space="preserve"> using the library Complexheatmap</w:t>
      </w:r>
      <w:r w:rsidR="00BB3F3B" w:rsidRPr="00BB3F3B">
        <w:rPr>
          <w:vertAlign w:val="superscript"/>
        </w:rPr>
        <w:t>41</w:t>
      </w:r>
      <w:r w:rsidR="00BB3F3B">
        <w:t>.</w:t>
      </w:r>
      <w:r w:rsidR="00BB3F3B" w:rsidRPr="00BB3F3B">
        <w:t xml:space="preserve"> </w:t>
      </w:r>
      <w:proofErr w:type="gramStart"/>
      <w:r w:rsidR="00BB3F3B" w:rsidRPr="00BB3F3B">
        <w:t>The</w:t>
      </w:r>
      <w:proofErr w:type="gramEnd"/>
      <w:r w:rsidR="00BB3F3B" w:rsidRPr="00BB3F3B">
        <w:t xml:space="preserve"> hierarchical clustering of rows was conducted using the Ward.D2 method, and the distance between rows was computed using the maximum method on the percentage-based data matrix. The </w:t>
      </w:r>
      <w:proofErr w:type="spellStart"/>
      <w:r w:rsidR="00BB3F3B" w:rsidRPr="00BB3F3B">
        <w:t>heatmap</w:t>
      </w:r>
      <w:proofErr w:type="spellEnd"/>
      <w:r w:rsidR="00BB3F3B" w:rsidRPr="00BB3F3B">
        <w:t xml:space="preserve"> was color-coded to</w:t>
      </w:r>
      <w:r w:rsidR="00BB3F3B">
        <w:t xml:space="preserve"> represent the range of proportion of symptoms</w:t>
      </w:r>
      <w:r w:rsidR="00BB3F3B" w:rsidRPr="00BB3F3B">
        <w:t xml:space="preserve">, and an accompanying metadata panel </w:t>
      </w:r>
      <w:proofErr w:type="gramStart"/>
      <w:r w:rsidR="00BB3F3B" w:rsidRPr="00BB3F3B">
        <w:t>was incorporated</w:t>
      </w:r>
      <w:proofErr w:type="gramEnd"/>
      <w:r w:rsidR="00BB3F3B" w:rsidRPr="00BB3F3B">
        <w:t xml:space="preserve"> to display the mean age at </w:t>
      </w:r>
      <w:r w:rsidR="00BB3F3B">
        <w:t>the onset of the first symptom.</w:t>
      </w:r>
    </w:p>
    <w:p w14:paraId="0CF1C8FC" w14:textId="77777777" w:rsidR="00381463" w:rsidRPr="00C55902" w:rsidRDefault="00381463" w:rsidP="00C55902"/>
    <w:p w14:paraId="1A0FF4A0" w14:textId="33EB874E" w:rsidR="00FA2ACB" w:rsidRDefault="00FA2ACB" w:rsidP="00C55902">
      <w:pPr>
        <w:pStyle w:val="Titre2"/>
      </w:pPr>
      <w:r>
        <w:t>Data availability</w:t>
      </w:r>
    </w:p>
    <w:p w14:paraId="5A5DD574" w14:textId="618ADE54" w:rsidR="00441354" w:rsidRDefault="00C55902" w:rsidP="00C55902">
      <w:pPr>
        <w:pStyle w:val="NormalWeb"/>
      </w:pPr>
      <w:r>
        <w:t>The</w:t>
      </w:r>
      <w:r w:rsidR="00381463">
        <w:t xml:space="preserve"> </w:t>
      </w:r>
      <w:r w:rsidR="004E7B41">
        <w:t>anonymized</w:t>
      </w:r>
      <w:r>
        <w:t xml:space="preserve"> data that support the </w:t>
      </w:r>
      <w:r>
        <w:rPr>
          <w:rFonts w:ascii="AdvOTbf7bbdaa+fb" w:hAnsi="AdvOTbf7bbdaa+fb"/>
        </w:rPr>
        <w:t>findings</w:t>
      </w:r>
      <w:r>
        <w:t xml:space="preserve"> of this study are available from the corresponding author, upon reasonable request.</w:t>
      </w:r>
    </w:p>
    <w:p w14:paraId="2B5C62D6" w14:textId="124885E2" w:rsidR="00441354" w:rsidRDefault="00441354" w:rsidP="00441354">
      <w:pPr>
        <w:pStyle w:val="Titre1"/>
      </w:pPr>
      <w:r>
        <w:t>Results</w:t>
      </w:r>
    </w:p>
    <w:p w14:paraId="07A9176E" w14:textId="2FE2EB98" w:rsidR="00441354" w:rsidRDefault="00441354" w:rsidP="00441354">
      <w:pPr>
        <w:pStyle w:val="Titre2"/>
      </w:pPr>
      <w:r>
        <w:t>Demographic, genetic, and diagnostic characteristics</w:t>
      </w:r>
    </w:p>
    <w:p w14:paraId="78BC99BD" w14:textId="7202BA50" w:rsidR="00691740" w:rsidRPr="003A2769" w:rsidRDefault="00441354" w:rsidP="0098532D">
      <w:pPr>
        <w:pStyle w:val="NormalWeb"/>
        <w:rPr>
          <w:rFonts w:eastAsiaTheme="minorHAnsi"/>
          <w:i/>
          <w:iCs/>
          <w:kern w:val="2"/>
          <w:lang w:eastAsia="en-US"/>
          <w14:ligatures w14:val="standardContextual"/>
        </w:rPr>
      </w:pPr>
      <w:commentRangeStart w:id="8"/>
      <w:commentRangeStart w:id="9"/>
      <w:proofErr w:type="gramStart"/>
      <w:r w:rsidRPr="0098532D">
        <w:rPr>
          <w:rFonts w:eastAsiaTheme="minorHAnsi"/>
          <w:kern w:val="2"/>
          <w:lang w:eastAsia="en-US"/>
          <w14:ligatures w14:val="standardContextual"/>
        </w:rPr>
        <w:t>23</w:t>
      </w:r>
      <w:r w:rsidR="00B33064">
        <w:rPr>
          <w:rFonts w:eastAsiaTheme="minorHAnsi"/>
          <w:kern w:val="2"/>
          <w:lang w:eastAsia="en-US"/>
          <w14:ligatures w14:val="standardContextual"/>
        </w:rPr>
        <w:t>5</w:t>
      </w:r>
      <w:proofErr w:type="gramEnd"/>
      <w:r w:rsidRPr="0098532D">
        <w:rPr>
          <w:rFonts w:eastAsiaTheme="minorHAnsi"/>
          <w:kern w:val="2"/>
          <w:lang w:eastAsia="en-US"/>
          <w14:ligatures w14:val="standardContextual"/>
        </w:rPr>
        <w:t xml:space="preserve"> patients were included in this study. </w:t>
      </w:r>
      <w:proofErr w:type="gramStart"/>
      <w:r w:rsidRPr="0098532D">
        <w:rPr>
          <w:rFonts w:eastAsiaTheme="minorHAnsi"/>
          <w:kern w:val="2"/>
          <w:lang w:eastAsia="en-US"/>
          <w14:ligatures w14:val="standardContextual"/>
        </w:rPr>
        <w:t>12</w:t>
      </w:r>
      <w:r w:rsidR="0013484D">
        <w:rPr>
          <w:rFonts w:eastAsiaTheme="minorHAnsi"/>
          <w:kern w:val="2"/>
          <w:lang w:eastAsia="en-US"/>
          <w14:ligatures w14:val="standardContextual"/>
        </w:rPr>
        <w:t>3</w:t>
      </w:r>
      <w:proofErr w:type="gramEnd"/>
      <w:r w:rsidRPr="0098532D">
        <w:rPr>
          <w:rFonts w:eastAsiaTheme="minorHAnsi"/>
          <w:kern w:val="2"/>
          <w:lang w:eastAsia="en-US"/>
          <w14:ligatures w14:val="standardContextual"/>
        </w:rPr>
        <w:t xml:space="preserve"> </w:t>
      </w:r>
      <w:commentRangeEnd w:id="8"/>
      <w:r w:rsidR="00995DFF">
        <w:rPr>
          <w:rStyle w:val="Marquedecommentaire"/>
          <w:rFonts w:eastAsiaTheme="minorHAnsi"/>
          <w:kern w:val="2"/>
          <w:lang w:eastAsia="en-US"/>
          <w14:ligatures w14:val="standardContextual"/>
        </w:rPr>
        <w:commentReference w:id="8"/>
      </w:r>
      <w:commentRangeEnd w:id="9"/>
      <w:r w:rsidR="003169CD">
        <w:rPr>
          <w:rStyle w:val="Marquedecommentaire"/>
          <w:rFonts w:eastAsiaTheme="minorHAnsi"/>
          <w:kern w:val="2"/>
          <w:lang w:eastAsia="en-US"/>
          <w14:ligatures w14:val="standardContextual"/>
        </w:rPr>
        <w:commentReference w:id="9"/>
      </w:r>
      <w:r w:rsidRPr="0098532D">
        <w:rPr>
          <w:rFonts w:eastAsiaTheme="minorHAnsi"/>
          <w:kern w:val="2"/>
          <w:lang w:eastAsia="en-US"/>
          <w14:ligatures w14:val="standardContextual"/>
        </w:rPr>
        <w:t>were female (5</w:t>
      </w:r>
      <w:r w:rsidR="003B0971">
        <w:rPr>
          <w:rFonts w:eastAsiaTheme="minorHAnsi"/>
          <w:kern w:val="2"/>
          <w:lang w:eastAsia="en-US"/>
          <w14:ligatures w14:val="standardContextual"/>
        </w:rPr>
        <w:t>2.</w:t>
      </w:r>
      <w:r w:rsidR="00FA4A84">
        <w:rPr>
          <w:rFonts w:eastAsiaTheme="minorHAnsi"/>
          <w:kern w:val="2"/>
          <w:lang w:eastAsia="en-US"/>
          <w14:ligatures w14:val="standardContextual"/>
        </w:rPr>
        <w:t>3</w:t>
      </w:r>
      <w:r w:rsidRPr="0098532D">
        <w:rPr>
          <w:rFonts w:eastAsiaTheme="minorHAnsi"/>
          <w:kern w:val="2"/>
          <w:lang w:eastAsia="en-US"/>
          <w14:ligatures w14:val="standardContextual"/>
        </w:rPr>
        <w:t>%). These patients belong to 19</w:t>
      </w:r>
      <w:r w:rsidR="00FA4A84">
        <w:rPr>
          <w:rFonts w:eastAsiaTheme="minorHAnsi"/>
          <w:kern w:val="2"/>
          <w:lang w:eastAsia="en-US"/>
          <w14:ligatures w14:val="standardContextual"/>
        </w:rPr>
        <w:t>5</w:t>
      </w:r>
      <w:r w:rsidRPr="0098532D">
        <w:rPr>
          <w:rFonts w:eastAsiaTheme="minorHAnsi"/>
          <w:kern w:val="2"/>
          <w:lang w:eastAsia="en-US"/>
          <w14:ligatures w14:val="standardContextual"/>
        </w:rPr>
        <w:t xml:space="preserve"> </w:t>
      </w:r>
      <w:r w:rsidR="00C41E12" w:rsidRPr="0098532D">
        <w:rPr>
          <w:rFonts w:eastAsiaTheme="minorHAnsi"/>
          <w:kern w:val="2"/>
          <w:lang w:eastAsia="en-US"/>
          <w14:ligatures w14:val="standardContextual"/>
        </w:rPr>
        <w:t xml:space="preserve">unrelated </w:t>
      </w:r>
      <w:r w:rsidRPr="0098532D">
        <w:rPr>
          <w:rFonts w:eastAsiaTheme="minorHAnsi"/>
          <w:kern w:val="2"/>
          <w:lang w:eastAsia="en-US"/>
          <w14:ligatures w14:val="standardContextual"/>
        </w:rPr>
        <w:t xml:space="preserve">families. A positive family history was reported in </w:t>
      </w:r>
      <w:r w:rsidR="0063454D">
        <w:rPr>
          <w:rFonts w:eastAsiaTheme="minorHAnsi"/>
          <w:kern w:val="2"/>
          <w:lang w:eastAsia="en-US"/>
          <w14:ligatures w14:val="standardContextual"/>
        </w:rPr>
        <w:t>10</w:t>
      </w:r>
      <w:r w:rsidR="003B0971">
        <w:rPr>
          <w:rFonts w:eastAsiaTheme="minorHAnsi"/>
          <w:kern w:val="2"/>
          <w:lang w:eastAsia="en-US"/>
          <w14:ligatures w14:val="standardContextual"/>
        </w:rPr>
        <w:t>7</w:t>
      </w:r>
      <w:r w:rsidR="004A2DFC" w:rsidRPr="0098532D">
        <w:rPr>
          <w:rFonts w:eastAsiaTheme="minorHAnsi"/>
          <w:kern w:val="2"/>
          <w:lang w:eastAsia="en-US"/>
          <w14:ligatures w14:val="standardContextual"/>
        </w:rPr>
        <w:t xml:space="preserve"> patients (</w:t>
      </w:r>
      <w:r w:rsidR="0063454D">
        <w:rPr>
          <w:rFonts w:eastAsiaTheme="minorHAnsi"/>
          <w:kern w:val="2"/>
          <w:lang w:eastAsia="en-US"/>
          <w14:ligatures w14:val="standardContextual"/>
        </w:rPr>
        <w:t>4</w:t>
      </w:r>
      <w:r w:rsidR="003B0971">
        <w:rPr>
          <w:rFonts w:eastAsiaTheme="minorHAnsi"/>
          <w:kern w:val="2"/>
          <w:lang w:eastAsia="en-US"/>
          <w14:ligatures w14:val="standardContextual"/>
        </w:rPr>
        <w:t>5.</w:t>
      </w:r>
      <w:r w:rsidR="00FA4A84">
        <w:rPr>
          <w:rFonts w:eastAsiaTheme="minorHAnsi"/>
          <w:kern w:val="2"/>
          <w:lang w:eastAsia="en-US"/>
          <w14:ligatures w14:val="standardContextual"/>
        </w:rPr>
        <w:t>6</w:t>
      </w:r>
      <w:r w:rsidR="004A2DFC" w:rsidRPr="0098532D">
        <w:rPr>
          <w:rFonts w:eastAsiaTheme="minorHAnsi"/>
          <w:kern w:val="2"/>
          <w:lang w:eastAsia="en-US"/>
          <w14:ligatures w14:val="standardContextual"/>
        </w:rPr>
        <w:t xml:space="preserve">%), </w:t>
      </w:r>
      <w:r w:rsidR="00381463">
        <w:rPr>
          <w:rFonts w:eastAsiaTheme="minorHAnsi"/>
          <w:kern w:val="2"/>
          <w:lang w:eastAsia="en-US"/>
          <w14:ligatures w14:val="standardContextual"/>
        </w:rPr>
        <w:t>and consanguinity was formed</w:t>
      </w:r>
      <w:r w:rsidR="004A2DFC" w:rsidRPr="0098532D">
        <w:rPr>
          <w:rFonts w:eastAsiaTheme="minorHAnsi"/>
          <w:kern w:val="2"/>
          <w:lang w:eastAsia="en-US"/>
          <w14:ligatures w14:val="standardContextual"/>
        </w:rPr>
        <w:t xml:space="preserve"> in </w:t>
      </w:r>
      <w:r w:rsidR="0063454D">
        <w:rPr>
          <w:rFonts w:eastAsiaTheme="minorHAnsi"/>
          <w:kern w:val="2"/>
          <w:lang w:eastAsia="en-US"/>
          <w14:ligatures w14:val="standardContextual"/>
        </w:rPr>
        <w:t>5</w:t>
      </w:r>
      <w:r w:rsidR="003B0971">
        <w:rPr>
          <w:rFonts w:eastAsiaTheme="minorHAnsi"/>
          <w:kern w:val="2"/>
          <w:lang w:eastAsia="en-US"/>
          <w14:ligatures w14:val="standardContextual"/>
        </w:rPr>
        <w:t>5</w:t>
      </w:r>
      <w:r w:rsidR="004A2DFC" w:rsidRPr="0098532D">
        <w:rPr>
          <w:rFonts w:eastAsiaTheme="minorHAnsi"/>
          <w:kern w:val="2"/>
          <w:lang w:eastAsia="en-US"/>
          <w14:ligatures w14:val="standardContextual"/>
        </w:rPr>
        <w:t xml:space="preserve"> </w:t>
      </w:r>
      <w:r w:rsidR="006315E6">
        <w:rPr>
          <w:rFonts w:eastAsiaTheme="minorHAnsi"/>
          <w:kern w:val="2"/>
          <w:lang w:eastAsia="en-US"/>
          <w14:ligatures w14:val="standardContextual"/>
        </w:rPr>
        <w:t>cases</w:t>
      </w:r>
      <w:r w:rsidR="006315E6" w:rsidRPr="0098532D">
        <w:rPr>
          <w:rFonts w:eastAsiaTheme="minorHAnsi"/>
          <w:kern w:val="2"/>
          <w:lang w:eastAsia="en-US"/>
          <w14:ligatures w14:val="standardContextual"/>
        </w:rPr>
        <w:t xml:space="preserve"> </w:t>
      </w:r>
      <w:r w:rsidR="004A2DFC" w:rsidRPr="0098532D">
        <w:rPr>
          <w:rFonts w:eastAsiaTheme="minorHAnsi"/>
          <w:kern w:val="2"/>
          <w:lang w:eastAsia="en-US"/>
          <w14:ligatures w14:val="standardContextual"/>
        </w:rPr>
        <w:t>(</w:t>
      </w:r>
      <w:r w:rsidR="0063454D">
        <w:rPr>
          <w:rFonts w:eastAsiaTheme="minorHAnsi"/>
          <w:kern w:val="2"/>
          <w:lang w:eastAsia="en-US"/>
          <w14:ligatures w14:val="standardContextual"/>
        </w:rPr>
        <w:t>2</w:t>
      </w:r>
      <w:r w:rsidR="003B0971">
        <w:rPr>
          <w:rFonts w:eastAsiaTheme="minorHAnsi"/>
          <w:kern w:val="2"/>
          <w:lang w:eastAsia="en-US"/>
          <w14:ligatures w14:val="standardContextual"/>
        </w:rPr>
        <w:t>3.</w:t>
      </w:r>
      <w:r w:rsidR="00FA4A84">
        <w:rPr>
          <w:rFonts w:eastAsiaTheme="minorHAnsi"/>
          <w:kern w:val="2"/>
          <w:lang w:eastAsia="en-US"/>
          <w14:ligatures w14:val="standardContextual"/>
        </w:rPr>
        <w:t>4</w:t>
      </w:r>
      <w:r w:rsidR="004A2DFC" w:rsidRPr="0098532D">
        <w:rPr>
          <w:rFonts w:eastAsiaTheme="minorHAnsi"/>
          <w:kern w:val="2"/>
          <w:lang w:eastAsia="en-US"/>
          <w14:ligatures w14:val="standardContextual"/>
        </w:rPr>
        <w:t xml:space="preserve">%). </w:t>
      </w:r>
      <w:r w:rsidR="00051C21" w:rsidRPr="0098532D">
        <w:rPr>
          <w:rFonts w:eastAsiaTheme="minorHAnsi"/>
          <w:kern w:val="2"/>
          <w:lang w:eastAsia="en-US"/>
          <w14:ligatures w14:val="standardContextual"/>
        </w:rPr>
        <w:t>17</w:t>
      </w:r>
      <w:r w:rsidR="00FA4A84">
        <w:rPr>
          <w:rFonts w:eastAsiaTheme="minorHAnsi"/>
          <w:kern w:val="2"/>
          <w:lang w:eastAsia="en-US"/>
          <w14:ligatures w14:val="standardContextual"/>
        </w:rPr>
        <w:t>7</w:t>
      </w:r>
      <w:r w:rsidR="00051C21" w:rsidRPr="0098532D">
        <w:rPr>
          <w:rFonts w:eastAsiaTheme="minorHAnsi"/>
          <w:kern w:val="2"/>
          <w:lang w:eastAsia="en-US"/>
          <w14:ligatures w14:val="standardContextual"/>
        </w:rPr>
        <w:t xml:space="preserve"> patients were Caucasian (7</w:t>
      </w:r>
      <w:r w:rsidR="003B0971">
        <w:rPr>
          <w:rFonts w:eastAsiaTheme="minorHAnsi"/>
          <w:kern w:val="2"/>
          <w:lang w:eastAsia="en-US"/>
          <w14:ligatures w14:val="standardContextual"/>
        </w:rPr>
        <w:t>5.</w:t>
      </w:r>
      <w:r w:rsidR="00FA4A84">
        <w:rPr>
          <w:rFonts w:eastAsiaTheme="minorHAnsi"/>
          <w:kern w:val="2"/>
          <w:lang w:eastAsia="en-US"/>
          <w14:ligatures w14:val="standardContextual"/>
        </w:rPr>
        <w:t>3</w:t>
      </w:r>
      <w:r w:rsidR="00051C21" w:rsidRPr="0098532D">
        <w:rPr>
          <w:rFonts w:eastAsiaTheme="minorHAnsi"/>
          <w:kern w:val="2"/>
          <w:lang w:eastAsia="en-US"/>
          <w14:ligatures w14:val="standardContextual"/>
        </w:rPr>
        <w:t>%), 3</w:t>
      </w:r>
      <w:r w:rsidR="003B0971">
        <w:rPr>
          <w:rFonts w:eastAsiaTheme="minorHAnsi"/>
          <w:kern w:val="2"/>
          <w:lang w:eastAsia="en-US"/>
          <w14:ligatures w14:val="standardContextual"/>
        </w:rPr>
        <w:t>2</w:t>
      </w:r>
      <w:r w:rsidR="00051C21" w:rsidRPr="0098532D">
        <w:rPr>
          <w:rFonts w:eastAsiaTheme="minorHAnsi"/>
          <w:kern w:val="2"/>
          <w:lang w:eastAsia="en-US"/>
          <w14:ligatures w14:val="standardContextual"/>
        </w:rPr>
        <w:t xml:space="preserve"> originated from North Africa (1</w:t>
      </w:r>
      <w:r w:rsidR="003B0971">
        <w:rPr>
          <w:rFonts w:eastAsiaTheme="minorHAnsi"/>
          <w:kern w:val="2"/>
          <w:lang w:eastAsia="en-US"/>
          <w14:ligatures w14:val="standardContextual"/>
        </w:rPr>
        <w:t>3.</w:t>
      </w:r>
      <w:r w:rsidR="00443B35">
        <w:rPr>
          <w:rFonts w:eastAsiaTheme="minorHAnsi"/>
          <w:kern w:val="2"/>
          <w:lang w:eastAsia="en-US"/>
          <w14:ligatures w14:val="standardContextual"/>
        </w:rPr>
        <w:t>6</w:t>
      </w:r>
      <w:r w:rsidR="00051C21" w:rsidRPr="0098532D">
        <w:rPr>
          <w:rFonts w:eastAsiaTheme="minorHAnsi"/>
          <w:kern w:val="2"/>
          <w:lang w:eastAsia="en-US"/>
          <w14:ligatures w14:val="standardContextual"/>
        </w:rPr>
        <w:t xml:space="preserve">%), </w:t>
      </w:r>
      <w:r w:rsidR="003B0971">
        <w:rPr>
          <w:rFonts w:eastAsiaTheme="minorHAnsi"/>
          <w:kern w:val="2"/>
          <w:lang w:eastAsia="en-US"/>
          <w14:ligatures w14:val="standardContextual"/>
        </w:rPr>
        <w:t>ten</w:t>
      </w:r>
      <w:r w:rsidR="00051C21" w:rsidRPr="0098532D">
        <w:rPr>
          <w:rFonts w:eastAsiaTheme="minorHAnsi"/>
          <w:kern w:val="2"/>
          <w:lang w:eastAsia="en-US"/>
          <w14:ligatures w14:val="standardContextual"/>
        </w:rPr>
        <w:t xml:space="preserve"> from </w:t>
      </w:r>
      <w:r w:rsidR="00AF6FDD" w:rsidRPr="0098532D">
        <w:rPr>
          <w:rFonts w:eastAsiaTheme="minorHAnsi"/>
          <w:kern w:val="2"/>
          <w:lang w:eastAsia="en-US"/>
          <w14:ligatures w14:val="standardContextual"/>
        </w:rPr>
        <w:t>Middle East</w:t>
      </w:r>
      <w:r w:rsidR="00051C21" w:rsidRPr="0098532D">
        <w:rPr>
          <w:rFonts w:eastAsiaTheme="minorHAnsi"/>
          <w:kern w:val="2"/>
          <w:lang w:eastAsia="en-US"/>
          <w14:ligatures w14:val="standardContextual"/>
        </w:rPr>
        <w:t xml:space="preserve"> (</w:t>
      </w:r>
      <w:r w:rsidR="003B0971">
        <w:rPr>
          <w:rFonts w:eastAsiaTheme="minorHAnsi"/>
          <w:kern w:val="2"/>
          <w:lang w:eastAsia="en-US"/>
          <w14:ligatures w14:val="standardContextual"/>
        </w:rPr>
        <w:t>4.2</w:t>
      </w:r>
      <w:r w:rsidR="00051C21" w:rsidRPr="0098532D">
        <w:rPr>
          <w:rFonts w:eastAsiaTheme="minorHAnsi"/>
          <w:kern w:val="2"/>
          <w:lang w:eastAsia="en-US"/>
          <w14:ligatures w14:val="standardContextual"/>
        </w:rPr>
        <w:t>%), s</w:t>
      </w:r>
      <w:r w:rsidR="003B0971">
        <w:rPr>
          <w:rFonts w:eastAsiaTheme="minorHAnsi"/>
          <w:kern w:val="2"/>
          <w:lang w:eastAsia="en-US"/>
          <w14:ligatures w14:val="standardContextual"/>
        </w:rPr>
        <w:t>even</w:t>
      </w:r>
      <w:r w:rsidR="00051C21" w:rsidRPr="0098532D">
        <w:rPr>
          <w:rFonts w:eastAsiaTheme="minorHAnsi"/>
          <w:kern w:val="2"/>
          <w:lang w:eastAsia="en-US"/>
          <w14:ligatures w14:val="standardContextual"/>
        </w:rPr>
        <w:t xml:space="preserve"> from </w:t>
      </w:r>
      <w:r w:rsidR="00110544" w:rsidRPr="0098532D">
        <w:rPr>
          <w:rFonts w:eastAsiaTheme="minorHAnsi"/>
          <w:kern w:val="2"/>
          <w:lang w:eastAsia="en-US"/>
          <w14:ligatures w14:val="standardContextual"/>
        </w:rPr>
        <w:t>Sub-Saharan</w:t>
      </w:r>
      <w:r w:rsidR="00051C21" w:rsidRPr="0098532D">
        <w:rPr>
          <w:rFonts w:eastAsiaTheme="minorHAnsi"/>
          <w:kern w:val="2"/>
          <w:lang w:eastAsia="en-US"/>
          <w14:ligatures w14:val="standardContextual"/>
        </w:rPr>
        <w:t xml:space="preserve"> </w:t>
      </w:r>
      <w:r w:rsidR="00051C21" w:rsidRPr="0098532D">
        <w:rPr>
          <w:rFonts w:eastAsiaTheme="minorHAnsi"/>
          <w:kern w:val="2"/>
          <w:lang w:eastAsia="en-US"/>
          <w14:ligatures w14:val="standardContextual"/>
        </w:rPr>
        <w:lastRenderedPageBreak/>
        <w:t>Africa (</w:t>
      </w:r>
      <w:r w:rsidR="003B0971">
        <w:rPr>
          <w:rFonts w:eastAsiaTheme="minorHAnsi"/>
          <w:kern w:val="2"/>
          <w:lang w:eastAsia="en-US"/>
          <w14:ligatures w14:val="standardContextual"/>
        </w:rPr>
        <w:t>3.0</w:t>
      </w:r>
      <w:r w:rsidR="00051C21" w:rsidRPr="0098532D">
        <w:rPr>
          <w:rFonts w:eastAsiaTheme="minorHAnsi"/>
          <w:kern w:val="2"/>
          <w:lang w:eastAsia="en-US"/>
          <w14:ligatures w14:val="standardContextual"/>
        </w:rPr>
        <w:t xml:space="preserve">%), while </w:t>
      </w:r>
      <w:r w:rsidR="003B0971">
        <w:rPr>
          <w:rFonts w:eastAsiaTheme="minorHAnsi"/>
          <w:kern w:val="2"/>
          <w:lang w:eastAsia="en-US"/>
          <w14:ligatures w14:val="standardContextual"/>
        </w:rPr>
        <w:t>five</w:t>
      </w:r>
      <w:r w:rsidR="00051C21" w:rsidRPr="0098532D">
        <w:rPr>
          <w:rFonts w:eastAsiaTheme="minorHAnsi"/>
          <w:kern w:val="2"/>
          <w:lang w:eastAsia="en-US"/>
          <w14:ligatures w14:val="standardContextual"/>
        </w:rPr>
        <w:t xml:space="preserve"> came from Gypsy families</w:t>
      </w:r>
      <w:r w:rsidR="003B0971">
        <w:rPr>
          <w:rFonts w:eastAsiaTheme="minorHAnsi"/>
          <w:kern w:val="2"/>
          <w:lang w:eastAsia="en-US"/>
          <w14:ligatures w14:val="standardContextual"/>
        </w:rPr>
        <w:t xml:space="preserve"> (2.1%)</w:t>
      </w:r>
      <w:r w:rsidR="00051C21" w:rsidRPr="0098532D">
        <w:rPr>
          <w:rFonts w:eastAsiaTheme="minorHAnsi"/>
          <w:kern w:val="2"/>
          <w:lang w:eastAsia="en-US"/>
          <w14:ligatures w14:val="standardContextual"/>
        </w:rPr>
        <w:t xml:space="preserve"> and f</w:t>
      </w:r>
      <w:r w:rsidR="003B0971">
        <w:rPr>
          <w:rFonts w:eastAsiaTheme="minorHAnsi"/>
          <w:kern w:val="2"/>
          <w:lang w:eastAsia="en-US"/>
          <w14:ligatures w14:val="standardContextual"/>
        </w:rPr>
        <w:t>ive (2.1%)</w:t>
      </w:r>
      <w:r w:rsidR="00051C21" w:rsidRPr="0098532D">
        <w:rPr>
          <w:rFonts w:eastAsiaTheme="minorHAnsi"/>
          <w:kern w:val="2"/>
          <w:lang w:eastAsia="en-US"/>
          <w14:ligatures w14:val="standardContextual"/>
        </w:rPr>
        <w:t xml:space="preserve"> had diverse other origins (Asia and </w:t>
      </w:r>
      <w:r w:rsidR="00AF6FDD" w:rsidRPr="0098532D">
        <w:rPr>
          <w:rFonts w:eastAsiaTheme="minorHAnsi"/>
          <w:kern w:val="2"/>
          <w:lang w:eastAsia="en-US"/>
          <w14:ligatures w14:val="standardContextual"/>
        </w:rPr>
        <w:t>South America</w:t>
      </w:r>
      <w:r w:rsidR="00051C21" w:rsidRPr="0098532D">
        <w:rPr>
          <w:rFonts w:eastAsiaTheme="minorHAnsi"/>
          <w:kern w:val="2"/>
          <w:lang w:eastAsia="en-US"/>
          <w14:ligatures w14:val="standardContextual"/>
        </w:rPr>
        <w:t xml:space="preserve">). Pathogenic </w:t>
      </w:r>
      <w:r w:rsidR="00431949" w:rsidRPr="0098532D">
        <w:rPr>
          <w:rFonts w:eastAsiaTheme="minorHAnsi"/>
          <w:kern w:val="2"/>
          <w:lang w:eastAsia="en-US"/>
          <w14:ligatures w14:val="standardContextual"/>
        </w:rPr>
        <w:t>variants</w:t>
      </w:r>
      <w:r w:rsidR="00051C21" w:rsidRPr="0098532D">
        <w:rPr>
          <w:rFonts w:eastAsiaTheme="minorHAnsi"/>
          <w:kern w:val="2"/>
          <w:lang w:eastAsia="en-US"/>
          <w14:ligatures w14:val="standardContextual"/>
        </w:rPr>
        <w:t xml:space="preserve"> were found in 19 disease-related genes (</w:t>
      </w:r>
      <w:r w:rsidR="00051C21" w:rsidRPr="009C556B">
        <w:rPr>
          <w:rFonts w:eastAsiaTheme="minorHAnsi"/>
          <w:i/>
          <w:iCs/>
          <w:kern w:val="2"/>
          <w:lang w:eastAsia="en-US"/>
          <w14:ligatures w14:val="standardContextual"/>
        </w:rPr>
        <w:t xml:space="preserve">AGRN, </w:t>
      </w:r>
      <w:r w:rsidR="0070768A" w:rsidRPr="009C556B">
        <w:rPr>
          <w:rFonts w:eastAsiaTheme="minorHAnsi"/>
          <w:i/>
          <w:iCs/>
          <w:kern w:val="2"/>
          <w:lang w:eastAsia="en-US"/>
          <w14:ligatures w14:val="standardContextual"/>
        </w:rPr>
        <w:t>CHAT, SLC18A3, CHRNA1, CHRNB1, CHRND, CHRNE, COL13A1, COLQ, DOK7, DPAGT1, GFPT1, GMPPB, LRP4, MUSK, RAPSN, SCNA4, S</w:t>
      </w:r>
      <w:r w:rsidR="00AF6FDD" w:rsidRPr="009C556B">
        <w:rPr>
          <w:rFonts w:eastAsiaTheme="minorHAnsi"/>
          <w:i/>
          <w:iCs/>
          <w:kern w:val="2"/>
          <w:lang w:eastAsia="en-US"/>
          <w14:ligatures w14:val="standardContextual"/>
        </w:rPr>
        <w:t>LC</w:t>
      </w:r>
      <w:r w:rsidR="0070768A" w:rsidRPr="009C556B">
        <w:rPr>
          <w:rFonts w:eastAsiaTheme="minorHAnsi"/>
          <w:i/>
          <w:iCs/>
          <w:kern w:val="2"/>
          <w:lang w:eastAsia="en-US"/>
          <w14:ligatures w14:val="standardContextual"/>
        </w:rPr>
        <w:t xml:space="preserve">5A7, </w:t>
      </w:r>
      <w:proofErr w:type="gramStart"/>
      <w:r w:rsidR="0070768A" w:rsidRPr="009C556B">
        <w:rPr>
          <w:rFonts w:eastAsiaTheme="minorHAnsi"/>
          <w:i/>
          <w:iCs/>
          <w:kern w:val="2"/>
          <w:lang w:eastAsia="en-US"/>
          <w14:ligatures w14:val="standardContextual"/>
        </w:rPr>
        <w:t>TOR1AIP</w:t>
      </w:r>
      <w:r w:rsidR="003A2769">
        <w:rPr>
          <w:rFonts w:eastAsiaTheme="minorHAnsi"/>
          <w:i/>
          <w:iCs/>
          <w:kern w:val="2"/>
          <w:lang w:eastAsia="en-US"/>
          <w14:ligatures w14:val="standardContextual"/>
        </w:rPr>
        <w:t>1</w:t>
      </w:r>
      <w:proofErr w:type="gramEnd"/>
      <w:r w:rsidR="0070768A" w:rsidRPr="0098532D">
        <w:rPr>
          <w:rFonts w:eastAsiaTheme="minorHAnsi"/>
          <w:kern w:val="2"/>
          <w:lang w:eastAsia="en-US"/>
          <w14:ligatures w14:val="standardContextual"/>
        </w:rPr>
        <w:t xml:space="preserve">). These </w:t>
      </w:r>
      <w:r w:rsidR="00431949" w:rsidRPr="0098532D">
        <w:rPr>
          <w:rFonts w:eastAsiaTheme="minorHAnsi"/>
          <w:kern w:val="2"/>
          <w:lang w:eastAsia="en-US"/>
          <w14:ligatures w14:val="standardContextual"/>
        </w:rPr>
        <w:t>variants</w:t>
      </w:r>
      <w:r w:rsidR="0070768A" w:rsidRPr="0098532D">
        <w:rPr>
          <w:rFonts w:eastAsiaTheme="minorHAnsi"/>
          <w:kern w:val="2"/>
          <w:lang w:eastAsia="en-US"/>
          <w14:ligatures w14:val="standardContextual"/>
        </w:rPr>
        <w:t xml:space="preserve"> </w:t>
      </w:r>
      <w:r w:rsidR="00995DFF" w:rsidRPr="0098532D">
        <w:rPr>
          <w:rFonts w:eastAsiaTheme="minorHAnsi"/>
          <w:kern w:val="2"/>
          <w:lang w:eastAsia="en-US"/>
          <w14:ligatures w14:val="standardContextual"/>
        </w:rPr>
        <w:t>either were</w:t>
      </w:r>
      <w:r w:rsidR="0070768A" w:rsidRPr="0098532D">
        <w:rPr>
          <w:rFonts w:eastAsiaTheme="minorHAnsi"/>
          <w:kern w:val="2"/>
          <w:lang w:eastAsia="en-US"/>
          <w14:ligatures w14:val="standardContextual"/>
        </w:rPr>
        <w:t xml:space="preserve"> described as </w:t>
      </w:r>
      <w:r w:rsidR="00995DFF">
        <w:rPr>
          <w:rFonts w:eastAsiaTheme="minorHAnsi"/>
          <w:kern w:val="2"/>
          <w:lang w:eastAsia="en-US"/>
          <w14:ligatures w14:val="standardContextual"/>
        </w:rPr>
        <w:t>likely pathogenic</w:t>
      </w:r>
      <w:r w:rsidR="0070768A" w:rsidRPr="0098532D">
        <w:rPr>
          <w:rFonts w:eastAsiaTheme="minorHAnsi"/>
          <w:kern w:val="2"/>
          <w:lang w:eastAsia="en-US"/>
          <w14:ligatures w14:val="standardContextual"/>
        </w:rPr>
        <w:t xml:space="preserve"> or pathogenic in the literature or were novel and </w:t>
      </w:r>
      <w:r w:rsidR="00825704">
        <w:rPr>
          <w:rFonts w:eastAsiaTheme="minorHAnsi"/>
          <w:kern w:val="2"/>
          <w:lang w:eastAsia="en-US"/>
          <w14:ligatures w14:val="standardContextual"/>
        </w:rPr>
        <w:t>retained</w:t>
      </w:r>
      <w:r w:rsidR="006315E6" w:rsidRPr="0098532D">
        <w:rPr>
          <w:rFonts w:eastAsiaTheme="minorHAnsi"/>
          <w:kern w:val="2"/>
          <w:lang w:eastAsia="en-US"/>
          <w14:ligatures w14:val="standardContextual"/>
        </w:rPr>
        <w:t xml:space="preserve"> </w:t>
      </w:r>
      <w:r w:rsidR="0070768A" w:rsidRPr="0098532D">
        <w:rPr>
          <w:rFonts w:eastAsiaTheme="minorHAnsi"/>
          <w:kern w:val="2"/>
          <w:lang w:eastAsia="en-US"/>
          <w14:ligatures w14:val="standardContextual"/>
        </w:rPr>
        <w:t xml:space="preserve">as probably </w:t>
      </w:r>
      <w:proofErr w:type="gramStart"/>
      <w:r w:rsidR="00431949" w:rsidRPr="0098532D">
        <w:rPr>
          <w:rFonts w:eastAsiaTheme="minorHAnsi"/>
          <w:kern w:val="2"/>
          <w:lang w:eastAsia="en-US"/>
          <w14:ligatures w14:val="standardContextual"/>
        </w:rPr>
        <w:t>disease-causing</w:t>
      </w:r>
      <w:proofErr w:type="gramEnd"/>
      <w:r w:rsidR="00843206">
        <w:rPr>
          <w:rFonts w:eastAsiaTheme="minorHAnsi"/>
          <w:kern w:val="2"/>
          <w:lang w:eastAsia="en-US"/>
          <w14:ligatures w14:val="standardContextual"/>
        </w:rPr>
        <w:t xml:space="preserve"> </w:t>
      </w:r>
      <w:r w:rsidR="00AC4A30">
        <w:rPr>
          <w:rFonts w:eastAsiaTheme="minorHAnsi"/>
          <w:kern w:val="2"/>
          <w:lang w:eastAsia="en-US"/>
          <w14:ligatures w14:val="standardContextual"/>
        </w:rPr>
        <w:t xml:space="preserve">according to the ACMG guidelines </w:t>
      </w:r>
      <w:r w:rsidR="00843206">
        <w:rPr>
          <w:rFonts w:eastAsiaTheme="minorHAnsi"/>
          <w:kern w:val="2"/>
          <w:lang w:eastAsia="en-US"/>
          <w14:ligatures w14:val="standardContextual"/>
        </w:rPr>
        <w:t>(Supplementary Table 1)</w:t>
      </w:r>
      <w:r w:rsidR="0070768A" w:rsidRPr="0098532D">
        <w:rPr>
          <w:rFonts w:eastAsiaTheme="minorHAnsi"/>
          <w:kern w:val="2"/>
          <w:lang w:eastAsia="en-US"/>
          <w14:ligatures w14:val="standardContextual"/>
        </w:rPr>
        <w:t xml:space="preserve">. </w:t>
      </w:r>
      <w:proofErr w:type="gramStart"/>
      <w:r w:rsidR="00C41E12" w:rsidRPr="0098532D">
        <w:rPr>
          <w:rFonts w:eastAsiaTheme="minorHAnsi"/>
          <w:kern w:val="2"/>
          <w:lang w:eastAsia="en-US"/>
          <w14:ligatures w14:val="standardContextual"/>
        </w:rPr>
        <w:t>All patients had genetically confirmed CMS: 5</w:t>
      </w:r>
      <w:r w:rsidR="00182130">
        <w:rPr>
          <w:rFonts w:eastAsiaTheme="minorHAnsi"/>
          <w:kern w:val="2"/>
          <w:lang w:eastAsia="en-US"/>
          <w14:ligatures w14:val="standardContextual"/>
        </w:rPr>
        <w:t>6</w:t>
      </w:r>
      <w:r w:rsidR="00C41E12" w:rsidRPr="0098532D">
        <w:rPr>
          <w:rFonts w:eastAsiaTheme="minorHAnsi"/>
          <w:kern w:val="2"/>
          <w:lang w:eastAsia="en-US"/>
          <w14:ligatures w14:val="standardContextual"/>
        </w:rPr>
        <w:t xml:space="preserve"> in </w:t>
      </w:r>
      <w:r w:rsidR="00C41E12" w:rsidRPr="009C556B">
        <w:rPr>
          <w:rFonts w:eastAsiaTheme="minorHAnsi"/>
          <w:i/>
          <w:iCs/>
          <w:kern w:val="2"/>
          <w:lang w:eastAsia="en-US"/>
          <w14:ligatures w14:val="standardContextual"/>
        </w:rPr>
        <w:t>CHRNE</w:t>
      </w:r>
      <w:r w:rsidR="00C41E12" w:rsidRPr="0098532D">
        <w:rPr>
          <w:rFonts w:eastAsiaTheme="minorHAnsi"/>
          <w:kern w:val="2"/>
          <w:lang w:eastAsia="en-US"/>
          <w14:ligatures w14:val="standardContextual"/>
        </w:rPr>
        <w:t xml:space="preserve"> </w:t>
      </w:r>
      <w:r w:rsidR="00825704">
        <w:rPr>
          <w:rFonts w:eastAsiaTheme="minorHAnsi"/>
          <w:kern w:val="2"/>
          <w:lang w:eastAsia="en-US"/>
          <w14:ligatures w14:val="standardContextual"/>
        </w:rPr>
        <w:t xml:space="preserve">characterized </w:t>
      </w:r>
      <w:commentRangeStart w:id="10"/>
      <w:commentRangeStart w:id="11"/>
      <w:r w:rsidR="00825704">
        <w:rPr>
          <w:rFonts w:eastAsiaTheme="minorHAnsi"/>
          <w:kern w:val="2"/>
          <w:lang w:eastAsia="en-US"/>
          <w14:ligatures w14:val="standardContextual"/>
        </w:rPr>
        <w:t>as low-</w:t>
      </w:r>
      <w:proofErr w:type="spellStart"/>
      <w:r w:rsidR="00825704">
        <w:rPr>
          <w:rFonts w:eastAsiaTheme="minorHAnsi"/>
          <w:kern w:val="2"/>
          <w:lang w:eastAsia="en-US"/>
          <w14:ligatures w14:val="standardContextual"/>
        </w:rPr>
        <w:t>expressor</w:t>
      </w:r>
      <w:proofErr w:type="spellEnd"/>
      <w:r w:rsidR="00825704">
        <w:rPr>
          <w:rFonts w:eastAsiaTheme="minorHAnsi"/>
          <w:kern w:val="2"/>
          <w:lang w:eastAsia="en-US"/>
          <w14:ligatures w14:val="standardContextual"/>
        </w:rPr>
        <w:t xml:space="preserve"> </w:t>
      </w:r>
      <w:commentRangeEnd w:id="10"/>
      <w:r w:rsidR="00995DFF">
        <w:rPr>
          <w:rStyle w:val="Marquedecommentaire"/>
          <w:rFonts w:eastAsiaTheme="minorHAnsi"/>
          <w:kern w:val="2"/>
          <w:lang w:eastAsia="en-US"/>
          <w14:ligatures w14:val="standardContextual"/>
        </w:rPr>
        <w:commentReference w:id="10"/>
      </w:r>
      <w:commentRangeEnd w:id="11"/>
      <w:r w:rsidR="003169CD">
        <w:rPr>
          <w:rStyle w:val="Marquedecommentaire"/>
          <w:rFonts w:eastAsiaTheme="minorHAnsi"/>
          <w:kern w:val="2"/>
          <w:lang w:eastAsia="en-US"/>
          <w14:ligatures w14:val="standardContextual"/>
        </w:rPr>
        <w:commentReference w:id="11"/>
      </w:r>
      <w:r w:rsidR="00825704">
        <w:rPr>
          <w:rFonts w:eastAsiaTheme="minorHAnsi"/>
          <w:kern w:val="2"/>
          <w:lang w:eastAsia="en-US"/>
          <w14:ligatures w14:val="standardContextual"/>
        </w:rPr>
        <w:t xml:space="preserve">(LE) variants </w:t>
      </w:r>
      <w:r w:rsidR="00C41E12" w:rsidRPr="0098532D">
        <w:rPr>
          <w:rFonts w:eastAsiaTheme="minorHAnsi"/>
          <w:kern w:val="2"/>
          <w:lang w:eastAsia="en-US"/>
          <w14:ligatures w14:val="standardContextual"/>
        </w:rPr>
        <w:t>(</w:t>
      </w:r>
      <w:r w:rsidR="00182130">
        <w:rPr>
          <w:rFonts w:eastAsiaTheme="minorHAnsi"/>
          <w:kern w:val="2"/>
          <w:lang w:eastAsia="en-US"/>
          <w14:ligatures w14:val="standardContextual"/>
        </w:rPr>
        <w:t>23.</w:t>
      </w:r>
      <w:r w:rsidR="00FA4A84">
        <w:rPr>
          <w:rFonts w:eastAsiaTheme="minorHAnsi"/>
          <w:kern w:val="2"/>
          <w:lang w:eastAsia="en-US"/>
          <w14:ligatures w14:val="standardContextual"/>
        </w:rPr>
        <w:t>8</w:t>
      </w:r>
      <w:r w:rsidR="00C41E12" w:rsidRPr="0098532D">
        <w:rPr>
          <w:rFonts w:eastAsiaTheme="minorHAnsi"/>
          <w:kern w:val="2"/>
          <w:lang w:eastAsia="en-US"/>
          <w14:ligatures w14:val="standardContextual"/>
        </w:rPr>
        <w:t xml:space="preserve">%), 44 in </w:t>
      </w:r>
      <w:r w:rsidR="00C41E12" w:rsidRPr="009C556B">
        <w:rPr>
          <w:rFonts w:eastAsiaTheme="minorHAnsi"/>
          <w:i/>
          <w:iCs/>
          <w:kern w:val="2"/>
          <w:lang w:eastAsia="en-US"/>
          <w14:ligatures w14:val="standardContextual"/>
        </w:rPr>
        <w:t>DOK7</w:t>
      </w:r>
      <w:r w:rsidR="00C41E12" w:rsidRPr="0098532D">
        <w:rPr>
          <w:rFonts w:eastAsiaTheme="minorHAnsi"/>
          <w:kern w:val="2"/>
          <w:lang w:eastAsia="en-US"/>
          <w14:ligatures w14:val="standardContextual"/>
        </w:rPr>
        <w:t xml:space="preserve"> (1</w:t>
      </w:r>
      <w:r w:rsidR="00182130">
        <w:rPr>
          <w:rFonts w:eastAsiaTheme="minorHAnsi"/>
          <w:kern w:val="2"/>
          <w:lang w:eastAsia="en-US"/>
          <w14:ligatures w14:val="standardContextual"/>
        </w:rPr>
        <w:t>8.</w:t>
      </w:r>
      <w:r w:rsidR="00FA4A84">
        <w:rPr>
          <w:rFonts w:eastAsiaTheme="minorHAnsi"/>
          <w:kern w:val="2"/>
          <w:lang w:eastAsia="en-US"/>
          <w14:ligatures w14:val="standardContextual"/>
        </w:rPr>
        <w:t>7</w:t>
      </w:r>
      <w:r w:rsidR="00C41E12" w:rsidRPr="0098532D">
        <w:rPr>
          <w:rFonts w:eastAsiaTheme="minorHAnsi"/>
          <w:kern w:val="2"/>
          <w:lang w:eastAsia="en-US"/>
          <w14:ligatures w14:val="standardContextual"/>
        </w:rPr>
        <w:t>%),</w:t>
      </w:r>
      <w:r w:rsidR="00AF6FDD" w:rsidRPr="0098532D">
        <w:rPr>
          <w:rFonts w:eastAsiaTheme="minorHAnsi"/>
          <w:kern w:val="2"/>
          <w:lang w:eastAsia="en-US"/>
          <w14:ligatures w14:val="standardContextual"/>
        </w:rPr>
        <w:t xml:space="preserve"> 3</w:t>
      </w:r>
      <w:r w:rsidR="00182130">
        <w:rPr>
          <w:rFonts w:eastAsiaTheme="minorHAnsi"/>
          <w:kern w:val="2"/>
          <w:lang w:eastAsia="en-US"/>
          <w14:ligatures w14:val="standardContextual"/>
        </w:rPr>
        <w:t>3</w:t>
      </w:r>
      <w:r w:rsidR="00AF6FDD" w:rsidRPr="0098532D">
        <w:rPr>
          <w:rFonts w:eastAsiaTheme="minorHAnsi"/>
          <w:kern w:val="2"/>
          <w:lang w:eastAsia="en-US"/>
          <w14:ligatures w14:val="standardContextual"/>
        </w:rPr>
        <w:t xml:space="preserve"> in </w:t>
      </w:r>
      <w:r w:rsidR="00AF6FDD" w:rsidRPr="009C556B">
        <w:rPr>
          <w:rFonts w:eastAsiaTheme="minorHAnsi"/>
          <w:i/>
          <w:iCs/>
          <w:kern w:val="2"/>
          <w:lang w:eastAsia="en-US"/>
          <w14:ligatures w14:val="standardContextual"/>
        </w:rPr>
        <w:t>RAPSN</w:t>
      </w:r>
      <w:r w:rsidR="00AF6FDD" w:rsidRPr="0098532D">
        <w:rPr>
          <w:rFonts w:eastAsiaTheme="minorHAnsi"/>
          <w:kern w:val="2"/>
          <w:lang w:eastAsia="en-US"/>
          <w14:ligatures w14:val="standardContextual"/>
        </w:rPr>
        <w:t xml:space="preserve"> (</w:t>
      </w:r>
      <w:r w:rsidR="00443B35">
        <w:rPr>
          <w:rFonts w:eastAsiaTheme="minorHAnsi"/>
          <w:kern w:val="2"/>
          <w:lang w:eastAsia="en-US"/>
          <w14:ligatures w14:val="standardContextual"/>
        </w:rPr>
        <w:t>14.0</w:t>
      </w:r>
      <w:r w:rsidR="00AF6FDD" w:rsidRPr="0098532D">
        <w:rPr>
          <w:rFonts w:eastAsiaTheme="minorHAnsi"/>
          <w:kern w:val="2"/>
          <w:lang w:eastAsia="en-US"/>
          <w14:ligatures w14:val="standardContextual"/>
        </w:rPr>
        <w:t>%</w:t>
      </w:r>
      <w:r w:rsidR="000F5FEA" w:rsidRPr="0098532D">
        <w:rPr>
          <w:rFonts w:eastAsiaTheme="minorHAnsi"/>
          <w:kern w:val="2"/>
          <w:lang w:eastAsia="en-US"/>
          <w14:ligatures w14:val="standardContextual"/>
        </w:rPr>
        <w:t>),</w:t>
      </w:r>
      <w:r w:rsidR="00C41E12" w:rsidRPr="0098532D">
        <w:rPr>
          <w:rFonts w:eastAsiaTheme="minorHAnsi"/>
          <w:kern w:val="2"/>
          <w:lang w:eastAsia="en-US"/>
          <w14:ligatures w14:val="standardContextual"/>
        </w:rPr>
        <w:t xml:space="preserve"> 2</w:t>
      </w:r>
      <w:r w:rsidR="00FA4A84">
        <w:rPr>
          <w:rFonts w:eastAsiaTheme="minorHAnsi"/>
          <w:kern w:val="2"/>
          <w:lang w:eastAsia="en-US"/>
          <w14:ligatures w14:val="standardContextual"/>
        </w:rPr>
        <w:t>0</w:t>
      </w:r>
      <w:r w:rsidR="00C41E12" w:rsidRPr="0098532D">
        <w:rPr>
          <w:rFonts w:eastAsiaTheme="minorHAnsi"/>
          <w:kern w:val="2"/>
          <w:lang w:eastAsia="en-US"/>
          <w14:ligatures w14:val="standardContextual"/>
        </w:rPr>
        <w:t xml:space="preserve"> slow-channel congenital </w:t>
      </w:r>
      <w:proofErr w:type="spellStart"/>
      <w:r w:rsidR="00C41E12" w:rsidRPr="0098532D">
        <w:rPr>
          <w:rFonts w:eastAsiaTheme="minorHAnsi"/>
          <w:kern w:val="2"/>
          <w:lang w:eastAsia="en-US"/>
          <w14:ligatures w14:val="standardContextual"/>
        </w:rPr>
        <w:t>myasthenic</w:t>
      </w:r>
      <w:proofErr w:type="spellEnd"/>
      <w:r w:rsidR="00C41E12" w:rsidRPr="0098532D">
        <w:rPr>
          <w:rFonts w:eastAsiaTheme="minorHAnsi"/>
          <w:kern w:val="2"/>
          <w:lang w:eastAsia="en-US"/>
          <w14:ligatures w14:val="standardContextual"/>
        </w:rPr>
        <w:t xml:space="preserve"> syndromes (SCCMS, </w:t>
      </w:r>
      <w:r w:rsidR="00182130">
        <w:rPr>
          <w:rFonts w:eastAsiaTheme="minorHAnsi"/>
          <w:kern w:val="2"/>
          <w:lang w:eastAsia="en-US"/>
          <w14:ligatures w14:val="standardContextual"/>
        </w:rPr>
        <w:t>8.</w:t>
      </w:r>
      <w:r w:rsidR="00FA4A84">
        <w:rPr>
          <w:rFonts w:eastAsiaTheme="minorHAnsi"/>
          <w:kern w:val="2"/>
          <w:lang w:eastAsia="en-US"/>
          <w14:ligatures w14:val="standardContextual"/>
        </w:rPr>
        <w:t>5</w:t>
      </w:r>
      <w:r w:rsidR="00C41E12" w:rsidRPr="0098532D">
        <w:rPr>
          <w:rFonts w:eastAsiaTheme="minorHAnsi"/>
          <w:kern w:val="2"/>
          <w:lang w:eastAsia="en-US"/>
          <w14:ligatures w14:val="standardContextual"/>
        </w:rPr>
        <w:t>%)</w:t>
      </w:r>
      <w:r w:rsidR="000F5FEA" w:rsidRPr="0098532D">
        <w:rPr>
          <w:rFonts w:eastAsiaTheme="minorHAnsi"/>
          <w:kern w:val="2"/>
          <w:lang w:eastAsia="en-US"/>
          <w14:ligatures w14:val="standardContextual"/>
        </w:rPr>
        <w:t xml:space="preserve"> due to variants in </w:t>
      </w:r>
      <w:r w:rsidR="000F5FEA" w:rsidRPr="009C556B">
        <w:rPr>
          <w:rFonts w:eastAsiaTheme="minorHAnsi"/>
          <w:i/>
          <w:iCs/>
          <w:kern w:val="2"/>
          <w:lang w:eastAsia="en-US"/>
          <w14:ligatures w14:val="standardContextual"/>
        </w:rPr>
        <w:t>CHRNA1</w:t>
      </w:r>
      <w:r w:rsidR="000F5FEA" w:rsidRPr="0098532D">
        <w:rPr>
          <w:rFonts w:eastAsiaTheme="minorHAnsi"/>
          <w:kern w:val="2"/>
          <w:lang w:eastAsia="en-US"/>
          <w14:ligatures w14:val="standardContextual"/>
        </w:rPr>
        <w:t xml:space="preserve"> for 1</w:t>
      </w:r>
      <w:r w:rsidR="00FA4A84">
        <w:rPr>
          <w:rFonts w:eastAsiaTheme="minorHAnsi"/>
          <w:kern w:val="2"/>
          <w:lang w:eastAsia="en-US"/>
          <w14:ligatures w14:val="standardContextual"/>
        </w:rPr>
        <w:t>4</w:t>
      </w:r>
      <w:r w:rsidR="000F5FEA" w:rsidRPr="0098532D">
        <w:rPr>
          <w:rFonts w:eastAsiaTheme="minorHAnsi"/>
          <w:kern w:val="2"/>
          <w:lang w:eastAsia="en-US"/>
          <w14:ligatures w14:val="standardContextual"/>
        </w:rPr>
        <w:t xml:space="preserve"> and in </w:t>
      </w:r>
      <w:r w:rsidR="000F5FEA" w:rsidRPr="009C556B">
        <w:rPr>
          <w:rFonts w:eastAsiaTheme="minorHAnsi"/>
          <w:i/>
          <w:iCs/>
          <w:kern w:val="2"/>
          <w:lang w:eastAsia="en-US"/>
          <w14:ligatures w14:val="standardContextual"/>
        </w:rPr>
        <w:t>CHRNE</w:t>
      </w:r>
      <w:r w:rsidR="000F5FEA" w:rsidRPr="0098532D">
        <w:rPr>
          <w:rFonts w:eastAsiaTheme="minorHAnsi"/>
          <w:kern w:val="2"/>
          <w:lang w:eastAsia="en-US"/>
          <w14:ligatures w14:val="standardContextual"/>
        </w:rPr>
        <w:t xml:space="preserve"> for </w:t>
      </w:r>
      <w:r w:rsidR="00182130">
        <w:rPr>
          <w:rFonts w:eastAsiaTheme="minorHAnsi"/>
          <w:kern w:val="2"/>
          <w:lang w:eastAsia="en-US"/>
          <w14:ligatures w14:val="standardContextual"/>
        </w:rPr>
        <w:t>six</w:t>
      </w:r>
      <w:r w:rsidR="00C41E12" w:rsidRPr="0098532D">
        <w:rPr>
          <w:rFonts w:eastAsiaTheme="minorHAnsi"/>
          <w:kern w:val="2"/>
          <w:lang w:eastAsia="en-US"/>
          <w14:ligatures w14:val="standardContextual"/>
        </w:rPr>
        <w:t xml:space="preserve">, </w:t>
      </w:r>
      <w:r w:rsidR="00AF6FDD" w:rsidRPr="0098532D">
        <w:rPr>
          <w:rFonts w:eastAsiaTheme="minorHAnsi"/>
          <w:kern w:val="2"/>
          <w:lang w:eastAsia="en-US"/>
          <w14:ligatures w14:val="standardContextual"/>
        </w:rPr>
        <w:t xml:space="preserve">19 in </w:t>
      </w:r>
      <w:r w:rsidR="00AF6FDD" w:rsidRPr="009C556B">
        <w:rPr>
          <w:rFonts w:eastAsiaTheme="minorHAnsi"/>
          <w:i/>
          <w:iCs/>
          <w:kern w:val="2"/>
          <w:lang w:eastAsia="en-US"/>
          <w14:ligatures w14:val="standardContextual"/>
        </w:rPr>
        <w:t>COLQ</w:t>
      </w:r>
      <w:r w:rsidR="00AF6FDD" w:rsidRPr="0098532D">
        <w:rPr>
          <w:rFonts w:eastAsiaTheme="minorHAnsi"/>
          <w:kern w:val="2"/>
          <w:lang w:eastAsia="en-US"/>
          <w14:ligatures w14:val="standardContextual"/>
        </w:rPr>
        <w:t xml:space="preserve"> (8</w:t>
      </w:r>
      <w:r w:rsidR="00B43DDB">
        <w:rPr>
          <w:rFonts w:eastAsiaTheme="minorHAnsi"/>
          <w:kern w:val="2"/>
          <w:lang w:eastAsia="en-US"/>
          <w14:ligatures w14:val="standardContextual"/>
        </w:rPr>
        <w:t>.</w:t>
      </w:r>
      <w:r w:rsidR="00443B35">
        <w:rPr>
          <w:rFonts w:eastAsiaTheme="minorHAnsi"/>
          <w:kern w:val="2"/>
          <w:lang w:eastAsia="en-US"/>
          <w14:ligatures w14:val="standardContextual"/>
        </w:rPr>
        <w:t>1</w:t>
      </w:r>
      <w:r w:rsidR="00AF6FDD" w:rsidRPr="0098532D">
        <w:rPr>
          <w:rFonts w:eastAsiaTheme="minorHAnsi"/>
          <w:kern w:val="2"/>
          <w:lang w:eastAsia="en-US"/>
          <w14:ligatures w14:val="standardContextual"/>
        </w:rPr>
        <w:t>%), 1</w:t>
      </w:r>
      <w:r w:rsidR="00B43DDB">
        <w:rPr>
          <w:rFonts w:eastAsiaTheme="minorHAnsi"/>
          <w:kern w:val="2"/>
          <w:lang w:eastAsia="en-US"/>
          <w14:ligatures w14:val="standardContextual"/>
        </w:rPr>
        <w:t>5</w:t>
      </w:r>
      <w:r w:rsidR="00AF6FDD" w:rsidRPr="0098532D">
        <w:rPr>
          <w:rFonts w:eastAsiaTheme="minorHAnsi"/>
          <w:kern w:val="2"/>
          <w:lang w:eastAsia="en-US"/>
          <w14:ligatures w14:val="standardContextual"/>
        </w:rPr>
        <w:t xml:space="preserve"> in </w:t>
      </w:r>
      <w:r w:rsidR="00AF6FDD" w:rsidRPr="009C556B">
        <w:rPr>
          <w:rFonts w:eastAsiaTheme="minorHAnsi"/>
          <w:i/>
          <w:iCs/>
          <w:kern w:val="2"/>
          <w:lang w:eastAsia="en-US"/>
          <w14:ligatures w14:val="standardContextual"/>
        </w:rPr>
        <w:t>GFPT1</w:t>
      </w:r>
      <w:r w:rsidR="00AF6FDD" w:rsidRPr="0098532D">
        <w:rPr>
          <w:rFonts w:eastAsiaTheme="minorHAnsi"/>
          <w:kern w:val="2"/>
          <w:lang w:eastAsia="en-US"/>
          <w14:ligatures w14:val="standardContextual"/>
        </w:rPr>
        <w:t xml:space="preserve"> (6</w:t>
      </w:r>
      <w:r w:rsidR="00B43DDB">
        <w:rPr>
          <w:rFonts w:eastAsiaTheme="minorHAnsi"/>
          <w:kern w:val="2"/>
          <w:lang w:eastAsia="en-US"/>
          <w14:ligatures w14:val="standardContextual"/>
        </w:rPr>
        <w:t>.</w:t>
      </w:r>
      <w:r w:rsidR="00443B35">
        <w:rPr>
          <w:rFonts w:eastAsiaTheme="minorHAnsi"/>
          <w:kern w:val="2"/>
          <w:lang w:eastAsia="en-US"/>
          <w14:ligatures w14:val="standardContextual"/>
        </w:rPr>
        <w:t>4</w:t>
      </w:r>
      <w:r w:rsidR="00AF6FDD" w:rsidRPr="0098532D">
        <w:rPr>
          <w:rFonts w:eastAsiaTheme="minorHAnsi"/>
          <w:kern w:val="2"/>
          <w:lang w:eastAsia="en-US"/>
          <w14:ligatures w14:val="standardContextual"/>
        </w:rPr>
        <w:t>%), 1</w:t>
      </w:r>
      <w:r w:rsidR="00443B35">
        <w:rPr>
          <w:rFonts w:eastAsiaTheme="minorHAnsi"/>
          <w:kern w:val="2"/>
          <w:lang w:eastAsia="en-US"/>
          <w14:ligatures w14:val="standardContextual"/>
        </w:rPr>
        <w:t>2</w:t>
      </w:r>
      <w:r w:rsidR="00AF6FDD" w:rsidRPr="0098532D">
        <w:rPr>
          <w:rFonts w:eastAsiaTheme="minorHAnsi"/>
          <w:kern w:val="2"/>
          <w:lang w:eastAsia="en-US"/>
          <w14:ligatures w14:val="standardContextual"/>
        </w:rPr>
        <w:t xml:space="preserve"> in </w:t>
      </w:r>
      <w:r w:rsidR="00AF6FDD" w:rsidRPr="009C556B">
        <w:rPr>
          <w:rFonts w:eastAsiaTheme="minorHAnsi"/>
          <w:i/>
          <w:iCs/>
          <w:kern w:val="2"/>
          <w:lang w:eastAsia="en-US"/>
          <w14:ligatures w14:val="standardContextual"/>
        </w:rPr>
        <w:t>AGRN</w:t>
      </w:r>
      <w:r w:rsidR="00AF6FDD" w:rsidRPr="0098532D">
        <w:rPr>
          <w:rFonts w:eastAsiaTheme="minorHAnsi"/>
          <w:kern w:val="2"/>
          <w:lang w:eastAsia="en-US"/>
          <w14:ligatures w14:val="standardContextual"/>
        </w:rPr>
        <w:t xml:space="preserve"> (5</w:t>
      </w:r>
      <w:r w:rsidR="00B43DDB">
        <w:rPr>
          <w:rFonts w:eastAsiaTheme="minorHAnsi"/>
          <w:kern w:val="2"/>
          <w:lang w:eastAsia="en-US"/>
          <w14:ligatures w14:val="standardContextual"/>
        </w:rPr>
        <w:t>.</w:t>
      </w:r>
      <w:r w:rsidR="00443B35">
        <w:rPr>
          <w:rFonts w:eastAsiaTheme="minorHAnsi"/>
          <w:kern w:val="2"/>
          <w:lang w:eastAsia="en-US"/>
          <w14:ligatures w14:val="standardContextual"/>
        </w:rPr>
        <w:t>1</w:t>
      </w:r>
      <w:commentRangeStart w:id="12"/>
      <w:commentRangeStart w:id="13"/>
      <w:r w:rsidR="00AF6FDD" w:rsidRPr="0098532D">
        <w:rPr>
          <w:rFonts w:eastAsiaTheme="minorHAnsi"/>
          <w:kern w:val="2"/>
          <w:lang w:eastAsia="en-US"/>
          <w14:ligatures w14:val="standardContextual"/>
        </w:rPr>
        <w:t xml:space="preserve">%), eight in </w:t>
      </w:r>
      <w:r w:rsidR="00AF6FDD" w:rsidRPr="009C556B">
        <w:rPr>
          <w:rFonts w:eastAsiaTheme="minorHAnsi"/>
          <w:i/>
          <w:iCs/>
          <w:kern w:val="2"/>
          <w:lang w:eastAsia="en-US"/>
          <w14:ligatures w14:val="standardContextual"/>
        </w:rPr>
        <w:t>MUSK</w:t>
      </w:r>
      <w:r w:rsidR="00AF6FDD" w:rsidRPr="0098532D">
        <w:rPr>
          <w:rFonts w:eastAsiaTheme="minorHAnsi"/>
          <w:kern w:val="2"/>
          <w:lang w:eastAsia="en-US"/>
          <w14:ligatures w14:val="standardContextual"/>
        </w:rPr>
        <w:t xml:space="preserve"> (3</w:t>
      </w:r>
      <w:r w:rsidR="00B43DDB">
        <w:rPr>
          <w:rFonts w:eastAsiaTheme="minorHAnsi"/>
          <w:kern w:val="2"/>
          <w:lang w:eastAsia="en-US"/>
          <w14:ligatures w14:val="standardContextual"/>
        </w:rPr>
        <w:t>.</w:t>
      </w:r>
      <w:r w:rsidR="00443B35">
        <w:rPr>
          <w:rFonts w:eastAsiaTheme="minorHAnsi"/>
          <w:kern w:val="2"/>
          <w:lang w:eastAsia="en-US"/>
          <w14:ligatures w14:val="standardContextual"/>
        </w:rPr>
        <w:t>4</w:t>
      </w:r>
      <w:r w:rsidR="00AF6FDD" w:rsidRPr="0098532D">
        <w:rPr>
          <w:rFonts w:eastAsiaTheme="minorHAnsi"/>
          <w:kern w:val="2"/>
          <w:lang w:eastAsia="en-US"/>
          <w14:ligatures w14:val="standardContextual"/>
        </w:rPr>
        <w:t xml:space="preserve">%), four </w:t>
      </w:r>
      <w:commentRangeEnd w:id="12"/>
      <w:r w:rsidR="00995DFF">
        <w:rPr>
          <w:rStyle w:val="Marquedecommentaire"/>
          <w:rFonts w:eastAsiaTheme="minorHAnsi"/>
          <w:kern w:val="2"/>
          <w:lang w:eastAsia="en-US"/>
          <w14:ligatures w14:val="standardContextual"/>
        </w:rPr>
        <w:commentReference w:id="12"/>
      </w:r>
      <w:commentRangeEnd w:id="13"/>
      <w:r w:rsidR="003169CD">
        <w:rPr>
          <w:rStyle w:val="Marquedecommentaire"/>
          <w:rFonts w:eastAsiaTheme="minorHAnsi"/>
          <w:kern w:val="2"/>
          <w:lang w:eastAsia="en-US"/>
          <w14:ligatures w14:val="standardContextual"/>
        </w:rPr>
        <w:commentReference w:id="13"/>
      </w:r>
      <w:r w:rsidR="00AF6FDD" w:rsidRPr="0098532D">
        <w:rPr>
          <w:rFonts w:eastAsiaTheme="minorHAnsi"/>
          <w:kern w:val="2"/>
          <w:lang w:eastAsia="en-US"/>
          <w14:ligatures w14:val="standardContextual"/>
        </w:rPr>
        <w:t xml:space="preserve">in </w:t>
      </w:r>
      <w:r w:rsidR="00AF6FDD" w:rsidRPr="009C556B">
        <w:rPr>
          <w:rFonts w:eastAsiaTheme="minorHAnsi"/>
          <w:i/>
          <w:iCs/>
          <w:kern w:val="2"/>
          <w:lang w:eastAsia="en-US"/>
          <w14:ligatures w14:val="standardContextual"/>
        </w:rPr>
        <w:t>CHRND</w:t>
      </w:r>
      <w:r w:rsidR="009B13E7">
        <w:rPr>
          <w:rFonts w:eastAsiaTheme="minorHAnsi"/>
          <w:i/>
          <w:iCs/>
          <w:kern w:val="2"/>
          <w:lang w:eastAsia="en-US"/>
          <w14:ligatures w14:val="standardContextual"/>
        </w:rPr>
        <w:t xml:space="preserve"> </w:t>
      </w:r>
      <w:r w:rsidR="009B13E7" w:rsidRPr="009B13E7">
        <w:rPr>
          <w:rFonts w:eastAsiaTheme="minorHAnsi"/>
          <w:kern w:val="2"/>
          <w:lang w:eastAsia="en-US"/>
          <w14:ligatures w14:val="standardContextual"/>
        </w:rPr>
        <w:t>and four in</w:t>
      </w:r>
      <w:r w:rsidR="00AF6FDD" w:rsidRPr="009C556B">
        <w:rPr>
          <w:rFonts w:eastAsiaTheme="minorHAnsi"/>
          <w:i/>
          <w:iCs/>
          <w:kern w:val="2"/>
          <w:lang w:eastAsia="en-US"/>
          <w14:ligatures w14:val="standardContextual"/>
        </w:rPr>
        <w:t xml:space="preserve"> GMPPB</w:t>
      </w:r>
      <w:r w:rsidR="00AF6FDD" w:rsidRPr="0098532D">
        <w:rPr>
          <w:rFonts w:eastAsiaTheme="minorHAnsi"/>
          <w:kern w:val="2"/>
          <w:lang w:eastAsia="en-US"/>
          <w14:ligatures w14:val="standardContextual"/>
        </w:rPr>
        <w:t xml:space="preserve"> (</w:t>
      </w:r>
      <w:r w:rsidR="00B43DDB">
        <w:rPr>
          <w:rFonts w:eastAsiaTheme="minorHAnsi"/>
          <w:kern w:val="2"/>
          <w:lang w:eastAsia="en-US"/>
          <w14:ligatures w14:val="standardContextual"/>
        </w:rPr>
        <w:t>1.7</w:t>
      </w:r>
      <w:r w:rsidR="00AF6FDD" w:rsidRPr="0098532D">
        <w:rPr>
          <w:rFonts w:eastAsiaTheme="minorHAnsi"/>
          <w:kern w:val="2"/>
          <w:lang w:eastAsia="en-US"/>
          <w14:ligatures w14:val="standardContextual"/>
        </w:rPr>
        <w:t>%</w:t>
      </w:r>
      <w:r w:rsidR="009B13E7">
        <w:rPr>
          <w:rFonts w:eastAsiaTheme="minorHAnsi"/>
          <w:kern w:val="2"/>
          <w:lang w:eastAsia="en-US"/>
          <w14:ligatures w14:val="standardContextual"/>
        </w:rPr>
        <w:t xml:space="preserve"> for each</w:t>
      </w:r>
      <w:r w:rsidR="00AF6FDD" w:rsidRPr="0098532D">
        <w:rPr>
          <w:rFonts w:eastAsiaTheme="minorHAnsi"/>
          <w:kern w:val="2"/>
          <w:lang w:eastAsia="en-US"/>
          <w14:ligatures w14:val="standardContextual"/>
        </w:rPr>
        <w:t xml:space="preserve">), four fast-channel congenital </w:t>
      </w:r>
      <w:proofErr w:type="spellStart"/>
      <w:r w:rsidR="00AF6FDD" w:rsidRPr="0098532D">
        <w:rPr>
          <w:rFonts w:eastAsiaTheme="minorHAnsi"/>
          <w:kern w:val="2"/>
          <w:lang w:eastAsia="en-US"/>
          <w14:ligatures w14:val="standardContextual"/>
        </w:rPr>
        <w:t>myasthenic</w:t>
      </w:r>
      <w:proofErr w:type="spellEnd"/>
      <w:r w:rsidR="00AF6FDD" w:rsidRPr="0098532D">
        <w:rPr>
          <w:rFonts w:eastAsiaTheme="minorHAnsi"/>
          <w:kern w:val="2"/>
          <w:lang w:eastAsia="en-US"/>
          <w14:ligatures w14:val="standardContextual"/>
        </w:rPr>
        <w:t xml:space="preserve"> syndromes (FCCMS) </w:t>
      </w:r>
      <w:r w:rsidR="000F5FEA" w:rsidRPr="0098532D">
        <w:rPr>
          <w:rFonts w:eastAsiaTheme="minorHAnsi"/>
          <w:kern w:val="2"/>
          <w:lang w:eastAsia="en-US"/>
          <w14:ligatures w14:val="standardContextual"/>
        </w:rPr>
        <w:t xml:space="preserve">due to </w:t>
      </w:r>
      <w:r w:rsidR="000F5FEA" w:rsidRPr="009C556B">
        <w:rPr>
          <w:rFonts w:eastAsiaTheme="minorHAnsi"/>
          <w:i/>
          <w:iCs/>
          <w:kern w:val="2"/>
          <w:lang w:eastAsia="en-US"/>
          <w14:ligatures w14:val="standardContextual"/>
        </w:rPr>
        <w:t>CHRNE</w:t>
      </w:r>
      <w:r w:rsidR="000F5FEA" w:rsidRPr="0098532D">
        <w:rPr>
          <w:rFonts w:eastAsiaTheme="minorHAnsi"/>
          <w:kern w:val="2"/>
          <w:lang w:eastAsia="en-US"/>
          <w14:ligatures w14:val="standardContextual"/>
        </w:rPr>
        <w:t xml:space="preserve"> variants</w:t>
      </w:r>
      <w:r w:rsidR="00B43DDB">
        <w:rPr>
          <w:rFonts w:eastAsiaTheme="minorHAnsi"/>
          <w:kern w:val="2"/>
          <w:lang w:eastAsia="en-US"/>
          <w14:ligatures w14:val="standardContextual"/>
        </w:rPr>
        <w:t xml:space="preserve"> (1.7%)</w:t>
      </w:r>
      <w:r w:rsidR="000F5FEA" w:rsidRPr="0098532D">
        <w:rPr>
          <w:rFonts w:eastAsiaTheme="minorHAnsi"/>
          <w:kern w:val="2"/>
          <w:lang w:eastAsia="en-US"/>
          <w14:ligatures w14:val="standardContextual"/>
        </w:rPr>
        <w:t xml:space="preserve">, </w:t>
      </w:r>
      <w:r w:rsidR="00AF6FDD" w:rsidRPr="0098532D">
        <w:rPr>
          <w:rFonts w:eastAsiaTheme="minorHAnsi"/>
          <w:kern w:val="2"/>
          <w:lang w:eastAsia="en-US"/>
          <w14:ligatures w14:val="standardContextual"/>
        </w:rPr>
        <w:t>and 1</w:t>
      </w:r>
      <w:r w:rsidR="00B43DDB">
        <w:rPr>
          <w:rFonts w:eastAsiaTheme="minorHAnsi"/>
          <w:kern w:val="2"/>
          <w:lang w:eastAsia="en-US"/>
          <w14:ligatures w14:val="standardContextual"/>
        </w:rPr>
        <w:t>6</w:t>
      </w:r>
      <w:r w:rsidR="00AF6FDD" w:rsidRPr="0098532D">
        <w:rPr>
          <w:rFonts w:eastAsiaTheme="minorHAnsi"/>
          <w:kern w:val="2"/>
          <w:lang w:eastAsia="en-US"/>
          <w14:ligatures w14:val="standardContextual"/>
        </w:rPr>
        <w:t xml:space="preserve"> in others genes (</w:t>
      </w:r>
      <w:r w:rsidR="00AF6FDD" w:rsidRPr="009C556B">
        <w:rPr>
          <w:rFonts w:eastAsiaTheme="minorHAnsi"/>
          <w:i/>
          <w:iCs/>
          <w:kern w:val="2"/>
          <w:lang w:eastAsia="en-US"/>
          <w14:ligatures w14:val="standardContextual"/>
        </w:rPr>
        <w:t>CHAT, SLC18A3, CHRNA1</w:t>
      </w:r>
      <w:r w:rsidR="00AF6FDD" w:rsidRPr="0098532D">
        <w:rPr>
          <w:rFonts w:eastAsiaTheme="minorHAnsi"/>
          <w:kern w:val="2"/>
          <w:lang w:eastAsia="en-US"/>
          <w14:ligatures w14:val="standardContextual"/>
        </w:rPr>
        <w:t xml:space="preserve"> low-</w:t>
      </w:r>
      <w:proofErr w:type="spellStart"/>
      <w:r w:rsidR="00AF6FDD" w:rsidRPr="0098532D">
        <w:rPr>
          <w:rFonts w:eastAsiaTheme="minorHAnsi"/>
          <w:kern w:val="2"/>
          <w:lang w:eastAsia="en-US"/>
          <w14:ligatures w14:val="standardContextual"/>
        </w:rPr>
        <w:t>expressor</w:t>
      </w:r>
      <w:proofErr w:type="spellEnd"/>
      <w:r w:rsidR="00AF6FDD" w:rsidRPr="0098532D">
        <w:rPr>
          <w:rFonts w:eastAsiaTheme="minorHAnsi"/>
          <w:kern w:val="2"/>
          <w:lang w:eastAsia="en-US"/>
          <w14:ligatures w14:val="standardContextual"/>
        </w:rPr>
        <w:t xml:space="preserve">, </w:t>
      </w:r>
      <w:r w:rsidR="00AF6FDD" w:rsidRPr="009C556B">
        <w:rPr>
          <w:rFonts w:eastAsiaTheme="minorHAnsi"/>
          <w:i/>
          <w:iCs/>
          <w:kern w:val="2"/>
          <w:lang w:eastAsia="en-US"/>
          <w14:ligatures w14:val="standardContextual"/>
        </w:rPr>
        <w:t>CHRNB1, COL13A1, LRP4, SCNA4, SLC5A7, TOR1AIP</w:t>
      </w:r>
      <w:r w:rsidR="003A2769">
        <w:rPr>
          <w:rFonts w:eastAsiaTheme="minorHAnsi"/>
          <w:i/>
          <w:iCs/>
          <w:kern w:val="2"/>
          <w:lang w:eastAsia="en-US"/>
          <w14:ligatures w14:val="standardContextual"/>
        </w:rPr>
        <w:t>1</w:t>
      </w:r>
      <w:r w:rsidR="00AF6FDD" w:rsidRPr="0098532D">
        <w:rPr>
          <w:rFonts w:eastAsiaTheme="minorHAnsi"/>
          <w:kern w:val="2"/>
          <w:lang w:eastAsia="en-US"/>
          <w14:ligatures w14:val="standardContextual"/>
        </w:rPr>
        <w:t>; 6</w:t>
      </w:r>
      <w:r w:rsidR="00443B35">
        <w:rPr>
          <w:rFonts w:eastAsiaTheme="minorHAnsi"/>
          <w:kern w:val="2"/>
          <w:lang w:eastAsia="en-US"/>
          <w14:ligatures w14:val="standardContextual"/>
        </w:rPr>
        <w:t>.8</w:t>
      </w:r>
      <w:r w:rsidR="00AF6FDD" w:rsidRPr="0098532D">
        <w:rPr>
          <w:rFonts w:eastAsiaTheme="minorHAnsi"/>
          <w:kern w:val="2"/>
          <w:lang w:eastAsia="en-US"/>
          <w14:ligatures w14:val="standardContextual"/>
        </w:rPr>
        <w:t xml:space="preserve">%; </w:t>
      </w:r>
      <w:r w:rsidR="00995DFF">
        <w:rPr>
          <w:rFonts w:eastAsiaTheme="minorHAnsi"/>
          <w:kern w:val="2"/>
          <w:lang w:eastAsia="en-US"/>
          <w14:ligatures w14:val="standardContextual"/>
        </w:rPr>
        <w:t>(</w:t>
      </w:r>
      <w:r w:rsidR="00AF6FDD" w:rsidRPr="0098532D">
        <w:rPr>
          <w:rFonts w:eastAsiaTheme="minorHAnsi"/>
          <w:kern w:val="2"/>
          <w:lang w:eastAsia="en-US"/>
          <w14:ligatures w14:val="standardContextual"/>
        </w:rPr>
        <w:t>Figure 1).</w:t>
      </w:r>
      <w:proofErr w:type="gramEnd"/>
      <w:r w:rsidR="00561811" w:rsidRPr="0098532D">
        <w:rPr>
          <w:rFonts w:eastAsiaTheme="minorHAnsi"/>
          <w:kern w:val="2"/>
          <w:lang w:eastAsia="en-US"/>
          <w14:ligatures w14:val="standardContextual"/>
        </w:rPr>
        <w:t xml:space="preserve"> The </w:t>
      </w:r>
      <w:r w:rsidR="000F5FEA" w:rsidRPr="0098532D">
        <w:rPr>
          <w:rFonts w:eastAsiaTheme="minorHAnsi"/>
          <w:kern w:val="2"/>
          <w:lang w:eastAsia="en-US"/>
          <w14:ligatures w14:val="standardContextual"/>
        </w:rPr>
        <w:t>inheritance</w:t>
      </w:r>
      <w:r w:rsidR="00561811" w:rsidRPr="0098532D">
        <w:rPr>
          <w:rFonts w:eastAsiaTheme="minorHAnsi"/>
          <w:kern w:val="2"/>
          <w:lang w:eastAsia="en-US"/>
          <w14:ligatures w14:val="standardContextual"/>
        </w:rPr>
        <w:t xml:space="preserve"> was recessive in 21</w:t>
      </w:r>
      <w:r w:rsidR="00443B35">
        <w:rPr>
          <w:rFonts w:eastAsiaTheme="minorHAnsi"/>
          <w:kern w:val="2"/>
          <w:lang w:eastAsia="en-US"/>
          <w14:ligatures w14:val="standardContextual"/>
        </w:rPr>
        <w:t>5</w:t>
      </w:r>
      <w:r w:rsidR="00561811" w:rsidRPr="0098532D">
        <w:rPr>
          <w:rFonts w:eastAsiaTheme="minorHAnsi"/>
          <w:kern w:val="2"/>
          <w:lang w:eastAsia="en-US"/>
          <w14:ligatures w14:val="standardContextual"/>
        </w:rPr>
        <w:t xml:space="preserve"> patients (9</w:t>
      </w:r>
      <w:r w:rsidR="00B43DDB">
        <w:rPr>
          <w:rFonts w:eastAsiaTheme="minorHAnsi"/>
          <w:kern w:val="2"/>
          <w:lang w:eastAsia="en-US"/>
          <w14:ligatures w14:val="standardContextual"/>
        </w:rPr>
        <w:t>1.</w:t>
      </w:r>
      <w:r w:rsidR="00E8739D">
        <w:rPr>
          <w:rFonts w:eastAsiaTheme="minorHAnsi"/>
          <w:kern w:val="2"/>
          <w:lang w:eastAsia="en-US"/>
          <w14:ligatures w14:val="standardContextual"/>
        </w:rPr>
        <w:t>5</w:t>
      </w:r>
      <w:r w:rsidR="00561811" w:rsidRPr="0098532D">
        <w:rPr>
          <w:rFonts w:eastAsiaTheme="minorHAnsi"/>
          <w:kern w:val="2"/>
          <w:lang w:eastAsia="en-US"/>
          <w14:ligatures w14:val="standardContextual"/>
        </w:rPr>
        <w:t>%), dominant in 1</w:t>
      </w:r>
      <w:r w:rsidR="00E8739D">
        <w:rPr>
          <w:rFonts w:eastAsiaTheme="minorHAnsi"/>
          <w:kern w:val="2"/>
          <w:lang w:eastAsia="en-US"/>
          <w14:ligatures w14:val="standardContextual"/>
        </w:rPr>
        <w:t>6</w:t>
      </w:r>
      <w:r w:rsidR="00561811" w:rsidRPr="0098532D">
        <w:rPr>
          <w:rFonts w:eastAsiaTheme="minorHAnsi"/>
          <w:kern w:val="2"/>
          <w:lang w:eastAsia="en-US"/>
          <w14:ligatures w14:val="standardContextual"/>
        </w:rPr>
        <w:t xml:space="preserve"> patients (</w:t>
      </w:r>
      <w:r w:rsidR="00E8739D">
        <w:rPr>
          <w:rFonts w:eastAsiaTheme="minorHAnsi"/>
          <w:kern w:val="2"/>
          <w:lang w:eastAsia="en-US"/>
          <w14:ligatures w14:val="standardContextual"/>
        </w:rPr>
        <w:t>6.8</w:t>
      </w:r>
      <w:r w:rsidR="00561811" w:rsidRPr="0098532D">
        <w:rPr>
          <w:rFonts w:eastAsiaTheme="minorHAnsi"/>
          <w:kern w:val="2"/>
          <w:lang w:eastAsia="en-US"/>
          <w14:ligatures w14:val="standardContextual"/>
        </w:rPr>
        <w:t xml:space="preserve">%), and </w:t>
      </w:r>
      <w:r w:rsidR="00561811" w:rsidRPr="0062713A">
        <w:rPr>
          <w:rFonts w:eastAsiaTheme="minorHAnsi"/>
          <w:i/>
          <w:kern w:val="2"/>
          <w:lang w:eastAsia="en-US"/>
          <w14:ligatures w14:val="standardContextual"/>
        </w:rPr>
        <w:t xml:space="preserve">de novo </w:t>
      </w:r>
      <w:r w:rsidR="00561811" w:rsidRPr="0098532D">
        <w:rPr>
          <w:rFonts w:eastAsiaTheme="minorHAnsi"/>
          <w:kern w:val="2"/>
          <w:lang w:eastAsia="en-US"/>
          <w14:ligatures w14:val="standardContextual"/>
        </w:rPr>
        <w:t xml:space="preserve">in </w:t>
      </w:r>
      <w:r w:rsidR="003E51C2">
        <w:rPr>
          <w:rFonts w:eastAsiaTheme="minorHAnsi"/>
          <w:kern w:val="2"/>
          <w:lang w:eastAsia="en-US"/>
          <w14:ligatures w14:val="standardContextual"/>
        </w:rPr>
        <w:t>four</w:t>
      </w:r>
      <w:r w:rsidR="00561811" w:rsidRPr="0098532D">
        <w:rPr>
          <w:rFonts w:eastAsiaTheme="minorHAnsi"/>
          <w:kern w:val="2"/>
          <w:lang w:eastAsia="en-US"/>
          <w14:ligatures w14:val="standardContextual"/>
        </w:rPr>
        <w:t xml:space="preserve"> patients (1.</w:t>
      </w:r>
      <w:r w:rsidR="003E51C2">
        <w:rPr>
          <w:rFonts w:eastAsiaTheme="minorHAnsi"/>
          <w:kern w:val="2"/>
          <w:lang w:eastAsia="en-US"/>
          <w14:ligatures w14:val="standardContextual"/>
        </w:rPr>
        <w:t>7</w:t>
      </w:r>
      <w:r w:rsidR="00561811" w:rsidRPr="0098532D">
        <w:rPr>
          <w:rFonts w:eastAsiaTheme="minorHAnsi"/>
          <w:kern w:val="2"/>
          <w:lang w:eastAsia="en-US"/>
          <w14:ligatures w14:val="standardContextual"/>
        </w:rPr>
        <w:t>%).</w:t>
      </w:r>
      <w:r w:rsidR="000F5FEA" w:rsidRPr="0098532D">
        <w:rPr>
          <w:rFonts w:eastAsiaTheme="minorHAnsi"/>
          <w:kern w:val="2"/>
          <w:lang w:eastAsia="en-US"/>
          <w14:ligatures w14:val="standardContextual"/>
        </w:rPr>
        <w:t xml:space="preserve"> Only patients with SCCMS had dominant or </w:t>
      </w:r>
      <w:r w:rsidR="000F5FEA" w:rsidRPr="00387C7B">
        <w:rPr>
          <w:rFonts w:eastAsiaTheme="minorHAnsi"/>
          <w:i/>
          <w:iCs/>
          <w:kern w:val="2"/>
          <w:lang w:eastAsia="en-US"/>
          <w14:ligatures w14:val="standardContextual"/>
        </w:rPr>
        <w:t xml:space="preserve">de novo </w:t>
      </w:r>
      <w:r w:rsidR="000F5FEA" w:rsidRPr="0098532D">
        <w:rPr>
          <w:rFonts w:eastAsiaTheme="minorHAnsi"/>
          <w:kern w:val="2"/>
          <w:lang w:eastAsia="en-US"/>
          <w14:ligatures w14:val="standardContextual"/>
        </w:rPr>
        <w:t xml:space="preserve">inheritance. </w:t>
      </w:r>
      <w:r w:rsidR="003D73C3" w:rsidRPr="0098532D">
        <w:rPr>
          <w:rFonts w:eastAsiaTheme="minorHAnsi"/>
          <w:kern w:val="2"/>
          <w:lang w:eastAsia="en-US"/>
          <w14:ligatures w14:val="standardContextual"/>
        </w:rPr>
        <w:t>Symptoms onset occurred in the neonatal period in 8</w:t>
      </w:r>
      <w:r w:rsidR="00E8739D">
        <w:rPr>
          <w:rFonts w:eastAsiaTheme="minorHAnsi"/>
          <w:kern w:val="2"/>
          <w:lang w:eastAsia="en-US"/>
          <w14:ligatures w14:val="standardContextual"/>
        </w:rPr>
        <w:t>1</w:t>
      </w:r>
      <w:r w:rsidR="003D73C3" w:rsidRPr="0098532D">
        <w:rPr>
          <w:rFonts w:eastAsiaTheme="minorHAnsi"/>
          <w:kern w:val="2"/>
          <w:lang w:eastAsia="en-US"/>
          <w14:ligatures w14:val="standardContextual"/>
        </w:rPr>
        <w:t xml:space="preserve"> patients (34.</w:t>
      </w:r>
      <w:r w:rsidR="00E8739D">
        <w:rPr>
          <w:rFonts w:eastAsiaTheme="minorHAnsi"/>
          <w:kern w:val="2"/>
          <w:lang w:eastAsia="en-US"/>
          <w14:ligatures w14:val="standardContextual"/>
        </w:rPr>
        <w:t>4</w:t>
      </w:r>
      <w:r w:rsidR="003D73C3" w:rsidRPr="0098532D">
        <w:rPr>
          <w:rFonts w:eastAsiaTheme="minorHAnsi"/>
          <w:kern w:val="2"/>
          <w:lang w:eastAsia="en-US"/>
          <w14:ligatures w14:val="standardContextual"/>
        </w:rPr>
        <w:t>%), in infancy in 5</w:t>
      </w:r>
      <w:r w:rsidR="00B43DDB">
        <w:rPr>
          <w:rFonts w:eastAsiaTheme="minorHAnsi"/>
          <w:kern w:val="2"/>
          <w:lang w:eastAsia="en-US"/>
          <w14:ligatures w14:val="standardContextual"/>
        </w:rPr>
        <w:t>5</w:t>
      </w:r>
      <w:r w:rsidR="003D73C3" w:rsidRPr="0098532D">
        <w:rPr>
          <w:rFonts w:eastAsiaTheme="minorHAnsi"/>
          <w:kern w:val="2"/>
          <w:lang w:eastAsia="en-US"/>
          <w14:ligatures w14:val="standardContextual"/>
        </w:rPr>
        <w:t xml:space="preserve"> patients (23.</w:t>
      </w:r>
      <w:r w:rsidR="00E8739D">
        <w:rPr>
          <w:rFonts w:eastAsiaTheme="minorHAnsi"/>
          <w:kern w:val="2"/>
          <w:lang w:eastAsia="en-US"/>
          <w14:ligatures w14:val="standardContextual"/>
        </w:rPr>
        <w:t>4</w:t>
      </w:r>
      <w:r w:rsidR="003D73C3" w:rsidRPr="0098532D">
        <w:rPr>
          <w:rFonts w:eastAsiaTheme="minorHAnsi"/>
          <w:kern w:val="2"/>
          <w:lang w:eastAsia="en-US"/>
          <w14:ligatures w14:val="standardContextual"/>
        </w:rPr>
        <w:t>%), in childhood in 4</w:t>
      </w:r>
      <w:r w:rsidR="00B43DDB">
        <w:rPr>
          <w:rFonts w:eastAsiaTheme="minorHAnsi"/>
          <w:kern w:val="2"/>
          <w:lang w:eastAsia="en-US"/>
          <w14:ligatures w14:val="standardContextual"/>
        </w:rPr>
        <w:t>4</w:t>
      </w:r>
      <w:r w:rsidR="003D73C3" w:rsidRPr="0098532D">
        <w:rPr>
          <w:rFonts w:eastAsiaTheme="minorHAnsi"/>
          <w:kern w:val="2"/>
          <w:lang w:eastAsia="en-US"/>
          <w14:ligatures w14:val="standardContextual"/>
        </w:rPr>
        <w:t xml:space="preserve"> patients (1</w:t>
      </w:r>
      <w:r w:rsidR="00B43DDB">
        <w:rPr>
          <w:rFonts w:eastAsiaTheme="minorHAnsi"/>
          <w:kern w:val="2"/>
          <w:lang w:eastAsia="en-US"/>
          <w14:ligatures w14:val="standardContextual"/>
        </w:rPr>
        <w:t>8.</w:t>
      </w:r>
      <w:r w:rsidR="00E8739D">
        <w:rPr>
          <w:rFonts w:eastAsiaTheme="minorHAnsi"/>
          <w:kern w:val="2"/>
          <w:lang w:eastAsia="en-US"/>
          <w14:ligatures w14:val="standardContextual"/>
        </w:rPr>
        <w:t>7</w:t>
      </w:r>
      <w:r w:rsidR="003D73C3" w:rsidRPr="0098532D">
        <w:rPr>
          <w:rFonts w:eastAsiaTheme="minorHAnsi"/>
          <w:kern w:val="2"/>
          <w:lang w:eastAsia="en-US"/>
          <w14:ligatures w14:val="standardContextual"/>
        </w:rPr>
        <w:t>%), and in teenage in 18 patients (7.</w:t>
      </w:r>
      <w:r w:rsidR="00E8739D">
        <w:rPr>
          <w:rFonts w:eastAsiaTheme="minorHAnsi"/>
          <w:kern w:val="2"/>
          <w:lang w:eastAsia="en-US"/>
          <w14:ligatures w14:val="standardContextual"/>
        </w:rPr>
        <w:t>7</w:t>
      </w:r>
      <w:r w:rsidR="003D73C3" w:rsidRPr="0098532D">
        <w:rPr>
          <w:rFonts w:eastAsiaTheme="minorHAnsi"/>
          <w:kern w:val="2"/>
          <w:lang w:eastAsia="en-US"/>
          <w14:ligatures w14:val="standardContextual"/>
        </w:rPr>
        <w:t>%). 25 patients had first symptoms between 18 and 40 years (</w:t>
      </w:r>
      <w:r w:rsidR="0098532D" w:rsidRPr="0098532D">
        <w:rPr>
          <w:rFonts w:eastAsiaTheme="minorHAnsi"/>
          <w:kern w:val="2"/>
          <w:lang w:eastAsia="en-US"/>
          <w14:ligatures w14:val="standardContextual"/>
        </w:rPr>
        <w:t>10.</w:t>
      </w:r>
      <w:r w:rsidR="00443B35">
        <w:rPr>
          <w:rFonts w:eastAsiaTheme="minorHAnsi"/>
          <w:kern w:val="2"/>
          <w:lang w:eastAsia="en-US"/>
          <w14:ligatures w14:val="standardContextual"/>
        </w:rPr>
        <w:t>6</w:t>
      </w:r>
      <w:r w:rsidR="0098532D" w:rsidRPr="0098532D">
        <w:rPr>
          <w:rFonts w:eastAsiaTheme="minorHAnsi"/>
          <w:kern w:val="2"/>
          <w:lang w:eastAsia="en-US"/>
          <w14:ligatures w14:val="standardContextual"/>
        </w:rPr>
        <w:t>%)</w:t>
      </w:r>
      <w:r w:rsidR="003D73C3" w:rsidRPr="0098532D">
        <w:rPr>
          <w:rFonts w:eastAsiaTheme="minorHAnsi"/>
          <w:kern w:val="2"/>
          <w:lang w:eastAsia="en-US"/>
          <w14:ligatures w14:val="standardContextual"/>
        </w:rPr>
        <w:t xml:space="preserve">, while </w:t>
      </w:r>
      <w:r w:rsidR="0098532D" w:rsidRPr="0098532D">
        <w:rPr>
          <w:rFonts w:eastAsiaTheme="minorHAnsi"/>
          <w:kern w:val="2"/>
          <w:lang w:eastAsia="en-US"/>
          <w14:ligatures w14:val="standardContextual"/>
        </w:rPr>
        <w:t xml:space="preserve">only </w:t>
      </w:r>
      <w:r w:rsidR="00E8739D">
        <w:rPr>
          <w:rFonts w:eastAsiaTheme="minorHAnsi"/>
          <w:kern w:val="2"/>
          <w:lang w:eastAsia="en-US"/>
          <w14:ligatures w14:val="standardContextual"/>
        </w:rPr>
        <w:t>five</w:t>
      </w:r>
      <w:r w:rsidR="0098532D" w:rsidRPr="0098532D">
        <w:rPr>
          <w:rFonts w:eastAsiaTheme="minorHAnsi"/>
          <w:kern w:val="2"/>
          <w:lang w:eastAsia="en-US"/>
          <w14:ligatures w14:val="standardContextual"/>
        </w:rPr>
        <w:t xml:space="preserve"> patients had first symptoms after 40 years (2.</w:t>
      </w:r>
      <w:r w:rsidR="00443B35">
        <w:rPr>
          <w:rFonts w:eastAsiaTheme="minorHAnsi"/>
          <w:kern w:val="2"/>
          <w:lang w:eastAsia="en-US"/>
          <w14:ligatures w14:val="standardContextual"/>
        </w:rPr>
        <w:t>1</w:t>
      </w:r>
      <w:r w:rsidR="0098532D" w:rsidRPr="0098532D">
        <w:rPr>
          <w:rFonts w:eastAsiaTheme="minorHAnsi"/>
          <w:kern w:val="2"/>
          <w:lang w:eastAsia="en-US"/>
          <w14:ligatures w14:val="standardContextual"/>
        </w:rPr>
        <w:t xml:space="preserve">%). </w:t>
      </w:r>
      <w:r w:rsidR="0062713A">
        <w:rPr>
          <w:rFonts w:eastAsiaTheme="minorHAnsi"/>
          <w:kern w:val="2"/>
          <w:lang w:eastAsia="en-US"/>
          <w14:ligatures w14:val="standardContextual"/>
        </w:rPr>
        <w:t xml:space="preserve">The age at first symptoms could not be clearly determined in seven patients </w:t>
      </w:r>
      <w:r w:rsidR="00F36D0F">
        <w:rPr>
          <w:rFonts w:eastAsiaTheme="minorHAnsi"/>
          <w:kern w:val="2"/>
          <w:lang w:eastAsia="en-US"/>
          <w14:ligatures w14:val="standardContextual"/>
        </w:rPr>
        <w:t>(3.0%)</w:t>
      </w:r>
      <w:r w:rsidR="0062713A">
        <w:rPr>
          <w:rFonts w:eastAsiaTheme="minorHAnsi"/>
          <w:kern w:val="2"/>
          <w:lang w:eastAsia="en-US"/>
          <w14:ligatures w14:val="standardContextual"/>
        </w:rPr>
        <w:t xml:space="preserve">. </w:t>
      </w:r>
      <w:r w:rsidR="001E5650">
        <w:rPr>
          <w:rFonts w:eastAsiaTheme="minorHAnsi"/>
          <w:kern w:val="2"/>
          <w:lang w:eastAsia="en-US"/>
          <w14:ligatures w14:val="standardContextual"/>
        </w:rPr>
        <w:t>1</w:t>
      </w:r>
      <w:r w:rsidR="00631A0F">
        <w:rPr>
          <w:rFonts w:eastAsiaTheme="minorHAnsi"/>
          <w:kern w:val="2"/>
          <w:lang w:eastAsia="en-US"/>
          <w14:ligatures w14:val="standardContextual"/>
        </w:rPr>
        <w:t>3</w:t>
      </w:r>
      <w:r w:rsidR="00443B35">
        <w:rPr>
          <w:rFonts w:eastAsiaTheme="minorHAnsi"/>
          <w:kern w:val="2"/>
          <w:lang w:eastAsia="en-US"/>
          <w14:ligatures w14:val="standardContextual"/>
        </w:rPr>
        <w:t>8</w:t>
      </w:r>
      <w:r w:rsidR="0098532D" w:rsidRPr="0098532D">
        <w:rPr>
          <w:rFonts w:eastAsiaTheme="minorHAnsi"/>
          <w:kern w:val="2"/>
          <w:lang w:eastAsia="en-US"/>
          <w14:ligatures w14:val="standardContextual"/>
        </w:rPr>
        <w:t xml:space="preserve"> patients were previously misdiagnosed </w:t>
      </w:r>
      <w:r w:rsidR="001E5650">
        <w:rPr>
          <w:rFonts w:eastAsiaTheme="minorHAnsi"/>
          <w:kern w:val="2"/>
          <w:lang w:eastAsia="en-US"/>
          <w14:ligatures w14:val="standardContextual"/>
        </w:rPr>
        <w:t>(</w:t>
      </w:r>
      <w:r w:rsidR="00631A0F">
        <w:rPr>
          <w:rFonts w:eastAsiaTheme="minorHAnsi"/>
          <w:kern w:val="2"/>
          <w:lang w:eastAsia="en-US"/>
          <w14:ligatures w14:val="standardContextual"/>
        </w:rPr>
        <w:t>58.</w:t>
      </w:r>
      <w:r w:rsidR="00E8739D">
        <w:rPr>
          <w:rFonts w:eastAsiaTheme="minorHAnsi"/>
          <w:kern w:val="2"/>
          <w:lang w:eastAsia="en-US"/>
          <w14:ligatures w14:val="standardContextual"/>
        </w:rPr>
        <w:t>7</w:t>
      </w:r>
      <w:r w:rsidR="001E5650">
        <w:rPr>
          <w:rFonts w:eastAsiaTheme="minorHAnsi"/>
          <w:kern w:val="2"/>
          <w:lang w:eastAsia="en-US"/>
          <w14:ligatures w14:val="standardContextual"/>
        </w:rPr>
        <w:t>%).</w:t>
      </w:r>
      <w:r w:rsidR="00867CE4">
        <w:rPr>
          <w:rFonts w:eastAsiaTheme="minorHAnsi"/>
          <w:kern w:val="2"/>
          <w:lang w:eastAsia="en-US"/>
          <w14:ligatures w14:val="standardContextual"/>
        </w:rPr>
        <w:t xml:space="preserve"> </w:t>
      </w:r>
      <w:commentRangeStart w:id="14"/>
      <w:commentRangeStart w:id="15"/>
      <w:r w:rsidR="002A4BBE">
        <w:rPr>
          <w:rFonts w:eastAsiaTheme="minorHAnsi"/>
          <w:kern w:val="2"/>
          <w:lang w:eastAsia="en-US"/>
          <w14:ligatures w14:val="standardContextual"/>
        </w:rPr>
        <w:t>Among them</w:t>
      </w:r>
      <w:r w:rsidR="00867CE4">
        <w:rPr>
          <w:rFonts w:eastAsiaTheme="minorHAnsi"/>
          <w:kern w:val="2"/>
          <w:lang w:eastAsia="en-US"/>
          <w14:ligatures w14:val="standardContextual"/>
        </w:rPr>
        <w:t>, the main misdiagnoses previously evoked were congenital myopathy (</w:t>
      </w:r>
      <w:r w:rsidR="00A602F0" w:rsidRPr="001A2BDB">
        <w:rPr>
          <w:rFonts w:eastAsiaTheme="minorHAnsi"/>
          <w:kern w:val="2"/>
          <w:lang w:eastAsia="en-US"/>
          <w14:ligatures w14:val="standardContextual"/>
        </w:rPr>
        <w:t>50</w:t>
      </w:r>
      <w:r w:rsidR="00867CE4" w:rsidRPr="001A2BDB">
        <w:rPr>
          <w:rFonts w:eastAsiaTheme="minorHAnsi"/>
          <w:kern w:val="2"/>
          <w:lang w:eastAsia="en-US"/>
          <w14:ligatures w14:val="standardContextual"/>
        </w:rPr>
        <w:t>%</w:t>
      </w:r>
      <w:r w:rsidR="00867CE4">
        <w:rPr>
          <w:rFonts w:eastAsiaTheme="minorHAnsi"/>
          <w:kern w:val="2"/>
          <w:lang w:eastAsia="en-US"/>
          <w14:ligatures w14:val="standardContextual"/>
        </w:rPr>
        <w:t xml:space="preserve">), </w:t>
      </w:r>
      <w:r w:rsidR="002A4BBE">
        <w:rPr>
          <w:rFonts w:eastAsiaTheme="minorHAnsi"/>
          <w:kern w:val="2"/>
          <w:lang w:eastAsia="en-US"/>
          <w14:ligatures w14:val="standardContextual"/>
        </w:rPr>
        <w:t>m</w:t>
      </w:r>
      <w:r w:rsidR="00867CE4">
        <w:rPr>
          <w:rFonts w:eastAsiaTheme="minorHAnsi"/>
          <w:kern w:val="2"/>
          <w:lang w:eastAsia="en-US"/>
          <w14:ligatures w14:val="standardContextual"/>
        </w:rPr>
        <w:t>yasthenia gravis (</w:t>
      </w:r>
      <w:r w:rsidR="00505B71">
        <w:rPr>
          <w:rFonts w:eastAsiaTheme="minorHAnsi"/>
          <w:kern w:val="2"/>
          <w:lang w:eastAsia="en-US"/>
          <w14:ligatures w14:val="standardContextual"/>
        </w:rPr>
        <w:t>2</w:t>
      </w:r>
      <w:r w:rsidR="001A2BDB">
        <w:rPr>
          <w:rFonts w:eastAsiaTheme="minorHAnsi"/>
          <w:kern w:val="2"/>
          <w:lang w:eastAsia="en-US"/>
          <w14:ligatures w14:val="standardContextual"/>
        </w:rPr>
        <w:t>9.0</w:t>
      </w:r>
      <w:r w:rsidR="00867CE4">
        <w:rPr>
          <w:rFonts w:eastAsiaTheme="minorHAnsi"/>
          <w:kern w:val="2"/>
          <w:lang w:eastAsia="en-US"/>
          <w14:ligatures w14:val="standardContextual"/>
        </w:rPr>
        <w:t>%), muscular dystrophy (</w:t>
      </w:r>
      <w:r w:rsidR="00631A0F">
        <w:rPr>
          <w:rFonts w:eastAsiaTheme="minorHAnsi"/>
          <w:kern w:val="2"/>
          <w:lang w:eastAsia="en-US"/>
          <w14:ligatures w14:val="standardContextual"/>
        </w:rPr>
        <w:t>1</w:t>
      </w:r>
      <w:r w:rsidR="00A602F0">
        <w:rPr>
          <w:rFonts w:eastAsiaTheme="minorHAnsi"/>
          <w:kern w:val="2"/>
          <w:lang w:eastAsia="en-US"/>
          <w14:ligatures w14:val="standardContextual"/>
        </w:rPr>
        <w:t>5.</w:t>
      </w:r>
      <w:r w:rsidR="001A2BDB">
        <w:rPr>
          <w:rFonts w:eastAsiaTheme="minorHAnsi"/>
          <w:kern w:val="2"/>
          <w:lang w:eastAsia="en-US"/>
          <w14:ligatures w14:val="standardContextual"/>
        </w:rPr>
        <w:t>9</w:t>
      </w:r>
      <w:r w:rsidR="00867CE4">
        <w:rPr>
          <w:rFonts w:eastAsiaTheme="minorHAnsi"/>
          <w:kern w:val="2"/>
          <w:lang w:eastAsia="en-US"/>
          <w14:ligatures w14:val="standardContextual"/>
        </w:rPr>
        <w:t>%)</w:t>
      </w:r>
      <w:r w:rsidR="00A777CC">
        <w:rPr>
          <w:rFonts w:eastAsiaTheme="minorHAnsi"/>
          <w:kern w:val="2"/>
          <w:lang w:eastAsia="en-US"/>
          <w14:ligatures w14:val="standardContextual"/>
        </w:rPr>
        <w:t>,</w:t>
      </w:r>
      <w:r w:rsidR="00867CE4">
        <w:rPr>
          <w:rFonts w:eastAsiaTheme="minorHAnsi"/>
          <w:kern w:val="2"/>
          <w:lang w:eastAsia="en-US"/>
          <w14:ligatures w14:val="standardContextual"/>
        </w:rPr>
        <w:t xml:space="preserve"> and </w:t>
      </w:r>
      <w:proofErr w:type="spellStart"/>
      <w:r w:rsidR="00867CE4">
        <w:rPr>
          <w:rFonts w:eastAsiaTheme="minorHAnsi"/>
          <w:kern w:val="2"/>
          <w:lang w:eastAsia="en-US"/>
          <w14:ligatures w14:val="standardContextual"/>
        </w:rPr>
        <w:t>mitochondriopathy</w:t>
      </w:r>
      <w:proofErr w:type="spellEnd"/>
      <w:r w:rsidR="00867CE4">
        <w:rPr>
          <w:rFonts w:eastAsiaTheme="minorHAnsi"/>
          <w:kern w:val="2"/>
          <w:lang w:eastAsia="en-US"/>
          <w14:ligatures w14:val="standardContextual"/>
        </w:rPr>
        <w:t xml:space="preserve"> (</w:t>
      </w:r>
      <w:r w:rsidR="00A602F0">
        <w:rPr>
          <w:rFonts w:eastAsiaTheme="minorHAnsi"/>
          <w:kern w:val="2"/>
          <w:lang w:eastAsia="en-US"/>
          <w14:ligatures w14:val="standardContextual"/>
        </w:rPr>
        <w:t>8</w:t>
      </w:r>
      <w:r w:rsidR="00631A0F">
        <w:rPr>
          <w:rFonts w:eastAsiaTheme="minorHAnsi"/>
          <w:kern w:val="2"/>
          <w:lang w:eastAsia="en-US"/>
          <w14:ligatures w14:val="standardContextual"/>
        </w:rPr>
        <w:t>.7</w:t>
      </w:r>
      <w:r w:rsidR="00867CE4">
        <w:rPr>
          <w:rFonts w:eastAsiaTheme="minorHAnsi"/>
          <w:kern w:val="2"/>
          <w:lang w:eastAsia="en-US"/>
          <w14:ligatures w14:val="standardContextual"/>
        </w:rPr>
        <w:t xml:space="preserve">%) </w:t>
      </w:r>
      <w:commentRangeEnd w:id="14"/>
      <w:r w:rsidR="003B4F1B">
        <w:rPr>
          <w:rStyle w:val="Marquedecommentaire"/>
          <w:rFonts w:eastAsiaTheme="minorHAnsi"/>
          <w:kern w:val="2"/>
          <w:lang w:eastAsia="en-US"/>
          <w14:ligatures w14:val="standardContextual"/>
        </w:rPr>
        <w:commentReference w:id="14"/>
      </w:r>
      <w:commentRangeEnd w:id="15"/>
      <w:r w:rsidR="0012020B">
        <w:rPr>
          <w:rStyle w:val="Marquedecommentaire"/>
          <w:rFonts w:eastAsiaTheme="minorHAnsi"/>
          <w:kern w:val="2"/>
          <w:lang w:eastAsia="en-US"/>
          <w14:ligatures w14:val="standardContextual"/>
        </w:rPr>
        <w:commentReference w:id="15"/>
      </w:r>
      <w:r w:rsidR="00867CE4">
        <w:rPr>
          <w:rFonts w:eastAsiaTheme="minorHAnsi"/>
          <w:kern w:val="2"/>
          <w:lang w:eastAsia="en-US"/>
          <w14:ligatures w14:val="standardContextual"/>
        </w:rPr>
        <w:t>(</w:t>
      </w:r>
      <w:r w:rsidR="006356F4">
        <w:rPr>
          <w:rFonts w:eastAsiaTheme="minorHAnsi"/>
          <w:kern w:val="2"/>
          <w:lang w:eastAsia="en-US"/>
          <w14:ligatures w14:val="standardContextual"/>
        </w:rPr>
        <w:t>Table</w:t>
      </w:r>
      <w:r w:rsidR="00867CE4">
        <w:rPr>
          <w:rFonts w:eastAsiaTheme="minorHAnsi"/>
          <w:kern w:val="2"/>
          <w:lang w:eastAsia="en-US"/>
          <w14:ligatures w14:val="standardContextual"/>
        </w:rPr>
        <w:t xml:space="preserve"> 1).</w:t>
      </w:r>
      <w:r w:rsidR="001E5650">
        <w:rPr>
          <w:rFonts w:eastAsiaTheme="minorHAnsi"/>
          <w:kern w:val="2"/>
          <w:lang w:eastAsia="en-US"/>
          <w14:ligatures w14:val="standardContextual"/>
        </w:rPr>
        <w:t xml:space="preserve"> The mean time between first symptoms and clinical diagnosis was </w:t>
      </w:r>
      <w:r w:rsidR="0063454D" w:rsidRPr="00DD3CA7">
        <w:rPr>
          <w:rFonts w:eastAsiaTheme="minorHAnsi"/>
          <w:kern w:val="2"/>
          <w:lang w:eastAsia="en-US"/>
          <w14:ligatures w14:val="standardContextual"/>
        </w:rPr>
        <w:t>17</w:t>
      </w:r>
      <w:r w:rsidR="00072032">
        <w:rPr>
          <w:rFonts w:eastAsiaTheme="minorHAnsi"/>
          <w:kern w:val="2"/>
          <w:lang w:eastAsia="en-US"/>
          <w14:ligatures w14:val="standardContextual"/>
        </w:rPr>
        <w:t>.</w:t>
      </w:r>
      <w:r w:rsidR="00082801">
        <w:rPr>
          <w:rFonts w:eastAsiaTheme="minorHAnsi"/>
          <w:kern w:val="2"/>
          <w:lang w:eastAsia="en-US"/>
          <w14:ligatures w14:val="standardContextual"/>
        </w:rPr>
        <w:t>2</w:t>
      </w:r>
      <w:r w:rsidR="001E5650">
        <w:rPr>
          <w:rFonts w:eastAsiaTheme="minorHAnsi"/>
          <w:kern w:val="2"/>
          <w:lang w:eastAsia="en-US"/>
          <w14:ligatures w14:val="standardContextual"/>
        </w:rPr>
        <w:t xml:space="preserve"> years (</w:t>
      </w:r>
      <w:r w:rsidR="001E5650" w:rsidRPr="00A602F0">
        <w:rPr>
          <w:rFonts w:eastAsiaTheme="minorHAnsi"/>
          <w:kern w:val="2"/>
          <w:lang w:eastAsia="en-US"/>
          <w14:ligatures w14:val="standardContextual"/>
        </w:rPr>
        <w:t>SD</w:t>
      </w:r>
      <w:r w:rsidR="00A16E9B">
        <w:rPr>
          <w:rFonts w:eastAsiaTheme="minorHAnsi"/>
          <w:kern w:val="2"/>
          <w:lang w:eastAsia="en-US"/>
          <w14:ligatures w14:val="standardContextual"/>
        </w:rPr>
        <w:t>=</w:t>
      </w:r>
      <w:r w:rsidR="00072032">
        <w:rPr>
          <w:rFonts w:eastAsiaTheme="minorHAnsi"/>
          <w:kern w:val="2"/>
          <w:lang w:eastAsia="en-US"/>
          <w14:ligatures w14:val="standardContextual"/>
        </w:rPr>
        <w:t>1</w:t>
      </w:r>
      <w:r w:rsidR="00082801">
        <w:rPr>
          <w:rFonts w:eastAsiaTheme="minorHAnsi"/>
          <w:kern w:val="2"/>
          <w:lang w:eastAsia="en-US"/>
          <w14:ligatures w14:val="standardContextual"/>
        </w:rPr>
        <w:t>5</w:t>
      </w:r>
      <w:r w:rsidR="00A602F0">
        <w:rPr>
          <w:rFonts w:eastAsiaTheme="minorHAnsi"/>
          <w:kern w:val="2"/>
          <w:lang w:eastAsia="en-US"/>
          <w14:ligatures w14:val="standardContextual"/>
        </w:rPr>
        <w:t>.3</w:t>
      </w:r>
      <w:r w:rsidR="001E5650">
        <w:rPr>
          <w:rFonts w:eastAsiaTheme="minorHAnsi"/>
          <w:kern w:val="2"/>
          <w:lang w:eastAsia="en-US"/>
          <w14:ligatures w14:val="standardContextual"/>
        </w:rPr>
        <w:t xml:space="preserve">), while the mean time between </w:t>
      </w:r>
      <w:r w:rsidR="00A16E9B">
        <w:rPr>
          <w:rFonts w:eastAsiaTheme="minorHAnsi"/>
          <w:kern w:val="2"/>
          <w:lang w:eastAsia="en-US"/>
          <w14:ligatures w14:val="standardContextual"/>
        </w:rPr>
        <w:t xml:space="preserve">first symptoms and </w:t>
      </w:r>
      <w:r w:rsidR="008520BE">
        <w:rPr>
          <w:rFonts w:eastAsiaTheme="minorHAnsi"/>
          <w:kern w:val="2"/>
          <w:lang w:eastAsia="en-US"/>
          <w14:ligatures w14:val="standardContextual"/>
        </w:rPr>
        <w:t xml:space="preserve">molecular </w:t>
      </w:r>
      <w:r w:rsidR="00A16E9B">
        <w:rPr>
          <w:rFonts w:eastAsiaTheme="minorHAnsi"/>
          <w:kern w:val="2"/>
          <w:lang w:eastAsia="en-US"/>
          <w14:ligatures w14:val="standardContextual"/>
        </w:rPr>
        <w:t>diagnosis was 2</w:t>
      </w:r>
      <w:r w:rsidR="00082801">
        <w:rPr>
          <w:rFonts w:eastAsiaTheme="minorHAnsi"/>
          <w:kern w:val="2"/>
          <w:lang w:eastAsia="en-US"/>
          <w14:ligatures w14:val="standardContextual"/>
        </w:rPr>
        <w:t>2</w:t>
      </w:r>
      <w:r w:rsidR="00072032">
        <w:rPr>
          <w:rFonts w:eastAsiaTheme="minorHAnsi"/>
          <w:kern w:val="2"/>
          <w:lang w:eastAsia="en-US"/>
          <w14:ligatures w14:val="standardContextual"/>
        </w:rPr>
        <w:t>.0</w:t>
      </w:r>
      <w:r w:rsidR="00A16E9B">
        <w:rPr>
          <w:rFonts w:eastAsiaTheme="minorHAnsi"/>
          <w:kern w:val="2"/>
          <w:lang w:eastAsia="en-US"/>
          <w14:ligatures w14:val="standardContextual"/>
        </w:rPr>
        <w:t xml:space="preserve"> years (</w:t>
      </w:r>
      <w:r w:rsidR="00A16E9B" w:rsidRPr="00A602F0">
        <w:rPr>
          <w:rFonts w:eastAsiaTheme="minorHAnsi"/>
          <w:kern w:val="2"/>
          <w:lang w:eastAsia="en-US"/>
          <w14:ligatures w14:val="standardContextual"/>
        </w:rPr>
        <w:t>SD</w:t>
      </w:r>
      <w:r w:rsidR="00A16E9B">
        <w:rPr>
          <w:rFonts w:eastAsiaTheme="minorHAnsi"/>
          <w:kern w:val="2"/>
          <w:lang w:eastAsia="en-US"/>
          <w14:ligatures w14:val="standardContextual"/>
        </w:rPr>
        <w:t>=</w:t>
      </w:r>
      <w:r w:rsidR="00241132">
        <w:rPr>
          <w:rFonts w:eastAsiaTheme="minorHAnsi"/>
          <w:kern w:val="2"/>
          <w:lang w:eastAsia="en-US"/>
          <w14:ligatures w14:val="standardContextual"/>
        </w:rPr>
        <w:t>1</w:t>
      </w:r>
      <w:r w:rsidR="00082801">
        <w:rPr>
          <w:rFonts w:eastAsiaTheme="minorHAnsi"/>
          <w:kern w:val="2"/>
          <w:lang w:eastAsia="en-US"/>
          <w14:ligatures w14:val="standardContextual"/>
        </w:rPr>
        <w:t>5.2</w:t>
      </w:r>
      <w:r w:rsidR="00A16E9B">
        <w:rPr>
          <w:rFonts w:eastAsiaTheme="minorHAnsi"/>
          <w:kern w:val="2"/>
          <w:lang w:eastAsia="en-US"/>
          <w14:ligatures w14:val="standardContextual"/>
        </w:rPr>
        <w:t>).</w:t>
      </w:r>
      <w:r w:rsidR="00917005">
        <w:rPr>
          <w:rFonts w:eastAsiaTheme="minorHAnsi"/>
          <w:kern w:val="2"/>
          <w:lang w:eastAsia="en-US"/>
          <w14:ligatures w14:val="standardContextual"/>
        </w:rPr>
        <w:t xml:space="preserve"> </w:t>
      </w:r>
      <w:r w:rsidR="00D2555E">
        <w:rPr>
          <w:rFonts w:eastAsiaTheme="minorHAnsi"/>
          <w:kern w:val="2"/>
          <w:lang w:eastAsia="en-US"/>
          <w14:ligatures w14:val="standardContextual"/>
        </w:rPr>
        <w:t xml:space="preserve">The clinical diagnosis </w:t>
      </w:r>
      <w:proofErr w:type="gramStart"/>
      <w:r w:rsidR="00D2555E">
        <w:rPr>
          <w:rFonts w:eastAsiaTheme="minorHAnsi"/>
          <w:kern w:val="2"/>
          <w:lang w:eastAsia="en-US"/>
          <w14:ligatures w14:val="standardContextual"/>
        </w:rPr>
        <w:t>was made</w:t>
      </w:r>
      <w:proofErr w:type="gramEnd"/>
      <w:r w:rsidR="00D2555E">
        <w:rPr>
          <w:rFonts w:eastAsiaTheme="minorHAnsi"/>
          <w:kern w:val="2"/>
          <w:lang w:eastAsia="en-US"/>
          <w14:ligatures w14:val="standardContextual"/>
        </w:rPr>
        <w:t xml:space="preserve"> before 18</w:t>
      </w:r>
      <w:r w:rsidR="00BB3F3B">
        <w:rPr>
          <w:rFonts w:eastAsiaTheme="minorHAnsi"/>
          <w:kern w:val="2"/>
          <w:lang w:eastAsia="en-US"/>
          <w14:ligatures w14:val="standardContextual"/>
        </w:rPr>
        <w:t xml:space="preserve"> years in 82 patients (35.0%). </w:t>
      </w:r>
      <w:r w:rsidR="00296997">
        <w:rPr>
          <w:rFonts w:eastAsiaTheme="minorHAnsi"/>
          <w:kern w:val="2"/>
          <w:lang w:eastAsia="en-US"/>
          <w14:ligatures w14:val="standardContextual"/>
        </w:rPr>
        <w:t xml:space="preserve">In </w:t>
      </w:r>
      <w:r w:rsidR="00296997">
        <w:rPr>
          <w:rFonts w:eastAsiaTheme="minorHAnsi"/>
          <w:kern w:val="2"/>
          <w:lang w:eastAsia="en-US"/>
          <w14:ligatures w14:val="standardContextual"/>
        </w:rPr>
        <w:lastRenderedPageBreak/>
        <w:t xml:space="preserve">patients in whom the clinical diagnosis </w:t>
      </w:r>
      <w:proofErr w:type="gramStart"/>
      <w:r w:rsidR="00296997">
        <w:rPr>
          <w:rFonts w:eastAsiaTheme="minorHAnsi"/>
          <w:kern w:val="2"/>
          <w:lang w:eastAsia="en-US"/>
          <w14:ligatures w14:val="standardContextual"/>
        </w:rPr>
        <w:t>was</w:t>
      </w:r>
      <w:r w:rsidR="008520BE">
        <w:rPr>
          <w:rFonts w:eastAsiaTheme="minorHAnsi"/>
          <w:kern w:val="2"/>
          <w:lang w:eastAsia="en-US"/>
          <w14:ligatures w14:val="standardContextual"/>
        </w:rPr>
        <w:t xml:space="preserve"> </w:t>
      </w:r>
      <w:r w:rsidR="00296997">
        <w:rPr>
          <w:rFonts w:eastAsiaTheme="minorHAnsi"/>
          <w:kern w:val="2"/>
          <w:lang w:eastAsia="en-US"/>
          <w14:ligatures w14:val="standardContextual"/>
        </w:rPr>
        <w:t>made</w:t>
      </w:r>
      <w:proofErr w:type="gramEnd"/>
      <w:r w:rsidR="00296997">
        <w:rPr>
          <w:rFonts w:eastAsiaTheme="minorHAnsi"/>
          <w:kern w:val="2"/>
          <w:lang w:eastAsia="en-US"/>
          <w14:ligatures w14:val="standardContextual"/>
        </w:rPr>
        <w:t xml:space="preserve"> after </w:t>
      </w:r>
      <w:r w:rsidR="008520BE">
        <w:rPr>
          <w:rFonts w:eastAsiaTheme="minorHAnsi"/>
          <w:kern w:val="2"/>
          <w:lang w:eastAsia="en-US"/>
          <w14:ligatures w14:val="standardContextual"/>
        </w:rPr>
        <w:t xml:space="preserve">the age of </w:t>
      </w:r>
      <w:r w:rsidR="00296997">
        <w:rPr>
          <w:rFonts w:eastAsiaTheme="minorHAnsi"/>
          <w:kern w:val="2"/>
          <w:lang w:eastAsia="en-US"/>
          <w14:ligatures w14:val="standardContextual"/>
        </w:rPr>
        <w:t>18, 110 had first symptoms before 18 years (46.8%), and 29 had first symptoms after 18 years (12.3%</w:t>
      </w:r>
      <w:r w:rsidR="00825704">
        <w:rPr>
          <w:rFonts w:eastAsiaTheme="minorHAnsi"/>
          <w:kern w:val="2"/>
          <w:lang w:eastAsia="en-US"/>
          <w14:ligatures w14:val="standardContextual"/>
        </w:rPr>
        <w:t>, Table 1</w:t>
      </w:r>
      <w:r w:rsidR="00296997">
        <w:rPr>
          <w:rFonts w:eastAsiaTheme="minorHAnsi"/>
          <w:kern w:val="2"/>
          <w:lang w:eastAsia="en-US"/>
          <w14:ligatures w14:val="standardContextual"/>
        </w:rPr>
        <w:t xml:space="preserve">). </w:t>
      </w:r>
      <w:r w:rsidR="007E73FB">
        <w:rPr>
          <w:rFonts w:eastAsiaTheme="minorHAnsi"/>
          <w:kern w:val="2"/>
          <w:lang w:eastAsia="en-US"/>
          <w14:ligatures w14:val="standardContextual"/>
        </w:rPr>
        <w:t xml:space="preserve">Age at first symptoms or clinical diagnosis was not available in 14 patients. </w:t>
      </w:r>
      <w:r w:rsidR="00A602F0">
        <w:rPr>
          <w:rFonts w:eastAsiaTheme="minorHAnsi"/>
          <w:kern w:val="2"/>
          <w:lang w:eastAsia="en-US"/>
          <w14:ligatures w14:val="standardContextual"/>
        </w:rPr>
        <w:t>The mean</w:t>
      </w:r>
      <w:r w:rsidR="00917005">
        <w:rPr>
          <w:rFonts w:eastAsiaTheme="minorHAnsi"/>
          <w:kern w:val="2"/>
          <w:lang w:eastAsia="en-US"/>
          <w14:ligatures w14:val="standardContextual"/>
        </w:rPr>
        <w:t xml:space="preserve"> follow-up time</w:t>
      </w:r>
      <w:r w:rsidR="00A602F0">
        <w:rPr>
          <w:rFonts w:eastAsiaTheme="minorHAnsi"/>
          <w:kern w:val="2"/>
          <w:lang w:eastAsia="en-US"/>
          <w14:ligatures w14:val="standardContextual"/>
        </w:rPr>
        <w:t xml:space="preserve"> between first symptoms and last visit</w:t>
      </w:r>
      <w:r w:rsidR="00917005">
        <w:rPr>
          <w:rFonts w:eastAsiaTheme="minorHAnsi"/>
          <w:kern w:val="2"/>
          <w:lang w:eastAsia="en-US"/>
          <w14:ligatures w14:val="standardContextual"/>
        </w:rPr>
        <w:t xml:space="preserve"> was </w:t>
      </w:r>
      <w:r w:rsidR="00082801">
        <w:rPr>
          <w:rFonts w:eastAsiaTheme="minorHAnsi"/>
          <w:kern w:val="2"/>
          <w:lang w:eastAsia="en-US"/>
          <w14:ligatures w14:val="standardContextual"/>
        </w:rPr>
        <w:t>34.0</w:t>
      </w:r>
      <w:r w:rsidR="00917005">
        <w:rPr>
          <w:rFonts w:eastAsiaTheme="minorHAnsi"/>
          <w:kern w:val="2"/>
          <w:lang w:eastAsia="en-US"/>
          <w14:ligatures w14:val="standardContextual"/>
        </w:rPr>
        <w:t xml:space="preserve"> years (SD=1</w:t>
      </w:r>
      <w:r w:rsidR="00082801">
        <w:rPr>
          <w:rFonts w:eastAsiaTheme="minorHAnsi"/>
          <w:kern w:val="2"/>
          <w:lang w:eastAsia="en-US"/>
          <w14:ligatures w14:val="standardContextual"/>
        </w:rPr>
        <w:t>5.1</w:t>
      </w:r>
      <w:r w:rsidR="00917005">
        <w:rPr>
          <w:rFonts w:eastAsiaTheme="minorHAnsi"/>
          <w:kern w:val="2"/>
          <w:lang w:eastAsia="en-US"/>
          <w14:ligatures w14:val="standardContextual"/>
        </w:rPr>
        <w:t>).</w:t>
      </w:r>
      <w:r w:rsidR="00593712">
        <w:rPr>
          <w:rFonts w:eastAsiaTheme="minorHAnsi"/>
          <w:kern w:val="2"/>
          <w:lang w:eastAsia="en-US"/>
          <w14:ligatures w14:val="standardContextual"/>
        </w:rPr>
        <w:t xml:space="preserve"> The mean age at last visit was 40.5 years (SD=15.1). There was no significant difference in age at last visit according to the genetic group (p=0.11).</w:t>
      </w:r>
    </w:p>
    <w:p w14:paraId="294CA0AC" w14:textId="74E06AB7" w:rsidR="00494E94" w:rsidRDefault="00494E94" w:rsidP="00494E94">
      <w:pPr>
        <w:pStyle w:val="Titre2"/>
      </w:pPr>
      <w:r>
        <w:t>Genotype-Phenotype correlation</w:t>
      </w:r>
      <w:r w:rsidR="002E6E1A">
        <w:t xml:space="preserve"> along life</w:t>
      </w:r>
    </w:p>
    <w:p w14:paraId="693F93B3" w14:textId="18C2E1C6" w:rsidR="00E71983" w:rsidRDefault="00494E94" w:rsidP="00E71983">
      <w:r>
        <w:t xml:space="preserve">The proportion of symptoms per genotype </w:t>
      </w:r>
      <w:r w:rsidR="00AC6614">
        <w:t xml:space="preserve">at initial presentation </w:t>
      </w:r>
      <w:proofErr w:type="gramStart"/>
      <w:r>
        <w:t xml:space="preserve">is </w:t>
      </w:r>
      <w:r w:rsidR="00AC6614">
        <w:t>represented</w:t>
      </w:r>
      <w:proofErr w:type="gramEnd"/>
      <w:r w:rsidR="00AC6614">
        <w:t xml:space="preserve"> in Figure </w:t>
      </w:r>
      <w:r w:rsidR="00825704">
        <w:t>2A</w:t>
      </w:r>
      <w:r w:rsidR="00AC6614">
        <w:t xml:space="preserve">. Genes </w:t>
      </w:r>
      <w:proofErr w:type="gramStart"/>
      <w:r w:rsidR="00AC6614">
        <w:t>were clustered</w:t>
      </w:r>
      <w:proofErr w:type="gramEnd"/>
      <w:r w:rsidR="00AC6614">
        <w:t xml:space="preserve"> according to these proportions, </w:t>
      </w:r>
      <w:r w:rsidR="00C21ADE">
        <w:t>defining different groups</w:t>
      </w:r>
      <w:r w:rsidR="00AC6614">
        <w:t xml:space="preserve">. The first one included </w:t>
      </w:r>
      <w:r w:rsidR="00AC6614" w:rsidRPr="00AC6614">
        <w:rPr>
          <w:i/>
          <w:iCs/>
        </w:rPr>
        <w:t>CHRNE</w:t>
      </w:r>
      <w:r w:rsidR="000E3AD4">
        <w:rPr>
          <w:i/>
          <w:iCs/>
        </w:rPr>
        <w:t>-</w:t>
      </w:r>
      <w:r w:rsidR="000E3AD4" w:rsidRPr="0045166D">
        <w:t>LE</w:t>
      </w:r>
      <w:r w:rsidR="00AC6614">
        <w:t xml:space="preserve">, </w:t>
      </w:r>
      <w:r w:rsidR="00AC6614" w:rsidRPr="00AC6614">
        <w:rPr>
          <w:i/>
          <w:iCs/>
        </w:rPr>
        <w:t>CHRND</w:t>
      </w:r>
      <w:r w:rsidR="00AC6614">
        <w:rPr>
          <w:i/>
          <w:iCs/>
        </w:rPr>
        <w:t>,</w:t>
      </w:r>
      <w:r w:rsidR="00AC6614">
        <w:t xml:space="preserve"> and </w:t>
      </w:r>
      <w:r w:rsidR="00AC6614" w:rsidRPr="00AC6614">
        <w:rPr>
          <w:i/>
          <w:iCs/>
        </w:rPr>
        <w:t>FCCMS</w:t>
      </w:r>
      <w:r w:rsidR="00AC6614">
        <w:t xml:space="preserve">. In this group, </w:t>
      </w:r>
      <w:r w:rsidR="00E71C84">
        <w:t>ptosis</w:t>
      </w:r>
      <w:r w:rsidR="00AC6614">
        <w:t xml:space="preserve"> </w:t>
      </w:r>
      <w:r w:rsidR="00E71C84">
        <w:t xml:space="preserve">was found in 53/54 </w:t>
      </w:r>
      <w:r w:rsidR="00AC6614" w:rsidRPr="00C21ADE">
        <w:rPr>
          <w:i/>
          <w:iCs/>
        </w:rPr>
        <w:t>CHRNE</w:t>
      </w:r>
      <w:r w:rsidR="00AC6614">
        <w:t xml:space="preserve"> </w:t>
      </w:r>
      <w:r w:rsidR="00E71C84">
        <w:t xml:space="preserve">patients </w:t>
      </w:r>
      <w:r w:rsidR="00AC6614">
        <w:t xml:space="preserve">(98.1%), </w:t>
      </w:r>
      <w:r w:rsidR="00E71C84">
        <w:t xml:space="preserve">4/4 </w:t>
      </w:r>
      <w:r w:rsidR="00AC6614" w:rsidRPr="00C21ADE">
        <w:rPr>
          <w:i/>
          <w:iCs/>
        </w:rPr>
        <w:t>CHRND</w:t>
      </w:r>
      <w:r w:rsidR="00AC6614">
        <w:t xml:space="preserve"> </w:t>
      </w:r>
      <w:r w:rsidR="00E71C84">
        <w:t>patients</w:t>
      </w:r>
      <w:r w:rsidR="004F2813">
        <w:t xml:space="preserve"> </w:t>
      </w:r>
      <w:r w:rsidR="00E71C84">
        <w:t>(</w:t>
      </w:r>
      <w:r w:rsidR="00AC6614">
        <w:t xml:space="preserve">100%), and </w:t>
      </w:r>
      <w:r w:rsidR="00E71C84">
        <w:t xml:space="preserve">4/4 </w:t>
      </w:r>
      <w:r w:rsidR="00AC6614">
        <w:t xml:space="preserve">FCCMS </w:t>
      </w:r>
      <w:r w:rsidR="00E71C84">
        <w:t>patients</w:t>
      </w:r>
      <w:r w:rsidR="000E3AD4">
        <w:t xml:space="preserve"> </w:t>
      </w:r>
      <w:r w:rsidR="00AC6614">
        <w:t xml:space="preserve">(100%). Moreover, </w:t>
      </w:r>
      <w:proofErr w:type="spellStart"/>
      <w:r w:rsidR="00AC6614">
        <w:t>ophthalmoparesis</w:t>
      </w:r>
      <w:proofErr w:type="spellEnd"/>
      <w:r w:rsidR="00AC6614">
        <w:t xml:space="preserve"> </w:t>
      </w:r>
      <w:r w:rsidR="00E71C84">
        <w:t xml:space="preserve">was reported </w:t>
      </w:r>
      <w:r w:rsidR="00AC6614">
        <w:t xml:space="preserve">in </w:t>
      </w:r>
      <w:r w:rsidR="00E71C84">
        <w:t xml:space="preserve">46/54 </w:t>
      </w:r>
      <w:r w:rsidR="00AC6614">
        <w:t xml:space="preserve">CHRNE patients </w:t>
      </w:r>
      <w:r w:rsidR="00E71C84">
        <w:t xml:space="preserve">(85.2%), in 4/4 FCCMS patients (100%), and in 2/4 </w:t>
      </w:r>
      <w:r w:rsidR="00E71C84" w:rsidRPr="00E71C84">
        <w:rPr>
          <w:i/>
          <w:iCs/>
        </w:rPr>
        <w:t>CHRND</w:t>
      </w:r>
      <w:r w:rsidR="00E71C84">
        <w:t xml:space="preserve"> patients (50%)</w:t>
      </w:r>
      <w:r w:rsidR="00AC6614">
        <w:t xml:space="preserve">. The </w:t>
      </w:r>
      <w:r w:rsidR="00C21ADE">
        <w:t xml:space="preserve">second </w:t>
      </w:r>
      <w:r w:rsidR="00CB640E">
        <w:t xml:space="preserve">group </w:t>
      </w:r>
      <w:r w:rsidR="00C21ADE">
        <w:t xml:space="preserve">was composed of SCCMS, with </w:t>
      </w:r>
      <w:r w:rsidR="00C21ADE" w:rsidRPr="00C21ADE">
        <w:rPr>
          <w:i/>
          <w:iCs/>
        </w:rPr>
        <w:t>AGRN</w:t>
      </w:r>
      <w:r w:rsidR="00C21ADE">
        <w:t xml:space="preserve"> and </w:t>
      </w:r>
      <w:r w:rsidR="00C21ADE" w:rsidRPr="00C21ADE">
        <w:rPr>
          <w:i/>
          <w:iCs/>
        </w:rPr>
        <w:t>MUSK</w:t>
      </w:r>
      <w:r w:rsidR="00C21ADE">
        <w:t xml:space="preserve">. However, SCCMS remained quite isolated, </w:t>
      </w:r>
      <w:r w:rsidR="004E6D13">
        <w:t xml:space="preserve">with a high proportion of </w:t>
      </w:r>
      <w:r w:rsidR="00C21ADE">
        <w:t>distal weakness at initial presentation in this group compared to the others (</w:t>
      </w:r>
      <w:r w:rsidR="004F2813">
        <w:t>16/20</w:t>
      </w:r>
      <w:r w:rsidR="004E6D13">
        <w:t xml:space="preserve"> patients</w:t>
      </w:r>
      <w:r w:rsidR="004F2813">
        <w:t xml:space="preserve">, </w:t>
      </w:r>
      <w:r w:rsidR="00C21ADE">
        <w:t>80</w:t>
      </w:r>
      <w:r w:rsidR="004E6D13">
        <w:t>%</w:t>
      </w:r>
      <w:r w:rsidR="00C21ADE">
        <w:t xml:space="preserve">). The last group </w:t>
      </w:r>
      <w:r w:rsidR="003B4F1B">
        <w:t xml:space="preserve">included </w:t>
      </w:r>
      <w:r w:rsidR="00C21ADE" w:rsidRPr="00C21ADE">
        <w:rPr>
          <w:i/>
          <w:iCs/>
        </w:rPr>
        <w:t>RAPSN</w:t>
      </w:r>
      <w:r w:rsidR="00C21ADE">
        <w:t xml:space="preserve">, </w:t>
      </w:r>
      <w:r w:rsidR="00C21ADE" w:rsidRPr="00C21ADE">
        <w:rPr>
          <w:i/>
          <w:iCs/>
        </w:rPr>
        <w:t>COLQ</w:t>
      </w:r>
      <w:r w:rsidR="00C21ADE">
        <w:t xml:space="preserve">, </w:t>
      </w:r>
      <w:r w:rsidR="00C21ADE" w:rsidRPr="00C21ADE">
        <w:rPr>
          <w:i/>
          <w:iCs/>
        </w:rPr>
        <w:t>DOK7</w:t>
      </w:r>
      <w:r w:rsidR="00C21ADE">
        <w:t xml:space="preserve">, </w:t>
      </w:r>
      <w:r w:rsidR="00C21ADE" w:rsidRPr="00C21ADE">
        <w:rPr>
          <w:i/>
          <w:iCs/>
        </w:rPr>
        <w:t>GMPPB</w:t>
      </w:r>
      <w:r w:rsidR="00C21ADE">
        <w:t xml:space="preserve"> and </w:t>
      </w:r>
      <w:r w:rsidR="00C21ADE" w:rsidRPr="00C21ADE">
        <w:rPr>
          <w:i/>
          <w:iCs/>
        </w:rPr>
        <w:t>GFPT1</w:t>
      </w:r>
      <w:r w:rsidR="00C21ADE">
        <w:t xml:space="preserve">. </w:t>
      </w:r>
      <w:r w:rsidR="00C21ADE" w:rsidRPr="00C21ADE">
        <w:rPr>
          <w:i/>
          <w:iCs/>
        </w:rPr>
        <w:t>GMPPB</w:t>
      </w:r>
      <w:r w:rsidR="004E6D13">
        <w:rPr>
          <w:i/>
          <w:iCs/>
        </w:rPr>
        <w:t xml:space="preserve"> </w:t>
      </w:r>
      <w:r w:rsidR="004F2813">
        <w:t>(4/4, 100%)</w:t>
      </w:r>
      <w:r w:rsidR="00F33C70">
        <w:t xml:space="preserve">, </w:t>
      </w:r>
      <w:r w:rsidR="00C21ADE" w:rsidRPr="00C21ADE">
        <w:rPr>
          <w:i/>
          <w:iCs/>
        </w:rPr>
        <w:t>GFPT1</w:t>
      </w:r>
      <w:r w:rsidR="004F2813">
        <w:rPr>
          <w:i/>
          <w:iCs/>
        </w:rPr>
        <w:t xml:space="preserve"> </w:t>
      </w:r>
      <w:r w:rsidR="004F2813">
        <w:t>(15/15, 100%)</w:t>
      </w:r>
      <w:r w:rsidR="00F33C70">
        <w:t xml:space="preserve">, COLQ (18/19, 94.7%), and DOK7 (40/44, 90.9%) </w:t>
      </w:r>
      <w:r w:rsidR="004E6D13">
        <w:t>patients presented</w:t>
      </w:r>
      <w:r w:rsidR="00C21ADE">
        <w:t xml:space="preserve"> with proximal weakness. While axial muscle weakness </w:t>
      </w:r>
      <w:r w:rsidR="00F33C70">
        <w:t xml:space="preserve">was frequently found </w:t>
      </w:r>
      <w:r w:rsidR="00C21ADE">
        <w:t xml:space="preserve">in </w:t>
      </w:r>
      <w:r w:rsidR="00C21ADE" w:rsidRPr="00E66A6C">
        <w:rPr>
          <w:i/>
          <w:iCs/>
        </w:rPr>
        <w:t>GFPT1</w:t>
      </w:r>
      <w:r w:rsidR="00C21ADE">
        <w:t xml:space="preserve"> patients</w:t>
      </w:r>
      <w:r w:rsidR="004F2813">
        <w:t xml:space="preserve"> (10/10, 100%)</w:t>
      </w:r>
      <w:r w:rsidR="00C21ADE">
        <w:t xml:space="preserve"> in our cohort, </w:t>
      </w:r>
      <w:r w:rsidR="00C21ADE" w:rsidRPr="00E66A6C">
        <w:rPr>
          <w:i/>
          <w:iCs/>
        </w:rPr>
        <w:t>GMPPB</w:t>
      </w:r>
      <w:r w:rsidR="00C21ADE">
        <w:t xml:space="preserve"> patients</w:t>
      </w:r>
      <w:r w:rsidR="004F2813">
        <w:t xml:space="preserve"> </w:t>
      </w:r>
      <w:r w:rsidR="00F33C70">
        <w:t>could have</w:t>
      </w:r>
      <w:r w:rsidR="00C21ADE">
        <w:t xml:space="preserve"> </w:t>
      </w:r>
      <w:r w:rsidR="00415E81">
        <w:t>intellectual disability</w:t>
      </w:r>
      <w:r w:rsidR="004F2813">
        <w:t xml:space="preserve"> (1/4, 25.0%</w:t>
      </w:r>
      <w:r w:rsidR="000E3AD4">
        <w:t>)</w:t>
      </w:r>
      <w:r w:rsidR="00415E81">
        <w:t xml:space="preserve">. </w:t>
      </w:r>
      <w:r w:rsidR="00F33C70">
        <w:t xml:space="preserve">23/24 </w:t>
      </w:r>
      <w:r w:rsidR="00415E81" w:rsidRPr="00E66A6C">
        <w:rPr>
          <w:i/>
          <w:iCs/>
        </w:rPr>
        <w:t>DOK7</w:t>
      </w:r>
      <w:r w:rsidR="00415E81">
        <w:t xml:space="preserve"> </w:t>
      </w:r>
      <w:r w:rsidR="00F33C70">
        <w:t>patients (52.2%) were found to</w:t>
      </w:r>
      <w:r w:rsidR="00415E81">
        <w:t xml:space="preserve"> </w:t>
      </w:r>
      <w:r w:rsidR="00F33C70">
        <w:t>have</w:t>
      </w:r>
      <w:r w:rsidR="00415E81">
        <w:t xml:space="preserve"> scoliosis, and</w:t>
      </w:r>
      <w:r w:rsidR="00F33C70">
        <w:t xml:space="preserve"> 7/32</w:t>
      </w:r>
      <w:r w:rsidR="00415E81">
        <w:t xml:space="preserve"> </w:t>
      </w:r>
      <w:r w:rsidR="00415E81" w:rsidRPr="00E66A6C">
        <w:rPr>
          <w:i/>
          <w:iCs/>
        </w:rPr>
        <w:t>RAPSN</w:t>
      </w:r>
      <w:r w:rsidR="00415E81">
        <w:t xml:space="preserve"> arthrogryposis (21.9%). </w:t>
      </w:r>
      <w:r w:rsidR="00FF033E">
        <w:t xml:space="preserve">The </w:t>
      </w:r>
      <w:r w:rsidR="000E3AD4">
        <w:t>genetic groups</w:t>
      </w:r>
      <w:r w:rsidR="00FF033E">
        <w:t xml:space="preserve"> that were statistically associated with </w:t>
      </w:r>
      <w:r w:rsidR="000E3AD4">
        <w:t>symptoms with a Z-score &gt; 1</w:t>
      </w:r>
      <w:r w:rsidR="00FF033E">
        <w:t xml:space="preserve"> </w:t>
      </w:r>
      <w:proofErr w:type="gramStart"/>
      <w:r w:rsidR="00FF033E">
        <w:t>are represented</w:t>
      </w:r>
      <w:proofErr w:type="gramEnd"/>
      <w:r w:rsidR="00FF033E">
        <w:t xml:space="preserve"> in Figure </w:t>
      </w:r>
      <w:r w:rsidR="000E3AD4">
        <w:t>3</w:t>
      </w:r>
      <w:r w:rsidR="00FF033E">
        <w:t xml:space="preserve">. </w:t>
      </w:r>
      <w:r w:rsidR="003E2D0A">
        <w:t xml:space="preserve">Only four </w:t>
      </w:r>
      <w:r w:rsidR="00E66A6C">
        <w:t>groups</w:t>
      </w:r>
      <w:r w:rsidR="003E2D0A">
        <w:t xml:space="preserve"> had a mean </w:t>
      </w:r>
      <w:r w:rsidR="00E66A6C">
        <w:t xml:space="preserve">age at first symptoms older than 10 years, represented by </w:t>
      </w:r>
      <w:r w:rsidR="00E66A6C" w:rsidRPr="00E66A6C">
        <w:rPr>
          <w:i/>
          <w:iCs/>
        </w:rPr>
        <w:t>AGRN</w:t>
      </w:r>
      <w:r w:rsidR="00E66A6C">
        <w:t xml:space="preserve"> (14.75, SD = 12.8), SCCMS (14.4, SD = 14.7), </w:t>
      </w:r>
      <w:r w:rsidR="00E66A6C" w:rsidRPr="00E66A6C">
        <w:rPr>
          <w:i/>
          <w:iCs/>
        </w:rPr>
        <w:t>GMPPB</w:t>
      </w:r>
      <w:r w:rsidR="00E66A6C">
        <w:t xml:space="preserve"> (11, SD = 10.5), and </w:t>
      </w:r>
      <w:r w:rsidR="00E66A6C" w:rsidRPr="00E66A6C">
        <w:rPr>
          <w:i/>
          <w:iCs/>
        </w:rPr>
        <w:t>CHRND</w:t>
      </w:r>
      <w:r w:rsidR="00E66A6C">
        <w:t xml:space="preserve"> (10.25, SD = 11.8).</w:t>
      </w:r>
      <w:r w:rsidR="00FF033E">
        <w:t xml:space="preserve"> The proportion of symptoms per genotype at last </w:t>
      </w:r>
      <w:r w:rsidR="00FF033E">
        <w:lastRenderedPageBreak/>
        <w:t xml:space="preserve">follow-up </w:t>
      </w:r>
      <w:proofErr w:type="gramStart"/>
      <w:r w:rsidR="00FF033E">
        <w:t>is represented</w:t>
      </w:r>
      <w:proofErr w:type="gramEnd"/>
      <w:r w:rsidR="00FF033E">
        <w:t xml:space="preserve"> in Figure </w:t>
      </w:r>
      <w:r w:rsidR="00DD2AB9">
        <w:t>2B</w:t>
      </w:r>
      <w:r w:rsidR="00FF033E">
        <w:t>. There was no significant difference in any proportion of symptoms per genotype between the initial presentation and the last follow-up.</w:t>
      </w:r>
      <w:r w:rsidR="00E71983">
        <w:t xml:space="preserve"> </w:t>
      </w:r>
    </w:p>
    <w:p w14:paraId="40800DF5" w14:textId="49AFDA92" w:rsidR="00E71983" w:rsidRPr="00E71983" w:rsidRDefault="002B57CA" w:rsidP="00E71983">
      <w:r>
        <w:t>Regarding electrophysiological data, 213/220 patients (96.8%) with available electroneuromyography (ENMG)</w:t>
      </w:r>
      <w:r w:rsidR="00472F6E">
        <w:t xml:space="preserve"> data</w:t>
      </w:r>
      <w:r>
        <w:t xml:space="preserve"> had </w:t>
      </w:r>
      <w:r w:rsidR="009766BD">
        <w:t>a decrement superior to 10% on repetitive nerve stimulation at 3 Hz</w:t>
      </w:r>
      <w:r w:rsidR="00472F6E">
        <w:t xml:space="preserve"> in at least one nerve/muscle couple</w:t>
      </w:r>
      <w:r w:rsidR="009766BD">
        <w:t xml:space="preserve">. </w:t>
      </w:r>
      <w:r w:rsidR="0097500E">
        <w:t>Five patients had an in</w:t>
      </w:r>
      <w:r w:rsidR="00BB3F3B">
        <w:t xml:space="preserve">crement on post-exercise CMAP, </w:t>
      </w:r>
      <w:r w:rsidR="0097500E">
        <w:t xml:space="preserve">three in the </w:t>
      </w:r>
      <w:r w:rsidR="0097500E" w:rsidRPr="0097500E">
        <w:rPr>
          <w:i/>
          <w:iCs/>
        </w:rPr>
        <w:t>AGRN</w:t>
      </w:r>
      <w:r w:rsidR="0097500E">
        <w:t xml:space="preserve"> group, one in the </w:t>
      </w:r>
      <w:r w:rsidR="0097500E" w:rsidRPr="0097500E">
        <w:rPr>
          <w:i/>
          <w:iCs/>
        </w:rPr>
        <w:t>COLQ</w:t>
      </w:r>
      <w:r w:rsidR="0097500E">
        <w:t xml:space="preserve"> group, and one </w:t>
      </w:r>
      <w:r w:rsidR="0097500E" w:rsidRPr="0097500E">
        <w:rPr>
          <w:i/>
          <w:iCs/>
        </w:rPr>
        <w:t>TOR1AIP1</w:t>
      </w:r>
      <w:r w:rsidR="0097500E">
        <w:t xml:space="preserve"> patient.</w:t>
      </w:r>
      <w:r w:rsidR="00BB3F3B">
        <w:t xml:space="preserve"> </w:t>
      </w:r>
      <w:r w:rsidR="001512F5">
        <w:t>An</w:t>
      </w:r>
      <w:r w:rsidR="0068363B">
        <w:t xml:space="preserve"> R-CMAP was found in 15/19 COLQ patients (78.9%) and in 15/20 SCCMS patients (75.0%</w:t>
      </w:r>
      <w:r w:rsidR="003B4F1B">
        <w:t>) and</w:t>
      </w:r>
      <w:r w:rsidR="0068363B">
        <w:t xml:space="preserve"> was significantly more frequent in these groups compared to the others (p</w:t>
      </w:r>
      <w:r w:rsidR="001512F5">
        <w:t>&lt;0.01).</w:t>
      </w:r>
      <w:r w:rsidR="00DE4DD0">
        <w:t>Values of CK levels were available in 134 patients.</w:t>
      </w:r>
      <w:r w:rsidR="001512F5">
        <w:t xml:space="preserve"> </w:t>
      </w:r>
      <w:r w:rsidR="009766BD">
        <w:t>34</w:t>
      </w:r>
      <w:r w:rsidR="00DE4DD0">
        <w:t xml:space="preserve"> of them</w:t>
      </w:r>
      <w:r w:rsidR="009766BD">
        <w:t xml:space="preserve"> (25.4%) had elevated CK levels.</w:t>
      </w:r>
      <w:r w:rsidR="001512F5">
        <w:t xml:space="preserve"> The proportion of patients with elevated CK was significantly increased in the GMPPB group (4/4 patients, p&lt;0.01) compared to the others.</w:t>
      </w:r>
      <w:r w:rsidR="00FD1B28">
        <w:t xml:space="preserve"> In this group, the mean CK level was 2035.3 UI/L (SD=1291.8). The second group associated with elevated CK was the GFPT1 group, with 7/12 patients with available CK having an elevating level (mean of 311.5 UI/L, SD=238.0). The three </w:t>
      </w:r>
      <w:r w:rsidR="00FD1B28" w:rsidRPr="00FD1B28">
        <w:rPr>
          <w:i/>
          <w:iCs/>
        </w:rPr>
        <w:t>MUSK</w:t>
      </w:r>
      <w:r w:rsidR="00FD1B28">
        <w:t xml:space="preserve"> patients with available CK levels </w:t>
      </w:r>
      <w:r w:rsidR="00017816">
        <w:t>had elevated values with a mean of (339, 57, and 4558 UI/L).</w:t>
      </w:r>
      <w:r w:rsidR="00D37F97">
        <w:t xml:space="preserve"> Regarding the two most represented genes, 3/30 CHRNE patients (10%) and 7/28 DOK7 patients (25%) had elevated CK values.</w:t>
      </w:r>
    </w:p>
    <w:p w14:paraId="52E50005" w14:textId="55C81D43" w:rsidR="00A77CA8" w:rsidRDefault="00A77CA8" w:rsidP="00E71983">
      <w:pPr>
        <w:pStyle w:val="Titre2"/>
        <w:spacing w:before="240"/>
      </w:pPr>
      <w:r>
        <w:t>Long-term prognosis</w:t>
      </w:r>
    </w:p>
    <w:p w14:paraId="22661027" w14:textId="767FE1F9" w:rsidR="001A7366" w:rsidRPr="001A7366" w:rsidRDefault="00B35976" w:rsidP="0045166D">
      <w:r>
        <w:t xml:space="preserve">The type of disease course according to the genotype </w:t>
      </w:r>
      <w:proofErr w:type="gramStart"/>
      <w:r>
        <w:t>is represented</w:t>
      </w:r>
      <w:proofErr w:type="gramEnd"/>
      <w:r>
        <w:t xml:space="preserve"> in Figure </w:t>
      </w:r>
      <w:r w:rsidR="0045166D">
        <w:t>4</w:t>
      </w:r>
      <w:r>
        <w:t xml:space="preserve">A. Most patients in </w:t>
      </w:r>
      <w:r w:rsidRPr="001463DA">
        <w:rPr>
          <w:i/>
          <w:iCs/>
        </w:rPr>
        <w:t>CHRNE</w:t>
      </w:r>
      <w:r w:rsidR="00C57B2E">
        <w:rPr>
          <w:i/>
          <w:iCs/>
        </w:rPr>
        <w:t>-</w:t>
      </w:r>
      <w:r w:rsidR="00C57B2E" w:rsidRPr="0045166D">
        <w:t>LE</w:t>
      </w:r>
      <w:r w:rsidRPr="0045166D">
        <w:t xml:space="preserve"> </w:t>
      </w:r>
      <w:r>
        <w:t xml:space="preserve">(40/56, 71.4%), </w:t>
      </w:r>
      <w:r w:rsidRPr="001463DA">
        <w:rPr>
          <w:i/>
          <w:iCs/>
        </w:rPr>
        <w:t>CHRND</w:t>
      </w:r>
      <w:r>
        <w:t xml:space="preserve"> (4/4, 100%), and </w:t>
      </w:r>
      <w:r w:rsidRPr="001463DA">
        <w:t>FCCMS</w:t>
      </w:r>
      <w:r>
        <w:t xml:space="preserve"> (3/4, 75.0%) groups had stable disease courses. </w:t>
      </w:r>
      <w:r w:rsidR="00C96BC3">
        <w:t xml:space="preserve">A </w:t>
      </w:r>
      <w:r w:rsidR="006D4EDD">
        <w:t xml:space="preserve">progressive </w:t>
      </w:r>
      <w:r w:rsidR="00C96BC3">
        <w:t xml:space="preserve">improvement was reported in 16/33 </w:t>
      </w:r>
      <w:r w:rsidR="00C96BC3" w:rsidRPr="00C96BC3">
        <w:rPr>
          <w:i/>
          <w:iCs/>
        </w:rPr>
        <w:t>RAPSN</w:t>
      </w:r>
      <w:r w:rsidR="00C96BC3">
        <w:t xml:space="preserve"> patients (48.5%), and in 3/8 </w:t>
      </w:r>
      <w:r w:rsidR="00C96BC3" w:rsidRPr="00C96BC3">
        <w:rPr>
          <w:i/>
          <w:iCs/>
        </w:rPr>
        <w:t>MUSK</w:t>
      </w:r>
      <w:r w:rsidR="00C96BC3">
        <w:t xml:space="preserve"> patients (37.5%). </w:t>
      </w:r>
      <w:r>
        <w:t xml:space="preserve">On the opposite, </w:t>
      </w:r>
      <w:r w:rsidRPr="001463DA">
        <w:rPr>
          <w:i/>
          <w:iCs/>
        </w:rPr>
        <w:t>GMPPB</w:t>
      </w:r>
      <w:r>
        <w:t xml:space="preserve"> (</w:t>
      </w:r>
      <w:r w:rsidR="00160DEE">
        <w:t>2/4, 50.0%</w:t>
      </w:r>
      <w:r>
        <w:t xml:space="preserve">) and </w:t>
      </w:r>
      <w:r w:rsidRPr="001463DA">
        <w:rPr>
          <w:i/>
          <w:iCs/>
        </w:rPr>
        <w:t xml:space="preserve">GFPT1 </w:t>
      </w:r>
      <w:r w:rsidR="00160DEE">
        <w:t xml:space="preserve">(6/15, 40.0%) </w:t>
      </w:r>
      <w:r>
        <w:t xml:space="preserve">patients had frequently </w:t>
      </w:r>
      <w:r w:rsidR="006D4EDD">
        <w:t xml:space="preserve">progressive </w:t>
      </w:r>
      <w:r>
        <w:t>worsening course</w:t>
      </w:r>
      <w:r w:rsidR="00160DEE">
        <w:t xml:space="preserve">s. A proportion of </w:t>
      </w:r>
      <w:r w:rsidR="00160DEE" w:rsidRPr="001463DA">
        <w:rPr>
          <w:i/>
          <w:iCs/>
        </w:rPr>
        <w:t>DOK7</w:t>
      </w:r>
      <w:r w:rsidR="00160DEE">
        <w:t xml:space="preserve"> (11/44, 25.0%), </w:t>
      </w:r>
      <w:r w:rsidR="00160DEE" w:rsidRPr="001463DA">
        <w:rPr>
          <w:i/>
          <w:iCs/>
        </w:rPr>
        <w:t>COLQ</w:t>
      </w:r>
      <w:r w:rsidR="00160DEE">
        <w:t xml:space="preserve"> (5/19, 26.3%), and </w:t>
      </w:r>
      <w:r w:rsidR="00160DEE" w:rsidRPr="001463DA">
        <w:rPr>
          <w:i/>
          <w:iCs/>
        </w:rPr>
        <w:t>AGRN</w:t>
      </w:r>
      <w:r w:rsidR="00160DEE">
        <w:t xml:space="preserve"> (3/12, 25.0%) patients had multiphasic disease courses. An example of multiphasic disease </w:t>
      </w:r>
      <w:proofErr w:type="gramStart"/>
      <w:r w:rsidR="00160DEE">
        <w:t>is given</w:t>
      </w:r>
      <w:proofErr w:type="gramEnd"/>
      <w:r w:rsidR="00160DEE">
        <w:t xml:space="preserve"> in Supplementary Figure 1. Regarding the exacerbations, the proportion of patients who experienced them reached 20% in </w:t>
      </w:r>
      <w:r w:rsidR="00160DEE">
        <w:lastRenderedPageBreak/>
        <w:t xml:space="preserve">most of the genetic groups (Figure </w:t>
      </w:r>
      <w:r w:rsidR="0045166D">
        <w:t>4</w:t>
      </w:r>
      <w:r w:rsidR="00160DEE">
        <w:t xml:space="preserve">B). </w:t>
      </w:r>
      <w:r w:rsidR="00A71285" w:rsidRPr="00A7064D">
        <w:rPr>
          <w:i/>
          <w:iCs/>
        </w:rPr>
        <w:t xml:space="preserve">RAPSN </w:t>
      </w:r>
      <w:r w:rsidR="00A71285">
        <w:t xml:space="preserve">patients required significantly more </w:t>
      </w:r>
      <w:commentRangeStart w:id="16"/>
      <w:commentRangeStart w:id="17"/>
      <w:r w:rsidR="00A71285">
        <w:t xml:space="preserve">ICU admissions </w:t>
      </w:r>
      <w:commentRangeEnd w:id="16"/>
      <w:r w:rsidR="003B4F1B">
        <w:rPr>
          <w:rStyle w:val="Marquedecommentaire"/>
        </w:rPr>
        <w:commentReference w:id="16"/>
      </w:r>
      <w:commentRangeEnd w:id="17"/>
      <w:r w:rsidR="008C73A4">
        <w:rPr>
          <w:rStyle w:val="Marquedecommentaire"/>
        </w:rPr>
        <w:commentReference w:id="17"/>
      </w:r>
      <w:r w:rsidR="00A71285">
        <w:t>during their disease course compared to the others (17/31, 54.8%, p&lt;0.01).</w:t>
      </w:r>
      <w:r w:rsidR="009927CA">
        <w:t xml:space="preserve"> Three of them required non-invasive ventilation, 11 were intubated, and three required tracheostomies.</w:t>
      </w:r>
      <w:r w:rsidR="00A71285">
        <w:t xml:space="preserve"> Three other</w:t>
      </w:r>
      <w:r w:rsidR="00E57294">
        <w:t xml:space="preserve"> genetic groups had a proportion of patients requiring ICU admission that exceeded 20% (Figure </w:t>
      </w:r>
      <w:r w:rsidR="0045166D">
        <w:t>4</w:t>
      </w:r>
      <w:r w:rsidR="00E57294">
        <w:t xml:space="preserve">C); </w:t>
      </w:r>
      <w:r w:rsidR="00E57294" w:rsidRPr="001463DA">
        <w:rPr>
          <w:i/>
          <w:iCs/>
        </w:rPr>
        <w:t>MUSK</w:t>
      </w:r>
      <w:r w:rsidR="00E57294">
        <w:t xml:space="preserve"> (4/8, 50%), </w:t>
      </w:r>
      <w:r w:rsidR="00E57294" w:rsidRPr="001463DA">
        <w:rPr>
          <w:i/>
          <w:iCs/>
        </w:rPr>
        <w:t>DOK7</w:t>
      </w:r>
      <w:r w:rsidR="00E57294">
        <w:t xml:space="preserve"> (17/44, 38.6%), and AGRN (3/12</w:t>
      </w:r>
      <w:r w:rsidR="001463DA">
        <w:t xml:space="preserve">, 25.0%). 19/21 (90.4%) and 4/4 (100%) ICU admissions in </w:t>
      </w:r>
      <w:r w:rsidR="001463DA" w:rsidRPr="001463DA">
        <w:rPr>
          <w:i/>
          <w:iCs/>
        </w:rPr>
        <w:t>RAPSN</w:t>
      </w:r>
      <w:r w:rsidR="001463DA">
        <w:t xml:space="preserve"> and </w:t>
      </w:r>
      <w:r w:rsidR="001463DA" w:rsidRPr="001463DA">
        <w:rPr>
          <w:i/>
          <w:iCs/>
        </w:rPr>
        <w:t>MUSK</w:t>
      </w:r>
      <w:r w:rsidR="001463DA">
        <w:t xml:space="preserve"> patients occurred before 18 years. 11/21 (52.3%) and 4/4 (100%) ICU admissions in </w:t>
      </w:r>
      <w:r w:rsidR="001463DA" w:rsidRPr="001463DA">
        <w:rPr>
          <w:i/>
          <w:iCs/>
        </w:rPr>
        <w:t>DOK7</w:t>
      </w:r>
      <w:r w:rsidR="001463DA">
        <w:t xml:space="preserve"> and </w:t>
      </w:r>
      <w:r w:rsidR="001463DA" w:rsidRPr="001463DA">
        <w:rPr>
          <w:i/>
          <w:iCs/>
        </w:rPr>
        <w:t>AGRN</w:t>
      </w:r>
      <w:r w:rsidR="001463DA">
        <w:t xml:space="preserve"> patients occurred after 18 years.</w:t>
      </w:r>
      <w:r w:rsidR="000E2934">
        <w:t xml:space="preserve"> </w:t>
      </w:r>
      <w:r w:rsidR="00CD0027">
        <w:t xml:space="preserve">In 74 </w:t>
      </w:r>
      <w:proofErr w:type="gramStart"/>
      <w:r w:rsidR="00CD0027">
        <w:t>women</w:t>
      </w:r>
      <w:proofErr w:type="gramEnd"/>
      <w:r w:rsidR="00CD0027">
        <w:t xml:space="preserve"> patients who had a pregnancy, 24 (32.4%) reported symptoms worsening during pregnancy. 20/123 women patients </w:t>
      </w:r>
      <w:r w:rsidR="0045166D">
        <w:t xml:space="preserve">(16.2%) </w:t>
      </w:r>
      <w:r w:rsidR="00CD0027">
        <w:t xml:space="preserve">reported symptoms worsening during menstruation. </w:t>
      </w:r>
      <w:r w:rsidR="00CF4AE7">
        <w:t xml:space="preserve">Other triggers for symptoms worsening were infection in 35 patients (14.9%), warm temperatures in 19 patients (8%), cold temperatures in 15 patients (6.3%), anesthesia in 9 patients (3.8%), and psychological stress in five patients (2.1%). </w:t>
      </w:r>
      <w:r w:rsidR="00CD0027">
        <w:t xml:space="preserve">The proportion of patients requiring ventilation at the last follow-up </w:t>
      </w:r>
      <w:r w:rsidR="00A7064D">
        <w:t>w</w:t>
      </w:r>
      <w:r w:rsidR="00C96BC3">
        <w:t>as</w:t>
      </w:r>
      <w:r w:rsidR="00A7064D">
        <w:t xml:space="preserve"> significantly elevated in SCCMS (p&lt;0.01) and </w:t>
      </w:r>
      <w:r w:rsidR="00A7064D" w:rsidRPr="00C96BC3">
        <w:rPr>
          <w:i/>
          <w:iCs/>
        </w:rPr>
        <w:t>DOK7</w:t>
      </w:r>
      <w:r w:rsidR="00A7064D">
        <w:t xml:space="preserve"> patients</w:t>
      </w:r>
      <w:r w:rsidR="00C96BC3">
        <w:t xml:space="preserve"> (p=0.04), and</w:t>
      </w:r>
      <w:r w:rsidR="00A7064D">
        <w:t xml:space="preserve"> </w:t>
      </w:r>
      <w:r w:rsidR="00CD0027">
        <w:t xml:space="preserve">reached 11/20 patients (55.0%) and 16/44 patients (36.3%) patients </w:t>
      </w:r>
      <w:r w:rsidR="00C96BC3">
        <w:t>respectively in these</w:t>
      </w:r>
      <w:r w:rsidR="00CD0027" w:rsidRPr="00CD0027">
        <w:rPr>
          <w:i/>
          <w:iCs/>
        </w:rPr>
        <w:t xml:space="preserve"> </w:t>
      </w:r>
      <w:r w:rsidR="00CD0027">
        <w:t xml:space="preserve">groups (Figure </w:t>
      </w:r>
      <w:proofErr w:type="gramStart"/>
      <w:r w:rsidR="0045166D">
        <w:t>4</w:t>
      </w:r>
      <w:r w:rsidR="00CD0027">
        <w:t>D</w:t>
      </w:r>
      <w:proofErr w:type="gramEnd"/>
      <w:r w:rsidR="00CD0027">
        <w:t xml:space="preserve">). This proportion did not exceed 25% in the other genetic groups (Figure </w:t>
      </w:r>
      <w:r w:rsidR="0045166D">
        <w:t>4</w:t>
      </w:r>
      <w:r w:rsidR="00CD0027">
        <w:t xml:space="preserve">D). </w:t>
      </w:r>
      <w:r w:rsidR="00166E76">
        <w:t xml:space="preserve">Six patients </w:t>
      </w:r>
      <w:proofErr w:type="gramStart"/>
      <w:r w:rsidR="00166E76">
        <w:t xml:space="preserve">were </w:t>
      </w:r>
      <w:proofErr w:type="spellStart"/>
      <w:r w:rsidR="00166E76">
        <w:t>tracheotomized</w:t>
      </w:r>
      <w:proofErr w:type="spellEnd"/>
      <w:proofErr w:type="gramEnd"/>
      <w:r w:rsidR="00166E76">
        <w:t xml:space="preserve"> at last follow-up: one SCCMS, one </w:t>
      </w:r>
      <w:r w:rsidR="00166E76" w:rsidRPr="00166E76">
        <w:rPr>
          <w:i/>
          <w:iCs/>
        </w:rPr>
        <w:t>CHRNE</w:t>
      </w:r>
      <w:r w:rsidR="00166E76">
        <w:t xml:space="preserve">, three </w:t>
      </w:r>
      <w:r w:rsidR="00166E76" w:rsidRPr="00166E76">
        <w:rPr>
          <w:i/>
          <w:iCs/>
        </w:rPr>
        <w:t>DOK7</w:t>
      </w:r>
      <w:r w:rsidR="00166E76">
        <w:t>,</w:t>
      </w:r>
      <w:r w:rsidR="00BB3F3B">
        <w:t xml:space="preserve"> </w:t>
      </w:r>
      <w:r w:rsidR="00166E76">
        <w:t xml:space="preserve">and one </w:t>
      </w:r>
      <w:r w:rsidR="00166E76" w:rsidRPr="00166E76">
        <w:rPr>
          <w:i/>
          <w:iCs/>
        </w:rPr>
        <w:t>SLC5A7</w:t>
      </w:r>
      <w:r w:rsidR="00166E76">
        <w:t xml:space="preserve"> patients. </w:t>
      </w:r>
      <w:r w:rsidR="0061314F">
        <w:t xml:space="preserve">Only two patients (one </w:t>
      </w:r>
      <w:r w:rsidR="0061314F" w:rsidRPr="0061314F">
        <w:rPr>
          <w:i/>
          <w:iCs/>
        </w:rPr>
        <w:t>CHRND</w:t>
      </w:r>
      <w:r w:rsidR="0061314F">
        <w:t xml:space="preserve"> and one SCCMS) required a tube feeding at last visit. </w:t>
      </w:r>
      <w:r w:rsidR="00F963F5">
        <w:t xml:space="preserve">Regarding the motor long-term prognosis, </w:t>
      </w:r>
      <w:r w:rsidR="00A462DB" w:rsidRPr="00A462DB">
        <w:rPr>
          <w:i/>
          <w:iCs/>
        </w:rPr>
        <w:t>DOK7</w:t>
      </w:r>
      <w:r w:rsidR="00A462DB">
        <w:t xml:space="preserve"> patients</w:t>
      </w:r>
      <w:r w:rsidR="00A71285">
        <w:t xml:space="preserve"> were significantly more wheelchair-bound compared to the others</w:t>
      </w:r>
      <w:r w:rsidR="006C45E0">
        <w:t xml:space="preserve"> (</w:t>
      </w:r>
      <w:r w:rsidR="00A71285">
        <w:t xml:space="preserve">16/44, </w:t>
      </w:r>
      <w:r w:rsidR="006C45E0">
        <w:t>36.3%</w:t>
      </w:r>
      <w:r w:rsidR="00A71285">
        <w:t>, p&lt;0.01</w:t>
      </w:r>
      <w:r w:rsidR="006C45E0">
        <w:t>)</w:t>
      </w:r>
      <w:r w:rsidR="00A71285">
        <w:t>.</w:t>
      </w:r>
      <w:r w:rsidR="006C45E0">
        <w:t xml:space="preserve"> </w:t>
      </w:r>
      <w:r w:rsidR="00A71285">
        <w:t>One</w:t>
      </w:r>
      <w:r w:rsidR="006C45E0">
        <w:t xml:space="preserve"> </w:t>
      </w:r>
      <w:r w:rsidR="006C45E0" w:rsidRPr="00A462DB">
        <w:rPr>
          <w:i/>
          <w:iCs/>
        </w:rPr>
        <w:t>GMPPB</w:t>
      </w:r>
      <w:r w:rsidR="006C45E0">
        <w:t xml:space="preserve"> patients (25.0%) and 3/12</w:t>
      </w:r>
      <w:r w:rsidR="006C45E0" w:rsidRPr="00A70FB7">
        <w:rPr>
          <w:i/>
          <w:iCs/>
        </w:rPr>
        <w:t xml:space="preserve"> </w:t>
      </w:r>
      <w:r w:rsidR="006C45E0" w:rsidRPr="00A462DB">
        <w:rPr>
          <w:i/>
          <w:iCs/>
        </w:rPr>
        <w:t>GFPT1</w:t>
      </w:r>
      <w:r w:rsidR="006C45E0">
        <w:t xml:space="preserve"> patients (25.0%)</w:t>
      </w:r>
      <w:r w:rsidR="00A462DB">
        <w:t xml:space="preserve"> were wheelchair-bound at the last visit</w:t>
      </w:r>
      <w:r w:rsidR="006C45E0">
        <w:t xml:space="preserve"> </w:t>
      </w:r>
      <w:r w:rsidR="00A70FB7">
        <w:t xml:space="preserve">(Figure </w:t>
      </w:r>
      <w:r w:rsidR="0045166D">
        <w:t>4</w:t>
      </w:r>
      <w:r w:rsidR="00A70FB7">
        <w:t xml:space="preserve">E). The proportion of patients per MGFA category according to the genetic group </w:t>
      </w:r>
      <w:proofErr w:type="gramStart"/>
      <w:r w:rsidR="00A70FB7">
        <w:t>is given</w:t>
      </w:r>
      <w:proofErr w:type="gramEnd"/>
      <w:r w:rsidR="00A70FB7">
        <w:t xml:space="preserve"> in Figure </w:t>
      </w:r>
      <w:r w:rsidR="0045166D">
        <w:t>4</w:t>
      </w:r>
      <w:r w:rsidR="00A70FB7">
        <w:t xml:space="preserve">F. The highest proportion of category 4 patients was found in the </w:t>
      </w:r>
      <w:r w:rsidR="00A70FB7" w:rsidRPr="00FB55A0">
        <w:rPr>
          <w:i/>
          <w:iCs/>
        </w:rPr>
        <w:t>DOK7</w:t>
      </w:r>
      <w:r w:rsidR="00A70FB7">
        <w:t xml:space="preserve"> group (12/44, 27.2%) (Figure </w:t>
      </w:r>
      <w:r w:rsidR="0045166D">
        <w:t>4</w:t>
      </w:r>
      <w:r w:rsidR="00A70FB7">
        <w:t>F).</w:t>
      </w:r>
      <w:r w:rsidR="00FB55A0">
        <w:t xml:space="preserve"> Patients who were both wheelchair-bound and ventilated were found mainly in the </w:t>
      </w:r>
      <w:r w:rsidR="00FB55A0" w:rsidRPr="00FB55A0">
        <w:rPr>
          <w:i/>
          <w:iCs/>
        </w:rPr>
        <w:t>DOK7</w:t>
      </w:r>
      <w:r w:rsidR="00FB55A0">
        <w:t xml:space="preserve"> group (9/44, 20.5%). This proportion did not exceed 10% in the other groups (SCCMS; 2/20, 10%).</w:t>
      </w:r>
    </w:p>
    <w:p w14:paraId="79003E1B" w14:textId="58A9B8EC" w:rsidR="00A77CA8" w:rsidRDefault="00A77CA8" w:rsidP="0045166D">
      <w:pPr>
        <w:pStyle w:val="NormalWeb"/>
        <w:spacing w:before="0" w:beforeAutospacing="0"/>
        <w:rPr>
          <w:rFonts w:eastAsiaTheme="minorHAnsi"/>
          <w:kern w:val="2"/>
          <w:lang w:eastAsia="en-US"/>
          <w14:ligatures w14:val="standardContextual"/>
        </w:rPr>
      </w:pPr>
      <w:r>
        <w:rPr>
          <w:rFonts w:eastAsiaTheme="minorHAnsi"/>
          <w:kern w:val="2"/>
          <w:lang w:eastAsia="en-US"/>
          <w14:ligatures w14:val="standardContextual"/>
        </w:rPr>
        <w:lastRenderedPageBreak/>
        <w:t xml:space="preserve">Only six patients died in our cohort (2.6%). An </w:t>
      </w:r>
      <w:r w:rsidRPr="00A77CA8">
        <w:rPr>
          <w:rFonts w:eastAsiaTheme="minorHAnsi"/>
          <w:i/>
          <w:iCs/>
          <w:kern w:val="2"/>
          <w:lang w:eastAsia="en-US"/>
          <w14:ligatures w14:val="standardContextual"/>
        </w:rPr>
        <w:t>AGRN</w:t>
      </w:r>
      <w:r>
        <w:rPr>
          <w:rFonts w:eastAsiaTheme="minorHAnsi"/>
          <w:kern w:val="2"/>
          <w:lang w:eastAsia="en-US"/>
          <w14:ligatures w14:val="standardContextual"/>
        </w:rPr>
        <w:t xml:space="preserve"> patient died at 50 from respiratory insufficiency (Patient 1 in </w:t>
      </w:r>
      <w:proofErr w:type="spellStart"/>
      <w:r>
        <w:rPr>
          <w:rFonts w:eastAsiaTheme="minorHAnsi"/>
          <w:kern w:val="2"/>
          <w:lang w:eastAsia="en-US"/>
          <w14:ligatures w14:val="standardContextual"/>
        </w:rPr>
        <w:t>Jacquier</w:t>
      </w:r>
      <w:proofErr w:type="spellEnd"/>
      <w:r>
        <w:rPr>
          <w:rFonts w:eastAsiaTheme="minorHAnsi"/>
          <w:kern w:val="2"/>
          <w:lang w:eastAsia="en-US"/>
          <w14:ligatures w14:val="standardContextual"/>
        </w:rPr>
        <w:t xml:space="preserve"> et al.).</w:t>
      </w:r>
      <w:r>
        <w:rPr>
          <w:rFonts w:eastAsiaTheme="minorHAnsi"/>
          <w:kern w:val="2"/>
          <w:lang w:eastAsia="en-US"/>
          <w14:ligatures w14:val="standardContextual"/>
        </w:rPr>
        <w:fldChar w:fldCharType="begin"/>
      </w:r>
      <w:r>
        <w:rPr>
          <w:rFonts w:eastAsiaTheme="minorHAnsi"/>
          <w:kern w:val="2"/>
          <w:lang w:eastAsia="en-US"/>
          <w14:ligatures w14:val="standardContextual"/>
        </w:rPr>
        <w:instrText xml:space="preserve"> ADDIN ZOTERO_ITEM CSL_CITATION {"citationID":"fXWjCEcy","properties":{"formattedCitation":"\\super 17\\nosupersub{}","plainCitation":"17","noteIndex":0},"citationItems":[{"id":451,"uris":["http://zotero.org/groups/4457040/items/5XSUACUW"],"itemData":{"id":451,"type":"article-journal","abstract":"Congenital myasthenic syndromes (CMS) are predominantly characterized by muscle weakness and fatigability and can be caused by a variety of mutations in genes required for neuromuscular junction formation and maintenance. Among them, AGRN encodes agrin, an essential synaptic protein secreted by motoneurons. We have identified severe CMS patients with uncharacterized p.R1671Q, p.R1698P and p.L1664P mutations in the LG2 domain of agrin. Overexpression in primary motoneurons cultures in vitro and in chick spinal motoneurons in vivo revealed that the mutations modified agrin trafficking, leading to its accumulation in the soma and/or in the axon. Expression of mutant agrins in cultured cells demonstrated accumulation of agrin in the endoplasmic reticulum associated with induction of unfolded protein response (UPR) and impaired secretion in the culture medium. Interestingly, evaluation of the specific activity of individual agrins on AChR cluster formation indicated that when secreted, mutant agrins retained a normal capacity to trigger the formation of AChR clusters. To confirm agrin accumulation and secretion defect, iPS cells were derived from a patient and differentiated into motoneurons. Patient iPS-derived motoneurons accumulated mutant agrin in the soma and increased XBP1 mRNA splicing, suggesting UPR activation. Moreover, co-cultures of patient iPS-derived motoneurons with myotubes confirmed the deficit in agrin secretion and revealed a reduction in motoneuron survival. Altogether, we report the first mutations in AGRN gene that specifically affect agrin secretion by motoneurons. Interestingly, the three patients carrying these mutations were initially suspected of spinal muscular atrophy (SMA). Therefore, in the presence of patients with a clinical presentation of SMA but without mutation in the SMN1 gene, it can be worth to look for mutations in AGRN.","container-title":"Acta Neuropathologica","DOI":"10.1007/s00401-022-02475-8","ISSN":"0001-6322, 1432-0533","journalAbbreviation":"Acta Neuropathol","language":"en","source":"DOI.org (Crossref)","title":"Severe congenital myasthenic syndromes caused by agrin mutations affecting secretion by motoneurons","URL":"https://link.springer.com/10.1007/s00401-022-02475-8","author":[{"family":"Jacquier","given":"Arnaud"},{"family":"Risson","given":"Valérie"},{"family":"Simonet","given":"Thomas"},{"family":"Roussange","given":"Florine"},{"family":"Lacoste","given":"Nicolas"},{"family":"Ribault","given":"Shams"},{"family":"Carras","given":"Julien"},{"family":"Theuriet","given":"Julian"},{"family":"Girard","given":"Emmanuelle"},{"family":"Grosjean","given":"Isabelle"},{"family":"Le Goff","given":"Laure"},{"family":"Kröger","given":"Stephan"},{"family":"Meltoranta","given":"Julia"},{"family":"Bauché","given":"Stéphanie"},{"family":"Sternberg","given":"Damien"},{"family":"Fournier","given":"Emmanuel"},{"family":"Kostera-Pruszczyk","given":"Anna"},{"family":"O’Connor","given":"Emily"},{"family":"Eymard","given":"Bruno"},{"family":"Lochmüller","given":"Hanns"},{"family":"Martinat","given":"Cécile"},{"family":"Schaeffer","given":"Laurent"}],"accessed":{"date-parts":[["2022",8,26]]},"issued":{"date-parts":[["2022",8,10]]}}}],"schema":"https://github.com/citation-style-language/schema/raw/master/csl-citation.json"} </w:instrText>
      </w:r>
      <w:r>
        <w:rPr>
          <w:rFonts w:eastAsiaTheme="minorHAnsi"/>
          <w:kern w:val="2"/>
          <w:lang w:eastAsia="en-US"/>
          <w14:ligatures w14:val="standardContextual"/>
        </w:rPr>
        <w:fldChar w:fldCharType="separate"/>
      </w:r>
      <w:r w:rsidR="00D726A7" w:rsidRPr="00D726A7">
        <w:rPr>
          <w:vertAlign w:val="superscript"/>
        </w:rPr>
        <w:t>17</w:t>
      </w:r>
      <w:r>
        <w:rPr>
          <w:rFonts w:eastAsiaTheme="minorHAnsi"/>
          <w:kern w:val="2"/>
          <w:lang w:eastAsia="en-US"/>
          <w14:ligatures w14:val="standardContextual"/>
        </w:rPr>
        <w:fldChar w:fldCharType="end"/>
      </w:r>
      <w:r>
        <w:rPr>
          <w:rFonts w:eastAsiaTheme="minorHAnsi"/>
          <w:kern w:val="2"/>
          <w:lang w:eastAsia="en-US"/>
          <w14:ligatures w14:val="standardContextual"/>
        </w:rPr>
        <w:t xml:space="preserve"> One </w:t>
      </w:r>
      <w:r w:rsidRPr="00A77CA8">
        <w:rPr>
          <w:rFonts w:eastAsiaTheme="minorHAnsi"/>
          <w:i/>
          <w:iCs/>
          <w:kern w:val="2"/>
          <w:lang w:eastAsia="en-US"/>
          <w14:ligatures w14:val="standardContextual"/>
        </w:rPr>
        <w:t>COLQ</w:t>
      </w:r>
      <w:r>
        <w:rPr>
          <w:rFonts w:eastAsiaTheme="minorHAnsi"/>
          <w:kern w:val="2"/>
          <w:lang w:eastAsia="en-US"/>
          <w14:ligatures w14:val="standardContextual"/>
        </w:rPr>
        <w:t xml:space="preserve"> patient died </w:t>
      </w:r>
      <w:r w:rsidR="00EC192A">
        <w:rPr>
          <w:rFonts w:eastAsiaTheme="minorHAnsi"/>
          <w:kern w:val="2"/>
          <w:lang w:eastAsia="en-US"/>
          <w14:ligatures w14:val="standardContextual"/>
        </w:rPr>
        <w:t xml:space="preserve">at 52 </w:t>
      </w:r>
      <w:r>
        <w:rPr>
          <w:rFonts w:eastAsiaTheme="minorHAnsi"/>
          <w:kern w:val="2"/>
          <w:lang w:eastAsia="en-US"/>
          <w14:ligatures w14:val="standardContextual"/>
        </w:rPr>
        <w:t xml:space="preserve">from cancer. </w:t>
      </w:r>
      <w:r w:rsidR="00EC192A">
        <w:rPr>
          <w:rFonts w:eastAsiaTheme="minorHAnsi"/>
          <w:kern w:val="2"/>
          <w:lang w:eastAsia="en-US"/>
          <w14:ligatures w14:val="standardContextual"/>
        </w:rPr>
        <w:t xml:space="preserve">Two patients with </w:t>
      </w:r>
      <w:r w:rsidR="00EC192A" w:rsidRPr="00EC192A">
        <w:rPr>
          <w:rFonts w:eastAsiaTheme="minorHAnsi"/>
          <w:i/>
          <w:iCs/>
          <w:kern w:val="2"/>
          <w:lang w:eastAsia="en-US"/>
          <w14:ligatures w14:val="standardContextual"/>
        </w:rPr>
        <w:t xml:space="preserve">DOK7 </w:t>
      </w:r>
      <w:r w:rsidR="00EC192A">
        <w:rPr>
          <w:rFonts w:eastAsiaTheme="minorHAnsi"/>
          <w:kern w:val="2"/>
          <w:lang w:eastAsia="en-US"/>
          <w14:ligatures w14:val="standardContextual"/>
        </w:rPr>
        <w:t xml:space="preserve">variants died. The first at 41 from </w:t>
      </w:r>
      <w:r w:rsidR="00022494">
        <w:rPr>
          <w:rFonts w:eastAsiaTheme="minorHAnsi"/>
          <w:kern w:val="2"/>
          <w:lang w:eastAsia="en-US"/>
          <w14:ligatures w14:val="standardContextual"/>
        </w:rPr>
        <w:t>acute vocal cord paresis</w:t>
      </w:r>
      <w:r w:rsidR="00986D3E">
        <w:rPr>
          <w:rFonts w:eastAsiaTheme="minorHAnsi"/>
          <w:kern w:val="2"/>
          <w:lang w:eastAsia="en-US"/>
          <w14:ligatures w14:val="standardContextual"/>
        </w:rPr>
        <w:t xml:space="preserve"> causing respiratory distress</w:t>
      </w:r>
      <w:r w:rsidR="00EC192A">
        <w:rPr>
          <w:rFonts w:eastAsiaTheme="minorHAnsi"/>
          <w:kern w:val="2"/>
          <w:lang w:eastAsia="en-US"/>
          <w14:ligatures w14:val="standardContextual"/>
        </w:rPr>
        <w:t xml:space="preserve">, and the second </w:t>
      </w:r>
      <w:commentRangeStart w:id="18"/>
      <w:commentRangeStart w:id="19"/>
      <w:r w:rsidR="00EC192A">
        <w:rPr>
          <w:rFonts w:eastAsiaTheme="minorHAnsi"/>
          <w:kern w:val="2"/>
          <w:lang w:eastAsia="en-US"/>
          <w14:ligatures w14:val="standardContextual"/>
        </w:rPr>
        <w:t>at 56 after falling down the stairs</w:t>
      </w:r>
      <w:r w:rsidR="00022494">
        <w:rPr>
          <w:rFonts w:eastAsiaTheme="minorHAnsi"/>
          <w:kern w:val="2"/>
          <w:lang w:eastAsia="en-US"/>
          <w14:ligatures w14:val="standardContextual"/>
        </w:rPr>
        <w:t xml:space="preserve"> </w:t>
      </w:r>
      <w:commentRangeEnd w:id="18"/>
      <w:r w:rsidR="001F4D60">
        <w:rPr>
          <w:rStyle w:val="Marquedecommentaire"/>
          <w:rFonts w:eastAsiaTheme="minorHAnsi"/>
          <w:kern w:val="2"/>
          <w:lang w:eastAsia="en-US"/>
          <w14:ligatures w14:val="standardContextual"/>
        </w:rPr>
        <w:commentReference w:id="18"/>
      </w:r>
      <w:commentRangeEnd w:id="19"/>
      <w:r w:rsidR="00986D3E">
        <w:rPr>
          <w:rStyle w:val="Marquedecommentaire"/>
          <w:rFonts w:eastAsiaTheme="minorHAnsi"/>
          <w:kern w:val="2"/>
          <w:lang w:eastAsia="en-US"/>
          <w14:ligatures w14:val="standardContextual"/>
        </w:rPr>
        <w:commentReference w:id="19"/>
      </w:r>
      <w:r w:rsidR="00022494">
        <w:rPr>
          <w:rFonts w:eastAsiaTheme="minorHAnsi"/>
          <w:kern w:val="2"/>
          <w:lang w:eastAsia="en-US"/>
          <w14:ligatures w14:val="standardContextual"/>
        </w:rPr>
        <w:t>(Supplementary Figure 1)</w:t>
      </w:r>
      <w:r w:rsidR="00EC192A">
        <w:rPr>
          <w:rFonts w:eastAsiaTheme="minorHAnsi"/>
          <w:kern w:val="2"/>
          <w:lang w:eastAsia="en-US"/>
          <w14:ligatures w14:val="standardContextual"/>
        </w:rPr>
        <w:t xml:space="preserve">. A </w:t>
      </w:r>
      <w:r w:rsidR="00EC192A" w:rsidRPr="00EC192A">
        <w:rPr>
          <w:rFonts w:eastAsiaTheme="minorHAnsi"/>
          <w:i/>
          <w:iCs/>
          <w:kern w:val="2"/>
          <w:lang w:eastAsia="en-US"/>
          <w14:ligatures w14:val="standardContextual"/>
        </w:rPr>
        <w:t>DPAGT1</w:t>
      </w:r>
      <w:r w:rsidR="00EC192A">
        <w:rPr>
          <w:rFonts w:eastAsiaTheme="minorHAnsi"/>
          <w:kern w:val="2"/>
          <w:lang w:eastAsia="en-US"/>
          <w14:ligatures w14:val="standardContextual"/>
        </w:rPr>
        <w:t xml:space="preserve"> patient died at 36 from pneumonia secondary to swallowing disorders. Finally, a patient with </w:t>
      </w:r>
      <w:r w:rsidR="00EC192A" w:rsidRPr="00EC192A">
        <w:rPr>
          <w:rFonts w:eastAsiaTheme="minorHAnsi"/>
          <w:i/>
          <w:iCs/>
          <w:kern w:val="2"/>
          <w:lang w:eastAsia="en-US"/>
          <w14:ligatures w14:val="standardContextual"/>
        </w:rPr>
        <w:t>RAPSN</w:t>
      </w:r>
      <w:r w:rsidR="00EC192A">
        <w:rPr>
          <w:rFonts w:eastAsiaTheme="minorHAnsi"/>
          <w:kern w:val="2"/>
          <w:lang w:eastAsia="en-US"/>
          <w14:ligatures w14:val="standardContextual"/>
        </w:rPr>
        <w:t xml:space="preserve"> variants died at 86, but the cause of the death was not available.</w:t>
      </w:r>
      <w:r w:rsidR="00D66DDA">
        <w:rPr>
          <w:rFonts w:eastAsiaTheme="minorHAnsi"/>
          <w:kern w:val="2"/>
          <w:lang w:eastAsia="en-US"/>
          <w14:ligatures w14:val="standardContextual"/>
        </w:rPr>
        <w:t xml:space="preserve"> </w:t>
      </w:r>
      <w:r w:rsidR="001F4D60">
        <w:rPr>
          <w:rFonts w:eastAsiaTheme="minorHAnsi"/>
          <w:kern w:val="2"/>
          <w:lang w:eastAsia="en-US"/>
          <w14:ligatures w14:val="standardContextual"/>
        </w:rPr>
        <w:t xml:space="preserve">Moreover, a </w:t>
      </w:r>
      <w:r w:rsidR="00C14DC2">
        <w:rPr>
          <w:rFonts w:eastAsiaTheme="minorHAnsi"/>
          <w:kern w:val="2"/>
          <w:lang w:eastAsia="en-US"/>
          <w14:ligatures w14:val="standardContextual"/>
        </w:rPr>
        <w:t xml:space="preserve">family history of </w:t>
      </w:r>
      <w:r w:rsidR="006F1A9E">
        <w:rPr>
          <w:rFonts w:eastAsiaTheme="minorHAnsi"/>
          <w:kern w:val="2"/>
          <w:lang w:eastAsia="en-US"/>
          <w14:ligatures w14:val="standardContextual"/>
        </w:rPr>
        <w:t xml:space="preserve">early death during infancy was reported in 15 patients (three </w:t>
      </w:r>
      <w:r w:rsidR="006F1A9E" w:rsidRPr="006F1A9E">
        <w:rPr>
          <w:rFonts w:eastAsiaTheme="minorHAnsi"/>
          <w:i/>
          <w:iCs/>
          <w:kern w:val="2"/>
          <w:lang w:eastAsia="en-US"/>
          <w14:ligatures w14:val="standardContextual"/>
        </w:rPr>
        <w:t>RAPSN</w:t>
      </w:r>
      <w:r w:rsidR="006F1A9E">
        <w:rPr>
          <w:rFonts w:eastAsiaTheme="minorHAnsi"/>
          <w:kern w:val="2"/>
          <w:lang w:eastAsia="en-US"/>
          <w14:ligatures w14:val="standardContextual"/>
        </w:rPr>
        <w:t xml:space="preserve">, three </w:t>
      </w:r>
      <w:r w:rsidR="006F1A9E" w:rsidRPr="006F1A9E">
        <w:rPr>
          <w:rFonts w:eastAsiaTheme="minorHAnsi"/>
          <w:i/>
          <w:iCs/>
          <w:kern w:val="2"/>
          <w:lang w:eastAsia="en-US"/>
          <w14:ligatures w14:val="standardContextual"/>
        </w:rPr>
        <w:t>COLQ</w:t>
      </w:r>
      <w:r w:rsidR="006F1A9E">
        <w:rPr>
          <w:rFonts w:eastAsiaTheme="minorHAnsi"/>
          <w:kern w:val="2"/>
          <w:lang w:eastAsia="en-US"/>
          <w14:ligatures w14:val="standardContextual"/>
        </w:rPr>
        <w:t xml:space="preserve">, two </w:t>
      </w:r>
      <w:r w:rsidR="006F1A9E" w:rsidRPr="006F1A9E">
        <w:rPr>
          <w:rFonts w:eastAsiaTheme="minorHAnsi"/>
          <w:i/>
          <w:iCs/>
          <w:kern w:val="2"/>
          <w:lang w:eastAsia="en-US"/>
          <w14:ligatures w14:val="standardContextual"/>
        </w:rPr>
        <w:t>DOK7</w:t>
      </w:r>
      <w:r w:rsidR="007C3BB3">
        <w:rPr>
          <w:rFonts w:eastAsiaTheme="minorHAnsi"/>
          <w:i/>
          <w:iCs/>
          <w:kern w:val="2"/>
          <w:lang w:eastAsia="en-US"/>
          <w14:ligatures w14:val="standardContextual"/>
        </w:rPr>
        <w:t>,</w:t>
      </w:r>
      <w:r w:rsidR="006F1A9E">
        <w:rPr>
          <w:rFonts w:eastAsiaTheme="minorHAnsi"/>
          <w:kern w:val="2"/>
          <w:lang w:eastAsia="en-US"/>
          <w14:ligatures w14:val="standardContextual"/>
        </w:rPr>
        <w:t xml:space="preserve"> and one patient for </w:t>
      </w:r>
      <w:r w:rsidR="006F1A9E" w:rsidRPr="006F1A9E">
        <w:rPr>
          <w:rFonts w:eastAsiaTheme="minorHAnsi"/>
          <w:i/>
          <w:iCs/>
          <w:kern w:val="2"/>
          <w:lang w:eastAsia="en-US"/>
          <w14:ligatures w14:val="standardContextual"/>
        </w:rPr>
        <w:t>CHRNE</w:t>
      </w:r>
      <w:r w:rsidR="0045166D">
        <w:rPr>
          <w:rFonts w:eastAsiaTheme="minorHAnsi"/>
          <w:i/>
          <w:iCs/>
          <w:kern w:val="2"/>
          <w:lang w:eastAsia="en-US"/>
          <w14:ligatures w14:val="standardContextual"/>
        </w:rPr>
        <w:t>-</w:t>
      </w:r>
      <w:r w:rsidR="0045166D" w:rsidRPr="0045166D">
        <w:rPr>
          <w:rFonts w:eastAsiaTheme="minorHAnsi"/>
          <w:kern w:val="2"/>
          <w:lang w:eastAsia="en-US"/>
          <w14:ligatures w14:val="standardContextual"/>
        </w:rPr>
        <w:t>LE</w:t>
      </w:r>
      <w:r w:rsidR="006F1A9E">
        <w:rPr>
          <w:rFonts w:eastAsiaTheme="minorHAnsi"/>
          <w:kern w:val="2"/>
          <w:lang w:eastAsia="en-US"/>
          <w14:ligatures w14:val="standardContextual"/>
        </w:rPr>
        <w:t xml:space="preserve">, </w:t>
      </w:r>
      <w:r w:rsidR="006F1A9E" w:rsidRPr="006F1A9E">
        <w:rPr>
          <w:rFonts w:eastAsiaTheme="minorHAnsi"/>
          <w:i/>
          <w:iCs/>
          <w:kern w:val="2"/>
          <w:lang w:eastAsia="en-US"/>
          <w14:ligatures w14:val="standardContextual"/>
        </w:rPr>
        <w:t>MUSK</w:t>
      </w:r>
      <w:r w:rsidR="006F1A9E">
        <w:rPr>
          <w:rFonts w:eastAsiaTheme="minorHAnsi"/>
          <w:kern w:val="2"/>
          <w:lang w:eastAsia="en-US"/>
          <w14:ligatures w14:val="standardContextual"/>
        </w:rPr>
        <w:t xml:space="preserve">, </w:t>
      </w:r>
      <w:r w:rsidR="006F1A9E" w:rsidRPr="006F1A9E">
        <w:rPr>
          <w:rFonts w:eastAsiaTheme="minorHAnsi"/>
          <w:i/>
          <w:iCs/>
          <w:kern w:val="2"/>
          <w:lang w:eastAsia="en-US"/>
          <w14:ligatures w14:val="standardContextual"/>
        </w:rPr>
        <w:t>GMPPB</w:t>
      </w:r>
      <w:r w:rsidR="006F1A9E">
        <w:rPr>
          <w:rFonts w:eastAsiaTheme="minorHAnsi"/>
          <w:kern w:val="2"/>
          <w:lang w:eastAsia="en-US"/>
          <w14:ligatures w14:val="standardContextual"/>
        </w:rPr>
        <w:t xml:space="preserve">, </w:t>
      </w:r>
      <w:r w:rsidR="006F1A9E" w:rsidRPr="006F1A9E">
        <w:rPr>
          <w:rFonts w:eastAsiaTheme="minorHAnsi"/>
          <w:i/>
          <w:iCs/>
          <w:kern w:val="2"/>
          <w:lang w:eastAsia="en-US"/>
          <w14:ligatures w14:val="standardContextual"/>
        </w:rPr>
        <w:t>GFPT1</w:t>
      </w:r>
      <w:r w:rsidR="006F1A9E">
        <w:rPr>
          <w:rFonts w:eastAsiaTheme="minorHAnsi"/>
          <w:kern w:val="2"/>
          <w:lang w:eastAsia="en-US"/>
          <w14:ligatures w14:val="standardContextual"/>
        </w:rPr>
        <w:t xml:space="preserve">, </w:t>
      </w:r>
      <w:r w:rsidR="006F1A9E" w:rsidRPr="006F1A9E">
        <w:rPr>
          <w:rFonts w:eastAsiaTheme="minorHAnsi"/>
          <w:i/>
          <w:iCs/>
          <w:kern w:val="2"/>
          <w:lang w:eastAsia="en-US"/>
          <w14:ligatures w14:val="standardContextual"/>
        </w:rPr>
        <w:t>COL13A1</w:t>
      </w:r>
      <w:r w:rsidR="006F1A9E">
        <w:rPr>
          <w:rFonts w:eastAsiaTheme="minorHAnsi"/>
          <w:kern w:val="2"/>
          <w:lang w:eastAsia="en-US"/>
          <w14:ligatures w14:val="standardContextual"/>
        </w:rPr>
        <w:t xml:space="preserve">, </w:t>
      </w:r>
      <w:r w:rsidR="006F1A9E" w:rsidRPr="006F1A9E">
        <w:rPr>
          <w:rFonts w:eastAsiaTheme="minorHAnsi"/>
          <w:i/>
          <w:iCs/>
          <w:kern w:val="2"/>
          <w:lang w:eastAsia="en-US"/>
          <w14:ligatures w14:val="standardContextual"/>
        </w:rPr>
        <w:t>SCNA4</w:t>
      </w:r>
      <w:r w:rsidR="006F1A9E">
        <w:rPr>
          <w:rFonts w:eastAsiaTheme="minorHAnsi"/>
          <w:kern w:val="2"/>
          <w:lang w:eastAsia="en-US"/>
          <w14:ligatures w14:val="standardContextual"/>
        </w:rPr>
        <w:t xml:space="preserve">, </w:t>
      </w:r>
      <w:proofErr w:type="gramStart"/>
      <w:r w:rsidR="006F1A9E" w:rsidRPr="006F1A9E">
        <w:rPr>
          <w:rFonts w:eastAsiaTheme="minorHAnsi"/>
          <w:i/>
          <w:iCs/>
          <w:kern w:val="2"/>
          <w:lang w:eastAsia="en-US"/>
          <w14:ligatures w14:val="standardContextual"/>
        </w:rPr>
        <w:t>SCL5A7</w:t>
      </w:r>
      <w:proofErr w:type="gramEnd"/>
      <w:r w:rsidR="006F1A9E">
        <w:rPr>
          <w:rFonts w:eastAsiaTheme="minorHAnsi"/>
          <w:kern w:val="2"/>
          <w:lang w:eastAsia="en-US"/>
          <w14:ligatures w14:val="standardContextual"/>
        </w:rPr>
        <w:t>).</w:t>
      </w:r>
      <w:r w:rsidR="00D66DDA">
        <w:rPr>
          <w:rFonts w:eastAsiaTheme="minorHAnsi"/>
          <w:kern w:val="2"/>
          <w:lang w:eastAsia="en-US"/>
          <w14:ligatures w14:val="standardContextual"/>
        </w:rPr>
        <w:t xml:space="preserve"> </w:t>
      </w:r>
    </w:p>
    <w:p w14:paraId="6432A1D5" w14:textId="511A39E4" w:rsidR="000F4837" w:rsidRDefault="000F4837" w:rsidP="000F4837">
      <w:pPr>
        <w:pStyle w:val="Titre2"/>
      </w:pPr>
      <w:r>
        <w:t>Treatment</w:t>
      </w:r>
    </w:p>
    <w:p w14:paraId="30BA83DB" w14:textId="0267BC81" w:rsidR="000F4837" w:rsidRDefault="000F4837" w:rsidP="0098532D">
      <w:pPr>
        <w:pStyle w:val="NormalWeb"/>
        <w:rPr>
          <w:rFonts w:eastAsiaTheme="minorHAnsi"/>
          <w:kern w:val="2"/>
          <w:lang w:eastAsia="en-US"/>
          <w14:ligatures w14:val="standardContextual"/>
        </w:rPr>
      </w:pPr>
      <w:proofErr w:type="gramStart"/>
      <w:r>
        <w:rPr>
          <w:rFonts w:eastAsiaTheme="minorHAnsi"/>
          <w:kern w:val="2"/>
          <w:lang w:eastAsia="en-US"/>
          <w14:ligatures w14:val="standardContextual"/>
        </w:rPr>
        <w:t>25</w:t>
      </w:r>
      <w:proofErr w:type="gramEnd"/>
      <w:r>
        <w:rPr>
          <w:rFonts w:eastAsiaTheme="minorHAnsi"/>
          <w:kern w:val="2"/>
          <w:lang w:eastAsia="en-US"/>
          <w14:ligatures w14:val="standardContextual"/>
        </w:rPr>
        <w:t xml:space="preserve"> </w:t>
      </w:r>
      <w:r w:rsidR="000A2A0B">
        <w:rPr>
          <w:rFonts w:eastAsiaTheme="minorHAnsi"/>
          <w:kern w:val="2"/>
          <w:lang w:eastAsia="en-US"/>
          <w14:ligatures w14:val="standardContextual"/>
        </w:rPr>
        <w:t>patients received immunomodulatory treatments before the diagnosis of CMS (10.6%). These treatments included corticosteroids, intravenous immunoglobulin, plasma exchange, and immunosuppressive treatments (</w:t>
      </w:r>
      <w:proofErr w:type="spellStart"/>
      <w:r w:rsidR="000A2A0B">
        <w:rPr>
          <w:rFonts w:eastAsiaTheme="minorHAnsi"/>
          <w:kern w:val="2"/>
          <w:lang w:eastAsia="en-US"/>
          <w14:ligatures w14:val="standardContextual"/>
        </w:rPr>
        <w:t>aziothioprine</w:t>
      </w:r>
      <w:proofErr w:type="spellEnd"/>
      <w:r w:rsidR="000A2A0B">
        <w:rPr>
          <w:rFonts w:eastAsiaTheme="minorHAnsi"/>
          <w:kern w:val="2"/>
          <w:lang w:eastAsia="en-US"/>
          <w14:ligatures w14:val="standardContextual"/>
        </w:rPr>
        <w:t xml:space="preserve">, </w:t>
      </w:r>
      <w:proofErr w:type="spellStart"/>
      <w:r w:rsidR="000A2A0B">
        <w:rPr>
          <w:rFonts w:eastAsiaTheme="minorHAnsi"/>
          <w:kern w:val="2"/>
          <w:lang w:eastAsia="en-US"/>
          <w14:ligatures w14:val="standardContextual"/>
        </w:rPr>
        <w:t>mycophelonate</w:t>
      </w:r>
      <w:proofErr w:type="spellEnd"/>
      <w:r w:rsidR="000A2A0B">
        <w:rPr>
          <w:rFonts w:eastAsiaTheme="minorHAnsi"/>
          <w:kern w:val="2"/>
          <w:lang w:eastAsia="en-US"/>
          <w14:ligatures w14:val="standardContextual"/>
        </w:rPr>
        <w:t xml:space="preserve"> </w:t>
      </w:r>
      <w:proofErr w:type="spellStart"/>
      <w:r w:rsidR="000A2A0B">
        <w:rPr>
          <w:rFonts w:eastAsiaTheme="minorHAnsi"/>
          <w:kern w:val="2"/>
          <w:lang w:eastAsia="en-US"/>
          <w14:ligatures w14:val="standardContextual"/>
        </w:rPr>
        <w:t>mofetil</w:t>
      </w:r>
      <w:proofErr w:type="spellEnd"/>
      <w:r w:rsidR="000A2A0B">
        <w:rPr>
          <w:rFonts w:eastAsiaTheme="minorHAnsi"/>
          <w:kern w:val="2"/>
          <w:lang w:eastAsia="en-US"/>
          <w14:ligatures w14:val="standardContextual"/>
        </w:rPr>
        <w:t xml:space="preserve">). Moreover, eight of them had a </w:t>
      </w:r>
      <w:proofErr w:type="spellStart"/>
      <w:r w:rsidR="000A2A0B">
        <w:rPr>
          <w:rFonts w:eastAsiaTheme="minorHAnsi"/>
          <w:kern w:val="2"/>
          <w:lang w:eastAsia="en-US"/>
          <w14:ligatures w14:val="standardContextual"/>
        </w:rPr>
        <w:t>thymectomy</w:t>
      </w:r>
      <w:proofErr w:type="spellEnd"/>
      <w:r w:rsidR="000A2A0B">
        <w:rPr>
          <w:rFonts w:eastAsiaTheme="minorHAnsi"/>
          <w:kern w:val="2"/>
          <w:lang w:eastAsia="en-US"/>
          <w14:ligatures w14:val="standardContextual"/>
        </w:rPr>
        <w:t xml:space="preserve">. Any of these patients reported a long-term improvement with these therapies. </w:t>
      </w:r>
      <w:proofErr w:type="gramStart"/>
      <w:r w:rsidR="00363D9D">
        <w:rPr>
          <w:rFonts w:eastAsiaTheme="minorHAnsi"/>
          <w:kern w:val="2"/>
          <w:lang w:eastAsia="en-US"/>
          <w14:ligatures w14:val="standardContextual"/>
        </w:rPr>
        <w:t>224</w:t>
      </w:r>
      <w:proofErr w:type="gramEnd"/>
      <w:r w:rsidR="00363D9D">
        <w:rPr>
          <w:rFonts w:eastAsiaTheme="minorHAnsi"/>
          <w:kern w:val="2"/>
          <w:lang w:eastAsia="en-US"/>
          <w14:ligatures w14:val="standardContextual"/>
        </w:rPr>
        <w:t xml:space="preserve"> patients received non</w:t>
      </w:r>
      <w:r w:rsidR="001F4D60">
        <w:rPr>
          <w:rFonts w:eastAsiaTheme="minorHAnsi"/>
          <w:kern w:val="2"/>
          <w:lang w:eastAsia="en-US"/>
          <w14:ligatures w14:val="standardContextual"/>
        </w:rPr>
        <w:t>-</w:t>
      </w:r>
      <w:r w:rsidR="00363D9D">
        <w:rPr>
          <w:rFonts w:eastAsiaTheme="minorHAnsi"/>
          <w:kern w:val="2"/>
          <w:lang w:eastAsia="en-US"/>
          <w14:ligatures w14:val="standardContextual"/>
        </w:rPr>
        <w:t xml:space="preserve">immunomodulatory CMS treatments (95.3%). These treatments included </w:t>
      </w:r>
      <w:proofErr w:type="spellStart"/>
      <w:r w:rsidR="0078555C">
        <w:rPr>
          <w:rFonts w:eastAsiaTheme="minorHAnsi"/>
          <w:kern w:val="2"/>
          <w:lang w:eastAsia="en-US"/>
          <w14:ligatures w14:val="standardContextual"/>
        </w:rPr>
        <w:t>AChE</w:t>
      </w:r>
      <w:proofErr w:type="spellEnd"/>
      <w:r w:rsidR="00363D9D">
        <w:rPr>
          <w:rFonts w:eastAsiaTheme="minorHAnsi"/>
          <w:kern w:val="2"/>
          <w:lang w:eastAsia="en-US"/>
          <w14:ligatures w14:val="standardContextual"/>
        </w:rPr>
        <w:t xml:space="preserve"> inhibitors, 3</w:t>
      </w:r>
      <w:proofErr w:type="gramStart"/>
      <w:r w:rsidR="00363D9D">
        <w:rPr>
          <w:rFonts w:eastAsiaTheme="minorHAnsi"/>
          <w:kern w:val="2"/>
          <w:lang w:eastAsia="en-US"/>
          <w14:ligatures w14:val="standardContextual"/>
        </w:rPr>
        <w:t>,4</w:t>
      </w:r>
      <w:proofErr w:type="gramEnd"/>
      <w:r w:rsidR="00363D9D">
        <w:rPr>
          <w:rFonts w:eastAsiaTheme="minorHAnsi"/>
          <w:kern w:val="2"/>
          <w:lang w:eastAsia="en-US"/>
          <w14:ligatures w14:val="standardContextual"/>
        </w:rPr>
        <w:t>-DAP, salbutamol, ephedrine, salbutamol, and quinidine.</w:t>
      </w:r>
      <w:r w:rsidR="004A757F">
        <w:rPr>
          <w:rFonts w:eastAsiaTheme="minorHAnsi"/>
          <w:kern w:val="2"/>
          <w:lang w:eastAsia="en-US"/>
          <w14:ligatures w14:val="standardContextual"/>
        </w:rPr>
        <w:t xml:space="preserve"> </w:t>
      </w:r>
      <w:proofErr w:type="gramStart"/>
      <w:r w:rsidR="004A757F">
        <w:rPr>
          <w:rFonts w:eastAsiaTheme="minorHAnsi"/>
          <w:kern w:val="2"/>
          <w:lang w:eastAsia="en-US"/>
          <w14:ligatures w14:val="standardContextual"/>
        </w:rPr>
        <w:t>138</w:t>
      </w:r>
      <w:proofErr w:type="gramEnd"/>
      <w:r w:rsidR="004A757F">
        <w:rPr>
          <w:rFonts w:eastAsiaTheme="minorHAnsi"/>
          <w:kern w:val="2"/>
          <w:lang w:eastAsia="en-US"/>
          <w14:ligatures w14:val="standardContextual"/>
        </w:rPr>
        <w:t xml:space="preserve"> patients received more than one of these treatments</w:t>
      </w:r>
      <w:r w:rsidR="00C225D8">
        <w:rPr>
          <w:rFonts w:eastAsiaTheme="minorHAnsi"/>
          <w:kern w:val="2"/>
          <w:lang w:eastAsia="en-US"/>
          <w14:ligatures w14:val="standardContextual"/>
        </w:rPr>
        <w:t xml:space="preserve"> (58.8%).</w:t>
      </w:r>
      <w:r w:rsidR="00363D9D">
        <w:rPr>
          <w:rFonts w:eastAsiaTheme="minorHAnsi"/>
          <w:kern w:val="2"/>
          <w:lang w:eastAsia="en-US"/>
          <w14:ligatures w14:val="standardContextual"/>
        </w:rPr>
        <w:t xml:space="preserve"> </w:t>
      </w:r>
      <w:r w:rsidR="000A2A0B">
        <w:rPr>
          <w:rFonts w:eastAsiaTheme="minorHAnsi"/>
          <w:kern w:val="2"/>
          <w:lang w:eastAsia="en-US"/>
          <w14:ligatures w14:val="standardContextual"/>
        </w:rPr>
        <w:t>Response to non</w:t>
      </w:r>
      <w:r w:rsidR="001F4D60">
        <w:rPr>
          <w:rFonts w:eastAsiaTheme="minorHAnsi"/>
          <w:kern w:val="2"/>
          <w:lang w:eastAsia="en-US"/>
          <w14:ligatures w14:val="standardContextual"/>
        </w:rPr>
        <w:t>-</w:t>
      </w:r>
      <w:proofErr w:type="spellStart"/>
      <w:r w:rsidR="000A2A0B">
        <w:rPr>
          <w:rFonts w:eastAsiaTheme="minorHAnsi"/>
          <w:kern w:val="2"/>
          <w:lang w:eastAsia="en-US"/>
          <w14:ligatures w14:val="standardContextual"/>
        </w:rPr>
        <w:t>immunomudulatory</w:t>
      </w:r>
      <w:proofErr w:type="spellEnd"/>
      <w:r w:rsidR="000A2A0B">
        <w:rPr>
          <w:rFonts w:eastAsiaTheme="minorHAnsi"/>
          <w:kern w:val="2"/>
          <w:lang w:eastAsia="en-US"/>
          <w14:ligatures w14:val="standardContextual"/>
        </w:rPr>
        <w:t xml:space="preserve"> therapy in all patients </w:t>
      </w:r>
      <w:proofErr w:type="gramStart"/>
      <w:r w:rsidR="000A2A0B">
        <w:rPr>
          <w:rFonts w:eastAsiaTheme="minorHAnsi"/>
          <w:kern w:val="2"/>
          <w:lang w:eastAsia="en-US"/>
          <w14:ligatures w14:val="standardContextual"/>
        </w:rPr>
        <w:t>are summarized</w:t>
      </w:r>
      <w:proofErr w:type="gramEnd"/>
      <w:r w:rsidR="000A2A0B">
        <w:rPr>
          <w:rFonts w:eastAsiaTheme="minorHAnsi"/>
          <w:kern w:val="2"/>
          <w:lang w:eastAsia="en-US"/>
          <w14:ligatures w14:val="standardContextual"/>
        </w:rPr>
        <w:t xml:space="preserve"> in Figure 4. </w:t>
      </w:r>
      <w:r w:rsidR="009710AB">
        <w:rPr>
          <w:rFonts w:eastAsiaTheme="minorHAnsi"/>
          <w:kern w:val="2"/>
          <w:lang w:eastAsia="en-US"/>
          <w14:ligatures w14:val="standardContextual"/>
        </w:rPr>
        <w:t xml:space="preserve">All SCCMS, </w:t>
      </w:r>
      <w:r w:rsidR="009710AB" w:rsidRPr="009710AB">
        <w:rPr>
          <w:rFonts w:eastAsiaTheme="minorHAnsi"/>
          <w:i/>
          <w:iCs/>
          <w:kern w:val="2"/>
          <w:lang w:eastAsia="en-US"/>
          <w14:ligatures w14:val="standardContextual"/>
        </w:rPr>
        <w:t>COLQ</w:t>
      </w:r>
      <w:r w:rsidR="009710AB">
        <w:rPr>
          <w:rFonts w:eastAsiaTheme="minorHAnsi"/>
          <w:kern w:val="2"/>
          <w:lang w:eastAsia="en-US"/>
          <w14:ligatures w14:val="standardContextual"/>
        </w:rPr>
        <w:t xml:space="preserve">, and </w:t>
      </w:r>
      <w:r w:rsidR="009710AB" w:rsidRPr="009710AB">
        <w:rPr>
          <w:rFonts w:eastAsiaTheme="minorHAnsi"/>
          <w:i/>
          <w:iCs/>
          <w:kern w:val="2"/>
          <w:lang w:eastAsia="en-US"/>
          <w14:ligatures w14:val="standardContextual"/>
        </w:rPr>
        <w:t>DOK7</w:t>
      </w:r>
      <w:r w:rsidR="009710AB">
        <w:rPr>
          <w:rFonts w:eastAsiaTheme="minorHAnsi"/>
          <w:kern w:val="2"/>
          <w:lang w:eastAsia="en-US"/>
          <w14:ligatures w14:val="standardContextual"/>
        </w:rPr>
        <w:t xml:space="preserve"> patients reported either no effect or worsening with </w:t>
      </w:r>
      <w:proofErr w:type="spellStart"/>
      <w:r w:rsidR="0078555C">
        <w:rPr>
          <w:rFonts w:eastAsiaTheme="minorHAnsi"/>
          <w:kern w:val="2"/>
          <w:lang w:eastAsia="en-US"/>
          <w14:ligatures w14:val="standardContextual"/>
        </w:rPr>
        <w:t>AChE</w:t>
      </w:r>
      <w:proofErr w:type="spellEnd"/>
      <w:r w:rsidR="009710AB">
        <w:rPr>
          <w:rFonts w:eastAsiaTheme="minorHAnsi"/>
          <w:kern w:val="2"/>
          <w:lang w:eastAsia="en-US"/>
          <w14:ligatures w14:val="standardContextual"/>
        </w:rPr>
        <w:t xml:space="preserve"> inhibitors. Only 1/5 patients (20.0%) in the MUSK group </w:t>
      </w:r>
      <w:r w:rsidR="00405B04">
        <w:rPr>
          <w:rFonts w:eastAsiaTheme="minorHAnsi"/>
          <w:kern w:val="2"/>
          <w:lang w:eastAsia="en-US"/>
          <w14:ligatures w14:val="standardContextual"/>
        </w:rPr>
        <w:t xml:space="preserve">and 1/10 patients (10.0%) in the </w:t>
      </w:r>
      <w:r w:rsidR="00405B04" w:rsidRPr="00405B04">
        <w:rPr>
          <w:rFonts w:eastAsiaTheme="minorHAnsi"/>
          <w:i/>
          <w:iCs/>
          <w:kern w:val="2"/>
          <w:lang w:eastAsia="en-US"/>
          <w14:ligatures w14:val="standardContextual"/>
        </w:rPr>
        <w:t>AGRN</w:t>
      </w:r>
      <w:r w:rsidR="00405B04">
        <w:rPr>
          <w:rFonts w:eastAsiaTheme="minorHAnsi"/>
          <w:kern w:val="2"/>
          <w:lang w:eastAsia="en-US"/>
          <w14:ligatures w14:val="standardContextual"/>
        </w:rPr>
        <w:t xml:space="preserve"> group </w:t>
      </w:r>
      <w:r w:rsidR="001F4D60">
        <w:rPr>
          <w:rFonts w:eastAsiaTheme="minorHAnsi"/>
          <w:kern w:val="2"/>
          <w:lang w:eastAsia="en-US"/>
          <w14:ligatures w14:val="standardContextual"/>
        </w:rPr>
        <w:t xml:space="preserve">claimed they have been </w:t>
      </w:r>
      <w:r w:rsidR="009710AB">
        <w:rPr>
          <w:rFonts w:eastAsiaTheme="minorHAnsi"/>
          <w:kern w:val="2"/>
          <w:lang w:eastAsia="en-US"/>
          <w14:ligatures w14:val="standardContextual"/>
        </w:rPr>
        <w:t xml:space="preserve">improved by </w:t>
      </w:r>
      <w:r w:rsidR="00405B04">
        <w:rPr>
          <w:rFonts w:eastAsiaTheme="minorHAnsi"/>
          <w:kern w:val="2"/>
          <w:lang w:eastAsia="en-US"/>
          <w14:ligatures w14:val="standardContextual"/>
        </w:rPr>
        <w:t>th</w:t>
      </w:r>
      <w:r w:rsidR="001F4D60">
        <w:rPr>
          <w:rFonts w:eastAsiaTheme="minorHAnsi"/>
          <w:kern w:val="2"/>
          <w:lang w:eastAsia="en-US"/>
          <w14:ligatures w14:val="standardContextual"/>
        </w:rPr>
        <w:t>ese</w:t>
      </w:r>
      <w:r w:rsidR="00405B04">
        <w:rPr>
          <w:rFonts w:eastAsiaTheme="minorHAnsi"/>
          <w:kern w:val="2"/>
          <w:lang w:eastAsia="en-US"/>
          <w14:ligatures w14:val="standardContextual"/>
        </w:rPr>
        <w:t xml:space="preserve"> treatment</w:t>
      </w:r>
      <w:r w:rsidR="001F4D60">
        <w:rPr>
          <w:rFonts w:eastAsiaTheme="minorHAnsi"/>
          <w:kern w:val="2"/>
          <w:lang w:eastAsia="en-US"/>
          <w14:ligatures w14:val="standardContextual"/>
        </w:rPr>
        <w:t>s</w:t>
      </w:r>
      <w:r w:rsidR="009710AB">
        <w:rPr>
          <w:rFonts w:eastAsiaTheme="minorHAnsi"/>
          <w:kern w:val="2"/>
          <w:lang w:eastAsia="en-US"/>
          <w14:ligatures w14:val="standardContextual"/>
        </w:rPr>
        <w:t xml:space="preserve">, the </w:t>
      </w:r>
      <w:r w:rsidR="001F4D60">
        <w:rPr>
          <w:rFonts w:eastAsiaTheme="minorHAnsi"/>
          <w:kern w:val="2"/>
          <w:lang w:eastAsia="en-US"/>
          <w14:ligatures w14:val="standardContextual"/>
        </w:rPr>
        <w:t xml:space="preserve">remaining </w:t>
      </w:r>
      <w:r w:rsidR="009710AB">
        <w:rPr>
          <w:rFonts w:eastAsiaTheme="minorHAnsi"/>
          <w:kern w:val="2"/>
          <w:lang w:eastAsia="en-US"/>
          <w14:ligatures w14:val="standardContextual"/>
        </w:rPr>
        <w:t>patients reported no effect or worsening symptoms.</w:t>
      </w:r>
      <w:r w:rsidR="00405B04">
        <w:rPr>
          <w:rFonts w:eastAsiaTheme="minorHAnsi"/>
          <w:kern w:val="2"/>
          <w:lang w:eastAsia="en-US"/>
          <w14:ligatures w14:val="standardContextual"/>
        </w:rPr>
        <w:t xml:space="preserve"> </w:t>
      </w:r>
      <w:proofErr w:type="spellStart"/>
      <w:r w:rsidR="00405B04">
        <w:rPr>
          <w:rFonts w:eastAsiaTheme="minorHAnsi"/>
          <w:kern w:val="2"/>
          <w:lang w:eastAsia="en-US"/>
          <w14:ligatures w14:val="standardContextual"/>
        </w:rPr>
        <w:t>A</w:t>
      </w:r>
      <w:r w:rsidR="0078555C">
        <w:rPr>
          <w:rFonts w:eastAsiaTheme="minorHAnsi"/>
          <w:kern w:val="2"/>
          <w:lang w:eastAsia="en-US"/>
          <w14:ligatures w14:val="standardContextual"/>
        </w:rPr>
        <w:t>ChE</w:t>
      </w:r>
      <w:proofErr w:type="spellEnd"/>
      <w:r w:rsidR="00405B04">
        <w:rPr>
          <w:rFonts w:eastAsiaTheme="minorHAnsi"/>
          <w:kern w:val="2"/>
          <w:lang w:eastAsia="en-US"/>
          <w14:ligatures w14:val="standardContextual"/>
        </w:rPr>
        <w:t xml:space="preserve"> inhibitors were efficient in more than 75% of the patients in the other genetic groups (</w:t>
      </w:r>
      <w:r w:rsidR="00405B04" w:rsidRPr="00405B04">
        <w:rPr>
          <w:rFonts w:eastAsiaTheme="minorHAnsi"/>
          <w:i/>
          <w:iCs/>
          <w:kern w:val="2"/>
          <w:lang w:eastAsia="en-US"/>
          <w14:ligatures w14:val="standardContextual"/>
        </w:rPr>
        <w:t>CHRNE</w:t>
      </w:r>
      <w:r w:rsidR="00527FDE">
        <w:rPr>
          <w:rFonts w:eastAsiaTheme="minorHAnsi"/>
          <w:i/>
          <w:iCs/>
          <w:kern w:val="2"/>
          <w:lang w:eastAsia="en-US"/>
          <w14:ligatures w14:val="standardContextual"/>
        </w:rPr>
        <w:t>-</w:t>
      </w:r>
      <w:r w:rsidR="00527FDE" w:rsidRPr="00527FDE">
        <w:rPr>
          <w:rFonts w:eastAsiaTheme="minorHAnsi"/>
          <w:kern w:val="2"/>
          <w:lang w:eastAsia="en-US"/>
          <w14:ligatures w14:val="standardContextual"/>
        </w:rPr>
        <w:t>LE</w:t>
      </w:r>
      <w:r w:rsidR="00405B04">
        <w:rPr>
          <w:rFonts w:eastAsiaTheme="minorHAnsi"/>
          <w:kern w:val="2"/>
          <w:lang w:eastAsia="en-US"/>
          <w14:ligatures w14:val="standardContextual"/>
        </w:rPr>
        <w:t xml:space="preserve">, FCCMS, </w:t>
      </w:r>
      <w:r w:rsidR="00405B04" w:rsidRPr="00405B04">
        <w:rPr>
          <w:rFonts w:eastAsiaTheme="minorHAnsi"/>
          <w:i/>
          <w:iCs/>
          <w:kern w:val="2"/>
          <w:lang w:eastAsia="en-US"/>
          <w14:ligatures w14:val="standardContextual"/>
        </w:rPr>
        <w:t>CHRND</w:t>
      </w:r>
      <w:r w:rsidR="00405B04">
        <w:rPr>
          <w:rFonts w:eastAsiaTheme="minorHAnsi"/>
          <w:kern w:val="2"/>
          <w:lang w:eastAsia="en-US"/>
          <w14:ligatures w14:val="standardContextual"/>
        </w:rPr>
        <w:t xml:space="preserve">, </w:t>
      </w:r>
      <w:r w:rsidR="00405B04" w:rsidRPr="00405B04">
        <w:rPr>
          <w:rFonts w:eastAsiaTheme="minorHAnsi"/>
          <w:i/>
          <w:iCs/>
          <w:kern w:val="2"/>
          <w:lang w:eastAsia="en-US"/>
          <w14:ligatures w14:val="standardContextual"/>
        </w:rPr>
        <w:t>RAPSN</w:t>
      </w:r>
      <w:r w:rsidR="00405B04">
        <w:rPr>
          <w:rFonts w:eastAsiaTheme="minorHAnsi"/>
          <w:kern w:val="2"/>
          <w:lang w:eastAsia="en-US"/>
          <w14:ligatures w14:val="standardContextual"/>
        </w:rPr>
        <w:t xml:space="preserve">, </w:t>
      </w:r>
      <w:r w:rsidR="00405B04" w:rsidRPr="00405B04">
        <w:rPr>
          <w:rFonts w:eastAsiaTheme="minorHAnsi"/>
          <w:i/>
          <w:iCs/>
          <w:kern w:val="2"/>
          <w:lang w:eastAsia="en-US"/>
          <w14:ligatures w14:val="standardContextual"/>
        </w:rPr>
        <w:t>GFPT1</w:t>
      </w:r>
      <w:r w:rsidR="00405B04">
        <w:rPr>
          <w:rFonts w:eastAsiaTheme="minorHAnsi"/>
          <w:kern w:val="2"/>
          <w:lang w:eastAsia="en-US"/>
          <w14:ligatures w14:val="standardContextual"/>
        </w:rPr>
        <w:t xml:space="preserve">, and </w:t>
      </w:r>
      <w:r w:rsidR="00405B04" w:rsidRPr="00405B04">
        <w:rPr>
          <w:rFonts w:eastAsiaTheme="minorHAnsi"/>
          <w:i/>
          <w:iCs/>
          <w:kern w:val="2"/>
          <w:lang w:eastAsia="en-US"/>
          <w14:ligatures w14:val="standardContextual"/>
        </w:rPr>
        <w:t>GMPPB</w:t>
      </w:r>
      <w:r w:rsidR="00405B04">
        <w:rPr>
          <w:rFonts w:eastAsiaTheme="minorHAnsi"/>
          <w:kern w:val="2"/>
          <w:lang w:eastAsia="en-US"/>
          <w14:ligatures w14:val="standardContextual"/>
        </w:rPr>
        <w:t>).</w:t>
      </w:r>
      <w:r w:rsidR="00471F8B">
        <w:rPr>
          <w:rFonts w:eastAsiaTheme="minorHAnsi"/>
          <w:kern w:val="2"/>
          <w:lang w:eastAsia="en-US"/>
          <w14:ligatures w14:val="standardContextual"/>
        </w:rPr>
        <w:t xml:space="preserve"> 3</w:t>
      </w:r>
      <w:proofErr w:type="gramStart"/>
      <w:r w:rsidR="00471F8B">
        <w:rPr>
          <w:rFonts w:eastAsiaTheme="minorHAnsi"/>
          <w:kern w:val="2"/>
          <w:lang w:eastAsia="en-US"/>
          <w14:ligatures w14:val="standardContextual"/>
        </w:rPr>
        <w:t>,4</w:t>
      </w:r>
      <w:proofErr w:type="gramEnd"/>
      <w:r w:rsidR="00471F8B">
        <w:rPr>
          <w:rFonts w:eastAsiaTheme="minorHAnsi"/>
          <w:kern w:val="2"/>
          <w:lang w:eastAsia="en-US"/>
          <w14:ligatures w14:val="standardContextual"/>
        </w:rPr>
        <w:t>-</w:t>
      </w:r>
      <w:r w:rsidR="00674229">
        <w:rPr>
          <w:rFonts w:eastAsiaTheme="minorHAnsi"/>
          <w:kern w:val="2"/>
          <w:lang w:eastAsia="en-US"/>
          <w14:ligatures w14:val="standardContextual"/>
        </w:rPr>
        <w:t>DAP</w:t>
      </w:r>
      <w:r w:rsidR="00471F8B">
        <w:rPr>
          <w:rFonts w:eastAsiaTheme="minorHAnsi"/>
          <w:kern w:val="2"/>
          <w:lang w:eastAsia="en-US"/>
          <w14:ligatures w14:val="standardContextual"/>
        </w:rPr>
        <w:t xml:space="preserve"> was reported as efficient in more than half of the patients in the </w:t>
      </w:r>
      <w:r w:rsidR="00471F8B" w:rsidRPr="00471F8B">
        <w:rPr>
          <w:rFonts w:eastAsiaTheme="minorHAnsi"/>
          <w:i/>
          <w:iCs/>
          <w:kern w:val="2"/>
          <w:lang w:eastAsia="en-US"/>
          <w14:ligatures w14:val="standardContextual"/>
        </w:rPr>
        <w:t>CHRNE</w:t>
      </w:r>
      <w:r w:rsidR="007A31F3">
        <w:rPr>
          <w:rFonts w:eastAsiaTheme="minorHAnsi"/>
          <w:i/>
          <w:iCs/>
          <w:kern w:val="2"/>
          <w:lang w:eastAsia="en-US"/>
          <w14:ligatures w14:val="standardContextual"/>
        </w:rPr>
        <w:t>-</w:t>
      </w:r>
      <w:r w:rsidR="007A31F3" w:rsidRPr="007A31F3">
        <w:rPr>
          <w:rFonts w:eastAsiaTheme="minorHAnsi"/>
          <w:kern w:val="2"/>
          <w:lang w:eastAsia="en-US"/>
          <w14:ligatures w14:val="standardContextual"/>
        </w:rPr>
        <w:t>LE</w:t>
      </w:r>
      <w:r w:rsidR="00471F8B">
        <w:rPr>
          <w:rFonts w:eastAsiaTheme="minorHAnsi"/>
          <w:kern w:val="2"/>
          <w:lang w:eastAsia="en-US"/>
          <w14:ligatures w14:val="standardContextual"/>
        </w:rPr>
        <w:t xml:space="preserve">, </w:t>
      </w:r>
      <w:r w:rsidR="00471F8B" w:rsidRPr="00471F8B">
        <w:rPr>
          <w:rFonts w:eastAsiaTheme="minorHAnsi"/>
          <w:i/>
          <w:iCs/>
          <w:kern w:val="2"/>
          <w:lang w:eastAsia="en-US"/>
          <w14:ligatures w14:val="standardContextual"/>
        </w:rPr>
        <w:t>CHRND</w:t>
      </w:r>
      <w:r w:rsidR="00471F8B">
        <w:rPr>
          <w:rFonts w:eastAsiaTheme="minorHAnsi"/>
          <w:kern w:val="2"/>
          <w:lang w:eastAsia="en-US"/>
          <w14:ligatures w14:val="standardContextual"/>
        </w:rPr>
        <w:t xml:space="preserve">, </w:t>
      </w:r>
      <w:r w:rsidR="00471F8B" w:rsidRPr="00471F8B">
        <w:rPr>
          <w:rFonts w:eastAsiaTheme="minorHAnsi"/>
          <w:i/>
          <w:iCs/>
          <w:kern w:val="2"/>
          <w:lang w:eastAsia="en-US"/>
          <w14:ligatures w14:val="standardContextual"/>
        </w:rPr>
        <w:t>RAPSN</w:t>
      </w:r>
      <w:r w:rsidR="00471F8B">
        <w:rPr>
          <w:rFonts w:eastAsiaTheme="minorHAnsi"/>
          <w:kern w:val="2"/>
          <w:lang w:eastAsia="en-US"/>
          <w14:ligatures w14:val="standardContextual"/>
        </w:rPr>
        <w:t xml:space="preserve">, </w:t>
      </w:r>
      <w:r w:rsidR="00471F8B" w:rsidRPr="00471F8B">
        <w:rPr>
          <w:rFonts w:eastAsiaTheme="minorHAnsi"/>
          <w:i/>
          <w:iCs/>
          <w:kern w:val="2"/>
          <w:lang w:eastAsia="en-US"/>
          <w14:ligatures w14:val="standardContextual"/>
        </w:rPr>
        <w:lastRenderedPageBreak/>
        <w:t>DOK7</w:t>
      </w:r>
      <w:r w:rsidR="007A31F3">
        <w:rPr>
          <w:rFonts w:eastAsiaTheme="minorHAnsi"/>
          <w:i/>
          <w:iCs/>
          <w:kern w:val="2"/>
          <w:lang w:eastAsia="en-US"/>
          <w14:ligatures w14:val="standardContextual"/>
        </w:rPr>
        <w:t>,</w:t>
      </w:r>
      <w:r w:rsidR="00471F8B">
        <w:rPr>
          <w:rFonts w:eastAsiaTheme="minorHAnsi"/>
          <w:kern w:val="2"/>
          <w:lang w:eastAsia="en-US"/>
          <w14:ligatures w14:val="standardContextual"/>
        </w:rPr>
        <w:t xml:space="preserve"> and </w:t>
      </w:r>
      <w:r w:rsidR="00471F8B" w:rsidRPr="00471F8B">
        <w:rPr>
          <w:rFonts w:eastAsiaTheme="minorHAnsi"/>
          <w:i/>
          <w:iCs/>
          <w:kern w:val="2"/>
          <w:lang w:eastAsia="en-US"/>
          <w14:ligatures w14:val="standardContextual"/>
        </w:rPr>
        <w:t>GFPT1</w:t>
      </w:r>
      <w:r w:rsidR="00471F8B">
        <w:rPr>
          <w:rFonts w:eastAsiaTheme="minorHAnsi"/>
          <w:kern w:val="2"/>
          <w:lang w:eastAsia="en-US"/>
          <w14:ligatures w14:val="standardContextual"/>
        </w:rPr>
        <w:t xml:space="preserve"> groups. </w:t>
      </w:r>
      <w:proofErr w:type="gramStart"/>
      <w:r w:rsidR="00471F8B">
        <w:rPr>
          <w:rFonts w:eastAsiaTheme="minorHAnsi"/>
          <w:kern w:val="2"/>
          <w:lang w:eastAsia="en-US"/>
          <w14:ligatures w14:val="standardContextual"/>
        </w:rPr>
        <w:t>50%</w:t>
      </w:r>
      <w:proofErr w:type="gramEnd"/>
      <w:r w:rsidR="00471F8B">
        <w:rPr>
          <w:rFonts w:eastAsiaTheme="minorHAnsi"/>
          <w:kern w:val="2"/>
          <w:lang w:eastAsia="en-US"/>
          <w14:ligatures w14:val="standardContextual"/>
        </w:rPr>
        <w:t xml:space="preserve"> of FCCMS, SCCMS, and </w:t>
      </w:r>
      <w:r w:rsidR="00471F8B" w:rsidRPr="00471F8B">
        <w:rPr>
          <w:rFonts w:eastAsiaTheme="minorHAnsi"/>
          <w:i/>
          <w:iCs/>
          <w:kern w:val="2"/>
          <w:lang w:eastAsia="en-US"/>
          <w14:ligatures w14:val="standardContextual"/>
        </w:rPr>
        <w:t>COL</w:t>
      </w:r>
      <w:r w:rsidR="00471F8B">
        <w:rPr>
          <w:rFonts w:eastAsiaTheme="minorHAnsi"/>
          <w:kern w:val="2"/>
          <w:lang w:eastAsia="en-US"/>
          <w14:ligatures w14:val="standardContextual"/>
        </w:rPr>
        <w:t xml:space="preserve">Q patients had their symptoms improved with </w:t>
      </w:r>
      <w:proofErr w:type="spellStart"/>
      <w:r w:rsidR="001F4D60">
        <w:rPr>
          <w:rFonts w:eastAsiaTheme="minorHAnsi"/>
          <w:kern w:val="2"/>
          <w:lang w:eastAsia="en-US"/>
          <w14:ligatures w14:val="standardContextual"/>
        </w:rPr>
        <w:t>AChE</w:t>
      </w:r>
      <w:proofErr w:type="spellEnd"/>
      <w:r w:rsidR="001F4D60">
        <w:rPr>
          <w:rFonts w:eastAsiaTheme="minorHAnsi"/>
          <w:kern w:val="2"/>
          <w:lang w:eastAsia="en-US"/>
          <w14:ligatures w14:val="standardContextual"/>
        </w:rPr>
        <w:t xml:space="preserve"> inhibitors</w:t>
      </w:r>
      <w:r w:rsidR="00471F8B">
        <w:rPr>
          <w:rFonts w:eastAsiaTheme="minorHAnsi"/>
          <w:kern w:val="2"/>
          <w:lang w:eastAsia="en-US"/>
          <w14:ligatures w14:val="standardContextual"/>
        </w:rPr>
        <w:t xml:space="preserve">, while it was not efficient in 3/4 </w:t>
      </w:r>
      <w:r w:rsidR="00471F8B" w:rsidRPr="003D1553">
        <w:rPr>
          <w:rFonts w:eastAsiaTheme="minorHAnsi"/>
          <w:i/>
          <w:iCs/>
          <w:kern w:val="2"/>
          <w:lang w:eastAsia="en-US"/>
          <w14:ligatures w14:val="standardContextual"/>
        </w:rPr>
        <w:t>MUSK</w:t>
      </w:r>
      <w:r w:rsidR="00471F8B">
        <w:rPr>
          <w:rFonts w:eastAsiaTheme="minorHAnsi"/>
          <w:kern w:val="2"/>
          <w:lang w:eastAsia="en-US"/>
          <w14:ligatures w14:val="standardContextual"/>
        </w:rPr>
        <w:t xml:space="preserve"> patients (75.0%), in 6/7 </w:t>
      </w:r>
      <w:r w:rsidR="00471F8B" w:rsidRPr="003D1553">
        <w:rPr>
          <w:rFonts w:eastAsiaTheme="minorHAnsi"/>
          <w:i/>
          <w:iCs/>
          <w:kern w:val="2"/>
          <w:lang w:eastAsia="en-US"/>
          <w14:ligatures w14:val="standardContextual"/>
        </w:rPr>
        <w:t xml:space="preserve">AGRN </w:t>
      </w:r>
      <w:r w:rsidR="00471F8B">
        <w:rPr>
          <w:rFonts w:eastAsiaTheme="minorHAnsi"/>
          <w:kern w:val="2"/>
          <w:lang w:eastAsia="en-US"/>
          <w14:ligatures w14:val="standardContextual"/>
        </w:rPr>
        <w:t>patients (85.7%)</w:t>
      </w:r>
      <w:r w:rsidR="003D1553">
        <w:rPr>
          <w:rFonts w:eastAsiaTheme="minorHAnsi"/>
          <w:kern w:val="2"/>
          <w:lang w:eastAsia="en-US"/>
          <w14:ligatures w14:val="standardContextual"/>
        </w:rPr>
        <w:t>, and</w:t>
      </w:r>
      <w:r w:rsidR="001F4D60">
        <w:rPr>
          <w:rFonts w:eastAsiaTheme="minorHAnsi"/>
          <w:kern w:val="2"/>
          <w:lang w:eastAsia="en-US"/>
          <w14:ligatures w14:val="standardContextual"/>
        </w:rPr>
        <w:t xml:space="preserve"> even</w:t>
      </w:r>
      <w:r w:rsidR="003D1553">
        <w:rPr>
          <w:rFonts w:eastAsiaTheme="minorHAnsi"/>
          <w:kern w:val="2"/>
          <w:lang w:eastAsia="en-US"/>
          <w14:ligatures w14:val="standardContextual"/>
        </w:rPr>
        <w:t xml:space="preserve"> led to symptoms worsening in 1/7 </w:t>
      </w:r>
      <w:r w:rsidR="003D1553" w:rsidRPr="003D1553">
        <w:rPr>
          <w:rFonts w:eastAsiaTheme="minorHAnsi"/>
          <w:i/>
          <w:iCs/>
          <w:kern w:val="2"/>
          <w:lang w:eastAsia="en-US"/>
          <w14:ligatures w14:val="standardContextual"/>
        </w:rPr>
        <w:t>AGRN</w:t>
      </w:r>
      <w:r w:rsidR="003D1553">
        <w:rPr>
          <w:rFonts w:eastAsiaTheme="minorHAnsi"/>
          <w:kern w:val="2"/>
          <w:lang w:eastAsia="en-US"/>
          <w14:ligatures w14:val="standardContextual"/>
        </w:rPr>
        <w:t xml:space="preserve"> patients (14.3%).</w:t>
      </w:r>
      <w:r w:rsidR="008A7428">
        <w:rPr>
          <w:rFonts w:eastAsiaTheme="minorHAnsi"/>
          <w:kern w:val="2"/>
          <w:lang w:eastAsia="en-US"/>
          <w14:ligatures w14:val="standardContextual"/>
        </w:rPr>
        <w:t xml:space="preserve"> </w:t>
      </w:r>
      <w:r w:rsidR="001402D9">
        <w:rPr>
          <w:rFonts w:eastAsiaTheme="minorHAnsi"/>
          <w:kern w:val="2"/>
          <w:lang w:eastAsia="en-US"/>
          <w14:ligatures w14:val="standardContextual"/>
        </w:rPr>
        <w:t xml:space="preserve">Salbutamol improved the symptoms of more than 75% of </w:t>
      </w:r>
      <w:r w:rsidR="001402D9" w:rsidRPr="001402D9">
        <w:rPr>
          <w:rFonts w:eastAsiaTheme="minorHAnsi"/>
          <w:i/>
          <w:iCs/>
          <w:kern w:val="2"/>
          <w:lang w:eastAsia="en-US"/>
          <w14:ligatures w14:val="standardContextual"/>
        </w:rPr>
        <w:t>CHRNE</w:t>
      </w:r>
      <w:r w:rsidR="007A31F3">
        <w:rPr>
          <w:rFonts w:eastAsiaTheme="minorHAnsi"/>
          <w:i/>
          <w:iCs/>
          <w:kern w:val="2"/>
          <w:lang w:eastAsia="en-US"/>
          <w14:ligatures w14:val="standardContextual"/>
        </w:rPr>
        <w:t>-</w:t>
      </w:r>
      <w:r w:rsidR="007A31F3" w:rsidRPr="007A31F3">
        <w:rPr>
          <w:rFonts w:eastAsiaTheme="minorHAnsi"/>
          <w:kern w:val="2"/>
          <w:lang w:eastAsia="en-US"/>
          <w14:ligatures w14:val="standardContextual"/>
        </w:rPr>
        <w:t>LE</w:t>
      </w:r>
      <w:r w:rsidR="001402D9">
        <w:rPr>
          <w:rFonts w:eastAsiaTheme="minorHAnsi"/>
          <w:kern w:val="2"/>
          <w:lang w:eastAsia="en-US"/>
          <w14:ligatures w14:val="standardContextual"/>
        </w:rPr>
        <w:t xml:space="preserve">, </w:t>
      </w:r>
      <w:r w:rsidR="001402D9" w:rsidRPr="001402D9">
        <w:rPr>
          <w:rFonts w:eastAsiaTheme="minorHAnsi"/>
          <w:i/>
          <w:iCs/>
          <w:kern w:val="2"/>
          <w:lang w:eastAsia="en-US"/>
          <w14:ligatures w14:val="standardContextual"/>
        </w:rPr>
        <w:t>CHRND</w:t>
      </w:r>
      <w:r w:rsidR="001402D9">
        <w:rPr>
          <w:rFonts w:eastAsiaTheme="minorHAnsi"/>
          <w:kern w:val="2"/>
          <w:lang w:eastAsia="en-US"/>
          <w14:ligatures w14:val="standardContextual"/>
        </w:rPr>
        <w:t xml:space="preserve">, </w:t>
      </w:r>
      <w:r w:rsidR="001402D9" w:rsidRPr="001402D9">
        <w:rPr>
          <w:rFonts w:eastAsiaTheme="minorHAnsi"/>
          <w:i/>
          <w:iCs/>
          <w:kern w:val="2"/>
          <w:lang w:eastAsia="en-US"/>
          <w14:ligatures w14:val="standardContextual"/>
        </w:rPr>
        <w:t>MUSK</w:t>
      </w:r>
      <w:r w:rsidR="001402D9">
        <w:rPr>
          <w:rFonts w:eastAsiaTheme="minorHAnsi"/>
          <w:kern w:val="2"/>
          <w:lang w:eastAsia="en-US"/>
          <w14:ligatures w14:val="standardContextual"/>
        </w:rPr>
        <w:t xml:space="preserve">, </w:t>
      </w:r>
      <w:r w:rsidR="001402D9" w:rsidRPr="001402D9">
        <w:rPr>
          <w:rFonts w:eastAsiaTheme="minorHAnsi"/>
          <w:i/>
          <w:iCs/>
          <w:kern w:val="2"/>
          <w:lang w:eastAsia="en-US"/>
          <w14:ligatures w14:val="standardContextual"/>
        </w:rPr>
        <w:t>AGRN</w:t>
      </w:r>
      <w:r w:rsidR="001402D9">
        <w:rPr>
          <w:rFonts w:eastAsiaTheme="minorHAnsi"/>
          <w:kern w:val="2"/>
          <w:lang w:eastAsia="en-US"/>
          <w14:ligatures w14:val="standardContextual"/>
        </w:rPr>
        <w:t xml:space="preserve">, </w:t>
      </w:r>
      <w:r w:rsidR="001402D9" w:rsidRPr="001402D9">
        <w:rPr>
          <w:rFonts w:eastAsiaTheme="minorHAnsi"/>
          <w:i/>
          <w:iCs/>
          <w:kern w:val="2"/>
          <w:lang w:eastAsia="en-US"/>
          <w14:ligatures w14:val="standardContextual"/>
        </w:rPr>
        <w:t>RAPSN</w:t>
      </w:r>
      <w:r w:rsidR="001402D9">
        <w:rPr>
          <w:rFonts w:eastAsiaTheme="minorHAnsi"/>
          <w:kern w:val="2"/>
          <w:lang w:eastAsia="en-US"/>
          <w14:ligatures w14:val="standardContextual"/>
        </w:rPr>
        <w:t xml:space="preserve">, </w:t>
      </w:r>
      <w:r w:rsidR="001402D9" w:rsidRPr="001402D9">
        <w:rPr>
          <w:rFonts w:eastAsiaTheme="minorHAnsi"/>
          <w:i/>
          <w:iCs/>
          <w:kern w:val="2"/>
          <w:lang w:eastAsia="en-US"/>
          <w14:ligatures w14:val="standardContextual"/>
        </w:rPr>
        <w:t>COLQ</w:t>
      </w:r>
      <w:r w:rsidR="001402D9">
        <w:rPr>
          <w:rFonts w:eastAsiaTheme="minorHAnsi"/>
          <w:kern w:val="2"/>
          <w:lang w:eastAsia="en-US"/>
          <w14:ligatures w14:val="standardContextual"/>
        </w:rPr>
        <w:t xml:space="preserve">, </w:t>
      </w:r>
      <w:r w:rsidR="001402D9" w:rsidRPr="001402D9">
        <w:rPr>
          <w:rFonts w:eastAsiaTheme="minorHAnsi"/>
          <w:i/>
          <w:iCs/>
          <w:kern w:val="2"/>
          <w:lang w:eastAsia="en-US"/>
          <w14:ligatures w14:val="standardContextual"/>
        </w:rPr>
        <w:t>DOK7</w:t>
      </w:r>
      <w:r w:rsidR="001402D9">
        <w:rPr>
          <w:rFonts w:eastAsiaTheme="minorHAnsi"/>
          <w:kern w:val="2"/>
          <w:lang w:eastAsia="en-US"/>
          <w14:ligatures w14:val="standardContextual"/>
        </w:rPr>
        <w:t xml:space="preserve">, </w:t>
      </w:r>
      <w:r w:rsidR="001402D9" w:rsidRPr="001402D9">
        <w:rPr>
          <w:rFonts w:eastAsiaTheme="minorHAnsi"/>
          <w:i/>
          <w:iCs/>
          <w:kern w:val="2"/>
          <w:lang w:eastAsia="en-US"/>
          <w14:ligatures w14:val="standardContextual"/>
        </w:rPr>
        <w:t>GFPT1</w:t>
      </w:r>
      <w:r w:rsidR="001402D9">
        <w:rPr>
          <w:rFonts w:eastAsiaTheme="minorHAnsi"/>
          <w:kern w:val="2"/>
          <w:lang w:eastAsia="en-US"/>
          <w14:ligatures w14:val="standardContextual"/>
        </w:rPr>
        <w:t xml:space="preserve">, and </w:t>
      </w:r>
      <w:r w:rsidR="001402D9" w:rsidRPr="001402D9">
        <w:rPr>
          <w:rFonts w:eastAsiaTheme="minorHAnsi"/>
          <w:i/>
          <w:iCs/>
          <w:kern w:val="2"/>
          <w:lang w:eastAsia="en-US"/>
          <w14:ligatures w14:val="standardContextual"/>
        </w:rPr>
        <w:t>GMPPB</w:t>
      </w:r>
      <w:r w:rsidR="001402D9">
        <w:rPr>
          <w:rFonts w:eastAsiaTheme="minorHAnsi"/>
          <w:kern w:val="2"/>
          <w:lang w:eastAsia="en-US"/>
          <w14:ligatures w14:val="standardContextual"/>
        </w:rPr>
        <w:t xml:space="preserve"> patients. One of two FCCMS patients (50.0%) treated with salbutamol reported symptom improvement, while the other reported no effect. Two of five SCCMS patients (40.0%) treated with salbutamol reported treatment efficacy, while the three others reported no effect. Ephedrine was reported to improve to symptoms </w:t>
      </w:r>
      <w:r w:rsidR="001B174C">
        <w:rPr>
          <w:rFonts w:eastAsiaTheme="minorHAnsi"/>
          <w:kern w:val="2"/>
          <w:lang w:eastAsia="en-US"/>
          <w14:ligatures w14:val="standardContextual"/>
        </w:rPr>
        <w:t>in the solely</w:t>
      </w:r>
      <w:r w:rsidR="00345531">
        <w:rPr>
          <w:rFonts w:eastAsiaTheme="minorHAnsi"/>
          <w:kern w:val="2"/>
          <w:lang w:eastAsia="en-US"/>
          <w14:ligatures w14:val="standardContextual"/>
        </w:rPr>
        <w:t xml:space="preserve"> FCCMS patient treated, </w:t>
      </w:r>
      <w:r w:rsidR="001B174C">
        <w:rPr>
          <w:rFonts w:eastAsiaTheme="minorHAnsi"/>
          <w:kern w:val="2"/>
          <w:lang w:eastAsia="en-US"/>
          <w14:ligatures w14:val="standardContextual"/>
        </w:rPr>
        <w:t xml:space="preserve">in </w:t>
      </w:r>
      <w:r w:rsidR="00345531">
        <w:rPr>
          <w:rFonts w:eastAsiaTheme="minorHAnsi"/>
          <w:kern w:val="2"/>
          <w:lang w:eastAsia="en-US"/>
          <w14:ligatures w14:val="standardContextual"/>
        </w:rPr>
        <w:t xml:space="preserve">5/7 </w:t>
      </w:r>
      <w:r w:rsidR="00345531" w:rsidRPr="00345531">
        <w:rPr>
          <w:rFonts w:eastAsiaTheme="minorHAnsi"/>
          <w:i/>
          <w:iCs/>
          <w:kern w:val="2"/>
          <w:lang w:eastAsia="en-US"/>
          <w14:ligatures w14:val="standardContextual"/>
        </w:rPr>
        <w:t>AGRN</w:t>
      </w:r>
      <w:r w:rsidR="00345531">
        <w:rPr>
          <w:rFonts w:eastAsiaTheme="minorHAnsi"/>
          <w:kern w:val="2"/>
          <w:lang w:eastAsia="en-US"/>
          <w14:ligatures w14:val="standardContextual"/>
        </w:rPr>
        <w:t xml:space="preserve"> patients (71.4%), 7/8 </w:t>
      </w:r>
      <w:r w:rsidR="00345531" w:rsidRPr="00345531">
        <w:rPr>
          <w:rFonts w:eastAsiaTheme="minorHAnsi"/>
          <w:i/>
          <w:iCs/>
          <w:kern w:val="2"/>
          <w:lang w:eastAsia="en-US"/>
          <w14:ligatures w14:val="standardContextual"/>
        </w:rPr>
        <w:t>COLQ</w:t>
      </w:r>
      <w:r w:rsidR="00345531">
        <w:rPr>
          <w:rFonts w:eastAsiaTheme="minorHAnsi"/>
          <w:kern w:val="2"/>
          <w:lang w:eastAsia="en-US"/>
          <w14:ligatures w14:val="standardContextual"/>
        </w:rPr>
        <w:t xml:space="preserve"> patients (87.5%), 22/23 </w:t>
      </w:r>
      <w:r w:rsidR="00345531" w:rsidRPr="00345531">
        <w:rPr>
          <w:rFonts w:eastAsiaTheme="minorHAnsi"/>
          <w:i/>
          <w:iCs/>
          <w:kern w:val="2"/>
          <w:lang w:eastAsia="en-US"/>
          <w14:ligatures w14:val="standardContextual"/>
        </w:rPr>
        <w:t>DOK7</w:t>
      </w:r>
      <w:r w:rsidR="00345531">
        <w:rPr>
          <w:rFonts w:eastAsiaTheme="minorHAnsi"/>
          <w:kern w:val="2"/>
          <w:lang w:eastAsia="en-US"/>
          <w14:ligatures w14:val="standardContextual"/>
        </w:rPr>
        <w:t xml:space="preserve"> patients (95.7%), and 3/3 </w:t>
      </w:r>
      <w:r w:rsidR="00345531" w:rsidRPr="00345531">
        <w:rPr>
          <w:rFonts w:eastAsiaTheme="minorHAnsi"/>
          <w:i/>
          <w:iCs/>
          <w:kern w:val="2"/>
          <w:lang w:eastAsia="en-US"/>
          <w14:ligatures w14:val="standardContextual"/>
        </w:rPr>
        <w:t>GFPT1</w:t>
      </w:r>
      <w:r w:rsidR="00345531">
        <w:rPr>
          <w:rFonts w:eastAsiaTheme="minorHAnsi"/>
          <w:kern w:val="2"/>
          <w:lang w:eastAsia="en-US"/>
          <w14:ligatures w14:val="standardContextual"/>
        </w:rPr>
        <w:t xml:space="preserve"> patients (100%). No effect </w:t>
      </w:r>
      <w:proofErr w:type="gramStart"/>
      <w:r w:rsidR="00345531">
        <w:rPr>
          <w:rFonts w:eastAsiaTheme="minorHAnsi"/>
          <w:kern w:val="2"/>
          <w:lang w:eastAsia="en-US"/>
          <w14:ligatures w14:val="standardContextual"/>
        </w:rPr>
        <w:t>was reported</w:t>
      </w:r>
      <w:proofErr w:type="gramEnd"/>
      <w:r w:rsidR="00345531">
        <w:rPr>
          <w:rFonts w:eastAsiaTheme="minorHAnsi"/>
          <w:kern w:val="2"/>
          <w:lang w:eastAsia="en-US"/>
          <w14:ligatures w14:val="standardContextual"/>
        </w:rPr>
        <w:t xml:space="preserve"> with this therapy in the </w:t>
      </w:r>
      <w:r w:rsidR="00073A02">
        <w:rPr>
          <w:rFonts w:eastAsiaTheme="minorHAnsi"/>
          <w:kern w:val="2"/>
          <w:lang w:eastAsia="en-US"/>
          <w14:ligatures w14:val="standardContextual"/>
        </w:rPr>
        <w:t>single</w:t>
      </w:r>
      <w:r w:rsidR="001B174C">
        <w:rPr>
          <w:rFonts w:eastAsiaTheme="minorHAnsi"/>
          <w:kern w:val="2"/>
          <w:lang w:eastAsia="en-US"/>
          <w14:ligatures w14:val="standardContextual"/>
        </w:rPr>
        <w:t>s</w:t>
      </w:r>
      <w:r w:rsidR="00073A02">
        <w:rPr>
          <w:rFonts w:eastAsiaTheme="minorHAnsi"/>
          <w:kern w:val="2"/>
          <w:lang w:eastAsia="en-US"/>
          <w14:ligatures w14:val="standardContextual"/>
        </w:rPr>
        <w:t xml:space="preserve"> </w:t>
      </w:r>
      <w:r w:rsidR="00345531" w:rsidRPr="00345531">
        <w:rPr>
          <w:rFonts w:eastAsiaTheme="minorHAnsi"/>
          <w:i/>
          <w:iCs/>
          <w:kern w:val="2"/>
          <w:lang w:eastAsia="en-US"/>
          <w14:ligatures w14:val="standardContextual"/>
        </w:rPr>
        <w:t>CHRND</w:t>
      </w:r>
      <w:r w:rsidR="00345531">
        <w:rPr>
          <w:rFonts w:eastAsiaTheme="minorHAnsi"/>
          <w:kern w:val="2"/>
          <w:lang w:eastAsia="en-US"/>
          <w14:ligatures w14:val="standardContextual"/>
        </w:rPr>
        <w:t xml:space="preserve"> and </w:t>
      </w:r>
      <w:r w:rsidR="00E56959" w:rsidRPr="00E56959">
        <w:rPr>
          <w:rFonts w:eastAsiaTheme="minorHAnsi"/>
          <w:i/>
          <w:iCs/>
          <w:kern w:val="2"/>
          <w:lang w:eastAsia="en-US"/>
          <w14:ligatures w14:val="standardContextual"/>
        </w:rPr>
        <w:t>RAPSN</w:t>
      </w:r>
      <w:r w:rsidR="00E56959">
        <w:rPr>
          <w:rFonts w:eastAsiaTheme="minorHAnsi"/>
          <w:kern w:val="2"/>
          <w:lang w:eastAsia="en-US"/>
          <w14:ligatures w14:val="standardContextual"/>
        </w:rPr>
        <w:t>-treated</w:t>
      </w:r>
      <w:r w:rsidR="00345531">
        <w:rPr>
          <w:rFonts w:eastAsiaTheme="minorHAnsi"/>
          <w:kern w:val="2"/>
          <w:lang w:eastAsia="en-US"/>
          <w14:ligatures w14:val="standardContextual"/>
        </w:rPr>
        <w:t xml:space="preserve"> patients, and in the </w:t>
      </w:r>
      <w:r w:rsidR="001B174C">
        <w:rPr>
          <w:rFonts w:eastAsiaTheme="minorHAnsi"/>
          <w:kern w:val="2"/>
          <w:lang w:eastAsia="en-US"/>
          <w14:ligatures w14:val="standardContextual"/>
        </w:rPr>
        <w:t>remaining patients:</w:t>
      </w:r>
      <w:r w:rsidR="00BB3F3B">
        <w:rPr>
          <w:rFonts w:eastAsiaTheme="minorHAnsi"/>
          <w:kern w:val="2"/>
          <w:lang w:eastAsia="en-US"/>
          <w14:ligatures w14:val="standardContextual"/>
        </w:rPr>
        <w:t xml:space="preserve"> </w:t>
      </w:r>
      <w:r w:rsidR="00345531" w:rsidRPr="00E56959">
        <w:rPr>
          <w:rFonts w:eastAsiaTheme="minorHAnsi"/>
          <w:i/>
          <w:iCs/>
          <w:kern w:val="2"/>
          <w:lang w:eastAsia="en-US"/>
          <w14:ligatures w14:val="standardContextual"/>
        </w:rPr>
        <w:t>AGRN</w:t>
      </w:r>
      <w:r w:rsidR="00E56959">
        <w:rPr>
          <w:rFonts w:eastAsiaTheme="minorHAnsi"/>
          <w:kern w:val="2"/>
          <w:lang w:eastAsia="en-US"/>
          <w14:ligatures w14:val="standardContextual"/>
        </w:rPr>
        <w:t xml:space="preserve"> (2/7, 28.6%), </w:t>
      </w:r>
      <w:r w:rsidR="00E56959" w:rsidRPr="00E56959">
        <w:rPr>
          <w:rFonts w:eastAsiaTheme="minorHAnsi"/>
          <w:i/>
          <w:iCs/>
          <w:kern w:val="2"/>
          <w:lang w:eastAsia="en-US"/>
          <w14:ligatures w14:val="standardContextual"/>
        </w:rPr>
        <w:t>COLQ</w:t>
      </w:r>
      <w:r w:rsidR="00E56959">
        <w:rPr>
          <w:rFonts w:eastAsiaTheme="minorHAnsi"/>
          <w:kern w:val="2"/>
          <w:lang w:eastAsia="en-US"/>
          <w14:ligatures w14:val="standardContextual"/>
        </w:rPr>
        <w:t xml:space="preserve"> (1/8, 12.5%), and </w:t>
      </w:r>
      <w:r w:rsidR="00E56959" w:rsidRPr="00E56959">
        <w:rPr>
          <w:rFonts w:eastAsiaTheme="minorHAnsi"/>
          <w:i/>
          <w:iCs/>
          <w:kern w:val="2"/>
          <w:lang w:eastAsia="en-US"/>
          <w14:ligatures w14:val="standardContextual"/>
        </w:rPr>
        <w:t>DOK7</w:t>
      </w:r>
      <w:r w:rsidR="00E56959">
        <w:rPr>
          <w:rFonts w:eastAsiaTheme="minorHAnsi"/>
          <w:kern w:val="2"/>
          <w:lang w:eastAsia="en-US"/>
          <w14:ligatures w14:val="standardContextual"/>
        </w:rPr>
        <w:t xml:space="preserve"> (1/23, 4.3%). Fluoxetine was found efficient in 7/13 SCCMS patients (53.8%), </w:t>
      </w:r>
      <w:r w:rsidR="005E2D48">
        <w:rPr>
          <w:rFonts w:eastAsiaTheme="minorHAnsi"/>
          <w:kern w:val="2"/>
          <w:lang w:eastAsia="en-US"/>
          <w14:ligatures w14:val="standardContextual"/>
        </w:rPr>
        <w:t xml:space="preserve">with </w:t>
      </w:r>
      <w:r w:rsidR="00E56959">
        <w:rPr>
          <w:rFonts w:eastAsiaTheme="minorHAnsi"/>
          <w:kern w:val="2"/>
          <w:lang w:eastAsia="en-US"/>
          <w14:ligatures w14:val="standardContextual"/>
        </w:rPr>
        <w:t xml:space="preserve">the resting 6/13 patients (46.1%) reporting no benefit. In the other groups, </w:t>
      </w:r>
      <w:r w:rsidR="005E2D48">
        <w:rPr>
          <w:rFonts w:eastAsiaTheme="minorHAnsi"/>
          <w:kern w:val="2"/>
          <w:lang w:eastAsia="en-US"/>
          <w14:ligatures w14:val="standardContextual"/>
        </w:rPr>
        <w:t xml:space="preserve">one FCCMS patient, one </w:t>
      </w:r>
      <w:r w:rsidR="005E2D48" w:rsidRPr="005E2D48">
        <w:rPr>
          <w:rFonts w:eastAsiaTheme="minorHAnsi"/>
          <w:i/>
          <w:iCs/>
          <w:kern w:val="2"/>
          <w:lang w:eastAsia="en-US"/>
          <w14:ligatures w14:val="standardContextual"/>
        </w:rPr>
        <w:t>AGRN</w:t>
      </w:r>
      <w:r w:rsidR="005E2D48">
        <w:rPr>
          <w:rFonts w:eastAsiaTheme="minorHAnsi"/>
          <w:kern w:val="2"/>
          <w:lang w:eastAsia="en-US"/>
          <w14:ligatures w14:val="standardContextual"/>
        </w:rPr>
        <w:t xml:space="preserve"> patient, and three </w:t>
      </w:r>
      <w:r w:rsidR="005E2D48" w:rsidRPr="005E2D48">
        <w:rPr>
          <w:rFonts w:eastAsiaTheme="minorHAnsi"/>
          <w:i/>
          <w:iCs/>
          <w:kern w:val="2"/>
          <w:lang w:eastAsia="en-US"/>
          <w14:ligatures w14:val="standardContextual"/>
        </w:rPr>
        <w:t>RAPSN</w:t>
      </w:r>
      <w:r w:rsidR="005E2D48">
        <w:rPr>
          <w:rFonts w:eastAsiaTheme="minorHAnsi"/>
          <w:kern w:val="2"/>
          <w:lang w:eastAsia="en-US"/>
          <w14:ligatures w14:val="standardContextual"/>
        </w:rPr>
        <w:t xml:space="preserve"> patients were inefficiently treated with fluoxetine.</w:t>
      </w:r>
      <w:r w:rsidR="008E1463">
        <w:rPr>
          <w:rFonts w:eastAsiaTheme="minorHAnsi"/>
          <w:kern w:val="2"/>
          <w:lang w:eastAsia="en-US"/>
          <w14:ligatures w14:val="standardContextual"/>
        </w:rPr>
        <w:t xml:space="preserve"> Finally, all five SCCMS patients </w:t>
      </w:r>
      <w:r w:rsidR="00CD48D4">
        <w:rPr>
          <w:rFonts w:eastAsiaTheme="minorHAnsi"/>
          <w:kern w:val="2"/>
          <w:lang w:eastAsia="en-US"/>
          <w14:ligatures w14:val="standardContextual"/>
        </w:rPr>
        <w:t>treated with Quinidine reported a</w:t>
      </w:r>
      <w:r w:rsidR="001B174C">
        <w:rPr>
          <w:rFonts w:eastAsiaTheme="minorHAnsi"/>
          <w:kern w:val="2"/>
          <w:lang w:eastAsia="en-US"/>
          <w14:ligatures w14:val="standardContextual"/>
        </w:rPr>
        <w:t>n</w:t>
      </w:r>
      <w:r w:rsidR="00551D87">
        <w:rPr>
          <w:rFonts w:eastAsiaTheme="minorHAnsi"/>
          <w:kern w:val="2"/>
          <w:lang w:eastAsia="en-US"/>
          <w14:ligatures w14:val="standardContextual"/>
        </w:rPr>
        <w:t xml:space="preserve"> </w:t>
      </w:r>
      <w:r w:rsidR="00CD48D4">
        <w:rPr>
          <w:rFonts w:eastAsiaTheme="minorHAnsi"/>
          <w:kern w:val="2"/>
          <w:lang w:eastAsia="en-US"/>
          <w14:ligatures w14:val="standardContextual"/>
        </w:rPr>
        <w:t xml:space="preserve">improvement </w:t>
      </w:r>
      <w:r w:rsidR="001B174C">
        <w:rPr>
          <w:rFonts w:eastAsiaTheme="minorHAnsi"/>
          <w:kern w:val="2"/>
          <w:lang w:eastAsia="en-US"/>
          <w14:ligatures w14:val="standardContextual"/>
        </w:rPr>
        <w:t>of motor weakness</w:t>
      </w:r>
      <w:r w:rsidR="00CD48D4">
        <w:rPr>
          <w:rFonts w:eastAsiaTheme="minorHAnsi"/>
          <w:kern w:val="2"/>
          <w:lang w:eastAsia="en-US"/>
          <w14:ligatures w14:val="standardContextual"/>
        </w:rPr>
        <w:t>.</w:t>
      </w:r>
    </w:p>
    <w:p w14:paraId="6775EAF9" w14:textId="79159EE6" w:rsidR="00691740" w:rsidRDefault="00691740" w:rsidP="00691740">
      <w:pPr>
        <w:pStyle w:val="Titre2"/>
      </w:pPr>
      <w:commentRangeStart w:id="20"/>
      <w:commentRangeStart w:id="21"/>
      <w:r>
        <w:t xml:space="preserve">Prognostic </w:t>
      </w:r>
      <w:r w:rsidR="00B91E05">
        <w:t xml:space="preserve">data for </w:t>
      </w:r>
      <w:r>
        <w:t>genes with a small number of patients</w:t>
      </w:r>
      <w:commentRangeEnd w:id="20"/>
      <w:r w:rsidR="001B03C5">
        <w:rPr>
          <w:rStyle w:val="Marquedecommentaire"/>
          <w:rFonts w:eastAsiaTheme="minorHAnsi"/>
          <w:b w:val="0"/>
          <w:bCs w:val="0"/>
          <w:color w:val="auto"/>
          <w:kern w:val="2"/>
          <w:bdr w:val="none" w:sz="0" w:space="0" w:color="auto"/>
          <w14:ligatures w14:val="standardContextual"/>
        </w:rPr>
        <w:commentReference w:id="20"/>
      </w:r>
      <w:commentRangeEnd w:id="21"/>
      <w:r w:rsidR="00E025C1">
        <w:rPr>
          <w:rStyle w:val="Marquedecommentaire"/>
          <w:rFonts w:eastAsiaTheme="minorHAnsi"/>
          <w:b w:val="0"/>
          <w:bCs w:val="0"/>
          <w:color w:val="auto"/>
          <w:kern w:val="2"/>
          <w:bdr w:val="none" w:sz="0" w:space="0" w:color="auto"/>
          <w14:ligatures w14:val="standardContextual"/>
        </w:rPr>
        <w:commentReference w:id="21"/>
      </w:r>
    </w:p>
    <w:p w14:paraId="039CD55F" w14:textId="20819B12" w:rsidR="008D5EA8" w:rsidRDefault="008D5EA8" w:rsidP="000D0765">
      <w:pPr>
        <w:pStyle w:val="Titre3"/>
        <w:rPr>
          <w:rFonts w:eastAsiaTheme="minorHAnsi"/>
        </w:rPr>
      </w:pPr>
      <w:r w:rsidRPr="000D0765">
        <w:rPr>
          <w:rFonts w:eastAsiaTheme="minorHAnsi"/>
          <w:i/>
          <w:iCs/>
        </w:rPr>
        <w:t>TOR1AIP1</w:t>
      </w:r>
      <w:r>
        <w:rPr>
          <w:rFonts w:eastAsiaTheme="minorHAnsi"/>
        </w:rPr>
        <w:t xml:space="preserve"> gene</w:t>
      </w:r>
    </w:p>
    <w:p w14:paraId="1E661428" w14:textId="36FA2F9C" w:rsidR="008D5EA8" w:rsidRDefault="008D5EA8" w:rsidP="0098532D">
      <w:pPr>
        <w:pStyle w:val="NormalWeb"/>
        <w:rPr>
          <w:rFonts w:eastAsiaTheme="minorHAnsi"/>
          <w:kern w:val="2"/>
          <w:lang w:eastAsia="en-US"/>
          <w14:ligatures w14:val="standardContextual"/>
        </w:rPr>
      </w:pPr>
      <w:r>
        <w:rPr>
          <w:rFonts w:eastAsiaTheme="minorHAnsi"/>
          <w:kern w:val="2"/>
          <w:lang w:eastAsia="en-US"/>
          <w14:ligatures w14:val="standardContextual"/>
        </w:rPr>
        <w:t>Three</w:t>
      </w:r>
      <w:r w:rsidR="00691740">
        <w:rPr>
          <w:rFonts w:eastAsiaTheme="minorHAnsi"/>
          <w:kern w:val="2"/>
          <w:lang w:eastAsia="en-US"/>
          <w14:ligatures w14:val="standardContextual"/>
        </w:rPr>
        <w:t xml:space="preserve"> patients with </w:t>
      </w:r>
      <w:r w:rsidR="00691740" w:rsidRPr="006645EC">
        <w:rPr>
          <w:rFonts w:eastAsiaTheme="minorHAnsi"/>
          <w:i/>
          <w:iCs/>
          <w:kern w:val="2"/>
          <w:lang w:eastAsia="en-US"/>
          <w14:ligatures w14:val="standardContextual"/>
        </w:rPr>
        <w:t>TOR1AIP</w:t>
      </w:r>
      <w:r w:rsidR="003A2769">
        <w:rPr>
          <w:rFonts w:eastAsiaTheme="minorHAnsi"/>
          <w:i/>
          <w:iCs/>
          <w:kern w:val="2"/>
          <w:lang w:eastAsia="en-US"/>
          <w14:ligatures w14:val="standardContextual"/>
        </w:rPr>
        <w:t>1</w:t>
      </w:r>
      <w:r w:rsidR="00691740">
        <w:rPr>
          <w:rFonts w:eastAsiaTheme="minorHAnsi"/>
          <w:kern w:val="2"/>
          <w:lang w:eastAsia="en-US"/>
          <w14:ligatures w14:val="standardContextual"/>
        </w:rPr>
        <w:t xml:space="preserve"> variants were included in our cohort</w:t>
      </w:r>
      <w:r w:rsidR="00E20D3A">
        <w:rPr>
          <w:rFonts w:eastAsiaTheme="minorHAnsi"/>
          <w:kern w:val="2"/>
          <w:lang w:eastAsia="en-US"/>
          <w14:ligatures w14:val="standardContextual"/>
        </w:rPr>
        <w:t xml:space="preserve"> (Table 2)</w:t>
      </w:r>
      <w:r w:rsidR="00691740">
        <w:rPr>
          <w:rFonts w:eastAsiaTheme="minorHAnsi"/>
          <w:kern w:val="2"/>
          <w:lang w:eastAsia="en-US"/>
          <w14:ligatures w14:val="standardContextual"/>
        </w:rPr>
        <w:t xml:space="preserve">. One of them </w:t>
      </w:r>
      <w:r w:rsidR="00E20D3A">
        <w:rPr>
          <w:rFonts w:eastAsiaTheme="minorHAnsi"/>
          <w:kern w:val="2"/>
          <w:lang w:eastAsia="en-US"/>
          <w14:ligatures w14:val="standardContextual"/>
        </w:rPr>
        <w:t xml:space="preserve">(patient 1) </w:t>
      </w:r>
      <w:r w:rsidR="00073A02">
        <w:rPr>
          <w:rFonts w:eastAsiaTheme="minorHAnsi"/>
          <w:kern w:val="2"/>
          <w:lang w:eastAsia="en-US"/>
          <w14:ligatures w14:val="standardContextual"/>
        </w:rPr>
        <w:t>had been</w:t>
      </w:r>
      <w:r w:rsidR="00691740">
        <w:rPr>
          <w:rFonts w:eastAsiaTheme="minorHAnsi"/>
          <w:kern w:val="2"/>
          <w:lang w:eastAsia="en-US"/>
          <w14:ligatures w14:val="standardContextual"/>
        </w:rPr>
        <w:t xml:space="preserve"> previously published</w:t>
      </w:r>
      <w:r w:rsidR="00B91E05">
        <w:rPr>
          <w:rFonts w:eastAsiaTheme="minorHAnsi"/>
          <w:kern w:val="2"/>
          <w:lang w:eastAsia="en-US"/>
          <w14:ligatures w14:val="standardContextual"/>
        </w:rPr>
        <w:t xml:space="preserve"> (main </w:t>
      </w:r>
      <w:proofErr w:type="spellStart"/>
      <w:r w:rsidR="00B91E05">
        <w:rPr>
          <w:rFonts w:eastAsiaTheme="minorHAnsi"/>
          <w:kern w:val="2"/>
          <w:lang w:eastAsia="en-US"/>
          <w14:ligatures w14:val="standardContextual"/>
        </w:rPr>
        <w:t>proband</w:t>
      </w:r>
      <w:proofErr w:type="spellEnd"/>
      <w:r w:rsidR="00B91E05">
        <w:rPr>
          <w:rFonts w:eastAsiaTheme="minorHAnsi"/>
          <w:kern w:val="2"/>
          <w:lang w:eastAsia="en-US"/>
          <w14:ligatures w14:val="standardContextual"/>
        </w:rPr>
        <w:t xml:space="preserve"> of </w:t>
      </w:r>
      <w:proofErr w:type="spellStart"/>
      <w:r w:rsidR="00B91E05">
        <w:rPr>
          <w:rFonts w:eastAsiaTheme="minorHAnsi"/>
          <w:kern w:val="2"/>
          <w:lang w:eastAsia="en-US"/>
          <w14:ligatures w14:val="standardContextual"/>
        </w:rPr>
        <w:t>Malfatti</w:t>
      </w:r>
      <w:proofErr w:type="spellEnd"/>
      <w:r w:rsidR="00B91E05">
        <w:rPr>
          <w:rFonts w:eastAsiaTheme="minorHAnsi"/>
          <w:kern w:val="2"/>
          <w:lang w:eastAsia="en-US"/>
          <w14:ligatures w14:val="standardContextual"/>
        </w:rPr>
        <w:t xml:space="preserve"> et al.).</w:t>
      </w:r>
      <w:r w:rsidR="00B91E05">
        <w:rPr>
          <w:rFonts w:eastAsiaTheme="minorHAnsi"/>
          <w:kern w:val="2"/>
          <w:lang w:eastAsia="en-US"/>
          <w14:ligatures w14:val="standardContextual"/>
        </w:rPr>
        <w:fldChar w:fldCharType="begin"/>
      </w:r>
      <w:r w:rsidR="00A77CA8">
        <w:rPr>
          <w:rFonts w:eastAsiaTheme="minorHAnsi"/>
          <w:kern w:val="2"/>
          <w:lang w:eastAsia="en-US"/>
          <w14:ligatures w14:val="standardContextual"/>
        </w:rPr>
        <w:instrText xml:space="preserve"> ADDIN ZOTERO_ITEM CSL_CITATION {"citationID":"svEKEqLv","properties":{"formattedCitation":"\\super 18\\nosupersub{}","plainCitation":"18","noteIndex":0},"citationItems":[{"id":1906,"uris":["http://zotero.org/users/7631669/items/GX4MZIFY"],"itemData":{"id":1906,"type":"article-journal","abstract":"Abstract\n            \n              Rare pathogenic variants in\n              TOR1AIP1\n              (OMIM 614512), coding the inner nuclear membrane protein lamin‐associated protein 1 (LAP1), have been associated with a spectrum of disorders including limb girdle muscular dystrophy with cardiac involvement and a severe multisystem phenotype. Recently, Cossins et al reported two siblings with limb girdle muscular dystrophy and impaired transmission of the neuromuscular synapse, demonstrating that defective LAP1 may lead to a congenital myasthenic syndrome. Herein, we describe the association of\n              TOR1AIP1\n              deficiency with congenital myasthenic syndrome in three siblings.","container-title":"Neuropathology and Applied Neurobiology","DOI":"10.1111/nan.12743","ISSN":"0305-1846, 1365-2990","issue":"1","journalAbbreviation":"Neuropathology Appl Neurobio","language":"en","page":"e12743","source":"DOI.org (Crossref)","title":"A &lt;i&gt;TOR1AIP1&lt;/i&gt; variant segregating with an early onset limb girdle myasthenia—Support for the role of LAP1 in NMJ function and disease","volume":"48","author":[{"family":"Malfatti","given":"Edoardo"},{"family":"Catchpool","given":"Tara"},{"family":"Nouioua","given":"Sonia"},{"family":"Sihem","given":"Hellal"},{"family":"Fournier","given":"Emmanuel"},{"family":"Carlier","given":"Robert Y."},{"family":"Cardone","given":"Nastasia"},{"family":"Davis","given":"Mark R."},{"family":"Laing","given":"Nigel G."},{"family":"Sternberg","given":"Damien"},{"family":"Ravenscroft","given":"Gianina"}],"issued":{"date-parts":[["2022",2]]}}}],"schema":"https://github.com/citation-style-language/schema/raw/master/csl-citation.json"} </w:instrText>
      </w:r>
      <w:r w:rsidR="00B91E05">
        <w:rPr>
          <w:rFonts w:eastAsiaTheme="minorHAnsi"/>
          <w:kern w:val="2"/>
          <w:lang w:eastAsia="en-US"/>
          <w14:ligatures w14:val="standardContextual"/>
        </w:rPr>
        <w:fldChar w:fldCharType="separate"/>
      </w:r>
      <w:r w:rsidR="00D726A7" w:rsidRPr="00D726A7">
        <w:rPr>
          <w:vertAlign w:val="superscript"/>
        </w:rPr>
        <w:t>18</w:t>
      </w:r>
      <w:r w:rsidR="00B91E05">
        <w:rPr>
          <w:rFonts w:eastAsiaTheme="minorHAnsi"/>
          <w:kern w:val="2"/>
          <w:lang w:eastAsia="en-US"/>
          <w14:ligatures w14:val="standardContextual"/>
        </w:rPr>
        <w:fldChar w:fldCharType="end"/>
      </w:r>
      <w:r w:rsidR="00B91E05">
        <w:rPr>
          <w:rFonts w:eastAsiaTheme="minorHAnsi"/>
          <w:kern w:val="2"/>
          <w:lang w:eastAsia="en-US"/>
          <w14:ligatures w14:val="standardContextual"/>
        </w:rPr>
        <w:t xml:space="preserve"> We report herein two other patients who are brothers</w:t>
      </w:r>
      <w:r w:rsidR="001F6ABC">
        <w:rPr>
          <w:rFonts w:eastAsiaTheme="minorHAnsi"/>
          <w:kern w:val="2"/>
          <w:lang w:eastAsia="en-US"/>
          <w14:ligatures w14:val="standardContextual"/>
        </w:rPr>
        <w:t xml:space="preserve">, harboring the same </w:t>
      </w:r>
      <w:r w:rsidR="001F6ABC" w:rsidRPr="001F6ABC">
        <w:rPr>
          <w:rFonts w:eastAsiaTheme="minorHAnsi"/>
          <w:kern w:val="2"/>
          <w:lang w:eastAsia="en-US"/>
          <w14:ligatures w14:val="standardContextual"/>
        </w:rPr>
        <w:t>c.63dupC</w:t>
      </w:r>
      <w:r w:rsidR="001F6ABC">
        <w:rPr>
          <w:rFonts w:eastAsiaTheme="minorHAnsi"/>
          <w:kern w:val="2"/>
          <w:lang w:eastAsia="en-US"/>
          <w14:ligatures w14:val="standardContextual"/>
        </w:rPr>
        <w:t xml:space="preserve"> (</w:t>
      </w:r>
      <w:r w:rsidR="001F6ABC" w:rsidRPr="001F6ABC">
        <w:rPr>
          <w:rFonts w:eastAsiaTheme="minorHAnsi"/>
          <w:kern w:val="2"/>
          <w:lang w:eastAsia="en-US"/>
          <w14:ligatures w14:val="standardContextual"/>
        </w:rPr>
        <w:t>p.Arg22Glnfs*88</w:t>
      </w:r>
      <w:r w:rsidR="001F6ABC">
        <w:rPr>
          <w:rFonts w:eastAsiaTheme="minorHAnsi"/>
          <w:kern w:val="2"/>
          <w:lang w:eastAsia="en-US"/>
          <w14:ligatures w14:val="standardContextual"/>
        </w:rPr>
        <w:t xml:space="preserve">) and </w:t>
      </w:r>
      <w:r w:rsidR="001F6ABC" w:rsidRPr="001F6ABC">
        <w:rPr>
          <w:rFonts w:eastAsiaTheme="minorHAnsi"/>
          <w:kern w:val="2"/>
          <w:lang w:eastAsia="en-US"/>
          <w14:ligatures w14:val="standardContextual"/>
        </w:rPr>
        <w:t xml:space="preserve">c.72dupC </w:t>
      </w:r>
      <w:r w:rsidR="001F6ABC">
        <w:rPr>
          <w:rFonts w:eastAsiaTheme="minorHAnsi"/>
          <w:kern w:val="2"/>
          <w:lang w:eastAsia="en-US"/>
          <w14:ligatures w14:val="standardContextual"/>
        </w:rPr>
        <w:t>(</w:t>
      </w:r>
      <w:r w:rsidR="001F6ABC" w:rsidRPr="001F6ABC">
        <w:rPr>
          <w:rFonts w:eastAsiaTheme="minorHAnsi"/>
          <w:kern w:val="2"/>
          <w:lang w:eastAsia="en-US"/>
          <w14:ligatures w14:val="standardContextual"/>
        </w:rPr>
        <w:t>p.Ile25Hisfs*85</w:t>
      </w:r>
      <w:r w:rsidR="001F6ABC">
        <w:rPr>
          <w:rFonts w:eastAsiaTheme="minorHAnsi"/>
          <w:kern w:val="2"/>
          <w:lang w:eastAsia="en-US"/>
          <w14:ligatures w14:val="standardContextual"/>
        </w:rPr>
        <w:t>) heterozygous variants</w:t>
      </w:r>
      <w:r w:rsidR="00E20D3A">
        <w:rPr>
          <w:rFonts w:eastAsiaTheme="minorHAnsi"/>
          <w:kern w:val="2"/>
          <w:lang w:eastAsia="en-US"/>
          <w14:ligatures w14:val="standardContextual"/>
        </w:rPr>
        <w:t xml:space="preserve"> (patients 2 and 3)</w:t>
      </w:r>
      <w:r w:rsidR="00806470">
        <w:rPr>
          <w:rFonts w:eastAsiaTheme="minorHAnsi"/>
          <w:kern w:val="2"/>
          <w:lang w:eastAsia="en-US"/>
          <w14:ligatures w14:val="standardContextual"/>
        </w:rPr>
        <w:t xml:space="preserve">. </w:t>
      </w:r>
      <w:r w:rsidR="00875BC8">
        <w:rPr>
          <w:rFonts w:eastAsiaTheme="minorHAnsi"/>
          <w:kern w:val="2"/>
          <w:lang w:eastAsia="en-US"/>
          <w14:ligatures w14:val="standardContextual"/>
        </w:rPr>
        <w:t>They were born from consanguineous Algerian healthy parents</w:t>
      </w:r>
      <w:r w:rsidR="00806470">
        <w:rPr>
          <w:rFonts w:eastAsiaTheme="minorHAnsi"/>
          <w:kern w:val="2"/>
          <w:lang w:eastAsia="en-US"/>
          <w14:ligatures w14:val="standardContextual"/>
        </w:rPr>
        <w:t xml:space="preserve">. The first variant </w:t>
      </w:r>
      <w:proofErr w:type="gramStart"/>
      <w:r w:rsidR="00806470">
        <w:rPr>
          <w:rFonts w:eastAsiaTheme="minorHAnsi"/>
          <w:kern w:val="2"/>
          <w:lang w:eastAsia="en-US"/>
          <w14:ligatures w14:val="standardContextual"/>
        </w:rPr>
        <w:t>was detected</w:t>
      </w:r>
      <w:proofErr w:type="gramEnd"/>
      <w:r w:rsidR="00806470">
        <w:rPr>
          <w:rFonts w:eastAsiaTheme="minorHAnsi"/>
          <w:kern w:val="2"/>
          <w:lang w:eastAsia="en-US"/>
          <w14:ligatures w14:val="standardContextual"/>
        </w:rPr>
        <w:t xml:space="preserve"> </w:t>
      </w:r>
      <w:r w:rsidR="00A71D5F">
        <w:rPr>
          <w:rFonts w:eastAsiaTheme="minorHAnsi"/>
          <w:kern w:val="2"/>
          <w:lang w:eastAsia="en-US"/>
          <w14:ligatures w14:val="standardContextual"/>
        </w:rPr>
        <w:t>in the mother, and the second in the father</w:t>
      </w:r>
      <w:r w:rsidR="00806470">
        <w:rPr>
          <w:rFonts w:eastAsiaTheme="minorHAnsi"/>
          <w:kern w:val="2"/>
          <w:lang w:eastAsia="en-US"/>
          <w14:ligatures w14:val="standardContextual"/>
        </w:rPr>
        <w:t>.</w:t>
      </w:r>
      <w:r w:rsidR="005C092D">
        <w:rPr>
          <w:rFonts w:eastAsiaTheme="minorHAnsi"/>
          <w:kern w:val="2"/>
          <w:lang w:eastAsia="en-US"/>
          <w14:ligatures w14:val="standardContextual"/>
        </w:rPr>
        <w:t xml:space="preserve"> </w:t>
      </w:r>
      <w:r w:rsidR="00806470">
        <w:rPr>
          <w:rFonts w:eastAsiaTheme="minorHAnsi"/>
          <w:kern w:val="2"/>
          <w:lang w:eastAsia="en-US"/>
          <w14:ligatures w14:val="standardContextual"/>
        </w:rPr>
        <w:t>T</w:t>
      </w:r>
      <w:r w:rsidR="00875BC8">
        <w:rPr>
          <w:rFonts w:eastAsiaTheme="minorHAnsi"/>
          <w:kern w:val="2"/>
          <w:lang w:eastAsia="en-US"/>
          <w14:ligatures w14:val="standardContextual"/>
        </w:rPr>
        <w:t xml:space="preserve">heir motor milestones were </w:t>
      </w:r>
      <w:r w:rsidR="00E55FEF">
        <w:rPr>
          <w:rFonts w:eastAsiaTheme="minorHAnsi"/>
          <w:kern w:val="2"/>
          <w:lang w:eastAsia="en-US"/>
          <w14:ligatures w14:val="standardContextual"/>
        </w:rPr>
        <w:t>normal,</w:t>
      </w:r>
      <w:r w:rsidR="005929AC">
        <w:rPr>
          <w:rFonts w:eastAsiaTheme="minorHAnsi"/>
          <w:kern w:val="2"/>
          <w:lang w:eastAsia="en-US"/>
          <w14:ligatures w14:val="standardContextual"/>
        </w:rPr>
        <w:t xml:space="preserve"> but </w:t>
      </w:r>
      <w:r w:rsidR="00E55FEF">
        <w:rPr>
          <w:rFonts w:eastAsiaTheme="minorHAnsi"/>
          <w:kern w:val="2"/>
          <w:lang w:eastAsia="en-US"/>
          <w14:ligatures w14:val="standardContextual"/>
        </w:rPr>
        <w:t xml:space="preserve">they </w:t>
      </w:r>
      <w:r w:rsidR="005929AC">
        <w:rPr>
          <w:rFonts w:eastAsiaTheme="minorHAnsi"/>
          <w:kern w:val="2"/>
          <w:lang w:eastAsia="en-US"/>
          <w14:ligatures w14:val="standardContextual"/>
        </w:rPr>
        <w:t xml:space="preserve">had difficulties in </w:t>
      </w:r>
      <w:r w:rsidR="00A71D5F">
        <w:rPr>
          <w:rFonts w:eastAsiaTheme="minorHAnsi"/>
          <w:kern w:val="2"/>
          <w:lang w:eastAsia="en-US"/>
          <w14:ligatures w14:val="standardContextual"/>
        </w:rPr>
        <w:t>sports</w:t>
      </w:r>
      <w:r w:rsidR="005929AC">
        <w:rPr>
          <w:rFonts w:eastAsiaTheme="minorHAnsi"/>
          <w:kern w:val="2"/>
          <w:lang w:eastAsia="en-US"/>
          <w14:ligatures w14:val="standardContextual"/>
        </w:rPr>
        <w:t xml:space="preserve"> </w:t>
      </w:r>
      <w:r w:rsidR="005929AC">
        <w:rPr>
          <w:rFonts w:eastAsiaTheme="minorHAnsi"/>
          <w:kern w:val="2"/>
          <w:lang w:eastAsia="en-US"/>
          <w14:ligatures w14:val="standardContextual"/>
        </w:rPr>
        <w:lastRenderedPageBreak/>
        <w:t>activities during their teenage years</w:t>
      </w:r>
      <w:r w:rsidR="00875BC8">
        <w:rPr>
          <w:rFonts w:eastAsiaTheme="minorHAnsi"/>
          <w:kern w:val="2"/>
          <w:lang w:eastAsia="en-US"/>
          <w14:ligatures w14:val="standardContextual"/>
        </w:rPr>
        <w:t>. The first one</w:t>
      </w:r>
      <w:r w:rsidR="00730255">
        <w:rPr>
          <w:rFonts w:eastAsiaTheme="minorHAnsi"/>
          <w:kern w:val="2"/>
          <w:lang w:eastAsia="en-US"/>
          <w14:ligatures w14:val="standardContextual"/>
        </w:rPr>
        <w:t xml:space="preserve"> (patient 2)</w:t>
      </w:r>
      <w:r w:rsidR="00875BC8">
        <w:rPr>
          <w:rFonts w:eastAsiaTheme="minorHAnsi"/>
          <w:kern w:val="2"/>
          <w:lang w:eastAsia="en-US"/>
          <w14:ligatures w14:val="standardContextual"/>
        </w:rPr>
        <w:t xml:space="preserve"> developed progressive walking </w:t>
      </w:r>
      <w:r w:rsidR="001F6ABC">
        <w:rPr>
          <w:rFonts w:eastAsiaTheme="minorHAnsi"/>
          <w:kern w:val="2"/>
          <w:lang w:eastAsia="en-US"/>
          <w14:ligatures w14:val="standardContextual"/>
        </w:rPr>
        <w:t xml:space="preserve">and respiratory </w:t>
      </w:r>
      <w:r w:rsidR="00875BC8">
        <w:rPr>
          <w:rFonts w:eastAsiaTheme="minorHAnsi"/>
          <w:kern w:val="2"/>
          <w:lang w:eastAsia="en-US"/>
          <w14:ligatures w14:val="standardContextual"/>
        </w:rPr>
        <w:t>difficulties at 35 years old, leading to the need for a banister to climb stairs</w:t>
      </w:r>
      <w:r w:rsidR="005929AC">
        <w:rPr>
          <w:rFonts w:eastAsiaTheme="minorHAnsi"/>
          <w:kern w:val="2"/>
          <w:lang w:eastAsia="en-US"/>
          <w14:ligatures w14:val="standardContextual"/>
        </w:rPr>
        <w:t xml:space="preserve"> </w:t>
      </w:r>
      <w:r w:rsidR="00E55FEF">
        <w:rPr>
          <w:rFonts w:eastAsiaTheme="minorHAnsi"/>
          <w:kern w:val="2"/>
          <w:lang w:eastAsia="en-US"/>
          <w14:ligatures w14:val="standardContextual"/>
        </w:rPr>
        <w:t>at 40 years</w:t>
      </w:r>
      <w:r w:rsidR="00875BC8">
        <w:rPr>
          <w:rFonts w:eastAsiaTheme="minorHAnsi"/>
          <w:kern w:val="2"/>
          <w:lang w:eastAsia="en-US"/>
          <w14:ligatures w14:val="standardContextual"/>
        </w:rPr>
        <w:t xml:space="preserve">. </w:t>
      </w:r>
      <w:r w:rsidR="001F6ABC">
        <w:rPr>
          <w:rFonts w:eastAsiaTheme="minorHAnsi"/>
          <w:kern w:val="2"/>
          <w:lang w:eastAsia="en-US"/>
          <w14:ligatures w14:val="standardContextual"/>
        </w:rPr>
        <w:t xml:space="preserve">At 47, an acute coronary syndrome revealed alveolar hypoventilation requiring non-invasive ventilation. Neurological examination found a proximal muscle </w:t>
      </w:r>
      <w:r w:rsidR="00282583">
        <w:rPr>
          <w:rFonts w:eastAsiaTheme="minorHAnsi"/>
          <w:kern w:val="2"/>
          <w:lang w:eastAsia="en-US"/>
          <w14:ligatures w14:val="standardContextual"/>
        </w:rPr>
        <w:t xml:space="preserve">and </w:t>
      </w:r>
      <w:proofErr w:type="gramStart"/>
      <w:r w:rsidR="00282583">
        <w:rPr>
          <w:rFonts w:eastAsiaTheme="minorHAnsi"/>
          <w:kern w:val="2"/>
          <w:lang w:eastAsia="en-US"/>
          <w14:ligatures w14:val="standardContextual"/>
        </w:rPr>
        <w:t>finger extensor muscle weakness</w:t>
      </w:r>
      <w:proofErr w:type="gramEnd"/>
      <w:r w:rsidR="001F6ABC">
        <w:rPr>
          <w:rFonts w:eastAsiaTheme="minorHAnsi"/>
          <w:kern w:val="2"/>
          <w:lang w:eastAsia="en-US"/>
          <w14:ligatures w14:val="standardContextual"/>
        </w:rPr>
        <w:t xml:space="preserve"> in the upper limbs</w:t>
      </w:r>
      <w:r w:rsidR="00282583">
        <w:rPr>
          <w:rFonts w:eastAsiaTheme="minorHAnsi"/>
          <w:kern w:val="2"/>
          <w:lang w:eastAsia="en-US"/>
          <w14:ligatures w14:val="standardContextual"/>
        </w:rPr>
        <w:t xml:space="preserve">, associated with </w:t>
      </w:r>
      <w:r w:rsidR="001F6ABC">
        <w:rPr>
          <w:rFonts w:eastAsiaTheme="minorHAnsi"/>
          <w:kern w:val="2"/>
          <w:lang w:eastAsia="en-US"/>
          <w14:ligatures w14:val="standardContextual"/>
        </w:rPr>
        <w:t xml:space="preserve">distal muscle weakness in the lower limbs, and </w:t>
      </w:r>
      <w:r w:rsidR="004D56B5">
        <w:rPr>
          <w:rFonts w:eastAsiaTheme="minorHAnsi"/>
          <w:kern w:val="2"/>
          <w:lang w:eastAsia="en-US"/>
          <w14:ligatures w14:val="standardContextual"/>
        </w:rPr>
        <w:t xml:space="preserve">cervical spine, </w:t>
      </w:r>
      <w:r w:rsidR="00986F97">
        <w:rPr>
          <w:rFonts w:eastAsiaTheme="minorHAnsi"/>
          <w:kern w:val="2"/>
          <w:lang w:eastAsia="en-US"/>
          <w14:ligatures w14:val="standardContextual"/>
        </w:rPr>
        <w:t>fingers</w:t>
      </w:r>
      <w:r w:rsidR="001F6ABC">
        <w:rPr>
          <w:rFonts w:eastAsiaTheme="minorHAnsi"/>
          <w:kern w:val="2"/>
          <w:lang w:eastAsia="en-US"/>
          <w14:ligatures w14:val="standardContextual"/>
        </w:rPr>
        <w:t>, wrists</w:t>
      </w:r>
      <w:r w:rsidR="00986F97">
        <w:rPr>
          <w:rFonts w:eastAsiaTheme="minorHAnsi"/>
          <w:kern w:val="2"/>
          <w:lang w:eastAsia="en-US"/>
          <w14:ligatures w14:val="standardContextual"/>
        </w:rPr>
        <w:t>,</w:t>
      </w:r>
      <w:r w:rsidR="001F6ABC">
        <w:rPr>
          <w:rFonts w:eastAsiaTheme="minorHAnsi"/>
          <w:kern w:val="2"/>
          <w:lang w:eastAsia="en-US"/>
          <w14:ligatures w14:val="standardContextual"/>
        </w:rPr>
        <w:t xml:space="preserve"> and Achilles tendons’ </w:t>
      </w:r>
      <w:r w:rsidR="00074228">
        <w:rPr>
          <w:rFonts w:eastAsiaTheme="minorHAnsi"/>
          <w:kern w:val="2"/>
          <w:lang w:eastAsia="en-US"/>
          <w14:ligatures w14:val="standardContextual"/>
        </w:rPr>
        <w:t>contractures</w:t>
      </w:r>
      <w:r w:rsidR="001F6ABC">
        <w:rPr>
          <w:rFonts w:eastAsiaTheme="minorHAnsi"/>
          <w:kern w:val="2"/>
          <w:lang w:eastAsia="en-US"/>
          <w14:ligatures w14:val="standardContextual"/>
        </w:rPr>
        <w:t xml:space="preserve">. </w:t>
      </w:r>
      <w:r>
        <w:rPr>
          <w:rFonts w:eastAsiaTheme="minorHAnsi"/>
          <w:kern w:val="2"/>
          <w:lang w:eastAsia="en-US"/>
          <w14:ligatures w14:val="standardContextual"/>
        </w:rPr>
        <w:t>Repetitive nerve stimulation</w:t>
      </w:r>
      <w:r w:rsidDel="008D5EA8">
        <w:rPr>
          <w:rFonts w:eastAsiaTheme="minorHAnsi"/>
          <w:kern w:val="2"/>
          <w:lang w:eastAsia="en-US"/>
          <w14:ligatures w14:val="standardContextual"/>
        </w:rPr>
        <w:t xml:space="preserve"> </w:t>
      </w:r>
      <w:r>
        <w:rPr>
          <w:rFonts w:eastAsiaTheme="minorHAnsi"/>
          <w:kern w:val="2"/>
          <w:lang w:eastAsia="en-US"/>
          <w14:ligatures w14:val="standardContextual"/>
        </w:rPr>
        <w:t>at 3 Hz performed</w:t>
      </w:r>
      <w:r w:rsidR="007C5871">
        <w:rPr>
          <w:rFonts w:eastAsiaTheme="minorHAnsi"/>
          <w:kern w:val="2"/>
          <w:lang w:eastAsia="en-US"/>
          <w14:ligatures w14:val="standardContextual"/>
        </w:rPr>
        <w:t xml:space="preserve"> at age 48 showed a </w:t>
      </w:r>
      <w:r w:rsidR="006F311B">
        <w:rPr>
          <w:rFonts w:eastAsiaTheme="minorHAnsi"/>
          <w:kern w:val="2"/>
          <w:lang w:eastAsia="en-US"/>
          <w14:ligatures w14:val="standardContextual"/>
        </w:rPr>
        <w:t>48%</w:t>
      </w:r>
      <w:r w:rsidR="007C5871">
        <w:rPr>
          <w:rFonts w:eastAsiaTheme="minorHAnsi"/>
          <w:kern w:val="2"/>
          <w:lang w:eastAsia="en-US"/>
          <w14:ligatures w14:val="standardContextual"/>
        </w:rPr>
        <w:t xml:space="preserve"> decrement</w:t>
      </w:r>
      <w:r>
        <w:rPr>
          <w:rFonts w:eastAsiaTheme="minorHAnsi"/>
          <w:kern w:val="2"/>
          <w:lang w:eastAsia="en-US"/>
          <w14:ligatures w14:val="standardContextual"/>
        </w:rPr>
        <w:t xml:space="preserve"> </w:t>
      </w:r>
      <w:r w:rsidR="007C5871">
        <w:rPr>
          <w:rFonts w:eastAsiaTheme="minorHAnsi"/>
          <w:kern w:val="2"/>
          <w:lang w:eastAsia="en-US"/>
          <w14:ligatures w14:val="standardContextual"/>
        </w:rPr>
        <w:t xml:space="preserve">from </w:t>
      </w:r>
      <w:proofErr w:type="spellStart"/>
      <w:r w:rsidR="006F311B" w:rsidRPr="009131B7">
        <w:rPr>
          <w:rFonts w:eastAsiaTheme="minorHAnsi"/>
          <w:i/>
          <w:iCs/>
          <w:kern w:val="2"/>
          <w:lang w:eastAsia="en-US"/>
          <w14:ligatures w14:val="standardContextual"/>
        </w:rPr>
        <w:t>tibialis</w:t>
      </w:r>
      <w:proofErr w:type="spellEnd"/>
      <w:r w:rsidR="006F311B" w:rsidRPr="009131B7">
        <w:rPr>
          <w:rFonts w:eastAsiaTheme="minorHAnsi"/>
          <w:i/>
          <w:iCs/>
          <w:kern w:val="2"/>
          <w:lang w:eastAsia="en-US"/>
          <w14:ligatures w14:val="standardContextual"/>
        </w:rPr>
        <w:t xml:space="preserve"> anterior</w:t>
      </w:r>
      <w:r w:rsidR="00BB3F3B">
        <w:rPr>
          <w:rFonts w:eastAsiaTheme="minorHAnsi"/>
          <w:kern w:val="2"/>
          <w:lang w:eastAsia="en-US"/>
          <w14:ligatures w14:val="standardContextual"/>
        </w:rPr>
        <w:t xml:space="preserve"> </w:t>
      </w:r>
      <w:r>
        <w:rPr>
          <w:rFonts w:eastAsiaTheme="minorHAnsi"/>
          <w:kern w:val="2"/>
          <w:lang w:eastAsia="en-US"/>
          <w14:ligatures w14:val="standardContextual"/>
        </w:rPr>
        <w:t>and</w:t>
      </w:r>
      <w:r w:rsidR="002210ED">
        <w:rPr>
          <w:rFonts w:eastAsiaTheme="minorHAnsi"/>
          <w:kern w:val="2"/>
          <w:lang w:eastAsia="en-US"/>
          <w14:ligatures w14:val="standardContextual"/>
        </w:rPr>
        <w:t xml:space="preserve"> </w:t>
      </w:r>
      <w:proofErr w:type="spellStart"/>
      <w:r w:rsidR="002210ED" w:rsidRPr="002210ED">
        <w:rPr>
          <w:rFonts w:eastAsiaTheme="minorHAnsi"/>
          <w:i/>
          <w:iCs/>
          <w:kern w:val="2"/>
          <w:lang w:eastAsia="en-US"/>
          <w14:ligatures w14:val="standardContextual"/>
        </w:rPr>
        <w:t>anconeus</w:t>
      </w:r>
      <w:proofErr w:type="spellEnd"/>
      <w:r w:rsidR="002210ED">
        <w:rPr>
          <w:rFonts w:eastAsiaTheme="minorHAnsi"/>
          <w:kern w:val="2"/>
          <w:lang w:eastAsia="en-US"/>
          <w14:ligatures w14:val="standardContextual"/>
        </w:rPr>
        <w:t xml:space="preserve"> muscle</w:t>
      </w:r>
      <w:r>
        <w:rPr>
          <w:rFonts w:eastAsiaTheme="minorHAnsi"/>
          <w:kern w:val="2"/>
          <w:lang w:eastAsia="en-US"/>
          <w14:ligatures w14:val="standardContextual"/>
        </w:rPr>
        <w:t>s</w:t>
      </w:r>
      <w:r w:rsidR="002210ED">
        <w:rPr>
          <w:rFonts w:eastAsiaTheme="minorHAnsi"/>
          <w:kern w:val="2"/>
          <w:lang w:eastAsia="en-US"/>
          <w14:ligatures w14:val="standardContextual"/>
        </w:rPr>
        <w:t xml:space="preserve">, and 39% from </w:t>
      </w:r>
      <w:r w:rsidR="002210ED" w:rsidRPr="002210ED">
        <w:rPr>
          <w:rFonts w:eastAsiaTheme="minorHAnsi"/>
          <w:i/>
          <w:iCs/>
          <w:kern w:val="2"/>
          <w:lang w:eastAsia="en-US"/>
          <w14:ligatures w14:val="standardContextual"/>
        </w:rPr>
        <w:t>trapezius</w:t>
      </w:r>
      <w:r w:rsidR="002210ED">
        <w:rPr>
          <w:rFonts w:eastAsiaTheme="minorHAnsi"/>
          <w:kern w:val="2"/>
          <w:lang w:eastAsia="en-US"/>
          <w14:ligatures w14:val="standardContextual"/>
        </w:rPr>
        <w:t xml:space="preserve"> muscle. The</w:t>
      </w:r>
      <w:r w:rsidR="00FA08D0">
        <w:rPr>
          <w:rFonts w:eastAsiaTheme="minorHAnsi"/>
          <w:kern w:val="2"/>
          <w:lang w:eastAsia="en-US"/>
          <w14:ligatures w14:val="standardContextual"/>
        </w:rPr>
        <w:t xml:space="preserve"> CK level was mildly elevated at 227 UI/L (N&lt;200 U/L)</w:t>
      </w:r>
      <w:r w:rsidR="007C5871">
        <w:rPr>
          <w:rFonts w:eastAsiaTheme="minorHAnsi"/>
          <w:kern w:val="2"/>
          <w:lang w:eastAsia="en-US"/>
          <w14:ligatures w14:val="standardContextual"/>
        </w:rPr>
        <w:t xml:space="preserve">. </w:t>
      </w:r>
      <w:r w:rsidR="005929AC">
        <w:rPr>
          <w:rFonts w:eastAsiaTheme="minorHAnsi"/>
          <w:kern w:val="2"/>
          <w:lang w:eastAsia="en-US"/>
          <w14:ligatures w14:val="standardContextual"/>
        </w:rPr>
        <w:t xml:space="preserve">He </w:t>
      </w:r>
      <w:proofErr w:type="gramStart"/>
      <w:r w:rsidR="005929AC">
        <w:rPr>
          <w:rFonts w:eastAsiaTheme="minorHAnsi"/>
          <w:kern w:val="2"/>
          <w:lang w:eastAsia="en-US"/>
          <w14:ligatures w14:val="standardContextual"/>
        </w:rPr>
        <w:t>was mildly improved</w:t>
      </w:r>
      <w:proofErr w:type="gramEnd"/>
      <w:r w:rsidR="005929AC">
        <w:rPr>
          <w:rFonts w:eastAsiaTheme="minorHAnsi"/>
          <w:kern w:val="2"/>
          <w:lang w:eastAsia="en-US"/>
          <w14:ligatures w14:val="standardContextual"/>
        </w:rPr>
        <w:t xml:space="preserve"> by </w:t>
      </w:r>
      <w:proofErr w:type="spellStart"/>
      <w:r w:rsidR="0078555C">
        <w:rPr>
          <w:rFonts w:eastAsiaTheme="minorHAnsi"/>
          <w:kern w:val="2"/>
          <w:lang w:eastAsia="en-US"/>
          <w14:ligatures w14:val="standardContextual"/>
        </w:rPr>
        <w:t>AChE</w:t>
      </w:r>
      <w:proofErr w:type="spellEnd"/>
      <w:r w:rsidR="005929AC">
        <w:rPr>
          <w:rFonts w:eastAsiaTheme="minorHAnsi"/>
          <w:kern w:val="2"/>
          <w:lang w:eastAsia="en-US"/>
          <w14:ligatures w14:val="standardContextual"/>
        </w:rPr>
        <w:t xml:space="preserve"> inhibitors with an increased walking distance. At </w:t>
      </w:r>
      <w:r w:rsidR="00986F97">
        <w:rPr>
          <w:rFonts w:eastAsiaTheme="minorHAnsi"/>
          <w:kern w:val="2"/>
          <w:lang w:eastAsia="en-US"/>
          <w14:ligatures w14:val="standardContextual"/>
        </w:rPr>
        <w:t xml:space="preserve">the </w:t>
      </w:r>
      <w:r w:rsidR="005929AC">
        <w:rPr>
          <w:rFonts w:eastAsiaTheme="minorHAnsi"/>
          <w:kern w:val="2"/>
          <w:lang w:eastAsia="en-US"/>
          <w14:ligatures w14:val="standardContextual"/>
        </w:rPr>
        <w:t>last follow-up (51 years), he was still ambulant without walking aid</w:t>
      </w:r>
      <w:r w:rsidR="004D56B5">
        <w:rPr>
          <w:rFonts w:eastAsiaTheme="minorHAnsi"/>
          <w:kern w:val="2"/>
          <w:lang w:eastAsia="en-US"/>
          <w14:ligatures w14:val="standardContextual"/>
        </w:rPr>
        <w:t xml:space="preserve"> but required nocturnal non-invasive ventilation</w:t>
      </w:r>
      <w:r w:rsidR="005929AC">
        <w:rPr>
          <w:rFonts w:eastAsiaTheme="minorHAnsi"/>
          <w:kern w:val="2"/>
          <w:lang w:eastAsia="en-US"/>
          <w14:ligatures w14:val="standardContextual"/>
        </w:rPr>
        <w:t xml:space="preserve">. </w:t>
      </w:r>
      <w:r w:rsidR="00FA08D0">
        <w:rPr>
          <w:rFonts w:eastAsiaTheme="minorHAnsi"/>
          <w:kern w:val="2"/>
          <w:lang w:eastAsia="en-US"/>
          <w14:ligatures w14:val="standardContextual"/>
        </w:rPr>
        <w:t>The second patient</w:t>
      </w:r>
      <w:r w:rsidR="005929AC">
        <w:rPr>
          <w:rFonts w:eastAsiaTheme="minorHAnsi"/>
          <w:kern w:val="2"/>
          <w:lang w:eastAsia="en-US"/>
          <w14:ligatures w14:val="standardContextual"/>
        </w:rPr>
        <w:t xml:space="preserve"> </w:t>
      </w:r>
      <w:r w:rsidR="00730255">
        <w:rPr>
          <w:rFonts w:eastAsiaTheme="minorHAnsi"/>
          <w:kern w:val="2"/>
          <w:lang w:eastAsia="en-US"/>
          <w14:ligatures w14:val="standardContextual"/>
        </w:rPr>
        <w:t xml:space="preserve">(patient 3) </w:t>
      </w:r>
      <w:r w:rsidR="005929AC">
        <w:rPr>
          <w:rFonts w:eastAsiaTheme="minorHAnsi"/>
          <w:kern w:val="2"/>
          <w:lang w:eastAsia="en-US"/>
          <w14:ligatures w14:val="standardContextual"/>
        </w:rPr>
        <w:t xml:space="preserve">was admitted </w:t>
      </w:r>
      <w:r>
        <w:rPr>
          <w:rFonts w:eastAsiaTheme="minorHAnsi"/>
          <w:kern w:val="2"/>
          <w:lang w:eastAsia="en-US"/>
          <w14:ligatures w14:val="standardContextual"/>
        </w:rPr>
        <w:t>in</w:t>
      </w:r>
      <w:r w:rsidR="005929AC">
        <w:rPr>
          <w:rFonts w:eastAsiaTheme="minorHAnsi"/>
          <w:kern w:val="2"/>
          <w:lang w:eastAsia="en-US"/>
          <w14:ligatures w14:val="standardContextual"/>
        </w:rPr>
        <w:t xml:space="preserve"> the ICU at </w:t>
      </w:r>
      <w:r w:rsidR="008567DB">
        <w:rPr>
          <w:rFonts w:eastAsiaTheme="minorHAnsi"/>
          <w:kern w:val="2"/>
          <w:lang w:eastAsia="en-US"/>
          <w14:ligatures w14:val="standardContextual"/>
        </w:rPr>
        <w:t xml:space="preserve">age </w:t>
      </w:r>
      <w:r w:rsidR="005929AC">
        <w:rPr>
          <w:rFonts w:eastAsiaTheme="minorHAnsi"/>
          <w:kern w:val="2"/>
          <w:lang w:eastAsia="en-US"/>
          <w14:ligatures w14:val="standardContextual"/>
        </w:rPr>
        <w:t xml:space="preserve">48 for </w:t>
      </w:r>
      <w:r w:rsidR="008567DB">
        <w:rPr>
          <w:rFonts w:eastAsiaTheme="minorHAnsi"/>
          <w:kern w:val="2"/>
          <w:lang w:eastAsia="en-US"/>
          <w14:ligatures w14:val="standardContextual"/>
        </w:rPr>
        <w:t xml:space="preserve">an </w:t>
      </w:r>
      <w:r w:rsidR="005929AC">
        <w:rPr>
          <w:rFonts w:eastAsiaTheme="minorHAnsi"/>
          <w:kern w:val="2"/>
          <w:lang w:eastAsia="en-US"/>
          <w14:ligatures w14:val="standardContextual"/>
        </w:rPr>
        <w:t xml:space="preserve">acute respiratory insufficiency revealing an alveolar </w:t>
      </w:r>
      <w:r w:rsidR="00986F97">
        <w:rPr>
          <w:rFonts w:eastAsiaTheme="minorHAnsi"/>
          <w:kern w:val="2"/>
          <w:lang w:eastAsia="en-US"/>
          <w14:ligatures w14:val="standardContextual"/>
        </w:rPr>
        <w:t xml:space="preserve">hypoventilation </w:t>
      </w:r>
      <w:r>
        <w:rPr>
          <w:rFonts w:eastAsiaTheme="minorHAnsi"/>
          <w:kern w:val="2"/>
          <w:lang w:eastAsia="en-US"/>
          <w14:ligatures w14:val="standardContextual"/>
        </w:rPr>
        <w:t>and requiring intubation</w:t>
      </w:r>
      <w:r w:rsidR="00986F97">
        <w:rPr>
          <w:rFonts w:eastAsiaTheme="minorHAnsi"/>
          <w:kern w:val="2"/>
          <w:lang w:eastAsia="en-US"/>
          <w14:ligatures w14:val="standardContextual"/>
        </w:rPr>
        <w:t xml:space="preserve">. His </w:t>
      </w:r>
      <w:r w:rsidR="00FA08D0">
        <w:rPr>
          <w:rFonts w:eastAsiaTheme="minorHAnsi"/>
          <w:kern w:val="2"/>
          <w:lang w:eastAsia="en-US"/>
          <w14:ligatures w14:val="standardContextual"/>
        </w:rPr>
        <w:t>evolution</w:t>
      </w:r>
      <w:r w:rsidR="00986F97">
        <w:rPr>
          <w:rFonts w:eastAsiaTheme="minorHAnsi"/>
          <w:kern w:val="2"/>
          <w:lang w:eastAsia="en-US"/>
          <w14:ligatures w14:val="standardContextual"/>
        </w:rPr>
        <w:t xml:space="preserve"> was favorable, and he had a non-invasive ventilation at discharge. His neurological examination showed elbows</w:t>
      </w:r>
      <w:r w:rsidR="006375A0">
        <w:rPr>
          <w:rFonts w:eastAsiaTheme="minorHAnsi"/>
          <w:kern w:val="2"/>
          <w:lang w:eastAsia="en-US"/>
          <w14:ligatures w14:val="standardContextual"/>
        </w:rPr>
        <w:t xml:space="preserve"> and finger contractures, and mild deltoid </w:t>
      </w:r>
      <w:r>
        <w:rPr>
          <w:rFonts w:eastAsiaTheme="minorHAnsi"/>
          <w:kern w:val="2"/>
          <w:lang w:eastAsia="en-US"/>
          <w14:ligatures w14:val="standardContextual"/>
        </w:rPr>
        <w:t xml:space="preserve">muscle </w:t>
      </w:r>
      <w:r w:rsidR="006375A0">
        <w:rPr>
          <w:rFonts w:eastAsiaTheme="minorHAnsi"/>
          <w:kern w:val="2"/>
          <w:lang w:eastAsia="en-US"/>
          <w14:ligatures w14:val="standardContextual"/>
        </w:rPr>
        <w:t>weakness</w:t>
      </w:r>
      <w:r w:rsidR="00986F97">
        <w:rPr>
          <w:rFonts w:eastAsiaTheme="minorHAnsi"/>
          <w:kern w:val="2"/>
          <w:lang w:eastAsia="en-US"/>
          <w14:ligatures w14:val="standardContextual"/>
        </w:rPr>
        <w:t>.</w:t>
      </w:r>
      <w:r w:rsidR="00D231A2">
        <w:rPr>
          <w:rFonts w:eastAsiaTheme="minorHAnsi"/>
          <w:kern w:val="2"/>
          <w:lang w:eastAsia="en-US"/>
          <w14:ligatures w14:val="standardContextual"/>
        </w:rPr>
        <w:t xml:space="preserve"> </w:t>
      </w:r>
      <w:r w:rsidR="00986F97">
        <w:rPr>
          <w:rFonts w:eastAsiaTheme="minorHAnsi"/>
          <w:kern w:val="2"/>
          <w:lang w:eastAsia="en-US"/>
          <w14:ligatures w14:val="standardContextual"/>
        </w:rPr>
        <w:t xml:space="preserve">He </w:t>
      </w:r>
      <w:r>
        <w:rPr>
          <w:rFonts w:eastAsiaTheme="minorHAnsi"/>
          <w:kern w:val="2"/>
          <w:lang w:eastAsia="en-US"/>
          <w14:ligatures w14:val="standardContextual"/>
        </w:rPr>
        <w:t>walked unaided</w:t>
      </w:r>
      <w:r w:rsidR="00986F97">
        <w:rPr>
          <w:rFonts w:eastAsiaTheme="minorHAnsi"/>
          <w:kern w:val="2"/>
          <w:lang w:eastAsia="en-US"/>
          <w14:ligatures w14:val="standardContextual"/>
        </w:rPr>
        <w:t>.</w:t>
      </w:r>
      <w:r w:rsidR="00157BA8">
        <w:rPr>
          <w:rFonts w:eastAsiaTheme="minorHAnsi"/>
          <w:kern w:val="2"/>
          <w:lang w:eastAsia="en-US"/>
          <w14:ligatures w14:val="standardContextual"/>
        </w:rPr>
        <w:t xml:space="preserve"> </w:t>
      </w:r>
      <w:r w:rsidR="009131B7">
        <w:rPr>
          <w:rFonts w:eastAsiaTheme="minorHAnsi"/>
          <w:kern w:val="2"/>
          <w:lang w:eastAsia="en-US"/>
          <w14:ligatures w14:val="standardContextual"/>
        </w:rPr>
        <w:t xml:space="preserve">His CK level was normal (189 UI/L). </w:t>
      </w:r>
      <w:r>
        <w:rPr>
          <w:rFonts w:eastAsiaTheme="minorHAnsi"/>
          <w:kern w:val="2"/>
          <w:lang w:eastAsia="en-US"/>
          <w14:ligatures w14:val="standardContextual"/>
        </w:rPr>
        <w:t>Repetitive nerve stimulation at 3 Hz</w:t>
      </w:r>
      <w:r w:rsidR="009131B7">
        <w:rPr>
          <w:rFonts w:eastAsiaTheme="minorHAnsi"/>
          <w:kern w:val="2"/>
          <w:lang w:eastAsia="en-US"/>
          <w14:ligatures w14:val="standardContextual"/>
        </w:rPr>
        <w:t xml:space="preserve"> showed a 19% decrement </w:t>
      </w:r>
      <w:r w:rsidR="002B57CA">
        <w:rPr>
          <w:rFonts w:eastAsiaTheme="minorHAnsi"/>
          <w:kern w:val="2"/>
          <w:lang w:eastAsia="en-US"/>
          <w14:ligatures w14:val="standardContextual"/>
        </w:rPr>
        <w:t xml:space="preserve">on </w:t>
      </w:r>
      <w:r w:rsidR="009131B7">
        <w:rPr>
          <w:rFonts w:eastAsiaTheme="minorHAnsi"/>
          <w:kern w:val="2"/>
          <w:lang w:eastAsia="en-US"/>
          <w14:ligatures w14:val="standardContextual"/>
        </w:rPr>
        <w:t xml:space="preserve">from </w:t>
      </w:r>
      <w:proofErr w:type="spellStart"/>
      <w:r w:rsidR="009131B7" w:rsidRPr="009131B7">
        <w:rPr>
          <w:rFonts w:eastAsiaTheme="minorHAnsi"/>
          <w:i/>
          <w:iCs/>
          <w:kern w:val="2"/>
          <w:lang w:eastAsia="en-US"/>
          <w14:ligatures w14:val="standardContextual"/>
        </w:rPr>
        <w:t>tibialis</w:t>
      </w:r>
      <w:proofErr w:type="spellEnd"/>
      <w:r w:rsidR="009131B7" w:rsidRPr="009131B7">
        <w:rPr>
          <w:rFonts w:eastAsiaTheme="minorHAnsi"/>
          <w:i/>
          <w:iCs/>
          <w:kern w:val="2"/>
          <w:lang w:eastAsia="en-US"/>
          <w14:ligatures w14:val="standardContextual"/>
        </w:rPr>
        <w:t xml:space="preserve"> anterior</w:t>
      </w:r>
      <w:r w:rsidR="009131B7">
        <w:rPr>
          <w:rFonts w:eastAsiaTheme="minorHAnsi"/>
          <w:kern w:val="2"/>
          <w:lang w:eastAsia="en-US"/>
          <w14:ligatures w14:val="standardContextual"/>
        </w:rPr>
        <w:t xml:space="preserve"> muscle and 15% from </w:t>
      </w:r>
      <w:r w:rsidR="009131B7" w:rsidRPr="009131B7">
        <w:rPr>
          <w:rFonts w:eastAsiaTheme="minorHAnsi"/>
          <w:i/>
          <w:iCs/>
          <w:kern w:val="2"/>
          <w:lang w:eastAsia="en-US"/>
          <w14:ligatures w14:val="standardContextual"/>
        </w:rPr>
        <w:t>trapeziu</w:t>
      </w:r>
      <w:r>
        <w:rPr>
          <w:rFonts w:eastAsiaTheme="minorHAnsi"/>
          <w:i/>
          <w:iCs/>
          <w:kern w:val="2"/>
          <w:lang w:eastAsia="en-US"/>
          <w14:ligatures w14:val="standardContextual"/>
        </w:rPr>
        <w:t xml:space="preserve">s </w:t>
      </w:r>
      <w:r w:rsidRPr="000D0765">
        <w:rPr>
          <w:rFonts w:eastAsiaTheme="minorHAnsi"/>
          <w:kern w:val="2"/>
          <w:lang w:eastAsia="en-US"/>
          <w14:ligatures w14:val="standardContextual"/>
        </w:rPr>
        <w:t>muscle</w:t>
      </w:r>
      <w:r>
        <w:rPr>
          <w:rFonts w:eastAsiaTheme="minorHAnsi"/>
          <w:kern w:val="2"/>
          <w:lang w:eastAsia="en-US"/>
          <w14:ligatures w14:val="standardContextual"/>
        </w:rPr>
        <w:t>.</w:t>
      </w:r>
      <w:r w:rsidR="009131B7">
        <w:rPr>
          <w:rFonts w:eastAsiaTheme="minorHAnsi"/>
          <w:kern w:val="2"/>
          <w:lang w:eastAsia="en-US"/>
          <w14:ligatures w14:val="standardContextual"/>
        </w:rPr>
        <w:t xml:space="preserve"> </w:t>
      </w:r>
      <w:r w:rsidR="00E55FEF">
        <w:rPr>
          <w:rFonts w:eastAsiaTheme="minorHAnsi"/>
          <w:kern w:val="2"/>
          <w:lang w:eastAsia="en-US"/>
          <w14:ligatures w14:val="standardContextual"/>
        </w:rPr>
        <w:t xml:space="preserve">Data regarding treatment efficacy are not available for this recently diagnosed patient. </w:t>
      </w:r>
    </w:p>
    <w:p w14:paraId="6DB77C27" w14:textId="3B73A6E9" w:rsidR="008D5EA8" w:rsidRPr="000D0765" w:rsidRDefault="008D5EA8" w:rsidP="000D0765">
      <w:pPr>
        <w:pStyle w:val="Titre3"/>
        <w:rPr>
          <w:rFonts w:eastAsiaTheme="minorHAnsi"/>
        </w:rPr>
      </w:pPr>
      <w:r w:rsidRPr="000D0765">
        <w:rPr>
          <w:rFonts w:eastAsiaTheme="minorHAnsi"/>
          <w:i/>
          <w:iCs/>
        </w:rPr>
        <w:t>DPGAT1</w:t>
      </w:r>
      <w:r w:rsidRPr="000D0765">
        <w:rPr>
          <w:rFonts w:eastAsiaTheme="minorHAnsi"/>
        </w:rPr>
        <w:t xml:space="preserve"> gene</w:t>
      </w:r>
    </w:p>
    <w:p w14:paraId="423FF2F1" w14:textId="47CDEED9" w:rsidR="008D5EA8" w:rsidRDefault="008D5EA8" w:rsidP="0098532D">
      <w:pPr>
        <w:pStyle w:val="NormalWeb"/>
        <w:rPr>
          <w:rFonts w:eastAsiaTheme="minorHAnsi"/>
          <w:i/>
          <w:iCs/>
          <w:kern w:val="2"/>
          <w:lang w:eastAsia="en-US"/>
          <w14:ligatures w14:val="standardContextual"/>
        </w:rPr>
      </w:pPr>
      <w:r>
        <w:rPr>
          <w:rFonts w:eastAsiaTheme="minorHAnsi"/>
          <w:kern w:val="2"/>
          <w:lang w:eastAsia="en-US"/>
          <w14:ligatures w14:val="standardContextual"/>
        </w:rPr>
        <w:t xml:space="preserve">Three patients in our cohort had </w:t>
      </w:r>
      <w:r w:rsidRPr="003D1FA8">
        <w:rPr>
          <w:rFonts w:eastAsiaTheme="minorHAnsi"/>
          <w:i/>
          <w:iCs/>
          <w:kern w:val="2"/>
          <w:lang w:eastAsia="en-US"/>
          <w14:ligatures w14:val="standardContextual"/>
        </w:rPr>
        <w:t>DPAGT1</w:t>
      </w:r>
      <w:r>
        <w:rPr>
          <w:rFonts w:eastAsiaTheme="minorHAnsi"/>
          <w:kern w:val="2"/>
          <w:lang w:eastAsia="en-US"/>
          <w14:ligatures w14:val="standardContextual"/>
        </w:rPr>
        <w:t xml:space="preserve"> variants (</w:t>
      </w:r>
      <w:r w:rsidR="00E20D3A">
        <w:rPr>
          <w:rFonts w:eastAsiaTheme="minorHAnsi"/>
          <w:kern w:val="2"/>
          <w:lang w:eastAsia="en-US"/>
          <w14:ligatures w14:val="standardContextual"/>
        </w:rPr>
        <w:t>Table 2</w:t>
      </w:r>
      <w:r w:rsidR="00B50DE7">
        <w:rPr>
          <w:rFonts w:eastAsiaTheme="minorHAnsi"/>
          <w:kern w:val="2"/>
          <w:lang w:eastAsia="en-US"/>
          <w14:ligatures w14:val="standardContextual"/>
        </w:rPr>
        <w:t>, patients 4, 5 and 6</w:t>
      </w:r>
      <w:r>
        <w:rPr>
          <w:rFonts w:eastAsiaTheme="minorHAnsi"/>
          <w:kern w:val="2"/>
          <w:lang w:eastAsia="en-US"/>
          <w14:ligatures w14:val="standardContextual"/>
        </w:rPr>
        <w:t xml:space="preserve">). They all presented at birth with </w:t>
      </w:r>
      <w:proofErr w:type="spellStart"/>
      <w:r>
        <w:rPr>
          <w:rFonts w:eastAsiaTheme="minorHAnsi"/>
          <w:kern w:val="2"/>
          <w:lang w:eastAsia="en-US"/>
          <w14:ligatures w14:val="standardContextual"/>
        </w:rPr>
        <w:t>hypotonia</w:t>
      </w:r>
      <w:proofErr w:type="spellEnd"/>
      <w:r>
        <w:rPr>
          <w:rFonts w:eastAsiaTheme="minorHAnsi"/>
          <w:kern w:val="2"/>
          <w:lang w:eastAsia="en-US"/>
          <w14:ligatures w14:val="standardContextual"/>
        </w:rPr>
        <w:t xml:space="preserve"> and contractures. Two had associated central nervous system (CNS) signs characterized by delayed motor milestones, intellectual disability, optic disk atrophy, and epilepsy, associated with deafness and cerebellar ataxia for one of these two</w:t>
      </w:r>
      <w:r w:rsidR="00E20D3A">
        <w:rPr>
          <w:rFonts w:eastAsiaTheme="minorHAnsi"/>
          <w:kern w:val="2"/>
          <w:lang w:eastAsia="en-US"/>
          <w14:ligatures w14:val="standardContextual"/>
        </w:rPr>
        <w:t xml:space="preserve"> (patient</w:t>
      </w:r>
      <w:r w:rsidR="000126A7">
        <w:rPr>
          <w:rFonts w:eastAsiaTheme="minorHAnsi"/>
          <w:kern w:val="2"/>
          <w:lang w:eastAsia="en-US"/>
          <w14:ligatures w14:val="standardContextual"/>
        </w:rPr>
        <w:t>s 5 and 6).</w:t>
      </w:r>
      <w:r w:rsidR="00BB3F3B">
        <w:rPr>
          <w:rFonts w:eastAsiaTheme="minorHAnsi"/>
          <w:kern w:val="2"/>
          <w:lang w:eastAsia="en-US"/>
          <w14:ligatures w14:val="standardContextual"/>
        </w:rPr>
        <w:t xml:space="preserve"> </w:t>
      </w:r>
      <w:proofErr w:type="spellStart"/>
      <w:r>
        <w:rPr>
          <w:rFonts w:eastAsiaTheme="minorHAnsi"/>
          <w:kern w:val="2"/>
          <w:lang w:eastAsia="en-US"/>
          <w14:ligatures w14:val="standardContextual"/>
        </w:rPr>
        <w:t>AChE</w:t>
      </w:r>
      <w:proofErr w:type="spellEnd"/>
      <w:r>
        <w:rPr>
          <w:rFonts w:eastAsiaTheme="minorHAnsi"/>
          <w:kern w:val="2"/>
          <w:lang w:eastAsia="en-US"/>
          <w14:ligatures w14:val="standardContextual"/>
        </w:rPr>
        <w:t xml:space="preserve"> inhibitors </w:t>
      </w:r>
      <w:proofErr w:type="gramStart"/>
      <w:r>
        <w:rPr>
          <w:rFonts w:eastAsiaTheme="minorHAnsi"/>
          <w:kern w:val="2"/>
          <w:lang w:eastAsia="en-US"/>
          <w14:ligatures w14:val="standardContextual"/>
        </w:rPr>
        <w:t>were reported</w:t>
      </w:r>
      <w:proofErr w:type="gramEnd"/>
      <w:r>
        <w:rPr>
          <w:rFonts w:eastAsiaTheme="minorHAnsi"/>
          <w:kern w:val="2"/>
          <w:lang w:eastAsia="en-US"/>
          <w14:ligatures w14:val="standardContextual"/>
        </w:rPr>
        <w:t xml:space="preserve"> to improve their symptoms in two of them </w:t>
      </w:r>
      <w:r>
        <w:rPr>
          <w:rFonts w:eastAsiaTheme="minorHAnsi"/>
          <w:kern w:val="2"/>
          <w:lang w:eastAsia="en-US"/>
          <w14:ligatures w14:val="standardContextual"/>
        </w:rPr>
        <w:lastRenderedPageBreak/>
        <w:t>and were considered not efficient in one. At last follow-up, patient</w:t>
      </w:r>
      <w:r w:rsidR="000126A7">
        <w:rPr>
          <w:rFonts w:eastAsiaTheme="minorHAnsi"/>
          <w:kern w:val="2"/>
          <w:lang w:eastAsia="en-US"/>
          <w14:ligatures w14:val="standardContextual"/>
        </w:rPr>
        <w:t xml:space="preserve"> </w:t>
      </w:r>
      <w:proofErr w:type="gramStart"/>
      <w:r w:rsidR="000126A7">
        <w:rPr>
          <w:rFonts w:eastAsiaTheme="minorHAnsi"/>
          <w:kern w:val="2"/>
          <w:lang w:eastAsia="en-US"/>
          <w14:ligatures w14:val="standardContextual"/>
        </w:rPr>
        <w:t>4</w:t>
      </w:r>
      <w:proofErr w:type="gramEnd"/>
      <w:r>
        <w:rPr>
          <w:rFonts w:eastAsiaTheme="minorHAnsi"/>
          <w:kern w:val="2"/>
          <w:lang w:eastAsia="en-US"/>
          <w14:ligatures w14:val="standardContextual"/>
        </w:rPr>
        <w:t xml:space="preserve"> (49 years) was still ambulant but required a banister to climb stairs, while </w:t>
      </w:r>
      <w:r w:rsidR="000126A7">
        <w:rPr>
          <w:rFonts w:eastAsiaTheme="minorHAnsi"/>
          <w:kern w:val="2"/>
          <w:lang w:eastAsia="en-US"/>
          <w14:ligatures w14:val="standardContextual"/>
        </w:rPr>
        <w:t>patients 5 and 6</w:t>
      </w:r>
      <w:r>
        <w:rPr>
          <w:rFonts w:eastAsiaTheme="minorHAnsi"/>
          <w:kern w:val="2"/>
          <w:lang w:eastAsia="en-US"/>
          <w14:ligatures w14:val="standardContextual"/>
        </w:rPr>
        <w:t xml:space="preserve"> were wheelchair-bound (34 and 21 years). None of them required respiratory assistance.</w:t>
      </w:r>
      <w:r w:rsidR="00551D87">
        <w:rPr>
          <w:rFonts w:eastAsiaTheme="minorHAnsi"/>
          <w:kern w:val="2"/>
          <w:lang w:eastAsia="en-US"/>
          <w14:ligatures w14:val="standardContextual"/>
        </w:rPr>
        <w:t xml:space="preserve"> </w:t>
      </w:r>
      <w:r w:rsidR="000126A7">
        <w:rPr>
          <w:rFonts w:eastAsiaTheme="minorHAnsi"/>
          <w:kern w:val="2"/>
          <w:lang w:eastAsia="en-US"/>
          <w14:ligatures w14:val="standardContextual"/>
        </w:rPr>
        <w:t xml:space="preserve">Patient </w:t>
      </w:r>
      <w:proofErr w:type="gramStart"/>
      <w:r w:rsidR="000126A7">
        <w:rPr>
          <w:rFonts w:eastAsiaTheme="minorHAnsi"/>
          <w:kern w:val="2"/>
          <w:lang w:eastAsia="en-US"/>
          <w14:ligatures w14:val="standardContextual"/>
        </w:rPr>
        <w:t>5</w:t>
      </w:r>
      <w:proofErr w:type="gramEnd"/>
      <w:r w:rsidR="00551D87">
        <w:rPr>
          <w:rFonts w:eastAsiaTheme="minorHAnsi"/>
          <w:kern w:val="2"/>
          <w:lang w:eastAsia="en-US"/>
          <w14:ligatures w14:val="standardContextual"/>
        </w:rPr>
        <w:t xml:space="preserve"> at 36 from pneumonia secondary to swallowing disorders.</w:t>
      </w:r>
    </w:p>
    <w:p w14:paraId="33DA7797" w14:textId="77777777" w:rsidR="001B03C5" w:rsidRPr="00D62A34" w:rsidRDefault="001B03C5" w:rsidP="00D62A34">
      <w:pPr>
        <w:pStyle w:val="Titre3"/>
        <w:rPr>
          <w:rFonts w:eastAsiaTheme="minorHAnsi"/>
        </w:rPr>
      </w:pPr>
      <w:r w:rsidRPr="00D62A34">
        <w:rPr>
          <w:rFonts w:eastAsiaTheme="minorHAnsi"/>
          <w:i/>
          <w:iCs/>
        </w:rPr>
        <w:t>SLC5A7</w:t>
      </w:r>
      <w:r w:rsidRPr="00D62A34">
        <w:rPr>
          <w:rFonts w:eastAsiaTheme="minorHAnsi"/>
        </w:rPr>
        <w:t xml:space="preserve"> gene</w:t>
      </w:r>
    </w:p>
    <w:p w14:paraId="53565A01" w14:textId="0146433D" w:rsidR="001B03C5" w:rsidRDefault="001B03C5" w:rsidP="001B03C5">
      <w:pPr>
        <w:pStyle w:val="NormalWeb"/>
        <w:rPr>
          <w:rFonts w:eastAsiaTheme="minorHAnsi"/>
          <w:kern w:val="2"/>
          <w:lang w:eastAsia="en-US"/>
          <w14:ligatures w14:val="standardContextual"/>
        </w:rPr>
      </w:pPr>
      <w:r>
        <w:rPr>
          <w:rFonts w:eastAsiaTheme="minorHAnsi"/>
          <w:kern w:val="2"/>
          <w:lang w:eastAsia="en-US"/>
          <w14:ligatures w14:val="standardContextual"/>
        </w:rPr>
        <w:t xml:space="preserve">Two patients had </w:t>
      </w:r>
      <w:proofErr w:type="spellStart"/>
      <w:r>
        <w:rPr>
          <w:rFonts w:eastAsiaTheme="minorHAnsi"/>
          <w:kern w:val="2"/>
          <w:lang w:eastAsia="en-US"/>
          <w14:ligatures w14:val="standardContextual"/>
        </w:rPr>
        <w:t>biallelic</w:t>
      </w:r>
      <w:proofErr w:type="spellEnd"/>
      <w:r>
        <w:rPr>
          <w:rFonts w:eastAsiaTheme="minorHAnsi"/>
          <w:kern w:val="2"/>
          <w:lang w:eastAsia="en-US"/>
          <w14:ligatures w14:val="standardContextual"/>
        </w:rPr>
        <w:t xml:space="preserve"> variants in the </w:t>
      </w:r>
      <w:r w:rsidRPr="003D1FA8">
        <w:rPr>
          <w:rFonts w:eastAsiaTheme="minorHAnsi"/>
          <w:i/>
          <w:iCs/>
          <w:kern w:val="2"/>
          <w:lang w:eastAsia="en-US"/>
          <w14:ligatures w14:val="standardContextual"/>
        </w:rPr>
        <w:t>SLC5A7</w:t>
      </w:r>
      <w:r>
        <w:rPr>
          <w:rFonts w:eastAsiaTheme="minorHAnsi"/>
          <w:kern w:val="2"/>
          <w:lang w:eastAsia="en-US"/>
          <w14:ligatures w14:val="standardContextual"/>
        </w:rPr>
        <w:t xml:space="preserve"> gene (</w:t>
      </w:r>
      <w:r w:rsidR="00730255">
        <w:rPr>
          <w:rFonts w:eastAsiaTheme="minorHAnsi"/>
          <w:kern w:val="2"/>
          <w:lang w:eastAsia="en-US"/>
          <w14:ligatures w14:val="standardContextual"/>
        </w:rPr>
        <w:t>Table 2</w:t>
      </w:r>
      <w:r w:rsidR="00B50DE7">
        <w:rPr>
          <w:rFonts w:eastAsiaTheme="minorHAnsi"/>
          <w:kern w:val="2"/>
          <w:lang w:eastAsia="en-US"/>
          <w14:ligatures w14:val="standardContextual"/>
        </w:rPr>
        <w:t>, patients 7 and 8</w:t>
      </w:r>
      <w:r>
        <w:rPr>
          <w:rFonts w:eastAsiaTheme="minorHAnsi"/>
          <w:kern w:val="2"/>
          <w:lang w:eastAsia="en-US"/>
          <w14:ligatures w14:val="standardContextual"/>
        </w:rPr>
        <w:t xml:space="preserve">). They both presented with </w:t>
      </w:r>
      <w:proofErr w:type="spellStart"/>
      <w:r>
        <w:rPr>
          <w:rFonts w:eastAsiaTheme="minorHAnsi"/>
          <w:kern w:val="2"/>
          <w:lang w:eastAsia="en-US"/>
          <w14:ligatures w14:val="standardContextual"/>
        </w:rPr>
        <w:t>hypotonia</w:t>
      </w:r>
      <w:proofErr w:type="spellEnd"/>
      <w:r>
        <w:rPr>
          <w:rFonts w:eastAsiaTheme="minorHAnsi"/>
          <w:kern w:val="2"/>
          <w:lang w:eastAsia="en-US"/>
          <w14:ligatures w14:val="standardContextual"/>
        </w:rPr>
        <w:t xml:space="preserve"> and respiratory insufficiency at birth, requiring ICU admissions.</w:t>
      </w:r>
      <w:r w:rsidR="00446B2E">
        <w:rPr>
          <w:rFonts w:eastAsiaTheme="minorHAnsi"/>
          <w:kern w:val="2"/>
          <w:lang w:eastAsia="en-US"/>
          <w14:ligatures w14:val="standardContextual"/>
        </w:rPr>
        <w:t xml:space="preserve"> One of them</w:t>
      </w:r>
      <w:r w:rsidR="00730255">
        <w:rPr>
          <w:rFonts w:eastAsiaTheme="minorHAnsi"/>
          <w:kern w:val="2"/>
          <w:lang w:eastAsia="en-US"/>
          <w14:ligatures w14:val="standardContextual"/>
        </w:rPr>
        <w:t xml:space="preserve"> (patient 8)</w:t>
      </w:r>
      <w:r w:rsidR="00446B2E">
        <w:rPr>
          <w:rFonts w:eastAsiaTheme="minorHAnsi"/>
          <w:kern w:val="2"/>
          <w:lang w:eastAsia="en-US"/>
          <w14:ligatures w14:val="standardContextual"/>
        </w:rPr>
        <w:t xml:space="preserve"> had arthrogryposis (</w:t>
      </w:r>
      <w:proofErr w:type="spellStart"/>
      <w:r w:rsidR="00446B2E" w:rsidRPr="00446B2E">
        <w:rPr>
          <w:rFonts w:eastAsiaTheme="minorHAnsi"/>
          <w:i/>
          <w:iCs/>
          <w:kern w:val="2"/>
          <w:lang w:eastAsia="en-US"/>
          <w14:ligatures w14:val="standardContextual"/>
        </w:rPr>
        <w:t>equinovarus</w:t>
      </w:r>
      <w:proofErr w:type="spellEnd"/>
      <w:r w:rsidR="00446B2E">
        <w:rPr>
          <w:rFonts w:eastAsiaTheme="minorHAnsi"/>
          <w:kern w:val="2"/>
          <w:lang w:eastAsia="en-US"/>
          <w14:ligatures w14:val="standardContextual"/>
        </w:rPr>
        <w:t>) and developed epileptic seizures.</w:t>
      </w:r>
      <w:r>
        <w:rPr>
          <w:rFonts w:eastAsiaTheme="minorHAnsi"/>
          <w:kern w:val="2"/>
          <w:lang w:eastAsia="en-US"/>
          <w14:ligatures w14:val="standardContextual"/>
        </w:rPr>
        <w:t xml:space="preserve"> A mild efficacy </w:t>
      </w:r>
      <w:proofErr w:type="gramStart"/>
      <w:r>
        <w:rPr>
          <w:rFonts w:eastAsiaTheme="minorHAnsi"/>
          <w:kern w:val="2"/>
          <w:lang w:eastAsia="en-US"/>
          <w14:ligatures w14:val="standardContextual"/>
        </w:rPr>
        <w:t>was reported</w:t>
      </w:r>
      <w:proofErr w:type="gramEnd"/>
      <w:r>
        <w:rPr>
          <w:rFonts w:eastAsiaTheme="minorHAnsi"/>
          <w:kern w:val="2"/>
          <w:lang w:eastAsia="en-US"/>
          <w14:ligatures w14:val="standardContextual"/>
        </w:rPr>
        <w:t xml:space="preserve"> for both with </w:t>
      </w:r>
      <w:proofErr w:type="spellStart"/>
      <w:r>
        <w:rPr>
          <w:rFonts w:eastAsiaTheme="minorHAnsi"/>
          <w:kern w:val="2"/>
          <w:lang w:eastAsia="en-US"/>
          <w14:ligatures w14:val="standardContextual"/>
        </w:rPr>
        <w:t>AChE</w:t>
      </w:r>
      <w:proofErr w:type="spellEnd"/>
      <w:r>
        <w:rPr>
          <w:rFonts w:eastAsiaTheme="minorHAnsi"/>
          <w:kern w:val="2"/>
          <w:lang w:eastAsia="en-US"/>
          <w14:ligatures w14:val="standardContextual"/>
        </w:rPr>
        <w:t xml:space="preserve"> inhibitors. However, their final prognosis was different. While patient</w:t>
      </w:r>
      <w:r w:rsidR="00730255">
        <w:rPr>
          <w:rFonts w:eastAsiaTheme="minorHAnsi"/>
          <w:kern w:val="2"/>
          <w:lang w:eastAsia="en-US"/>
          <w14:ligatures w14:val="standardContextual"/>
        </w:rPr>
        <w:t xml:space="preserve"> </w:t>
      </w:r>
      <w:proofErr w:type="gramStart"/>
      <w:r w:rsidR="00730255">
        <w:rPr>
          <w:rFonts w:eastAsiaTheme="minorHAnsi"/>
          <w:kern w:val="2"/>
          <w:lang w:eastAsia="en-US"/>
          <w14:ligatures w14:val="standardContextual"/>
        </w:rPr>
        <w:t>7</w:t>
      </w:r>
      <w:proofErr w:type="gramEnd"/>
      <w:r>
        <w:rPr>
          <w:rFonts w:eastAsiaTheme="minorHAnsi"/>
          <w:kern w:val="2"/>
          <w:lang w:eastAsia="en-US"/>
          <w14:ligatures w14:val="standardContextual"/>
        </w:rPr>
        <w:t xml:space="preserve"> improved and was asymptomatic at 20 years old, </w:t>
      </w:r>
      <w:r w:rsidR="00730255">
        <w:rPr>
          <w:rFonts w:eastAsiaTheme="minorHAnsi"/>
          <w:kern w:val="2"/>
          <w:lang w:eastAsia="en-US"/>
          <w14:ligatures w14:val="standardContextual"/>
        </w:rPr>
        <w:t>patient 8</w:t>
      </w:r>
      <w:r>
        <w:rPr>
          <w:rFonts w:eastAsiaTheme="minorHAnsi"/>
          <w:kern w:val="2"/>
          <w:lang w:eastAsia="en-US"/>
          <w14:ligatures w14:val="standardContextual"/>
        </w:rPr>
        <w:t xml:space="preserve"> progressively became wheelchair-bound and required nocturnal non-invasive ventilation at last visit (22 years). </w:t>
      </w:r>
    </w:p>
    <w:p w14:paraId="6E18BAD3" w14:textId="27178836" w:rsidR="00723480" w:rsidRDefault="00723480" w:rsidP="00723480">
      <w:pPr>
        <w:pStyle w:val="Titre3"/>
        <w:rPr>
          <w:rFonts w:eastAsiaTheme="minorHAnsi"/>
        </w:rPr>
      </w:pPr>
      <w:r w:rsidRPr="00723480">
        <w:rPr>
          <w:rFonts w:eastAsiaTheme="minorHAnsi"/>
          <w:i/>
          <w:iCs/>
        </w:rPr>
        <w:t>CHAT/SLC18A3</w:t>
      </w:r>
      <w:r>
        <w:rPr>
          <w:rFonts w:eastAsiaTheme="minorHAnsi"/>
        </w:rPr>
        <w:t xml:space="preserve"> genes</w:t>
      </w:r>
    </w:p>
    <w:p w14:paraId="007BF9D6" w14:textId="102131C8" w:rsidR="00723480" w:rsidRPr="00723480" w:rsidRDefault="00723480" w:rsidP="00723480">
      <w:r>
        <w:t xml:space="preserve">Two brothers had compound heterozygous variants in the </w:t>
      </w:r>
      <w:r w:rsidRPr="0071087A">
        <w:rPr>
          <w:i/>
          <w:iCs/>
        </w:rPr>
        <w:t>CHAT</w:t>
      </w:r>
      <w:r>
        <w:t xml:space="preserve"> gene (</w:t>
      </w:r>
      <w:r w:rsidR="00730255">
        <w:t>Table 2</w:t>
      </w:r>
      <w:r w:rsidR="00B50DE7">
        <w:t>, patients 9 and 10</w:t>
      </w:r>
      <w:r>
        <w:t xml:space="preserve">). Their first symptoms occurred </w:t>
      </w:r>
      <w:r w:rsidRPr="0071087A">
        <w:t>in infancy with episodic apnea and mild limb muscle weakness. They</w:t>
      </w:r>
      <w:r>
        <w:t xml:space="preserve"> had delayed motor milestones and learning difficulties. However, their disease course was benign and characterized by an improvement, and their symptoms were limited to fatigability at 20. </w:t>
      </w:r>
      <w:proofErr w:type="spellStart"/>
      <w:r>
        <w:t>AChE</w:t>
      </w:r>
      <w:proofErr w:type="spellEnd"/>
      <w:r>
        <w:t xml:space="preserve"> and 3</w:t>
      </w:r>
      <w:proofErr w:type="gramStart"/>
      <w:r>
        <w:t>,4</w:t>
      </w:r>
      <w:proofErr w:type="gramEnd"/>
      <w:r>
        <w:t xml:space="preserve">-DAP were reported as efficient. They were both ambulant and ventilation-free. One patient with a </w:t>
      </w:r>
      <w:r w:rsidRPr="00DA29ED">
        <w:rPr>
          <w:i/>
          <w:iCs/>
        </w:rPr>
        <w:t>SLC18A3</w:t>
      </w:r>
      <w:r>
        <w:t xml:space="preserve"> heterozygous variant, associated with a </w:t>
      </w:r>
      <w:r w:rsidRPr="00DA29ED">
        <w:rPr>
          <w:i/>
          <w:iCs/>
        </w:rPr>
        <w:t>SLC18A3/CHAT</w:t>
      </w:r>
      <w:r>
        <w:t xml:space="preserve"> deletion was included (</w:t>
      </w:r>
      <w:r w:rsidR="00B50DE7">
        <w:t>Table 2, patient 11</w:t>
      </w:r>
      <w:r>
        <w:t xml:space="preserve">). After neonatal </w:t>
      </w:r>
      <w:proofErr w:type="spellStart"/>
      <w:r>
        <w:t>hypotonia</w:t>
      </w:r>
      <w:proofErr w:type="spellEnd"/>
      <w:r>
        <w:t xml:space="preserve">, she developed episodic apnea, feeding difficulties, ptosis, and </w:t>
      </w:r>
      <w:proofErr w:type="spellStart"/>
      <w:r>
        <w:t>ophthalmoparesis</w:t>
      </w:r>
      <w:proofErr w:type="spellEnd"/>
      <w:r>
        <w:t xml:space="preserve">. However, she improved during childhood with </w:t>
      </w:r>
      <w:proofErr w:type="spellStart"/>
      <w:r>
        <w:t>AChE</w:t>
      </w:r>
      <w:proofErr w:type="spellEnd"/>
      <w:r>
        <w:t xml:space="preserve"> inhibitors and could walk unaided at 18. She was ventilation-free, and her symptoms were restricted to ptosis and bulbar symptoms.</w:t>
      </w:r>
    </w:p>
    <w:p w14:paraId="77400C13" w14:textId="36E66DA2" w:rsidR="001B03C5" w:rsidRPr="00723480" w:rsidRDefault="00723480" w:rsidP="00723480">
      <w:pPr>
        <w:pStyle w:val="NormalWeb"/>
        <w:rPr>
          <w:rFonts w:eastAsiaTheme="minorHAnsi"/>
          <w:kern w:val="2"/>
          <w:lang w:eastAsia="en-US"/>
          <w14:ligatures w14:val="standardContextual"/>
        </w:rPr>
      </w:pPr>
      <w:r>
        <w:rPr>
          <w:rFonts w:eastAsiaTheme="minorHAnsi"/>
          <w:kern w:val="2"/>
          <w:lang w:eastAsia="en-US"/>
          <w14:ligatures w14:val="standardContextual"/>
        </w:rPr>
        <w:lastRenderedPageBreak/>
        <w:t xml:space="preserve">The remaining patients </w:t>
      </w:r>
      <w:proofErr w:type="gramStart"/>
      <w:r>
        <w:rPr>
          <w:rFonts w:eastAsiaTheme="minorHAnsi"/>
          <w:kern w:val="2"/>
          <w:lang w:eastAsia="en-US"/>
          <w14:ligatures w14:val="standardContextual"/>
        </w:rPr>
        <w:t>are described</w:t>
      </w:r>
      <w:proofErr w:type="gramEnd"/>
      <w:r>
        <w:rPr>
          <w:rFonts w:eastAsiaTheme="minorHAnsi"/>
          <w:kern w:val="2"/>
          <w:lang w:eastAsia="en-US"/>
          <w14:ligatures w14:val="standardContextual"/>
        </w:rPr>
        <w:t xml:space="preserve"> in the Table 2. Of note, the LRP4 and SCN4A patients have already been published.</w:t>
      </w:r>
      <w:r>
        <w:rPr>
          <w:rFonts w:eastAsiaTheme="minorHAnsi"/>
          <w:kern w:val="2"/>
          <w:lang w:eastAsia="en-US"/>
          <w14:ligatures w14:val="standardContextual"/>
        </w:rPr>
        <w:fldChar w:fldCharType="begin"/>
      </w:r>
      <w:r>
        <w:rPr>
          <w:rFonts w:eastAsiaTheme="minorHAnsi"/>
          <w:kern w:val="2"/>
          <w:lang w:eastAsia="en-US"/>
          <w14:ligatures w14:val="standardContextual"/>
        </w:rPr>
        <w:instrText xml:space="preserve"> ADDIN ZOTERO_ITEM CSL_CITATION {"citationID":"dCnNazwZ","properties":{"formattedCitation":"\\super 19,20\\nosupersub{}","plainCitation":"19,20","noteIndex":0},"citationItems":[{"id":1918,"uris":["http://zotero.org/users/7631669/items/54AV46TY"],"itemData":{"id":1918,"type":"article-journal","abstract":"Abstract\n            \n              Congenital myasthenic syndromes (CMS) are a clinically and genetically heterogeneous group of rare diseases due to mutations in neuromuscular junction (NMJ) protein-coding genes. Until now, many mutations encoding postsynaptic proteins as Agrin, MuSK and LRP4 have been identified as responsible for increasingly complex CMS phenotypes. The majority of mutations identified in\n              LRP4\n              gene causes bone diseases including CLS and sclerosteosis-2 and rare cases of CMS with mutations in\n              LRP4\n              gene has been described so far. In the French cohort of CMS patients, we identified a novel\n              LRP4\n              homozygous missense mutation (c.1820A &gt; G; p.Thy607Cys) within the β1 propeller domain in a patient presenting CMS symptoms, including muscle weakness, fluctuating fatigability and a decrement in compound muscle action potential in spinal accessory nerves, associated with congenital agenesis of the hands and feet and renal malformation. Mechanistic expression studies show a significant decrease of AChR aggregation in cultured patient myotubes, as well as altered in vitro binding of agrin and Wnt11 ligands to the mutated β1 propeller domain of LRP4 explaining the dual phenotype characterized clinically and electoneuromyographically in the patient. These results expand the\n              LRP4\n              mutations spectrum associated with a previously undescribed clinical association involving impaired neuromuscular transmission and limb deformities and highlighting the critical role of a yet poorly described domain of LRP4 at the NMJ. This study raises the question of the frequency of this rare neuromuscular form and the future diagnosis and management of these cases.","container-title":"Scientific Reports","DOI":"10.1038/s41598-023-41008-5","ISSN":"2045-2322","issue":"1","journalAbbreviation":"Sci Rep","language":"en","page":"14054","source":"DOI.org (Crossref)","title":"New mutation in the β1 propeller domain of LRP4 responsible for congenital myasthenic syndrome associated with Cenani–Lenz syndrome","volume":"13","author":[{"family":"Masingue","given":"Marion"},{"family":"Cattaneo","given":"Olivia"},{"family":"Wolff","given":"Nicolas"},{"family":"Buon","given":"Céline"},{"family":"Sternberg","given":"Damien"},{"family":"Euchparmakian","given":"Morgane"},{"family":"Boex","given":"Myriam"},{"family":"Behin","given":"Anthony"},{"family":"Mamchaouhi","given":"Kamel"},{"family":"Maisonobe","given":"Thierry"},{"family":"Nougues","given":"Marie-Christine"},{"family":"Isapof","given":"Arnaud"},{"family":"Fontaine","given":"Bertrand"},{"family":"Messéant","given":"Julien"},{"family":"Eymard","given":"Bruno"},{"family":"Strochlic","given":"Laure"},{"family":"Bauché","given":"Stéphanie"}],"issued":{"date-parts":[["2023",8,28]]}}},{"id":1920,"uris":["http://zotero.org/users/7631669/items/Z2FN7JYP"],"itemData":{"id":1920,"type":"article-journal","container-title":"Journal of Neurology, Neurosurgery &amp; Psychiatry","DOI":"10.1136/jnnp-2020-323173","ISSN":"0022-3050, 1468-330X","issue":"8","journalAbbreviation":"J Neurol Neurosurg Psychiatry","language":"en","page":"898-900","source":"DOI.org (Crossref)","title":"Homozygous C-terminal loss-of-function Na &lt;sub&gt;V&lt;/sub&gt; 1.4 variant in a patient with congenital myasthenic syndrome","volume":"91","author":[{"family":"Echaniz-Laguna","given":"Andoni"},{"family":"Biancalana","given":"Valérie"},{"family":"Nadaj-Pakleza","given":"Aleksandra"},{"family":"Fournier","given":"Emmanuel"},{"family":"Matthews","given":"Emma"},{"family":"Hanna","given":"Michael G"},{"family":"Männikkö","given":"Roope"}],"issued":{"date-parts":[["2020",8]]}}}],"schema":"https://github.com/citation-style-language/schema/raw/master/csl-citation.json"} </w:instrText>
      </w:r>
      <w:r>
        <w:rPr>
          <w:rFonts w:eastAsiaTheme="minorHAnsi"/>
          <w:kern w:val="2"/>
          <w:lang w:eastAsia="en-US"/>
          <w14:ligatures w14:val="standardContextual"/>
        </w:rPr>
        <w:fldChar w:fldCharType="separate"/>
      </w:r>
      <w:r w:rsidRPr="00723480">
        <w:rPr>
          <w:vertAlign w:val="superscript"/>
        </w:rPr>
        <w:t>19,20</w:t>
      </w:r>
      <w:r>
        <w:rPr>
          <w:rFonts w:eastAsiaTheme="minorHAnsi"/>
          <w:kern w:val="2"/>
          <w:lang w:eastAsia="en-US"/>
          <w14:ligatures w14:val="standardContextual"/>
        </w:rPr>
        <w:fldChar w:fldCharType="end"/>
      </w:r>
    </w:p>
    <w:p w14:paraId="26CB2AFC" w14:textId="557B5386" w:rsidR="00117B57" w:rsidRDefault="00180C92" w:rsidP="00E03BB9">
      <w:pPr>
        <w:pStyle w:val="Titre1"/>
        <w:spacing w:after="240"/>
      </w:pPr>
      <w:r>
        <w:t>Discussion</w:t>
      </w:r>
    </w:p>
    <w:p w14:paraId="12BD5B66" w14:textId="4E39B6F8" w:rsidR="00180C92" w:rsidRDefault="00180C92" w:rsidP="00180C92">
      <w:r>
        <w:t xml:space="preserve">We reported herein a French </w:t>
      </w:r>
      <w:proofErr w:type="spellStart"/>
      <w:r>
        <w:t>multicentric</w:t>
      </w:r>
      <w:proofErr w:type="spellEnd"/>
      <w:r>
        <w:t xml:space="preserve"> nationwide cohort of 235 </w:t>
      </w:r>
      <w:r w:rsidR="00AC6A7A">
        <w:t xml:space="preserve">adult </w:t>
      </w:r>
      <w:r>
        <w:t xml:space="preserve">patients </w:t>
      </w:r>
      <w:proofErr w:type="gramStart"/>
      <w:r>
        <w:t>to better describe</w:t>
      </w:r>
      <w:proofErr w:type="gramEnd"/>
      <w:r>
        <w:t xml:space="preserve"> </w:t>
      </w:r>
      <w:r w:rsidR="00DC0C67">
        <w:t>CMS patients' phenotype and long-term prognosis</w:t>
      </w:r>
      <w:r>
        <w:t>, according to their genotype.</w:t>
      </w:r>
      <w:r w:rsidR="00093B75">
        <w:t xml:space="preserve"> </w:t>
      </w:r>
      <w:r w:rsidR="00093B75" w:rsidRPr="00093B75">
        <w:rPr>
          <w:i/>
          <w:iCs/>
        </w:rPr>
        <w:t>CHRNE</w:t>
      </w:r>
      <w:r w:rsidR="007F487A">
        <w:rPr>
          <w:i/>
          <w:iCs/>
        </w:rPr>
        <w:t>-</w:t>
      </w:r>
      <w:r w:rsidR="007F487A" w:rsidRPr="007F487A">
        <w:t>LE</w:t>
      </w:r>
      <w:r w:rsidR="00093B75" w:rsidRPr="007F487A">
        <w:t xml:space="preserve"> </w:t>
      </w:r>
      <w:r w:rsidR="007F487A">
        <w:t xml:space="preserve">variants </w:t>
      </w:r>
      <w:r w:rsidR="00093B75">
        <w:t>w</w:t>
      </w:r>
      <w:r w:rsidR="007F487A">
        <w:t>ere</w:t>
      </w:r>
      <w:r w:rsidR="00093B75">
        <w:t xml:space="preserve"> the most common </w:t>
      </w:r>
      <w:r w:rsidR="001B03C5">
        <w:t xml:space="preserve">ones and </w:t>
      </w:r>
      <w:r w:rsidR="00093B75">
        <w:t xml:space="preserve">considered </w:t>
      </w:r>
      <w:r w:rsidR="001B03C5">
        <w:t xml:space="preserve">as </w:t>
      </w:r>
      <w:r w:rsidR="00093B75">
        <w:t>the main cause of CMS worldwide</w:t>
      </w:r>
      <w:r w:rsidR="00F336F1">
        <w:t>.</w:t>
      </w:r>
      <w:r w:rsidR="00093B75">
        <w:fldChar w:fldCharType="begin"/>
      </w:r>
      <w:r w:rsidR="00F336F1">
        <w:instrText xml:space="preserve"> ADDIN ZOTERO_ITEM CSL_CITATION {"citationID":"vzVQCyK9","properties":{"formattedCitation":"\\super 6,21\\nosupersub{}","plainCitation":"6,21","noteIndex":0},"citationItems":[{"id":1379,"uris":["http://zotero.org/users/7631669/items/APW9U7FY"],"itemData":{"id":1379,"type":"article-journal","abstract":"Congenital myasthenic syndromes (CMSs) are clinically and genetically heterogeneous disorders characterized by a neuromuscular transmission defect. Even though CMSs are genetic disorders, they are highly treatable, and the appropriate drug treatment depends on the underlying genetic defect. This highlights the importance of genetic testing in CMS. In recent years, the molecular basis of CMS has constantly broadened and disease-associated mutations have been identiﬁed in 14 genes encoding proteins of the neuromuscular junction. In the dawn of novel sequencing strategies, we report on our 14-year experience in traditional Sanger-based mutation screening of a large cohort of 680 independent patients with suspected CMS. In total, we identiﬁed diseasecausing mutations in 299 patients (44%) of patients in various known CMS genes, conﬁrming the high degree of genetic heterogeneity associated with the disease. Apart from four known founder mutations, and a few additional recurrent mutations, the majority of variants are private, found in single families. The impact of previously reported genotype–phenotype correlations on efﬁciency of genetic testing was analyzed in our population. Taking our experiment into account, we present our algorithm for genetic testing in CMS.","container-title":"Human Mutation","DOI":"10.1002/humu.22130","ISSN":"10597794","issue":"10","journalAbbreviation":"Hum. Mutat.","language":"en","page":"1474-1484","source":"DOI.org (Crossref)","title":"Congenital myasthenic syndromes: Achievements and limitations of phenotype-guided gene-after-gene sequencing in diagnostic practice: A study of 680 patients","title-short":"Congenital myasthenic syndromes","volume":"33","author":[{"family":"Abicht","given":"Angela"},{"family":"Dusl","given":"Marina"},{"family":"Gallenmüller","given":"Constanze"},{"family":"Guergueltcheva","given":"Velina"},{"family":"Schara","given":"Ulrike"},{"family":"Della Marina","given":"Adele"},{"family":"Wibbeler","given":"Eva"},{"family":"Almaras","given":"Sybille"},{"family":"Mihaylova","given":"Violeta"},{"family":"Von Der Hagen","given":"Maja"},{"family":"Huebner","given":"Angela"},{"family":"Chaouch","given":"Amina"},{"family":"Müller","given":"Juliane S."},{"family":"Lochmüller","given":"Hanns"}],"issued":{"date-parts":[["2012",10]]}}},{"id":1959,"uris":["http://zotero.org/users/7631669/items/KCBANUMG"],"itemData":{"id":1959,"type":"article-journal","abstract":"Abstract\n            Congenital myasthenic syndromes are a rare group of inherited disorders caused by gene defects associated with the neuromuscular junction and potentially treatable with commonly available medications such as acetylcholinesterase inhibitors and beta2 adrenergic receptor agonists. In this study we identify and genetically characterise the largest cohort of congenital myasthenic syndrome patients from India to date.\n            Clinically suspected patients evaluated in a South Indian hospital between 2014–2019 underwent genetic testing either by standard diagnostic methods of gene panel testing or a two-step method of hotspot screening followed by whole-exome sequencing. In total 156 genetically diagnosed patients (141 families) have been characterised in this study and the mutational spectrum and genotype-phenotype correlation described. 87 males and 69 females were evaluated with an age of onset ranging from congenital to fourth decade (mean 6.6 ± 9.8 years). The mean age at diagnosis was 19 ± 12.8 (1–56 years) with a mean diagnostic delay of 12.5 ± 9.9 (0–49 years). Disease-causing variants in 17 congenital myasthenic syndrome-associated genes were identified in 132 families (93.6%), while in nine families (6.4%) variants in genes not associated with congenital myasthenic syndromes were found. Overall, postsynaptic defects were most common (62.4%) followed by glycosylation defects (21.3%), synaptic basal lamina genes (4.3%) and presynaptic defects (2.8%). Other genes found in our cohort to cause neuromuscular junction defects (DES, TEFM) accounted for 2.8%.\n            Among the individual congenital myasthenic syndrome genes, the most commonly affected gene was CHRNE (39.4%) followed by DOK7 (14.4%), DPAGT1 (9.8%), GFPT1 (7.6%), MUSK (6.1%), GMPPB (5.3%) and COLQ (4.5%). We identified 22 recurrent variants in this study, out of which eight were found to be geographically specific to the Indian subcontinent. Apart from the known common CHRNE variants p.E443Kfs*64 (11.4%) and DOK7 p.A378Sfs*30 (9.3%), we identified seven novel recurrent variants specific to this cohort including DPAGT1 p.T380I and DES c.1023 + 5G &amp;gt; A for which founder haplotypes are suspected.\n            This study highlights the geographic differences in the frequencies of various causative congenital myasthenic syndrome genes and underlines the increasing significance of glycosylation genes (DPAGT1, GFPT1 and GMPPB) as a cause of neuromuscular junction defects. Myopathy and muscular dystrophy genes like GMPPB and DES presenting as gradually progressive limb girdle congenital myasthenic syndromes expand the phenotypic spectrum. The novel genes MACF1 and TEFM identified in this cohort add to the expanding list of genes with new mechanisms causing neuromuscular junction defects.","container-title":"Brain","DOI":"10.1093/brain/awad315","ISSN":"0006-8950, 1460-2156","language":"en","page":"awad315","source":"DOI.org (Crossref)","title":"Clinical and genetic characterisation of a large Indian congenital myasthenic syndrome cohort","author":[{"family":"Polavarapu","given":"Kiran"},{"family":"Sunitha","given":"Balaraju"},{"family":"Töpf","given":"Ana"},{"family":"Preethish-kumar","given":"Veeramani"},{"family":"Thompson","given":"Rachel"},{"family":"Vengalil","given":"Seena"},{"family":"Nashi","given":"Saraswati"},{"family":"Bardhan","given":"Mainak"},{"family":"Sanka","given":"Sai Bhargava"},{"family":"Huddar","given":"Akshata"},{"family":"Unnikrishnan","given":"Gopikrishnan"},{"family":"Arunachal","given":"Gautham"},{"family":"Girija","given":"Manu Santhappan"},{"family":"Porter","given":"Anna"},{"family":"Azuma","given":"Yoshiteru"},{"family":"Lorenzoni","given":"Paulo José"},{"family":"Baskar","given":"Dipti"},{"family":"Anjanappa","given":"Ram Murthy"},{"family":"Keertipriya","given":"Madassu"},{"family":"Padmanabh","given":"Hansashree"},{"family":"Harikrishna","given":"Ganaraja Valakunja"},{"family":"Laurie","given":"Steve"},{"family":"Matalonga","given":"Leslie"},{"family":"Horvath","given":"Rita"},{"family":"Nalini","given":"Atchayaram"},{"family":"Lochmüller","given":"Hanns"}],"issued":{"date-parts":[["2023",9,18]]}}}],"schema":"https://github.com/citation-style-language/schema/raw/master/csl-citation.json"} </w:instrText>
      </w:r>
      <w:r w:rsidR="00093B75">
        <w:fldChar w:fldCharType="separate"/>
      </w:r>
      <w:r w:rsidR="00D726A7" w:rsidRPr="00D726A7">
        <w:rPr>
          <w:kern w:val="0"/>
          <w:vertAlign w:val="superscript"/>
        </w:rPr>
        <w:t>6,21</w:t>
      </w:r>
      <w:r w:rsidR="00093B75">
        <w:fldChar w:fldCharType="end"/>
      </w:r>
      <w:r w:rsidR="00314729">
        <w:t xml:space="preserve"> As in an Australian cohort, </w:t>
      </w:r>
      <w:r w:rsidR="00314729" w:rsidRPr="005238FC">
        <w:rPr>
          <w:i/>
          <w:iCs/>
        </w:rPr>
        <w:t>DOK7</w:t>
      </w:r>
      <w:r w:rsidR="00314729">
        <w:t xml:space="preserve"> was herein the second most commonly involved gene.</w:t>
      </w:r>
      <w:r w:rsidR="00314729">
        <w:fldChar w:fldCharType="begin"/>
      </w:r>
      <w:r w:rsidR="00F336F1">
        <w:instrText xml:space="preserve"> ADDIN ZOTERO_ITEM CSL_CITATION {"citationID":"S8KfdSDp","properties":{"formattedCitation":"\\super 22\\nosupersub{}","plainCitation":"22","noteIndex":0},"citationItems":[{"id":1367,"uris":["http://zotero.org/users/7631669/items/ZV3M95B7"],"itemData":{"id":1367,"type":"article-journal","abstract":"Background Congenital myasthenic syndromes (CMS) are a heterogeneous group of disorders caused by genetic defects resulting in impaired neuromuscular transmission. Although eﬀective treatments are available, CMS is probably underdiagnosed, and systematic clinico-genetic investigations are warranted.\nMethods We used a nationwide approach to collect Austrian patients with genetically conﬁrmed CMS. We provide a clinical and molecular characterization of this cohort and aimed to ascertain the current frequency of CMS in Austria.\nResults Twenty-eight cases with genetically conﬁrmed CMS were identiﬁed, corresponding to an overall prevalence of 3.1 per million (95% CI 2.0–4.3) in Austria. The most frequent genetic etiology was CHRNE (n = 13), accounting for 46.4% of the cohort. Within this subgroup, the variant c.1327del, p.(Glu443Lysfs*64) was detected in nine individuals. Moreover, causative variants were found in DOK7 (n = 4), RAPSN (n = 3), COLQ (n = 2), GMPPB (n = 2), CHAT (n = 1), COL13A1 (n = 1), MUSK (n = 1) and AGRN (n = 1). Clinical onset within the ﬁrst year of life was reported in one half of the patients. Across all subtypes, the most common symptoms were ptosis (85.7%), lower limb (67.9%), upper limb (60.7%) and facial weakness (60.7%). The majority of patients (96.4%) received speciﬁc treatment, including acetylcholinesterase inhibitors in 20, adrenergic agonists in 11 and 3,4-diaminopyridine in nine patients.\nConclusions Our study presents the ﬁrst systematic characterization of individuals with CMS in Austria, providing prevalence estimates and genotype–phenotype correlations that may help to improve the diagnostic approach and patient management.","container-title":"Journal of Neurology","DOI":"10.1007/s00415-022-11440-0","ISSN":"0340-5354, 1432-1459","issue":"2","journalAbbreviation":"J Neurol","language":"en","page":"909-916","source":"DOI.org (Crossref)","title":"The clinical and molecular landscape of congenital myasthenic syndromes in Austria: a nationwide study","title-short":"The clinical and molecular landscape of congenital myasthenic syndromes in Austria","volume":"270","author":[{"family":"Krenn","given":"Martin"},{"family":"Sener","given":"Merve"},{"family":"Rath","given":"Jakob"},{"family":"Zulehner","given":"Gudrun"},{"family":"Keritam","given":"Omar"},{"family":"Wagner","given":"Matias"},{"family":"Laccone","given":"Franco"},{"family":"Iglseder","given":"Stephan"},{"family":"Marte","given":"Sonja"},{"family":"Baumgartner","given":"Manuela"},{"family":"Eisenkölbl","given":"Astrid"},{"family":"Liechtenstein","given":"Christian"},{"family":"Rudnik","given":"Sabine"},{"family":"Quasthoff","given":"Stefan"},{"family":"Grinzinger","given":"Susanne"},{"family":"Spenger","given":"Johannes"},{"family":"Wortmann","given":"Saskia B."},{"family":"Löscher","given":"Wolfgang N."},{"family":"Zimprich","given":"Fritz"},{"family":"Kellersmann","given":"Anna"},{"family":"Rappold","given":"Mika"},{"family":"Bernert","given":"Günther"},{"family":"Freilinger","given":"Michael"},{"family":"Cetin","given":"Hakan"}],"issued":{"date-parts":[["2023",2]]}}}],"schema":"https://github.com/citation-style-language/schema/raw/master/csl-citation.json"} </w:instrText>
      </w:r>
      <w:r w:rsidR="00314729">
        <w:fldChar w:fldCharType="separate"/>
      </w:r>
      <w:r w:rsidR="00D726A7" w:rsidRPr="00D726A7">
        <w:rPr>
          <w:kern w:val="0"/>
          <w:vertAlign w:val="superscript"/>
        </w:rPr>
        <w:t>22</w:t>
      </w:r>
      <w:r w:rsidR="00314729">
        <w:fldChar w:fldCharType="end"/>
      </w:r>
      <w:r w:rsidR="00314729">
        <w:t xml:space="preserve"> </w:t>
      </w:r>
      <w:r w:rsidR="00314729" w:rsidRPr="00314729">
        <w:rPr>
          <w:i/>
          <w:iCs/>
        </w:rPr>
        <w:t>RAPSN</w:t>
      </w:r>
      <w:r w:rsidR="00314729">
        <w:t xml:space="preserve"> variants were also frequent, as in previously published cohorts.</w:t>
      </w:r>
      <w:r w:rsidR="00314729">
        <w:fldChar w:fldCharType="begin"/>
      </w:r>
      <w:r w:rsidR="00F336F1">
        <w:instrText xml:space="preserve"> ADDIN ZOTERO_ITEM CSL_CITATION {"citationID":"x0TlQNS9","properties":{"formattedCitation":"\\super 6,8,23\\nosupersub{}","plainCitation":"6,8,23","noteIndex":0},"citationItems":[{"id":1379,"uris":["http://zotero.org/users/7631669/items/APW9U7FY"],"itemData":{"id":1379,"type":"article-journal","abstract":"Congenital myasthenic syndromes (CMSs) are clinically and genetically heterogeneous disorders characterized by a neuromuscular transmission defect. Even though CMSs are genetic disorders, they are highly treatable, and the appropriate drug treatment depends on the underlying genetic defect. This highlights the importance of genetic testing in CMS. In recent years, the molecular basis of CMS has constantly broadened and disease-associated mutations have been identiﬁed in 14 genes encoding proteins of the neuromuscular junction. In the dawn of novel sequencing strategies, we report on our 14-year experience in traditional Sanger-based mutation screening of a large cohort of 680 independent patients with suspected CMS. In total, we identiﬁed diseasecausing mutations in 299 patients (44%) of patients in various known CMS genes, conﬁrming the high degree of genetic heterogeneity associated with the disease. Apart from four known founder mutations, and a few additional recurrent mutations, the majority of variants are private, found in single families. The impact of previously reported genotype–phenotype correlations on efﬁciency of genetic testing was analyzed in our population. Taking our experiment into account, we present our algorithm for genetic testing in CMS.","container-title":"Human Mutation","DOI":"10.1002/humu.22130","ISSN":"10597794","issue":"10","journalAbbreviation":"Hum. Mutat.","language":"en","page":"1474-1484","source":"DOI.org (Crossref)","title":"Congenital myasthenic syndromes: Achievements and limitations of phenotype-guided gene-after-gene sequencing in diagnostic practice: A study of 680 patients","title-short":"Congenital myasthenic syndromes","volume":"33","author":[{"family":"Abicht","given":"Angela"},{"family":"Dusl","given":"Marina"},{"family":"Gallenmüller","given":"Constanze"},{"family":"Guergueltcheva","given":"Velina"},{"family":"Schara","given":"Ulrike"},{"family":"Della Marina","given":"Adele"},{"family":"Wibbeler","given":"Eva"},{"family":"Almaras","given":"Sybille"},{"family":"Mihaylova","given":"Violeta"},{"family":"Von Der Hagen","given":"Maja"},{"family":"Huebner","given":"Angela"},{"family":"Chaouch","given":"Amina"},{"family":"Müller","given":"Juliane S."},{"family":"Lochmüller","given":"Hanns"}],"issued":{"date-parts":[["2012",10]]}}},{"id":1372,"uris":["http://zotero.org/users/7631669/items/6HFPJ2VJ"],"itemData":{"id":1372,"type":"article-journal","abstract":"Congenital myasthenic syndromes (CMS) are a heterogeneous group of genetic disorders, all of which impair neuromuscular transmission. Epidemiological data and frequencies of gene mutations are scarce in the literature. Here we describe the molecular genetic and clinical findings of sixty-four genetically confirmed CMS patients from Spain. Thirty-six mutations in the CHRNE, RAPSN, COLQ, GFPT1, DOK7, CHRNG, GMPPB, CHAT, CHRNA1, and CHRNB1 genes were identified in our patients, with five of them not reported so far. These data provide an overview on the relative frequencies of the different CMS subtypes in a large Spanish population. CHRNE mutations are the most common cause of CMS in Spain, accounting for 27% of the total. The second most common are RAPSN mutations. We found a higher rate of GFPT1 mutations in comparison with other populations. Remarkably, several founder mutations made a large contribution to CMS in Spain: RAPSN c.264C&gt;A (p.Asn88Lys), CHRNE c.130insG (Glu44Glyfs*3), CHRNE c.1353insG (p.Asn542Gluf*4), DOK7 c.1124_1127dup (p.Ala378Serfs*30), and particularly frequent in Spain in comparison with other populations, COLQ c.1289A&gt;C (p.Tyr430Ser). Furthermore, we describe phenotypes and distinguishing clinical signs associated with the various CMS genes which might help to identify specific CMS subtypes to guide diagnosis and management.","container-title":"Neuromuscular Disorders","DOI":"10.1016/j.nmd.2017.08.003","ISSN":"09608966","issue":"12","journalAbbreviation":"Neuromuscular Disorders","language":"en","page":"1087-1098","source":"DOI.org (Crossref)","title":"Molecular characterization of congenital myasthenic syndromes in Spain","volume":"27","author":[{"family":"Natera-de Benito","given":"D."},{"family":"Töpf","given":"A."},{"family":"Vilchez","given":"J.J."},{"family":"González-Quereda","given":"L."},{"family":"Domínguez-Carral","given":"J."},{"family":"Díaz-Manera","given":"J."},{"family":"Ortez","given":"C."},{"family":"Bestué","given":"M."},{"family":"Gallano","given":"P."},{"family":"Dusl","given":"M."},{"family":"Abicht","given":"A."},{"family":"Müller","given":"J.S."},{"family":"Senderek","given":"J."},{"family":"García-Ribes","given":"A."},{"family":"Muelas","given":"N."},{"family":"Evangelista","given":"T."},{"family":"Azuma","given":"Y."},{"family":"McMacken","given":"G."},{"family":"Paipa Merchan","given":"A."},{"family":"Rodríguez Cruz","given":"P.M."},{"family":"Camacho","given":"A."},{"family":"Jiménez","given":"E."},{"family":"Miranda-Herrero","given":"M.C."},{"family":"Santana-Artiles","given":"A."},{"family":"García-Campos","given":"O."},{"family":"Dominguez-Rubio","given":"R."},{"family":"Olivé","given":"M."},{"family":"Colomer","given":"J."},{"family":"Beeson","given":"D."},{"family":"Lochmüller","given":"H."},{"family":"Nascimento","given":"A."}],"issued":{"date-parts":[["2017",12]]}}},{"id":1368,"uris":["http://zotero.org/users/7631669/items/QHA7SDFC"],"itemData":{"id":1368,"type":"article-journal","container-title":"European Journal of Neurology","DOI":"10.1111/ene.15173","ISSN":"1351-5101, 1468-1331","issue":"3","journalAbbreviation":"Euro J of Neurology","language":"en","page":"833-842","source":"DOI.org (Crossref)","title":"Congenital myasthenic syndrome: Correlation between clinical features and molecular diagnosis","title-short":"Congenital myasthenic syndrome","volume":"29","author":[{"family":"Estephan","given":"Eduardo P."},{"family":"Zambon","given":"Antonio A."},{"family":"Thompson","given":"Rachel"},{"family":"Polavarapu","given":"Kiran"},{"family":"Jomaa","given":"Danny"},{"family":"Töpf","given":"Ana"},{"family":"Helito","given":"Paulo V. P."},{"family":"Heise","given":"Carlos O."},{"family":"Moreno","given":"Cristiane A. M."},{"family":"Silva","given":"André M. S."},{"family":"Kouyoumdjian","given":"Joao A."},{"family":"Morita","given":"Maria Da Penha"},{"family":"Reed","given":"Umbertina C."},{"family":"Lochmüller","given":"Hanns"},{"family":"Zanoteli","given":"Edmar"}],"issued":{"date-parts":[["2022",3]]}}}],"schema":"https://github.com/citation-style-language/schema/raw/master/csl-citation.json"} </w:instrText>
      </w:r>
      <w:r w:rsidR="00314729">
        <w:fldChar w:fldCharType="separate"/>
      </w:r>
      <w:r w:rsidR="00D726A7" w:rsidRPr="00D726A7">
        <w:rPr>
          <w:kern w:val="0"/>
          <w:vertAlign w:val="superscript"/>
        </w:rPr>
        <w:t>6,8,23</w:t>
      </w:r>
      <w:r w:rsidR="00314729">
        <w:fldChar w:fldCharType="end"/>
      </w:r>
      <w:r w:rsidR="00314729">
        <w:t xml:space="preserve"> </w:t>
      </w:r>
      <w:r w:rsidR="00314729" w:rsidRPr="00314729">
        <w:rPr>
          <w:i/>
          <w:iCs/>
        </w:rPr>
        <w:t xml:space="preserve">COLQ </w:t>
      </w:r>
      <w:r w:rsidR="00314729">
        <w:t>was only the fifth gene involved in our cohort, while it was one of the three main gene</w:t>
      </w:r>
      <w:r w:rsidR="0073459F">
        <w:t>s</w:t>
      </w:r>
      <w:r w:rsidR="00314729">
        <w:t xml:space="preserve"> in several previous studies in different populations.</w:t>
      </w:r>
      <w:r w:rsidR="00314729">
        <w:fldChar w:fldCharType="begin"/>
      </w:r>
      <w:r w:rsidR="00314729">
        <w:instrText xml:space="preserve"> ADDIN ZOTERO_ITEM CSL_CITATION {"citationID":"THssVLfC","properties":{"formattedCitation":"\\super 7,8,15\\nosupersub{}","plainCitation":"7,8,15","noteIndex":0},"citationItems":[{"id":1376,"uris":["http://zotero.org/users/7631669/items/QRHNHA7A"],"itemData":{"id":1376,"type":"article-journal","abstract":"The objective of the study was to evaluate the epidemiology of patients with congenital myasthenic syndrome (CMS) in Israel. Targeted mutation analysis was performed based on the clinical symptoms and electrophysiological findings for known CMS. Additional specific tests were performed in patients of Iranian and/or Iraqi Jewish origin. All medical records were reviewed and clinical data, genetic mutations and outcomes were recorded. Forty-five patients with genetic mutations in known CMS genes from 35 families were identified. Mutations in RAPSN were identified in 13 kinships in Israel. The most common mutation was c.-38A&gt;G detected in 8 patients of Iranian and/or Iraqi Jewish origin. Four different recessive mutations in COLQ were identified in 11 kinships, 10 of which were of Muslim-Arab descent. Mutations in CHRNE were identified in 7 kinships. Less commonly detected mutations were in CHRND, CHAT, GFPT1 and DOK7. In conclusion, mutations in RAPSN and COLQ are the most common causes of CMS in our cohort. Specific mutations in COLQ, RAPSN, and CHRNE occur in specific ethnic populations and should be taken into account when the diagnosis of a CMS is suspected.","container-title":"Neuromuscular Disorders","DOI":"10.1016/j.nmd.2016.11.014","ISSN":"09608966","issue":"2","journalAbbreviation":"Neuromuscular Disorders","language":"en","page":"136-140","source":"DOI.org (Crossref)","title":"Congenital myasthenic syndrome in Israel: Genetic and clinical characterization","title-short":"Congenital myasthenic syndrome in Israel","volume":"27","author":[{"family":"Aharoni","given":"Sharon"},{"family":"Sadeh","given":"Menachem"},{"family":"Shapira","given":"Yehuda"},{"family":"Edvardson","given":"Simon"},{"family":"Daana","given":"Muhannad"},{"family":"Dor-Wollman","given":"Talia"},{"family":"Mimouni-Bloch","given":"Aviva"},{"family":"Halevy","given":"Ayelet"},{"family":"Cohen","given":"Rony"},{"family":"Sagie","given":"Liora"},{"family":"Argov","given":"Zohar"},{"family":"Rabie","given":"Malcolm"},{"family":"Spiegel","given":"Ronen"},{"family":"Chervinsky","given":"Ilana"},{"family":"Orenstein","given":"Naama"},{"family":"Engel","given":"Andrew G."},{"family":"Nevo","given":"Yoram"}],"issued":{"date-parts":[["2017",2]]}}},{"id":1372,"uris":["http://zotero.org/users/7631669/items/6HFPJ2VJ"],"itemData":{"id":1372,"type":"article-journal","abstract":"Congenital myasthenic syndromes (CMS) are a heterogeneous group of genetic disorders, all of which impair neuromuscular transmission. Epidemiological data and frequencies of gene mutations are scarce in the literature. Here we describe the molecular genetic and clinical findings of sixty-four genetically confirmed CMS patients from Spain. Thirty-six mutations in the CHRNE, RAPSN, COLQ, GFPT1, DOK7, CHRNG, GMPPB, CHAT, CHRNA1, and CHRNB1 genes were identified in our patients, with five of them not reported so far. These data provide an overview on the relative frequencies of the different CMS subtypes in a large Spanish population. CHRNE mutations are the most common cause of CMS in Spain, accounting for 27% of the total. The second most common are RAPSN mutations. We found a higher rate of GFPT1 mutations in comparison with other populations. Remarkably, several founder mutations made a large contribution to CMS in Spain: RAPSN c.264C&gt;A (p.Asn88Lys), CHRNE c.130insG (Glu44Glyfs*3), CHRNE c.1353insG (p.Asn542Gluf*4), DOK7 c.1124_1127dup (p.Ala378Serfs*30), and particularly frequent in Spain in comparison with other populations, COLQ c.1289A&gt;C (p.Tyr430Ser). Furthermore, we describe phenotypes and distinguishing clinical signs associated with the various CMS genes which might help to identify specific CMS subtypes to guide diagnosis and management.","container-title":"Neuromuscular Disorders","DOI":"10.1016/j.nmd.2017.08.003","ISSN":"09608966","issue":"12","journalAbbreviation":"Neuromuscular Disorders","language":"en","page":"1087-1098","source":"DOI.org (Crossref)","title":"Molecular characterization of congenital myasthenic syndromes in Spain","volume":"27","author":[{"family":"Natera-de Benito","given":"D."},{"family":"Töpf","given":"A."},{"family":"Vilchez","given":"J.J."},{"family":"González-Quereda","given":"L."},{"family":"Domínguez-Carral","given":"J."},{"family":"Díaz-Manera","given":"J."},{"family":"Ortez","given":"C."},{"family":"Bestué","given":"M."},{"family":"Gallano","given":"P."},{"family":"Dusl","given":"M."},{"family":"Abicht","given":"A."},{"family":"Müller","given":"J.S."},{"family":"Senderek","given":"J."},{"family":"García-Ribes","given":"A."},{"family":"Muelas","given":"N."},{"family":"Evangelista","given":"T."},{"family":"Azuma","given":"Y."},{"family":"McMacken","given":"G."},{"family":"Paipa Merchan","given":"A."},{"family":"Rodríguez Cruz","given":"P.M."},{"family":"Camacho","given":"A."},{"family":"Jiménez","given":"E."},{"family":"Miranda-Herrero","given":"M.C."},{"family":"Santana-Artiles","given":"A."},{"family":"García-Campos","given":"O."},{"family":"Dominguez-Rubio","given":"R."},{"family":"Olivé","given":"M."},{"family":"Colomer","given":"J."},{"family":"Beeson","given":"D."},{"family":"Lochmüller","given":"H."},{"family":"Nascimento","given":"A."}],"issued":{"date-parts":[["2017",12]]}}},{"id":1382,"uris":["http://zotero.org/users/7631669/items/MRCNHEL8"],"itemData":{"id":1382,"type":"article-journal","abstract":"Congenital myasthenic syndromes (CMS) are a group of hereditary disorders affecting the neuromuscular junction. Here, we present clinical, electrophysiological and genetic findings of 69 patients from 51 unrelated kinships from Turkey. Genetic tests of 60 patients were performed at Mayo Clinic. Median follow-up time was 9.8 years (range 1-22 years). The most common CMS was primary acetylcholine receptor (AChR) deficiency (31/51) and the most common mutations in AChR were c.1219+2T&gt;G (12/51) and c.1327delG (6/51) in CHRNE. Four of our 5 kinships with AChE deficiency carried p.W148X that truncates the collagen domain of COLQ, and was previously reported only in patients from Turkey. These were followed by mutations in GFPT1 (4/51), DOK7 (3/51), slow channel CMS (3/51), fast channel CMS (3/51), choline acetyltransferase deficiency (1/51) and a CMS associated with desmin deficiency (1/51). Distribution of muscle weakness was sometimes useful in giving a clue to the CMS subtype. Presence of repetitive compound muscle action potentials pointed to AChE deficiency or slow channel CMS. Our experience confirmed that one needs to be cautious using pyridostigmine, since it can worsen some types of CMS. Ephedrine/salbutamol were very effective in AChE and DOK7 deficiencies and were useful as adjuncts in other types of CMS. Long follow-up gave us a chance to assess progression of the disease, and to witness 12 mainly uneventful pregnancies in 8 patients. In this study, we describe some new phenotypes and indicate the clinical features of the wellknown CMS.","container-title":"Neuromuscular Disorders","DOI":"10.1016/j.nmd.2017.11.013","ISSN":"09608966","issue":"4","journalAbbreviation":"Neuromuscular Disorders","language":"en","page":"315-322","source":"DOI.org (Crossref)","title":"Congenital myasthenic syndromes in Turkey: Clinical clues and prognosis with long term follow-up","title-short":"Congenital myasthenic syndromes in Turkey","volume":"28","author":[{"family":"Durmus","given":"Hacer"},{"family":"Shen","given":"Xin-Ming"},{"family":"Serdaroglu-Oflazer","given":"Piraye"},{"family":"Kara","given":"Bulent"},{"family":"Parman-Gulsen","given":"Yesim"},{"family":"Ozdemir","given":"Coskun"},{"family":"Brengman","given":"Joan"},{"family":"Deymeer","given":"Feza"},{"family":"Engel","given":"Andrew G."}],"issued":{"date-parts":[["2018",4]]}}}],"schema":"https://github.com/citation-style-language/schema/raw/master/csl-citation.json"} </w:instrText>
      </w:r>
      <w:r w:rsidR="00314729">
        <w:fldChar w:fldCharType="separate"/>
      </w:r>
      <w:r w:rsidR="00D726A7" w:rsidRPr="00D726A7">
        <w:rPr>
          <w:kern w:val="0"/>
          <w:vertAlign w:val="superscript"/>
        </w:rPr>
        <w:t>7,8,15</w:t>
      </w:r>
      <w:r w:rsidR="00314729">
        <w:fldChar w:fldCharType="end"/>
      </w:r>
      <w:r w:rsidR="00AC6A7A">
        <w:t xml:space="preserve"> </w:t>
      </w:r>
    </w:p>
    <w:p w14:paraId="43581CE2" w14:textId="6537A4F3" w:rsidR="00AC6A7A" w:rsidRDefault="005238FC" w:rsidP="00180C92">
      <w:r>
        <w:t>A</w:t>
      </w:r>
      <w:r w:rsidR="001B03C5">
        <w:t>dult</w:t>
      </w:r>
      <w:r w:rsidR="00AC6A7A">
        <w:t xml:space="preserve"> neurologist</w:t>
      </w:r>
      <w:r>
        <w:t>s</w:t>
      </w:r>
      <w:r w:rsidR="00AC6A7A">
        <w:t xml:space="preserve"> can face a CMS patient in three different conditions. First, </w:t>
      </w:r>
      <w:r w:rsidR="001B03C5">
        <w:t>there are simple cases whe</w:t>
      </w:r>
      <w:r>
        <w:t>n</w:t>
      </w:r>
      <w:r w:rsidR="001B03C5">
        <w:t xml:space="preserve"> </w:t>
      </w:r>
      <w:proofErr w:type="gramStart"/>
      <w:r w:rsidR="00AC6A7A">
        <w:t>the diagnosi</w:t>
      </w:r>
      <w:r w:rsidR="001B03C5">
        <w:t>s</w:t>
      </w:r>
      <w:r w:rsidR="00AC6A7A">
        <w:t xml:space="preserve"> </w:t>
      </w:r>
      <w:r w:rsidR="001B03C5">
        <w:t xml:space="preserve">has </w:t>
      </w:r>
      <w:r w:rsidR="00AC6A7A">
        <w:t>already been made by a pediatrician</w:t>
      </w:r>
      <w:proofErr w:type="gramEnd"/>
      <w:r w:rsidR="00AC6A7A">
        <w:t xml:space="preserve">, and the adult neurologist </w:t>
      </w:r>
      <w:r>
        <w:t>continues</w:t>
      </w:r>
      <w:r w:rsidR="00AC6A7A">
        <w:t xml:space="preserve"> the patient’s follow-up (35% of patients in our cohort). </w:t>
      </w:r>
      <w:r>
        <w:t>In the second situation</w:t>
      </w:r>
      <w:r w:rsidR="00AC6A7A">
        <w:t xml:space="preserve">, symptoms have already been present </w:t>
      </w:r>
      <w:r w:rsidR="00F9566A">
        <w:t xml:space="preserve">in </w:t>
      </w:r>
      <w:r w:rsidR="00AC6A7A">
        <w:t xml:space="preserve">childhood </w:t>
      </w:r>
      <w:r w:rsidR="00F9566A">
        <w:t>or infancy</w:t>
      </w:r>
      <w:r w:rsidR="00D96C06">
        <w:t>,</w:t>
      </w:r>
      <w:r>
        <w:t xml:space="preserve"> but </w:t>
      </w:r>
      <w:r w:rsidR="009A3803">
        <w:t xml:space="preserve">the diagnosis </w:t>
      </w:r>
      <w:proofErr w:type="gramStart"/>
      <w:r w:rsidR="009A3803">
        <w:t>has not been made</w:t>
      </w:r>
      <w:proofErr w:type="gramEnd"/>
      <w:r w:rsidR="009A3803">
        <w:t xml:space="preserve">. This situation was the most common in our study (46.8% of patients herein), </w:t>
      </w:r>
      <w:r w:rsidR="00D96C06">
        <w:t>as previously observed</w:t>
      </w:r>
      <w:r w:rsidR="00AC6A7A">
        <w:t>.</w:t>
      </w:r>
      <w:r w:rsidR="00D96C06">
        <w:fldChar w:fldCharType="begin"/>
      </w:r>
      <w:r w:rsidR="00D96C06">
        <w:instrText xml:space="preserve"> ADDIN ZOTERO_ITEM CSL_CITATION {"citationID":"LFFrThOK","properties":{"formattedCitation":"\\super 9\\nosupersub{}","plainCitation":"9","noteIndex":0},"citationItems":[{"id":1377,"uris":["http://zotero.org/users/7631669/items/Q9LXYJGY"],"itemData":{"id":1377,"type":"article-journal","abstract":"Objective To investigate the diagnostic challenges of congenital myasthenic syndromes (CMS) in adult neuromuscular practice.\nMethods We searched the Mayo Clinic database for patients with CMS diagnosed in adulthood in the neuromuscular clinic between 2000 and 2016. Clinical, laboratory, and electrodiagnostic data were reviewed.\nResults We identiﬁed 34 patients with CMS, 30 of whom had a molecular diagnosis (14 DOK7, 6 RAPSN, 2 LRP4, 2 COLQ, 2 slow-channel syndrome, 1 primary acetylcholine receptor deﬁciency, 1 AGRN, 1 GFPT1, and 1 SCN4A). Ophthalmoparesis was often mild and present in 13 patients. Predominant limb-girdle weakness occurred in 19 patients. Two patients had only ptosis. Age at onset ranged from birth to 39 years (median 5 years). The median time from onset to diagnosis was 26 years (range 4–56 years). Thirteen patients had aﬀected family members. Fatigable weakness was present when examined. Creatine kinase was elevated in 4 of 23 patients (range 1.2–4.2 times the upper limit of normal). Repetitive nerve stimulation revealed a decrement in 30 patients. Thirty-two patients were previously misdiagnosed with seronegative myasthenia gravis (n = 16), muscle diseases (n = 15), weakness of undetermined cause (n = 8), and others (n = 4). Fifteen patients received immunotherapy or thymectomy without beneﬁts. Fourteen of the 25 patients receiving pyridostigmine did not improve or worsen.\nConclusion Misdiagnosis occurred in 94% of the adult patients with CMS and causes a median diagnostic delay of nearly 3 decades from symptom onset. Seronegative myasthenia gravis and muscle diseases were the 2 most common misdiagnoses, which led to treatment delay and unnecessary exposure to immunotherapy, thymectomy, or muscle biopsy.","container-title":"Neurology","DOI":"10.1212/WNL.0000000000006478","ISSN":"0028-3878, 1526-632X","issue":"19","journalAbbreviation":"Neurology","language":"en","page":"e1770-e1777","source":"DOI.org (Crossref)","title":"Congenital myasthenic syndromes in adult neurology clinic: A long road to diagnosis and therapy","title-short":"Congenital myasthenic syndromes in adult neurology clinic","volume":"91","author":[{"family":"Kao","given":"Justin C."},{"family":"Milone","given":"Margherita"},{"family":"Selcen","given":"Duygu"},{"family":"Shen","given":"Xin-Ming"},{"family":"Engel","given":"Andrew G."},{"family":"Liewluck","given":"Teerin"}],"issued":{"date-parts":[["2018",11,6]]}}}],"schema":"https://github.com/citation-style-language/schema/raw/master/csl-citation.json"} </w:instrText>
      </w:r>
      <w:r w:rsidR="00D96C06">
        <w:fldChar w:fldCharType="separate"/>
      </w:r>
      <w:r w:rsidR="00D726A7" w:rsidRPr="00D726A7">
        <w:rPr>
          <w:kern w:val="0"/>
          <w:vertAlign w:val="superscript"/>
        </w:rPr>
        <w:t>9</w:t>
      </w:r>
      <w:r w:rsidR="00D96C06">
        <w:fldChar w:fldCharType="end"/>
      </w:r>
      <w:r w:rsidR="00AC6A7A">
        <w:t xml:space="preserve"> </w:t>
      </w:r>
      <w:r w:rsidR="00F9566A">
        <w:t>Third and rarely</w:t>
      </w:r>
      <w:r w:rsidR="00AC6A7A">
        <w:t xml:space="preserve">, the first symptoms </w:t>
      </w:r>
      <w:r w:rsidR="001B3F32">
        <w:t>occur in adulthood</w:t>
      </w:r>
      <w:r w:rsidR="00F9566A">
        <w:t xml:space="preserve">, as noticed </w:t>
      </w:r>
      <w:r w:rsidR="001B3F32">
        <w:t>in our cohort (12.3%).</w:t>
      </w:r>
      <w:r w:rsidR="009A3803">
        <w:t xml:space="preserve"> These last two situation are more challenging, especially for adult neurologist non-specialized in the neuromuscular field.</w:t>
      </w:r>
    </w:p>
    <w:p w14:paraId="5485C514" w14:textId="6D19ADDB" w:rsidR="009A3803" w:rsidRDefault="009A3803" w:rsidP="00180C92">
      <w:r>
        <w:t>Misdiagnoses were frequent in our cohort (58.7%), and the diagnostic delay was long, in accordance with previously published cohorts.</w:t>
      </w:r>
      <w:r>
        <w:fldChar w:fldCharType="begin"/>
      </w:r>
      <w:r>
        <w:instrText xml:space="preserve"> ADDIN ZOTERO_ITEM CSL_CITATION {"citationID":"hVlIffn7","properties":{"formattedCitation":"\\super 21\\nosupersub{}","plainCitation":"21","noteIndex":0},"citationItems":[{"id":1959,"uris":["http://zotero.org/users/7631669/items/KCBANUMG"],"itemData":{"id":1959,"type":"article-journal","abstract":"Abstract\n            Congenital myasthenic syndromes are a rare group of inherited disorders caused by gene defects associated with the neuromuscular junction and potentially treatable with commonly available medications such as acetylcholinesterase inhibitors and beta2 adrenergic receptor agonists. In this study we identify and genetically characterise the largest cohort of congenital myasthenic syndrome patients from India to date.\n            Clinically suspected patients evaluated in a South Indian hospital between 2014–2019 underwent genetic testing either by standard diagnostic methods of gene panel testing or a two-step method of hotspot screening followed by whole-exome sequencing. In total 156 genetically diagnosed patients (141 families) have been characterised in this study and the mutational spectrum and genotype-phenotype correlation described. 87 males and 69 females were evaluated with an age of onset ranging from congenital to fourth decade (mean 6.6 ± 9.8 years). The mean age at diagnosis was 19 ± 12.8 (1–56 years) with a mean diagnostic delay of 12.5 ± 9.9 (0–49 years). Disease-causing variants in 17 congenital myasthenic syndrome-associated genes were identified in 132 families (93.6%), while in nine families (6.4%) variants in genes not associated with congenital myasthenic syndromes were found. Overall, postsynaptic defects were most common (62.4%) followed by glycosylation defects (21.3%), synaptic basal lamina genes (4.3%) and presynaptic defects (2.8%). Other genes found in our cohort to cause neuromuscular junction defects (DES, TEFM) accounted for 2.8%.\n            Among the individual congenital myasthenic syndrome genes, the most commonly affected gene was CHRNE (39.4%) followed by DOK7 (14.4%), DPAGT1 (9.8%), GFPT1 (7.6%), MUSK (6.1%), GMPPB (5.3%) and COLQ (4.5%). We identified 22 recurrent variants in this study, out of which eight were found to be geographically specific to the Indian subcontinent. Apart from the known common CHRNE variants p.E443Kfs*64 (11.4%) and DOK7 p.A378Sfs*30 (9.3%), we identified seven novel recurrent variants specific to this cohort including DPAGT1 p.T380I and DES c.1023 + 5G &amp;gt; A for which founder haplotypes are suspected.\n            This study highlights the geographic differences in the frequencies of various causative congenital myasthenic syndrome genes and underlines the increasing significance of glycosylation genes (DPAGT1, GFPT1 and GMPPB) as a cause of neuromuscular junction defects. Myopathy and muscular dystrophy genes like GMPPB and DES presenting as gradually progressive limb girdle congenital myasthenic syndromes expand the phenotypic spectrum. The novel genes MACF1 and TEFM identified in this cohort add to the expanding list of genes with new mechanisms causing neuromuscular junction defects.","container-title":"Brain","DOI":"10.1093/brain/awad315","ISSN":"0006-8950, 1460-2156","language":"en","page":"awad315","source":"DOI.org (Crossref)","title":"Clinical and genetic characterisation of a large Indian congenital myasthenic syndrome cohort","author":[{"family":"Polavarapu","given":"Kiran"},{"family":"Sunitha","given":"Balaraju"},{"family":"Töpf","given":"Ana"},{"family":"Preethish-kumar","given":"Veeramani"},{"family":"Thompson","given":"Rachel"},{"family":"Vengalil","given":"Seena"},{"family":"Nashi","given":"Saraswati"},{"family":"Bardhan","given":"Mainak"},{"family":"Sanka","given":"Sai Bhargava"},{"family":"Huddar","given":"Akshata"},{"family":"Unnikrishnan","given":"Gopikrishnan"},{"family":"Arunachal","given":"Gautham"},{"family":"Girija","given":"Manu Santhappan"},{"family":"Porter","given":"Anna"},{"family":"Azuma","given":"Yoshiteru"},{"family":"Lorenzoni","given":"Paulo José"},{"family":"Baskar","given":"Dipti"},{"family":"Anjanappa","given":"Ram Murthy"},{"family":"Keertipriya","given":"Madassu"},{"family":"Padmanabh","given":"Hansashree"},{"family":"Harikrishna","given":"Ganaraja Valakunja"},{"family":"Laurie","given":"Steve"},{"family":"Matalonga","given":"Leslie"},{"family":"Horvath","given":"Rita"},{"family":"Nalini","given":"Atchayaram"},{"family":"Lochmüller","given":"Hanns"}],"issued":{"date-parts":[["2023",9,18]]}}}],"schema":"https://github.com/citation-style-language/schema/raw/master/csl-citation.json"} </w:instrText>
      </w:r>
      <w:r>
        <w:fldChar w:fldCharType="separate"/>
      </w:r>
      <w:r w:rsidRPr="00D726A7">
        <w:rPr>
          <w:kern w:val="0"/>
          <w:vertAlign w:val="superscript"/>
        </w:rPr>
        <w:t>21</w:t>
      </w:r>
      <w:r>
        <w:fldChar w:fldCharType="end"/>
      </w:r>
      <w:r>
        <w:t xml:space="preserve"> Congenital myopathy was the most common misdiagnosis due to a mainly neonatal or early childhood onset. Myasthenia gravis was the second most frequent misdiagnosis, leading to an immunosuppressive treatment in 25 patients. With the development of new immunosuppressive treatments in the last decade, we recommend considering the diagnosis of CMS in patients with seronegative myasthenia gravis before </w:t>
      </w:r>
      <w:r>
        <w:lastRenderedPageBreak/>
        <w:t>starting such treatments which could cause serious adverse events.</w:t>
      </w:r>
      <w:r>
        <w:fldChar w:fldCharType="begin"/>
      </w:r>
      <w:r w:rsidR="001C58D6">
        <w:instrText xml:space="preserve"> ADDIN ZOTERO_ITEM CSL_CITATION {"citationID":"GFxS5XnH","properties":{"formattedCitation":"\\super 24\\nosupersub{}","plainCitation":"24","noteIndex":0},"citationItems":[{"id":1916,"uris":["http://zotero.org/users/7631669/items/RX5C4BE2"],"itemData":{"id":1916,"type":"article-journal","container-title":"The Lancet Neurology","DOI":"10.1016/S1474-4422(21)00463-4","ISSN":"14744422","issue":"2","journalAbbreviation":"The Lancet Neurology","language":"en","page":"189-202","source":"DOI.org (Crossref)","title":"Advances and ongoing research in the treatment of autoimmune neuromuscular junction disorders","volume":"21","author":[{"family":"Verschuuren","given":"Jan Jgm"},{"family":"Palace","given":"Jacqueline"},{"family":"Murai","given":"Hiroyuki"},{"family":"Tannemaat","given":"Martijn R"},{"family":"Kaminski","given":"Henry J"},{"family":"Bril","given":"Vera"}],"issued":{"date-parts":[["2022",2]]}}}],"schema":"https://github.com/citation-style-language/schema/raw/master/csl-citation.json"} </w:instrText>
      </w:r>
      <w:r>
        <w:fldChar w:fldCharType="separate"/>
      </w:r>
      <w:r w:rsidR="001C58D6" w:rsidRPr="001C58D6">
        <w:rPr>
          <w:kern w:val="0"/>
          <w:vertAlign w:val="superscript"/>
        </w:rPr>
        <w:t>24</w:t>
      </w:r>
      <w:r>
        <w:fldChar w:fldCharType="end"/>
      </w:r>
      <w:r>
        <w:t xml:space="preserve"> A careful search for respiratory distress, bulbar symptoms and motor symptoms in infancy or childhood, are key points to orient the diagnosis towards CMS. </w:t>
      </w:r>
    </w:p>
    <w:p w14:paraId="35FC3A6A" w14:textId="0889B128" w:rsidR="00DC0C67" w:rsidRDefault="007003F4" w:rsidP="00180C92">
      <w:r>
        <w:t>We</w:t>
      </w:r>
      <w:r w:rsidR="00180C92">
        <w:t xml:space="preserve"> clustered patients’ </w:t>
      </w:r>
      <w:r w:rsidR="00DC0C67">
        <w:t>genotypes</w:t>
      </w:r>
      <w:r w:rsidR="00180C92">
        <w:t xml:space="preserve"> according to their initial phenotype</w:t>
      </w:r>
      <w:r w:rsidR="00DC0C67">
        <w:t>s</w:t>
      </w:r>
      <w:r w:rsidR="00180C92">
        <w:t xml:space="preserve">. The clustering method we applied led to the formation of groups of </w:t>
      </w:r>
      <w:proofErr w:type="gramStart"/>
      <w:r w:rsidR="00180C92">
        <w:t>phenotypes, that</w:t>
      </w:r>
      <w:proofErr w:type="gramEnd"/>
      <w:r w:rsidR="00180C92">
        <w:t xml:space="preserve"> could be split </w:t>
      </w:r>
      <w:r w:rsidR="00DC0C67">
        <w:t>into</w:t>
      </w:r>
      <w:r w:rsidR="00180C92">
        <w:t xml:space="preserve"> four different categories. </w:t>
      </w:r>
      <w:r w:rsidR="008C1291">
        <w:t>The first group was</w:t>
      </w:r>
      <w:r w:rsidR="00180C92">
        <w:t xml:space="preserve"> composed of </w:t>
      </w:r>
      <w:r w:rsidR="00180C92" w:rsidRPr="0008331E">
        <w:rPr>
          <w:i/>
          <w:iCs/>
        </w:rPr>
        <w:t>CHRNE</w:t>
      </w:r>
      <w:r w:rsidR="00180C92" w:rsidRPr="0008331E">
        <w:t>,</w:t>
      </w:r>
      <w:r w:rsidR="00180C92" w:rsidRPr="0008331E">
        <w:rPr>
          <w:i/>
          <w:iCs/>
        </w:rPr>
        <w:t xml:space="preserve"> CHRND</w:t>
      </w:r>
      <w:r w:rsidR="00DC0C67">
        <w:t>,</w:t>
      </w:r>
      <w:r w:rsidR="00180C92">
        <w:t xml:space="preserve"> and FCCMS patients</w:t>
      </w:r>
      <w:r w:rsidR="008C1291">
        <w:t xml:space="preserve"> and </w:t>
      </w:r>
      <w:proofErr w:type="gramStart"/>
      <w:r w:rsidR="008C1291">
        <w:t>was</w:t>
      </w:r>
      <w:r w:rsidR="00180C92">
        <w:t xml:space="preserve"> characterized</w:t>
      </w:r>
      <w:proofErr w:type="gramEnd"/>
      <w:r w:rsidR="00180C92">
        <w:t xml:space="preserve"> by predominating ocular symptoms such as ptosis and </w:t>
      </w:r>
      <w:proofErr w:type="spellStart"/>
      <w:r w:rsidR="008C1291">
        <w:t>ophthalmoparesis</w:t>
      </w:r>
      <w:proofErr w:type="spellEnd"/>
      <w:r w:rsidR="00180C92">
        <w:t xml:space="preserve">. </w:t>
      </w:r>
      <w:r w:rsidR="004D407E">
        <w:t>A</w:t>
      </w:r>
      <w:r w:rsidR="00180C92">
        <w:t xml:space="preserve">cetylcholine </w:t>
      </w:r>
      <w:r w:rsidR="008C1291">
        <w:t>receptor</w:t>
      </w:r>
      <w:r w:rsidR="00180C92">
        <w:t xml:space="preserve"> </w:t>
      </w:r>
      <w:r w:rsidR="004D407E">
        <w:t xml:space="preserve">endplate </w:t>
      </w:r>
      <w:r w:rsidR="00180C92">
        <w:t xml:space="preserve">deficiencies are known to cause </w:t>
      </w:r>
      <w:r w:rsidR="008C1291">
        <w:t xml:space="preserve">predominant </w:t>
      </w:r>
      <w:r w:rsidR="00180C92">
        <w:t>ocular symptoms</w:t>
      </w:r>
      <w:r w:rsidR="004D407E">
        <w:t>, and FCCMS patients</w:t>
      </w:r>
      <w:r w:rsidR="008C1291">
        <w:t xml:space="preserve"> </w:t>
      </w:r>
      <w:r w:rsidR="004D407E">
        <w:t>have essentially the same phenotype.</w:t>
      </w:r>
      <w:r w:rsidR="004D407E">
        <w:fldChar w:fldCharType="begin"/>
      </w:r>
      <w:r w:rsidR="00F336F1">
        <w:instrText xml:space="preserve"> ADDIN ZOTERO_ITEM CSL_CITATION {"citationID":"5Lky8HGT","properties":{"formattedCitation":"\\super 4,8,23\\nosupersub{}","plainCitation":"4,8,23","noteIndex":0},"citationItems":[{"id":1372,"uris":["http://zotero.org/users/7631669/items/6HFPJ2VJ"],"itemData":{"id":1372,"type":"article-journal","abstract":"Congenital myasthenic syndromes (CMS) are a heterogeneous group of genetic disorders, all of which impair neuromuscular transmission. Epidemiological data and frequencies of gene mutations are scarce in the literature. Here we describe the molecular genetic and clinical findings of sixty-four genetically confirmed CMS patients from Spain. Thirty-six mutations in the CHRNE, RAPSN, COLQ, GFPT1, DOK7, CHRNG, GMPPB, CHAT, CHRNA1, and CHRNB1 genes were identified in our patients, with five of them not reported so far. These data provide an overview on the relative frequencies of the different CMS subtypes in a large Spanish population. CHRNE mutations are the most common cause of CMS in Spain, accounting for 27% of the total. The second most common are RAPSN mutations. We found a higher rate of GFPT1 mutations in comparison with other populations. Remarkably, several founder mutations made a large contribution to CMS in Spain: RAPSN c.264C&gt;A (p.Asn88Lys), CHRNE c.130insG (Glu44Glyfs*3), CHRNE c.1353insG (p.Asn542Gluf*4), DOK7 c.1124_1127dup (p.Ala378Serfs*30), and particularly frequent in Spain in comparison with other populations, COLQ c.1289A&gt;C (p.Tyr430Ser). Furthermore, we describe phenotypes and distinguishing clinical signs associated with the various CMS genes which might help to identify specific CMS subtypes to guide diagnosis and management.","container-title":"Neuromuscular Disorders","DOI":"10.1016/j.nmd.2017.08.003","ISSN":"09608966","issue":"12","journalAbbreviation":"Neuromuscular Disorders","language":"en","page":"1087-1098","source":"DOI.org (Crossref)","title":"Molecular characterization of congenital myasthenic syndromes in Spain","volume":"27","author":[{"family":"Natera-de Benito","given":"D."},{"family":"Töpf","given":"A."},{"family":"Vilchez","given":"J.J."},{"family":"González-Quereda","given":"L."},{"family":"Domínguez-Carral","given":"J."},{"family":"Díaz-Manera","given":"J."},{"family":"Ortez","given":"C."},{"family":"Bestué","given":"M."},{"family":"Gallano","given":"P."},{"family":"Dusl","given":"M."},{"family":"Abicht","given":"A."},{"family":"Müller","given":"J.S."},{"family":"Senderek","given":"J."},{"family":"García-Ribes","given":"A."},{"family":"Muelas","given":"N."},{"family":"Evangelista","given":"T."},{"family":"Azuma","given":"Y."},{"family":"McMacken","given":"G."},{"family":"Paipa Merchan","given":"A."},{"family":"Rodríguez Cruz","given":"P.M."},{"family":"Camacho","given":"A."},{"family":"Jiménez","given":"E."},{"family":"Miranda-Herrero","given":"M.C."},{"family":"Santana-Artiles","given":"A."},{"family":"García-Campos","given":"O."},{"family":"Dominguez-Rubio","given":"R."},{"family":"Olivé","given":"M."},{"family":"Colomer","given":"J."},{"family":"Beeson","given":"D."},{"family":"Lochmüller","given":"H."},{"family":"Nascimento","given":"A."}],"issued":{"date-parts":[["2017",12]]}}},{"id":1368,"uris":["http://zotero.org/users/7631669/items/QHA7SDFC"],"itemData":{"id":1368,"type":"article-journal","container-title":"European Journal of Neurology","DOI":"10.1111/ene.15173","ISSN":"1351-5101, 1468-1331","issue":"3","journalAbbreviation":"Euro J of Neurology","language":"en","page":"833-842","source":"DOI.org (Crossref)","title":"Congenital myasthenic syndrome: Correlation between clinical features and molecular diagnosis","title-short":"Congenital myasthenic syndrome","volume":"29","author":[{"family":"Estephan","given":"Eduardo P."},{"family":"Zambon","given":"Antonio A."},{"family":"Thompson","given":"Rachel"},{"family":"Polavarapu","given":"Kiran"},{"family":"Jomaa","given":"Danny"},{"family":"Töpf","given":"Ana"},{"family":"Helito","given":"Paulo V. P."},{"family":"Heise","given":"Carlos O."},{"family":"Moreno","given":"Cristiane A. M."},{"family":"Silva","given":"André M. S."},{"family":"Kouyoumdjian","given":"Joao A."},{"family":"Morita","given":"Maria Da Penha"},{"family":"Reed","given":"Umbertina C."},{"family":"Lochmüller","given":"Hanns"},{"family":"Zanoteli","given":"Edmar"}],"issued":{"date-parts":[["2022",3]]}}},{"id":1626,"uris":["http://zotero.org/users/7631669/items/VCLCB3HQ"],"itemData":{"id":1626,"type":"article-journal","abstract":"Congenital myasthenic syndromes (CMS) are a heterogeneous group of disorders characterized by impaired neuromuscular signal transmission due to germline pathogenic variants in genes expressed at the neuromuscular junction (NMJ). A total of 35 genes have been reported in CMS (AGRN, ALG14, ALG2, CHAT, CHD8, CHRNA1, CHRNB1, CHRND, CHRNE, CHRNG, COL13A1, COLQ, DOK7, DPAGT1, GFPT1, GMPPB, LAMA5, LAMB2, LRP4, MUSK, MYO9A, PLEC, PREPL, PURA, RAPSN, RPH3A, SCN4A, SLC18A3, SLC25A1, SLC5A7, SNAP25, SYT2, TOR1AIP1, UNC13A, VAMP1). The 35 genes can be classiﬁed into 14 groups according to the pathomechanical, clinical, and therapeutic features of CMS patients. Measurement of compound muscle action potentials elicited by repetitive nerve stimulation is required to diagnose CMS. Clinical and electrophysiological features are not sufﬁcient to identify a defective molecule, and genetic studies are always required for accurate diagnosis. From a pharmacological point of view, cholinesterase inhibitors are effective in most groups of CMS, but are contraindicated in some groups of CMS. Similarly, ephedrine, salbutamol (albuterol), amifampridine are effective in most but not all groups of CMS. This review extensively covers pathomechanical and clinical features of CMS by citing 442 relevant articles.","container-title":"International Journal of Molecular Sciences","DOI":"10.3390/ijms24043730","ISSN":"1422-0067","issue":"4","journalAbbreviation":"IJMS","language":"en","page":"3730","source":"DOI.org (Crossref)","title":"Clinical and Pathologic Features of Congenital Myasthenic Syndromes Caused by 35 Genes—A Comprehensive Review","volume":"24","author":[{"family":"Ohno","given":"Kinji"},{"family":"Ohkawara","given":"Bisei"},{"family":"Shen","given":"Xin-Ming"},{"family":"Selcen","given":"Duygu"},{"family":"Engel","given":"Andrew G."}],"issued":{"date-parts":[["2023",2,13]]}}}],"schema":"https://github.com/citation-style-language/schema/raw/master/csl-citation.json"} </w:instrText>
      </w:r>
      <w:r w:rsidR="004D407E">
        <w:fldChar w:fldCharType="separate"/>
      </w:r>
      <w:r w:rsidR="00D726A7" w:rsidRPr="00D726A7">
        <w:rPr>
          <w:kern w:val="0"/>
          <w:vertAlign w:val="superscript"/>
        </w:rPr>
        <w:t>4,8,23</w:t>
      </w:r>
      <w:r w:rsidR="004D407E">
        <w:fldChar w:fldCharType="end"/>
      </w:r>
      <w:r w:rsidR="004D407E">
        <w:t xml:space="preserve"> Then, the second group </w:t>
      </w:r>
      <w:proofErr w:type="gramStart"/>
      <w:r w:rsidR="004D407E">
        <w:t>could be considered</w:t>
      </w:r>
      <w:proofErr w:type="gramEnd"/>
      <w:r w:rsidR="004D407E">
        <w:t xml:space="preserve"> as SCCMS isolated. Indeed, these patients presented a particular phenotype with predominantly distal weakness,</w:t>
      </w:r>
      <w:r w:rsidR="00BB3F3B">
        <w:t xml:space="preserve"> </w:t>
      </w:r>
      <w:r w:rsidR="004D407E">
        <w:t>especially affecting finger extensors.</w:t>
      </w:r>
      <w:r w:rsidR="004D407E">
        <w:fldChar w:fldCharType="begin"/>
      </w:r>
      <w:r w:rsidR="004D407E">
        <w:instrText xml:space="preserve"> ADDIN ZOTERO_ITEM CSL_CITATION {"citationID":"SSNiC5lX","properties":{"formattedCitation":"\\super 15\\nosupersub{}","plainCitation":"15","noteIndex":0},"citationItems":[{"id":1382,"uris":["http://zotero.org/users/7631669/items/MRCNHEL8"],"itemData":{"id":1382,"type":"article-journal","abstract":"Congenital myasthenic syndromes (CMS) are a group of hereditary disorders affecting the neuromuscular junction. Here, we present clinical, electrophysiological and genetic findings of 69 patients from 51 unrelated kinships from Turkey. Genetic tests of 60 patients were performed at Mayo Clinic. Median follow-up time was 9.8 years (range 1-22 years). The most common CMS was primary acetylcholine receptor (AChR) deficiency (31/51) and the most common mutations in AChR were c.1219+2T&gt;G (12/51) and c.1327delG (6/51) in CHRNE. Four of our 5 kinships with AChE deficiency carried p.W148X that truncates the collagen domain of COLQ, and was previously reported only in patients from Turkey. These were followed by mutations in GFPT1 (4/51), DOK7 (3/51), slow channel CMS (3/51), fast channel CMS (3/51), choline acetyltransferase deficiency (1/51) and a CMS associated with desmin deficiency (1/51). Distribution of muscle weakness was sometimes useful in giving a clue to the CMS subtype. Presence of repetitive compound muscle action potentials pointed to AChE deficiency or slow channel CMS. Our experience confirmed that one needs to be cautious using pyridostigmine, since it can worsen some types of CMS. Ephedrine/salbutamol were very effective in AChE and DOK7 deficiencies and were useful as adjuncts in other types of CMS. Long follow-up gave us a chance to assess progression of the disease, and to witness 12 mainly uneventful pregnancies in 8 patients. In this study, we describe some new phenotypes and indicate the clinical features of the wellknown CMS.","container-title":"Neuromuscular Disorders","DOI":"10.1016/j.nmd.2017.11.013","ISSN":"09608966","issue":"4","journalAbbreviation":"Neuromuscular Disorders","language":"en","page":"315-322","source":"DOI.org (Crossref)","title":"Congenital myasthenic syndromes in Turkey: Clinical clues and prognosis with long term follow-up","title-short":"Congenital myasthenic syndromes in Turkey","volume":"28","author":[{"family":"Durmus","given":"Hacer"},{"family":"Shen","given":"Xin-Ming"},{"family":"Serdaroglu-Oflazer","given":"Piraye"},{"family":"Kara","given":"Bulent"},{"family":"Parman-Gulsen","given":"Yesim"},{"family":"Ozdemir","given":"Coskun"},{"family":"Brengman","given":"Joan"},{"family":"Deymeer","given":"Feza"},{"family":"Engel","given":"Andrew G."}],"issued":{"date-parts":[["2018",4]]}}}],"schema":"https://github.com/citation-style-language/schema/raw/master/csl-citation.json"} </w:instrText>
      </w:r>
      <w:r w:rsidR="004D407E">
        <w:fldChar w:fldCharType="separate"/>
      </w:r>
      <w:r w:rsidR="00D726A7" w:rsidRPr="00D726A7">
        <w:rPr>
          <w:kern w:val="0"/>
          <w:vertAlign w:val="superscript"/>
        </w:rPr>
        <w:t>15</w:t>
      </w:r>
      <w:r w:rsidR="004D407E">
        <w:fldChar w:fldCharType="end"/>
      </w:r>
      <w:r w:rsidR="004D407E">
        <w:t xml:space="preserve"> The third group was composed of </w:t>
      </w:r>
      <w:r w:rsidR="004D407E" w:rsidRPr="0008331E">
        <w:rPr>
          <w:i/>
          <w:iCs/>
        </w:rPr>
        <w:t>AGR</w:t>
      </w:r>
      <w:r w:rsidR="004D407E">
        <w:t xml:space="preserve">N and </w:t>
      </w:r>
      <w:r w:rsidR="004D407E" w:rsidRPr="0008331E">
        <w:rPr>
          <w:i/>
          <w:iCs/>
        </w:rPr>
        <w:t>MUSK</w:t>
      </w:r>
      <w:r w:rsidR="004D407E">
        <w:t xml:space="preserve"> patients. Patients of this group developed </w:t>
      </w:r>
      <w:r w:rsidR="00C85E00">
        <w:t xml:space="preserve">variable </w:t>
      </w:r>
      <w:r w:rsidR="004D407E">
        <w:t>symptoms</w:t>
      </w:r>
      <w:r w:rsidR="00C85E00">
        <w:t xml:space="preserve"> such as ocular symptoms, bulbar symptoms, respiratory involvement, and muscle weakness</w:t>
      </w:r>
      <w:r w:rsidR="004D407E">
        <w:t>, which led us to consider it as a generalized phenotype. These genes have already been associated with such diverse symptoms.</w:t>
      </w:r>
      <w:r w:rsidR="0097530F">
        <w:fldChar w:fldCharType="begin"/>
      </w:r>
      <w:r w:rsidR="001C58D6">
        <w:instrText xml:space="preserve"> ADDIN ZOTERO_ITEM CSL_CITATION {"citationID":"DUj2n5bl","properties":{"formattedCitation":"\\super 25,26\\nosupersub{}","plainCitation":"25,26","noteIndex":0},"citationItems":[{"id":1891,"uris":["http://zotero.org/users/7631669/items/QMG7GSC3"],"itemData":{"id":1891,"type":"article-journal","abstract":"Objectives: To describe the clinical and genetic features of a Chinese congenital myasthenic syndromes (CMS) patient with two novel missense mutations in muscle speciﬁc receptor tyrosine kinase (MUSK) gene and review 15 MUSK-related CMS patients from 8 countries.\nMethods: The patient was a 30-year-old man with chronic progressively proximal limb weakness for 22 years and diagnosed as muscular dystrophy before. Serum creatine kinase (CK) was normal. Repetitive nerve stimulation (RNS) test showed decrements at low rate stimulation. Weakness became worse after conventional doses of pyridostigmine. Mild multiple atrophy of thigh and leg muscle was observed in MRI. Open muscle biopsy and genetic analysis were performed. One hundred healthy individuals were set for control.\nResults: Muscle biopsy showed mild variation in ﬁber size. Two missense mutations in MUSK gene (p.P650T and p.I795S) were identiﬁed in the patient. The mutation of p.I795S was identiﬁed in his father and p.P650T in his mother. Both of them were not detected among the healthy controls and predicted to be damaging or disease causing by prediction tools.\nConclusion: In this study, we identiﬁed a limb-girdle CMS (LG-CMS) patient carrying two novel heterozygous missense mutations in MUSK gene. CMS related genes should be analyzed in patients with limb-girdle weakness, normal CK, decrement of CMAP at RNS and mild change in muscle biopsy or MRI. © 2016 Elsevier B.V. All rights reserved.","container-title":"Clinical Neurology and Neurosurgery","DOI":"10.1016/j.clineuro.2016.08.021","ISSN":"03038467","journalAbbreviation":"Clinical Neurology and Neurosurgery","language":"en","page":"41-45","source":"DOI.org (Crossref)","title":"Limb-girdle congenital myasthenic syndrome in a Chinese family with novel mutations in MUSK gene and literature review","volume":"150","author":[{"family":"Luan","given":"Xinghua"},{"family":"Tian","given":"Wotu"},{"family":"Cao","given":"Li"}],"issued":{"date-parts":[["2016",11]]}}},{"id":1912,"uris":["http://zotero.org/users/7631669/items/RKKSTRCM"],"itemData":{"id":1912,"type":"article-journal","container-title":"Brain","DOI":"10.1093/brain/awu160","ISSN":"1460-2156, 0006-8950","issue":"9","language":"en","page":"2429-2443","source":"DOI.org (Crossref)","title":"Agrin mutations lead to a congenital myasthenic syndrome with distal muscle weakness and atrophy","volume":"137","author":[{"family":"Nicole","given":"Sophie"},{"family":"Chaouch","given":"Amina"},{"family":"Torbergsen","given":"Torberg"},{"family":"Bauché","given":"Stéphanie"},{"family":"De Bruyckere","given":"Elodie"},{"family":"Fontenille","given":"Marie-Joséphine"},{"family":"Horn","given":"Morten A."},{"family":"Van Ghelue","given":"Marijke"},{"family":"Løseth","given":"Sissel"},{"family":"Issop","given":"Yasmin"},{"family":"Cox","given":"Daniel"},{"family":"Müller","given":"Juliane S."},{"family":"Evangelista","given":"Teresinha"},{"family":"Stålberg","given":"Erik"},{"family":"Ioos","given":"Christine"},{"family":"Barois","given":"Annie"},{"family":"Brochier","given":"Guy"},{"family":"Sternberg","given":"Damien"},{"family":"Fournier","given":"Emmanuel"},{"family":"Hantaï","given":"Daniel"},{"family":"Abicht","given":"Angela"},{"family":"Dusl","given":"Marina"},{"family":"Laval","given":"Steven H."},{"family":"Griffin","given":"Helen"},{"family":"Eymard","given":"Bruno"},{"family":"Lochmüller","given":"Hanns"}],"issued":{"date-parts":[["2014",9]]}}}],"schema":"https://github.com/citation-style-language/schema/raw/master/csl-citation.json"} </w:instrText>
      </w:r>
      <w:r w:rsidR="0097530F">
        <w:fldChar w:fldCharType="separate"/>
      </w:r>
      <w:r w:rsidR="001C58D6" w:rsidRPr="001C58D6">
        <w:rPr>
          <w:kern w:val="0"/>
          <w:vertAlign w:val="superscript"/>
        </w:rPr>
        <w:t>25,26</w:t>
      </w:r>
      <w:r w:rsidR="0097530F">
        <w:fldChar w:fldCharType="end"/>
      </w:r>
      <w:r w:rsidR="0097530F">
        <w:t xml:space="preserve"> </w:t>
      </w:r>
      <w:r w:rsidR="00160F36">
        <w:t xml:space="preserve">Interestingly, </w:t>
      </w:r>
      <w:r w:rsidR="00160F36" w:rsidRPr="00160F36">
        <w:rPr>
          <w:i/>
          <w:iCs/>
        </w:rPr>
        <w:t>AGRN</w:t>
      </w:r>
      <w:r w:rsidR="00160F36">
        <w:t xml:space="preserve"> patients had frequently dis</w:t>
      </w:r>
      <w:r w:rsidR="007F487A">
        <w:t>tal</w:t>
      </w:r>
      <w:r w:rsidR="00160F36">
        <w:t xml:space="preserve"> weakness, but contrary to SCCMS patients, they had rarely axial muscle weakness. </w:t>
      </w:r>
      <w:r w:rsidR="00CA2AA6">
        <w:t xml:space="preserve">Finally, the last group of our cohort composed of </w:t>
      </w:r>
      <w:r w:rsidR="00CA2AA6" w:rsidRPr="0008331E">
        <w:rPr>
          <w:i/>
          <w:iCs/>
        </w:rPr>
        <w:t>GMPPB</w:t>
      </w:r>
      <w:r w:rsidR="00CA2AA6">
        <w:t xml:space="preserve">, </w:t>
      </w:r>
      <w:r w:rsidR="00CA2AA6" w:rsidRPr="0008331E">
        <w:rPr>
          <w:i/>
          <w:iCs/>
        </w:rPr>
        <w:t>GFPT1</w:t>
      </w:r>
      <w:r w:rsidR="00CA2AA6">
        <w:t xml:space="preserve">, </w:t>
      </w:r>
      <w:r w:rsidR="00CA2AA6" w:rsidRPr="0008331E">
        <w:rPr>
          <w:i/>
          <w:iCs/>
        </w:rPr>
        <w:t>DOK7</w:t>
      </w:r>
      <w:r w:rsidR="00CA2AA6">
        <w:t xml:space="preserve">, </w:t>
      </w:r>
      <w:r w:rsidR="00CA2AA6" w:rsidRPr="0008331E">
        <w:rPr>
          <w:i/>
          <w:iCs/>
        </w:rPr>
        <w:t>COLQ</w:t>
      </w:r>
      <w:r w:rsidR="007F487A">
        <w:rPr>
          <w:i/>
          <w:iCs/>
        </w:rPr>
        <w:t>,</w:t>
      </w:r>
      <w:r w:rsidR="00CA2AA6">
        <w:t xml:space="preserve"> and </w:t>
      </w:r>
      <w:r w:rsidR="00CA2AA6" w:rsidRPr="0008331E">
        <w:rPr>
          <w:i/>
          <w:iCs/>
        </w:rPr>
        <w:t>RAPSN</w:t>
      </w:r>
      <w:r w:rsidR="00CA2AA6">
        <w:t xml:space="preserve"> </w:t>
      </w:r>
      <w:proofErr w:type="gramStart"/>
      <w:r w:rsidR="00CA2AA6">
        <w:t xml:space="preserve">could be </w:t>
      </w:r>
      <w:r w:rsidR="00E47112">
        <w:t>gathered</w:t>
      </w:r>
      <w:proofErr w:type="gramEnd"/>
      <w:r w:rsidR="00E47112">
        <w:t xml:space="preserve"> </w:t>
      </w:r>
      <w:r w:rsidR="00CA2AA6">
        <w:t xml:space="preserve">as limb-girdle muscle dystrophy (LGMD)-like phenotype, associated with </w:t>
      </w:r>
      <w:r w:rsidR="00C85E00">
        <w:t xml:space="preserve">some additional </w:t>
      </w:r>
      <w:r w:rsidR="00CA2AA6">
        <w:t xml:space="preserve">characteristic features for some of these genes. </w:t>
      </w:r>
      <w:r w:rsidR="001C58D6">
        <w:t>As previously described, GMPPB and GFPT1 patients presented with relatively pure proximal weakness</w:t>
      </w:r>
      <w:r w:rsidR="00CA2AA6">
        <w:t>.</w:t>
      </w:r>
      <w:r w:rsidR="00CA2AA6">
        <w:fldChar w:fldCharType="begin"/>
      </w:r>
      <w:r w:rsidR="001C58D6">
        <w:instrText xml:space="preserve"> ADDIN ZOTERO_ITEM CSL_CITATION {"citationID":"ePmGFoe4","properties":{"formattedCitation":"\\super 27,28\\nosupersub{}","plainCitation":"27,28","noteIndex":0},"citationItems":[{"id":1894,"uris":["http://zotero.org/users/7631669/items/6QSTT2WQ"],"itemData":{"id":1894,"type":"article-journal","container-title":"The American Journal of Human Genetics","DOI":"10.1016/j.ajhg.2011.01.008","ISSN":"00029297","issue":"2","journalAbbreviation":"The American Journal of Human Genetics","language":"en","page":"162-172","source":"DOI.org (Crossref)","title":"Hexosamine Biosynthetic Pathway Mutations Cause Neuromuscular Transmission Defect","volume":"88","author":[{"family":"Senderek","given":"Jan"},{"family":"Müller","given":"Juliane S."},{"family":"Dusl","given":"Marina"},{"family":"Strom","given":"Tim M."},{"family":"Guergueltcheva","given":"Velina"},{"family":"Diepolder","given":"Irmgard"},{"family":"Laval","given":"Steven H."},{"family":"Maxwell","given":"Susan"},{"family":"Cossins","given":"Judy"},{"family":"Krause","given":"Sabine"},{"family":"Muelas","given":"Nuria"},{"family":"Vilchez","given":"Juan J."},{"family":"Colomer","given":"Jaume"},{"family":"Mallebrera","given":"Cecilia Jimenez"},{"family":"Nascimento","given":"Andres"},{"family":"Nafissi","given":"Shahriar"},{"family":"Kariminejad","given":"Ariana"},{"family":"Nilipour","given":"Yalda"},{"family":"Bozorgmehr","given":"Bita"},{"family":"Najmabadi","given":"Hossein"},{"family":"Rodolico","given":"Carmelo"},{"family":"Sieb","given":"Jörn P."},{"family":"Steinlein","given":"Ortrud K."},{"family":"Schlotter","given":"Beate"},{"family":"Schoser","given":"Benedikt"},{"family":"Kirschner","given":"Janbernd"},{"family":"Herrmann","given":"Ralf"},{"family":"Voit","given":"Thomas"},{"family":"Oldfors","given":"Anders"},{"family":"Lindbergh","given":"Christopher"},{"family":"Urtizberea","given":"Andoni"},{"family":"Von Der Hagen","given":"Maja"},{"family":"Hübner","given":"Angela"},{"family":"Palace","given":"Jacqueline"},{"family":"Bushby","given":"Kate"},{"family":"Straub","given":"Volker"},{"family":"Beeson","given":"David"},{"family":"Abicht","given":"Angela"},{"family":"Lochmüller","given":"Hanns"}],"issued":{"date-parts":[["2011",2]]}}},{"id":1896,"uris":["http://zotero.org/users/7631669/items/H3BMKNU8"],"itemData":{"id":1896,"type":"article-journal","container-title":"Brain","DOI":"10.1093/brain/awv185","ISSN":"0006-8950, 1460-2156","issue":"9","journalAbbreviation":"Brain","language":"en","page":"2493-2504","source":"DOI.org (Crossref)","title":"Mutations in &lt;i&gt;GMPPB&lt;/i&gt; cause congenital myasthenic syndrome and bridge myasthenic disorders with dystroglycanopathies","volume":"138","author":[{"family":"Belaya","given":"Katsiaryna"},{"family":"Rodríguez Cruz","given":"Pedro M."},{"family":"Liu","given":"Wei Wei"},{"family":"Maxwell","given":"Susan"},{"family":"McGowan","given":"Simon"},{"family":"Farrugia","given":"Maria E."},{"family":"Petty","given":"Richard"},{"family":"Walls","given":"Timothy J."},{"family":"Sedghi","given":"Maryam"},{"family":"Basiri","given":"Keivan"},{"family":"Yue","given":"Wyatt W."},{"family":"Sarkozy","given":"Anna"},{"family":"Bertoli","given":"Marta"},{"family":"Pitt","given":"Matthew"},{"family":"Kennett","given":"Robin"},{"family":"Schaefer","given":"Andrew"},{"family":"Bushby","given":"Kate"},{"family":"Parton","given":"Matt"},{"family":"Lochmüller","given":"Hanns"},{"family":"Palace","given":"Jacqueline"},{"family":"Muntoni","given":"Francesco"},{"family":"Beeson","given":"David"}],"issued":{"date-parts":[["2015",9]]}}}],"schema":"https://github.com/citation-style-language/schema/raw/master/csl-citation.json"} </w:instrText>
      </w:r>
      <w:r w:rsidR="00CA2AA6">
        <w:fldChar w:fldCharType="separate"/>
      </w:r>
      <w:r w:rsidR="001C58D6" w:rsidRPr="001C58D6">
        <w:rPr>
          <w:kern w:val="0"/>
          <w:vertAlign w:val="superscript"/>
        </w:rPr>
        <w:t>27,28</w:t>
      </w:r>
      <w:r w:rsidR="00CA2AA6">
        <w:fldChar w:fldCharType="end"/>
      </w:r>
      <w:r w:rsidR="00CA2AA6">
        <w:t xml:space="preserve"> However, </w:t>
      </w:r>
      <w:r w:rsidR="00CA2AA6" w:rsidRPr="0008331E">
        <w:rPr>
          <w:i/>
          <w:iCs/>
        </w:rPr>
        <w:t>GMPPB</w:t>
      </w:r>
      <w:r w:rsidR="00CA2AA6">
        <w:t xml:space="preserve"> patients also frequently had</w:t>
      </w:r>
      <w:r w:rsidR="008D2693">
        <w:t xml:space="preserve"> CNS involvement with</w:t>
      </w:r>
      <w:r w:rsidR="00CA2AA6">
        <w:t xml:space="preserve"> delayed motor milestones and intellectual disability. </w:t>
      </w:r>
      <w:r w:rsidR="00CA2AA6" w:rsidRPr="0008331E">
        <w:rPr>
          <w:i/>
          <w:iCs/>
        </w:rPr>
        <w:t>DOK7</w:t>
      </w:r>
      <w:r w:rsidR="00CA2AA6">
        <w:t xml:space="preserve"> and </w:t>
      </w:r>
      <w:r w:rsidR="00CA2AA6" w:rsidRPr="0008331E">
        <w:rPr>
          <w:i/>
          <w:iCs/>
        </w:rPr>
        <w:t>COLQ</w:t>
      </w:r>
      <w:r w:rsidR="00CA2AA6">
        <w:t xml:space="preserve"> patients also presented with a proximal weakness dominating the phenotype but were more prone to have associated symptoms such as bulbar or ocular symptoms.</w:t>
      </w:r>
      <w:r w:rsidR="001C58D6">
        <w:fldChar w:fldCharType="begin"/>
      </w:r>
      <w:r w:rsidR="001C58D6">
        <w:instrText xml:space="preserve"> ADDIN ZOTERO_ITEM CSL_CITATION {"citationID":"jVhKJnMP","properties":{"formattedCitation":"\\super 29,30\\nosupersub{}","plainCitation":"29,30","noteIndex":0},"citationItems":[{"id":1892,"uris":["http://zotero.org/users/7631669/items/VP77USXT"],"itemData":{"id":1892,"type":"article-journal","container-title":"Journal of Neurology","DOI":"10.1007/s00415-009-5405-y","ISSN":"0340-5354, 1432-1459","issue":"5","journalAbbreviation":"J Neurol","language":"en","page":"754-766","source":"DOI.org (Crossref)","title":"Phenotype genotype analysis in 15 patients presenting a congenital myasthenic syndrome due to mutations in DOK7","volume":"257","author":[{"family":"Ben Ammar","given":"A."},{"family":"Petit","given":"F."},{"family":"Alexandri","given":"N."},{"family":"Gaudon","given":"K."},{"family":"Bauché","given":"S."},{"family":"Rouche","given":"A."},{"family":"Gras","given":"D."},{"family":"Fournier","given":"E."},{"family":"Koenig","given":"J."},{"family":"Stojkovic","given":"T."},{"family":"Lacour","given":"A."},{"family":"Petiot","given":"P."},{"family":"Zagnoli","given":"F."},{"family":"Viollet","given":"L."},{"family":"Pellegrini","given":"N."},{"family":"Orlikowski","given":"D."},{"family":"Lazaro","given":"L."},{"family":"Ferrer","given":"X."},{"family":"Stoltenburg","given":"G."},{"family":"Paturneau-Jouas","given":"M."},{"family":"Hentati","given":"F."},{"family":"Fardeau","given":"M."},{"family":"Sternberg","given":"D."},{"family":"Hantaï","given":"D."},{"family":"Richard","given":"P."},{"family":"Eymard","given":"B."}],"issued":{"date-parts":[["2010",5]]}}},{"id":1878,"uris":["http://zotero.org/users/7631669/items/FBZ6TVBC"],"itemData":{"id":1878,"type":"article-journal","container-title":"Brain","DOI":"10.1093/brain/awm325","ISSN":"1460-2156, 0006-8950","issue":"3","language":"en","page":"747-759","source":"DOI.org (Crossref)","title":"Clinical and molecular genetic findings in COLQ-mutant congenital myasthenic syndromes","volume":"131","author":[{"family":"Mihaylova","given":"Violeta"},{"family":"Müller","given":"Juliane S."},{"family":"Vilchez","given":"Juan J."},{"family":"Salih","given":"Mustafa A."},{"family":"Kabiraj","given":"Mohammad M."},{"family":"D’Amico","given":"Adele"},{"family":"Bertini","given":"Enrico"},{"family":"Wölfle","given":"Joachim"},{"family":"Schreiner","given":"Felix"},{"family":"Kurlemann","given":"Gerhard"},{"family":"Rasic","given":"Vedrana Milic"},{"family":"Siskova","given":"Dana"},{"family":"Colomer","given":"Jaume"},{"family":"Herczegfalvi","given":"Agnes"},{"family":"Fabriciova","given":"Katarina"},{"family":"Weschke","given":"Bernhard"},{"family":"Scola","given":"Rosana"},{"family":"Hoellen","given":"Friederike"},{"family":"Schara","given":"Ulrike"},{"family":"Abicht","given":"Angela"},{"family":"Lochmüller","given":"Hanns"}],"issued":{"date-parts":[["2008",3]]}}}],"schema":"https://github.com/citation-style-language/schema/raw/master/csl-citation.json"} </w:instrText>
      </w:r>
      <w:r w:rsidR="001C58D6">
        <w:fldChar w:fldCharType="separate"/>
      </w:r>
      <w:r w:rsidR="001C58D6" w:rsidRPr="001C58D6">
        <w:rPr>
          <w:kern w:val="0"/>
          <w:vertAlign w:val="superscript"/>
        </w:rPr>
        <w:t>29,30</w:t>
      </w:r>
      <w:r w:rsidR="001C58D6">
        <w:fldChar w:fldCharType="end"/>
      </w:r>
      <w:r w:rsidR="00CA2AA6">
        <w:t xml:space="preserve"> </w:t>
      </w:r>
      <w:r w:rsidR="00CA2AA6" w:rsidRPr="0008331E">
        <w:rPr>
          <w:i/>
          <w:iCs/>
        </w:rPr>
        <w:t>DOK7</w:t>
      </w:r>
      <w:r w:rsidR="00CA2AA6">
        <w:t xml:space="preserve"> was associated with a high rate of scoliosis, as previously observed.</w:t>
      </w:r>
      <w:r w:rsidR="00CA2AA6">
        <w:fldChar w:fldCharType="begin"/>
      </w:r>
      <w:r w:rsidR="001C58D6">
        <w:instrText xml:space="preserve"> ADDIN ZOTERO_ITEM CSL_CITATION {"citationID":"WPlXxCnW","properties":{"formattedCitation":"\\super 29\\nosupersub{}","plainCitation":"29","noteIndex":0},"citationItems":[{"id":1892,"uris":["http://zotero.org/users/7631669/items/VP77USXT"],"itemData":{"id":1892,"type":"article-journal","container-title":"Journal of Neurology","DOI":"10.1007/s00415-009-5405-y","ISSN":"0340-5354, 1432-1459","issue":"5","journalAbbreviation":"J Neurol","language":"en","page":"754-766","source":"DOI.org (Crossref)","title":"Phenotype genotype analysis in 15 patients presenting a congenital myasthenic syndrome due to mutations in DOK7","volume":"257","author":[{"family":"Ben Ammar","given":"A."},{"family":"Petit","given":"F."},{"family":"Alexandri","given":"N."},{"family":"Gaudon","given":"K."},{"family":"Bauché","given":"S."},{"family":"Rouche","given":"A."},{"family":"Gras","given":"D."},{"family":"Fournier","given":"E."},{"family":"Koenig","given":"J."},{"family":"Stojkovic","given":"T."},{"family":"Lacour","given":"A."},{"family":"Petiot","given":"P."},{"family":"Zagnoli","given":"F."},{"family":"Viollet","given":"L."},{"family":"Pellegrini","given":"N."},{"family":"Orlikowski","given":"D."},{"family":"Lazaro","given":"L."},{"family":"Ferrer","given":"X."},{"family":"Stoltenburg","given":"G."},{"family":"Paturneau-Jouas","given":"M."},{"family":"Hentati","given":"F."},{"family":"Fardeau","given":"M."},{"family":"Sternberg","given":"D."},{"family":"Hantaï","given":"D."},{"family":"Richard","given":"P."},{"family":"Eymard","given":"B."}],"issued":{"date-parts":[["2010",5]]}}}],"schema":"https://github.com/citation-style-language/schema/raw/master/csl-citation.json"} </w:instrText>
      </w:r>
      <w:r w:rsidR="00CA2AA6">
        <w:fldChar w:fldCharType="separate"/>
      </w:r>
      <w:r w:rsidR="001C58D6" w:rsidRPr="001C58D6">
        <w:rPr>
          <w:kern w:val="0"/>
          <w:vertAlign w:val="superscript"/>
        </w:rPr>
        <w:t>29</w:t>
      </w:r>
      <w:r w:rsidR="00CA2AA6">
        <w:fldChar w:fldCharType="end"/>
      </w:r>
      <w:r w:rsidR="00BB3F3B">
        <w:t xml:space="preserve"> </w:t>
      </w:r>
      <w:r w:rsidR="00B10636" w:rsidRPr="0008331E">
        <w:rPr>
          <w:i/>
          <w:iCs/>
        </w:rPr>
        <w:t>RAPSN</w:t>
      </w:r>
      <w:r w:rsidR="00B10636">
        <w:t xml:space="preserve"> was included by the clustering method in this group du</w:t>
      </w:r>
      <w:r w:rsidR="00C85E00">
        <w:t>e</w:t>
      </w:r>
      <w:r w:rsidR="00B10636">
        <w:t xml:space="preserve"> to frequent proximal and axial </w:t>
      </w:r>
      <w:r w:rsidR="00C85E00">
        <w:lastRenderedPageBreak/>
        <w:t>muscle</w:t>
      </w:r>
      <w:r w:rsidR="00B10636">
        <w:t xml:space="preserve"> weakness. However, the </w:t>
      </w:r>
      <w:r w:rsidR="00B10636" w:rsidRPr="0008331E">
        <w:rPr>
          <w:i/>
          <w:iCs/>
        </w:rPr>
        <w:t>RAPSN</w:t>
      </w:r>
      <w:r w:rsidR="00B10636">
        <w:t xml:space="preserve"> patients included developed more ocular, bulbar, and respiratory symptoms than the other genes of this group and </w:t>
      </w:r>
      <w:r w:rsidR="00E47112">
        <w:t>we consider that they fall into a</w:t>
      </w:r>
      <w:r w:rsidR="00B10636">
        <w:t xml:space="preserve"> “generalized” phenotype. </w:t>
      </w:r>
      <w:r w:rsidR="00B10636" w:rsidRPr="0008331E">
        <w:rPr>
          <w:i/>
          <w:iCs/>
        </w:rPr>
        <w:t>RAPSN</w:t>
      </w:r>
      <w:r w:rsidR="00B10636">
        <w:t xml:space="preserve"> </w:t>
      </w:r>
      <w:r w:rsidR="00C85E00">
        <w:t>has</w:t>
      </w:r>
      <w:r w:rsidR="00B10636">
        <w:t xml:space="preserve"> already </w:t>
      </w:r>
      <w:r w:rsidR="00C85E00">
        <w:t xml:space="preserve">been </w:t>
      </w:r>
      <w:r w:rsidR="00B10636">
        <w:t xml:space="preserve">associated with such </w:t>
      </w:r>
      <w:r w:rsidR="00C85E00">
        <w:t>clinically</w:t>
      </w:r>
      <w:r w:rsidR="00B10636">
        <w:t xml:space="preserve"> di</w:t>
      </w:r>
      <w:r w:rsidR="007F487A">
        <w:t xml:space="preserve">verse </w:t>
      </w:r>
      <w:r w:rsidR="00B10636">
        <w:t>symptoms.</w:t>
      </w:r>
      <w:r w:rsidR="00B10636">
        <w:fldChar w:fldCharType="begin"/>
      </w:r>
      <w:r w:rsidR="00B10636">
        <w:instrText xml:space="preserve"> ADDIN ZOTERO_ITEM CSL_CITATION {"citationID":"VC7eDY0b","properties":{"formattedCitation":"\\super 8\\nosupersub{}","plainCitation":"8","noteIndex":0},"citationItems":[{"id":1372,"uris":["http://zotero.org/users/7631669/items/6HFPJ2VJ"],"itemData":{"id":1372,"type":"article-journal","abstract":"Congenital myasthenic syndromes (CMS) are a heterogeneous group of genetic disorders, all of which impair neuromuscular transmission. Epidemiological data and frequencies of gene mutations are scarce in the literature. Here we describe the molecular genetic and clinical findings of sixty-four genetically confirmed CMS patients from Spain. Thirty-six mutations in the CHRNE, RAPSN, COLQ, GFPT1, DOK7, CHRNG, GMPPB, CHAT, CHRNA1, and CHRNB1 genes were identified in our patients, with five of them not reported so far. These data provide an overview on the relative frequencies of the different CMS subtypes in a large Spanish population. CHRNE mutations are the most common cause of CMS in Spain, accounting for 27% of the total. The second most common are RAPSN mutations. We found a higher rate of GFPT1 mutations in comparison with other populations. Remarkably, several founder mutations made a large contribution to CMS in Spain: RAPSN c.264C&gt;A (p.Asn88Lys), CHRNE c.130insG (Glu44Glyfs*3), CHRNE c.1353insG (p.Asn542Gluf*4), DOK7 c.1124_1127dup (p.Ala378Serfs*30), and particularly frequent in Spain in comparison with other populations, COLQ c.1289A&gt;C (p.Tyr430Ser). Furthermore, we describe phenotypes and distinguishing clinical signs associated with the various CMS genes which might help to identify specific CMS subtypes to guide diagnosis and management.","container-title":"Neuromuscular Disorders","DOI":"10.1016/j.nmd.2017.08.003","ISSN":"09608966","issue":"12","journalAbbreviation":"Neuromuscular Disorders","language":"en","page":"1087-1098","source":"DOI.org (Crossref)","title":"Molecular characterization of congenital myasthenic syndromes in Spain","volume":"27","author":[{"family":"Natera-de Benito","given":"D."},{"family":"Töpf","given":"A."},{"family":"Vilchez","given":"J.J."},{"family":"González-Quereda","given":"L."},{"family":"Domínguez-Carral","given":"J."},{"family":"Díaz-Manera","given":"J."},{"family":"Ortez","given":"C."},{"family":"Bestué","given":"M."},{"family":"Gallano","given":"P."},{"family":"Dusl","given":"M."},{"family":"Abicht","given":"A."},{"family":"Müller","given":"J.S."},{"family":"Senderek","given":"J."},{"family":"García-Ribes","given":"A."},{"family":"Muelas","given":"N."},{"family":"Evangelista","given":"T."},{"family":"Azuma","given":"Y."},{"family":"McMacken","given":"G."},{"family":"Paipa Merchan","given":"A."},{"family":"Rodríguez Cruz","given":"P.M."},{"family":"Camacho","given":"A."},{"family":"Jiménez","given":"E."},{"family":"Miranda-Herrero","given":"M.C."},{"family":"Santana-Artiles","given":"A."},{"family":"García-Campos","given":"O."},{"family":"Dominguez-Rubio","given":"R."},{"family":"Olivé","given":"M."},{"family":"Colomer","given":"J."},{"family":"Beeson","given":"D."},{"family":"Lochmüller","given":"H."},{"family":"Nascimento","given":"A."}],"issued":{"date-parts":[["2017",12]]}}}],"schema":"https://github.com/citation-style-language/schema/raw/master/csl-citation.json"} </w:instrText>
      </w:r>
      <w:r w:rsidR="00B10636">
        <w:fldChar w:fldCharType="separate"/>
      </w:r>
      <w:r w:rsidR="00D726A7" w:rsidRPr="00D726A7">
        <w:rPr>
          <w:kern w:val="0"/>
          <w:vertAlign w:val="superscript"/>
        </w:rPr>
        <w:t>8</w:t>
      </w:r>
      <w:r w:rsidR="00B10636">
        <w:fldChar w:fldCharType="end"/>
      </w:r>
      <w:r w:rsidR="00B10636">
        <w:t xml:space="preserve"> In our cohort, </w:t>
      </w:r>
      <w:r w:rsidR="00B10636" w:rsidRPr="0008331E">
        <w:rPr>
          <w:i/>
          <w:iCs/>
        </w:rPr>
        <w:t>RAPSN</w:t>
      </w:r>
      <w:r w:rsidR="00B10636">
        <w:t xml:space="preserve"> patients had more arthrogryposis</w:t>
      </w:r>
      <w:r w:rsidR="007F487A">
        <w:t xml:space="preserve">, </w:t>
      </w:r>
      <w:proofErr w:type="spellStart"/>
      <w:r w:rsidR="007F487A">
        <w:t>hypotonia</w:t>
      </w:r>
      <w:proofErr w:type="spellEnd"/>
      <w:r w:rsidR="00B10636">
        <w:t xml:space="preserve"> at </w:t>
      </w:r>
      <w:proofErr w:type="gramStart"/>
      <w:r w:rsidR="00B10636">
        <w:t>birth</w:t>
      </w:r>
      <w:r w:rsidR="007F487A">
        <w:t>,</w:t>
      </w:r>
      <w:proofErr w:type="gramEnd"/>
      <w:r w:rsidR="007F487A">
        <w:t xml:space="preserve"> and </w:t>
      </w:r>
      <w:r w:rsidR="00755373">
        <w:t>sudden respiratory insufficiency during childhood</w:t>
      </w:r>
      <w:r w:rsidR="00B10636">
        <w:t xml:space="preserve"> than other patients</w:t>
      </w:r>
      <w:r w:rsidR="00E47112">
        <w:t xml:space="preserve">. </w:t>
      </w:r>
      <w:r w:rsidR="00AE71C6">
        <w:t>Together</w:t>
      </w:r>
      <w:r w:rsidR="00E47112">
        <w:t xml:space="preserve"> these hallmarks</w:t>
      </w:r>
      <w:r w:rsidR="00B10636">
        <w:t xml:space="preserve"> </w:t>
      </w:r>
      <w:r w:rsidR="00AE71C6">
        <w:t xml:space="preserve">are </w:t>
      </w:r>
      <w:r w:rsidR="00E47112">
        <w:t>evocative of</w:t>
      </w:r>
      <w:r w:rsidR="00B10636">
        <w:t xml:space="preserve"> </w:t>
      </w:r>
      <w:r w:rsidR="00AE71C6" w:rsidRPr="00AE71C6">
        <w:rPr>
          <w:i/>
          <w:iCs/>
        </w:rPr>
        <w:t>RAPSN</w:t>
      </w:r>
      <w:r w:rsidR="00AE71C6">
        <w:t>-related</w:t>
      </w:r>
      <w:r w:rsidR="00E47112" w:rsidRPr="00AE71C6">
        <w:t xml:space="preserve"> CMS</w:t>
      </w:r>
      <w:r w:rsidR="00B10636">
        <w:t>.</w:t>
      </w:r>
      <w:r w:rsidR="00950ACF">
        <w:fldChar w:fldCharType="begin"/>
      </w:r>
      <w:r w:rsidR="001C58D6">
        <w:instrText xml:space="preserve"> ADDIN ZOTERO_ITEM CSL_CITATION {"citationID":"xMU9fLYo","properties":{"formattedCitation":"\\super 31\\nosupersub{}","plainCitation":"31","noteIndex":0},"citationItems":[{"id":1913,"uris":["http://zotero.org/users/7631669/items/STRQTPDX"],"itemData":{"id":1913,"type":"article-journal","container-title":"Neurology","DOI":"10.1212/01.WNL.0000085865.55513.AE","ISSN":"0028-3878, 1526-632X","issue":"6","journalAbbreviation":"Neurology","language":"en","page":"826-828","source":"DOI.org (Crossref)","title":"Rapsyn mutations in hereditary myasthenia: Distinct early- and late-onset phenotypes","title-short":"Rapsyn mutations in hereditary myasthenia","volume":"61","author":[{"family":"Burke","given":"G."},{"family":"Cossins","given":"J."},{"family":"Maxwell","given":"S."},{"family":"Owens","given":"G."},{"family":"Vincent","given":"A."},{"family":"Robb","given":"S."},{"family":"Nicolle","given":"M."},{"family":"Hilton-Jones","given":"D."},{"family":"Newsom-Davis","given":"J."},{"family":"Palace","given":"J."},{"family":"Beeson","given":"D."}],"issued":{"date-parts":[["2003",9,23]]}}}],"schema":"https://github.com/citation-style-language/schema/raw/master/csl-citation.json"} </w:instrText>
      </w:r>
      <w:r w:rsidR="00950ACF">
        <w:fldChar w:fldCharType="separate"/>
      </w:r>
      <w:r w:rsidR="001C58D6" w:rsidRPr="001C58D6">
        <w:rPr>
          <w:kern w:val="0"/>
          <w:vertAlign w:val="superscript"/>
        </w:rPr>
        <w:t>31</w:t>
      </w:r>
      <w:r w:rsidR="00950ACF">
        <w:fldChar w:fldCharType="end"/>
      </w:r>
      <w:r w:rsidR="00DC0C67">
        <w:t xml:space="preserve"> </w:t>
      </w:r>
      <w:r w:rsidR="00C85E00">
        <w:t xml:space="preserve">Regarding </w:t>
      </w:r>
      <w:r w:rsidR="00E47112">
        <w:t xml:space="preserve">electrophysiological </w:t>
      </w:r>
      <w:r w:rsidR="00C85E00">
        <w:t>data, w</w:t>
      </w:r>
      <w:r w:rsidR="00574481">
        <w:t xml:space="preserve">e confirmed that </w:t>
      </w:r>
      <w:r w:rsidR="00C85E00">
        <w:t>an</w:t>
      </w:r>
      <w:r w:rsidR="00574481">
        <w:t xml:space="preserve"> R-CMAP is a hallmark of </w:t>
      </w:r>
      <w:r w:rsidR="00574481" w:rsidRPr="0008331E">
        <w:rPr>
          <w:i/>
          <w:iCs/>
        </w:rPr>
        <w:t>COLQ</w:t>
      </w:r>
      <w:r w:rsidR="00574481">
        <w:t xml:space="preserve"> and </w:t>
      </w:r>
      <w:r w:rsidR="00574481" w:rsidRPr="0008331E">
        <w:rPr>
          <w:i/>
          <w:iCs/>
        </w:rPr>
        <w:t>SCCMS</w:t>
      </w:r>
      <w:r w:rsidR="00574481">
        <w:t xml:space="preserve"> patients resulting from a neuromuscular junction gain-of-function.</w:t>
      </w:r>
      <w:r w:rsidR="00574481">
        <w:fldChar w:fldCharType="begin"/>
      </w:r>
      <w:r w:rsidR="001C58D6">
        <w:instrText xml:space="preserve"> ADDIN ZOTERO_ITEM CSL_CITATION {"citationID":"KRIWNH8j","properties":{"formattedCitation":"\\super 32\\nosupersub{}","plainCitation":"32","noteIndex":0},"citationItems":[{"id":1388,"uris":["http://zotero.org/users/7631669/items/RI585WB8"],"itemData":{"id":1388,"type":"article-journal","container-title":"Neuromuscular Disorders","DOI":"10.1016/j.nmd.2022.10.001","ISSN":"09608966","issue":"11-12","journalAbbreviation":"Neuromuscular Disorders","language":"en","page":"870-878","source":"DOI.org (Crossref)","title":"Diagnostic yield of a practical electrodiagnostic protocol discriminating between different congenital myasthenic syndromes","volume":"32","author":[{"family":"Stojkovic","given":"Tanya"},{"family":"Masingue","given":"Marion"},{"family":"Turmel","given":"Helène"},{"family":"Hezode-Arzel","given":"Marianne"},{"family":"Béhin","given":"Anthony"},{"family":"Leonard-Louis","given":"Sarah"},{"family":"Bassez","given":"Guillaume"},{"family":"Bauché","given":"Stéphanie"},{"family":"Blondy","given":"Patricia"},{"family":"Richard","given":"Pascale"},{"family":"Sternberg","given":"Damien"},{"family":"Eymard","given":"Bruno"},{"family":"Fournier","given":"Emmanuel"},{"family":"Villar-Quiles","given":"Rocío Nur"}],"issued":{"date-parts":[["2022",12]]}}}],"schema":"https://github.com/citation-style-language/schema/raw/master/csl-citation.json"} </w:instrText>
      </w:r>
      <w:r w:rsidR="00574481">
        <w:fldChar w:fldCharType="separate"/>
      </w:r>
      <w:r w:rsidR="001C58D6" w:rsidRPr="001C58D6">
        <w:rPr>
          <w:kern w:val="0"/>
          <w:vertAlign w:val="superscript"/>
        </w:rPr>
        <w:t>32</w:t>
      </w:r>
      <w:r w:rsidR="00574481">
        <w:fldChar w:fldCharType="end"/>
      </w:r>
      <w:r w:rsidR="00574481">
        <w:t xml:space="preserve"> A highly elevated CK level is suggestive of </w:t>
      </w:r>
      <w:r w:rsidR="00574481" w:rsidRPr="0008331E">
        <w:rPr>
          <w:i/>
          <w:iCs/>
        </w:rPr>
        <w:t>GMPPB</w:t>
      </w:r>
      <w:r w:rsidR="00574481">
        <w:t xml:space="preserve"> </w:t>
      </w:r>
      <w:r w:rsidR="00E47112">
        <w:t xml:space="preserve">gene </w:t>
      </w:r>
      <w:r w:rsidR="00574481">
        <w:t xml:space="preserve">mutation, as </w:t>
      </w:r>
      <w:r w:rsidR="00E47112">
        <w:t>this gene have also been reported in LGMD or overlapping LGMD-CMS phenotype.</w:t>
      </w:r>
      <w:r w:rsidR="008C1291">
        <w:fldChar w:fldCharType="begin"/>
      </w:r>
      <w:r w:rsidR="001C58D6">
        <w:instrText xml:space="preserve"> ADDIN ZOTERO_ITEM CSL_CITATION {"citationID":"9cMzd0Pm","properties":{"formattedCitation":"\\super 33\\nosupersub{}","plainCitation":"33","noteIndex":0},"citationItems":[{"id":1899,"uris":["http://zotero.org/users/7631669/items/EMQ9DMJE"],"itemData":{"id":1899,"type":"article-journal","container-title":"Journal of Neurology, Neurosurgery &amp; Psychiatry","DOI":"10.1136/jnnp-2016-313163","ISSN":"0022-3050, 1468-330X","issue":"8","journalAbbreviation":"J Neurol Neurosurg Psychiatry","language":"en","page":"802-809","source":"DOI.org (Crossref)","title":"Clinical features of the myasthenic syndrome arising from mutations in GMPPB","volume":"87","author":[{"family":"Rodríguez Cruz","given":"Pedro M"},{"family":"Belaya","given":"Katsiaryna"},{"family":"Basiri","given":"Keivan"},{"family":"Sedghi","given":"Maryam"},{"family":"Farrugia","given":"Maria Elena"},{"family":"Holton","given":"Janice L"},{"family":"Liu","given":"Wei Wei"},{"family":"Maxwell","given":"Susan"},{"family":"Petty","given":"Richard"},{"family":"Walls","given":"Timothy J"},{"family":"Kennett","given":"Robin"},{"family":"Pitt","given":"Matthew"},{"family":"Sarkozy","given":"Anna"},{"family":"Parton","given":"Matt"},{"family":"Lochmüller","given":"Hanns"},{"family":"Muntoni","given":"Francesco"},{"family":"Palace","given":"Jacqueline"},{"family":"Beeson","given":"David"}],"issued":{"date-parts":[["2016",8]]}}}],"schema":"https://github.com/citation-style-language/schema/raw/master/csl-citation.json"} </w:instrText>
      </w:r>
      <w:r w:rsidR="008C1291">
        <w:fldChar w:fldCharType="separate"/>
      </w:r>
      <w:r w:rsidR="001C58D6" w:rsidRPr="001C58D6">
        <w:rPr>
          <w:kern w:val="0"/>
          <w:vertAlign w:val="superscript"/>
        </w:rPr>
        <w:t>33</w:t>
      </w:r>
      <w:r w:rsidR="008C1291">
        <w:fldChar w:fldCharType="end"/>
      </w:r>
      <w:r w:rsidR="008C1291">
        <w:t xml:space="preserve"> </w:t>
      </w:r>
    </w:p>
    <w:p w14:paraId="706AF6D5" w14:textId="0D1FCC59" w:rsidR="00110EA7" w:rsidRDefault="00110EA7" w:rsidP="00180C92">
      <w:r>
        <w:t xml:space="preserve">Our main objective was to describe the long-term prognosis of adult CMS patients. </w:t>
      </w:r>
      <w:r w:rsidR="00DA7667">
        <w:t xml:space="preserve">Firstly, we noticed that CMS patients </w:t>
      </w:r>
      <w:r w:rsidR="00C85E00">
        <w:t xml:space="preserve">did not switch from one phenotype group to another along their disease course. </w:t>
      </w:r>
      <w:r w:rsidR="00F314F8" w:rsidRPr="0008331E">
        <w:rPr>
          <w:i/>
          <w:iCs/>
        </w:rPr>
        <w:t>CHRNE</w:t>
      </w:r>
      <w:r w:rsidR="00F314F8">
        <w:t xml:space="preserve">, </w:t>
      </w:r>
      <w:r w:rsidR="00F314F8" w:rsidRPr="0008331E">
        <w:rPr>
          <w:i/>
          <w:iCs/>
        </w:rPr>
        <w:t>CHRND</w:t>
      </w:r>
      <w:r w:rsidR="00F314F8">
        <w:t xml:space="preserve">, and FCCMS patients were prone to have a stable disease course. Moreover, they remained mainly ambulant at the end of the follow-up and did not require ventilation. Even if they could experience symptoms’ exacerbations, these exacerbations were relatively </w:t>
      </w:r>
      <w:r w:rsidR="00DA7667">
        <w:t>moderate since they</w:t>
      </w:r>
      <w:r w:rsidR="00F314F8">
        <w:t xml:space="preserve"> </w:t>
      </w:r>
      <w:proofErr w:type="gramStart"/>
      <w:r w:rsidR="00F314F8">
        <w:t xml:space="preserve">were </w:t>
      </w:r>
      <w:r w:rsidR="00DA7667">
        <w:t>in</w:t>
      </w:r>
      <w:r w:rsidR="00F314F8">
        <w:t>frequently admitted</w:t>
      </w:r>
      <w:proofErr w:type="gramEnd"/>
      <w:r w:rsidR="00F314F8">
        <w:t xml:space="preserve"> to the ICU. This relatively </w:t>
      </w:r>
      <w:r w:rsidR="00DA7667">
        <w:t xml:space="preserve">good </w:t>
      </w:r>
      <w:r w:rsidR="00F314F8">
        <w:t>prognosis was suggested by previous cohorts.</w:t>
      </w:r>
      <w:r w:rsidR="00F314F8">
        <w:fldChar w:fldCharType="begin"/>
      </w:r>
      <w:r w:rsidR="00F314F8">
        <w:instrText xml:space="preserve"> ADDIN ZOTERO_ITEM CSL_CITATION {"citationID":"Dx1g4KAN","properties":{"formattedCitation":"\\super 15,16\\nosupersub{}","plainCitation":"15,16","noteIndex":0},"citationItems":[{"id":1382,"uris":["http://zotero.org/users/7631669/items/MRCNHEL8"],"itemData":{"id":1382,"type":"article-journal","abstract":"Congenital myasthenic syndromes (CMS) are a group of hereditary disorders affecting the neuromuscular junction. Here, we present clinical, electrophysiological and genetic findings of 69 patients from 51 unrelated kinships from Turkey. Genetic tests of 60 patients were performed at Mayo Clinic. Median follow-up time was 9.8 years (range 1-22 years). The most common CMS was primary acetylcholine receptor (AChR) deficiency (31/51) and the most common mutations in AChR were c.1219+2T&gt;G (12/51) and c.1327delG (6/51) in CHRNE. Four of our 5 kinships with AChE deficiency carried p.W148X that truncates the collagen domain of COLQ, and was previously reported only in patients from Turkey. These were followed by mutations in GFPT1 (4/51), DOK7 (3/51), slow channel CMS (3/51), fast channel CMS (3/51), choline acetyltransferase deficiency (1/51) and a CMS associated with desmin deficiency (1/51). Distribution of muscle weakness was sometimes useful in giving a clue to the CMS subtype. Presence of repetitive compound muscle action potentials pointed to AChE deficiency or slow channel CMS. Our experience confirmed that one needs to be cautious using pyridostigmine, since it can worsen some types of CMS. Ephedrine/salbutamol were very effective in AChE and DOK7 deficiencies and were useful as adjuncts in other types of CMS. Long follow-up gave us a chance to assess progression of the disease, and to witness 12 mainly uneventful pregnancies in 8 patients. In this study, we describe some new phenotypes and indicate the clinical features of the wellknown CMS.","container-title":"Neuromuscular Disorders","DOI":"10.1016/j.nmd.2017.11.013","ISSN":"09608966","issue":"4","journalAbbreviation":"Neuromuscular Disorders","language":"en","page":"315-322","source":"DOI.org (Crossref)","title":"Congenital myasthenic syndromes in Turkey: Clinical clues and prognosis with long term follow-up","title-short":"Congenital myasthenic syndromes in Turkey","volume":"28","author":[{"family":"Durmus","given":"Hacer"},{"family":"Shen","given":"Xin-Ming"},{"family":"Serdaroglu-Oflazer","given":"Piraye"},{"family":"Kara","given":"Bulent"},{"family":"Parman-Gulsen","given":"Yesim"},{"family":"Ozdemir","given":"Coskun"},{"family":"Brengman","given":"Joan"},{"family":"Deymeer","given":"Feza"},{"family":"Engel","given":"Andrew G."}],"issued":{"date-parts":[["2018",4]]}}},{"id":1373,"uris":["http://zotero.org/users/7631669/items/6KAE7EHQ"],"itemData":{"id":1373,"type":"article-journal","abstract":"Introduction\n              : Congenital myasthenic syndromes (CMS) refer to a heterogenic group of neuromuscular transmission disorders. CMS-subtypes are diverse regarding exercise intolerance and muscular weakness, varying from mild symptoms to life-limiting forms with neonatal onset. Long-term follow-up studies on disease progression and treatment-response in pediatric patients are rare.\n            \n            \n              Patients and Methods\n              : We analyzed retrospective clinical and medication data in a cohort of 32 CMS-patients including the application of a standardized, not yet validated test (CMS-ST) to examine muscular strength and endurance in 21 patients at the last follow-up. Findings obtained in our cohort were compared with long-term follow-up studies of (adult) CMS-cohorts from the literature by considering the underlying molecular mechanisms. Outcomes of CMS-ST were compared to results of normal clinical assessment.\n            \n            \n              Results\n              : Thirty-two pediatric patients with defects in eight different CMS-genes were followed by a median time of 12.8 years. Fifty-nine percentage of patients manifested with first symptoms as neonates, 35% as infants. While 53% of patients presented a reduced walking distance, 34% were wheelchair-bound. Even under adequate therapy with pyridostigmine (PS) and 3,4-diaminopyridine,\n              CHAT\n              -mutations led to the progression of muscular weakness partly in combination with persistent respiratory and bulbar symptoms.\n              RAPSN, CHRND\n              , and\n              CHRNB1\n              patients with neonatal manifestation, early respiratory problems, and bulbar symptoms showed a good and maintained treatment response.\n              CHAT\n              and\n              CHRNE\n              patients required higher PS dosages, whereas\n              RAPSN\n              patients needed a lower mean dosage at the last follow-up. The benefits of short-term medication and long-term progression of symptoms were highly dependent on the specific genetic defect. CMS-ST was carried out in 17/21 patients, determined affected muscle groups including bulbar and ocular symptoms, some of which were not reported by the patients.\n            \n            \n              Conclusions\n              : Our findings and comparison with the literature- suggest a better treatment-response and less severe progression of symptoms present in patients suffering from mutations in CMS-genes directly associated with receptor deficiency, while patients with defects leading to synaptopathy and presynaptic defects tend to have worse outcomes. Assessment of affected muscular groups and clinical symptoms by CMS-ST may be a useful tool for optimal therapeutic management of the patients, especially for future clinical studies.","container-title":"Frontiers in Human Neuroscience","DOI":"10.3389/fnhum.2020.560860","ISSN":"1662-5161","journalAbbreviation":"Front. Hum. Neurosci.","language":"en","page":"560860","source":"DOI.org (Crossref)","title":"Long Term Follow-Up on Pediatric Cases With Congenital Myasthenic Syndromes—A Retrospective Single Centre Cohort Study","volume":"14","author":[{"family":"Della Marina","given":"Adela"},{"family":"Wibbeler","given":"Eva"},{"family":"Abicht","given":"Angela"},{"family":"Kölbel","given":"Heike"},{"family":"Lochmüller","given":"Hanns"},{"family":"Roos","given":"Andreas"},{"family":"Schara","given":"Ulrike"}],"issued":{"date-parts":[["2020",12,7]]}}}],"schema":"https://github.com/citation-style-language/schema/raw/master/csl-citation.json"} </w:instrText>
      </w:r>
      <w:r w:rsidR="00F314F8">
        <w:fldChar w:fldCharType="separate"/>
      </w:r>
      <w:r w:rsidR="00D726A7" w:rsidRPr="00D726A7">
        <w:rPr>
          <w:kern w:val="0"/>
          <w:vertAlign w:val="superscript"/>
        </w:rPr>
        <w:t>15,16</w:t>
      </w:r>
      <w:r w:rsidR="00F314F8">
        <w:fldChar w:fldCharType="end"/>
      </w:r>
      <w:r w:rsidR="00F314F8">
        <w:t xml:space="preserve"> SCCMS patients were frequently stable regarding their disease course but could worsen in approximately one-third of patients. </w:t>
      </w:r>
      <w:r w:rsidR="00DA7667">
        <w:t>Although they remain ambulant, more</w:t>
      </w:r>
      <w:r w:rsidR="00F314F8">
        <w:t xml:space="preserve"> than half of them required respiratory support at the end of follow-up. This proportion was higher than in previous cohorts, </w:t>
      </w:r>
      <w:r w:rsidR="00DA7667">
        <w:t xml:space="preserve">leading us to recommend </w:t>
      </w:r>
      <w:r w:rsidR="00004317">
        <w:t>monitoring</w:t>
      </w:r>
      <w:r w:rsidR="00F314F8">
        <w:t xml:space="preserve"> the respiratory functions of these patients through regular </w:t>
      </w:r>
      <w:r w:rsidR="00004317">
        <w:t>pulmonary function</w:t>
      </w:r>
      <w:r w:rsidR="006F599C">
        <w:t>al</w:t>
      </w:r>
      <w:r w:rsidR="00004317">
        <w:t xml:space="preserve"> tests. </w:t>
      </w:r>
      <w:r w:rsidR="00004317" w:rsidRPr="0008331E">
        <w:rPr>
          <w:i/>
          <w:iCs/>
        </w:rPr>
        <w:t>RAPSN</w:t>
      </w:r>
      <w:r w:rsidR="00004317">
        <w:t xml:space="preserve">, </w:t>
      </w:r>
      <w:r w:rsidR="00004317" w:rsidRPr="0008331E">
        <w:rPr>
          <w:i/>
          <w:iCs/>
        </w:rPr>
        <w:t>DOK7</w:t>
      </w:r>
      <w:r w:rsidR="00004317" w:rsidRPr="0008331E">
        <w:t>,</w:t>
      </w:r>
      <w:r w:rsidR="00004317">
        <w:t xml:space="preserve"> </w:t>
      </w:r>
      <w:r w:rsidR="00004317" w:rsidRPr="0008331E">
        <w:rPr>
          <w:i/>
          <w:iCs/>
        </w:rPr>
        <w:t>MUSK</w:t>
      </w:r>
      <w:r w:rsidR="00004317">
        <w:t xml:space="preserve">, </w:t>
      </w:r>
      <w:r w:rsidR="00004317" w:rsidRPr="0008331E">
        <w:rPr>
          <w:i/>
          <w:iCs/>
        </w:rPr>
        <w:t>COLQ</w:t>
      </w:r>
      <w:r w:rsidR="00004317">
        <w:t xml:space="preserve">, and </w:t>
      </w:r>
      <w:r w:rsidR="00004317" w:rsidRPr="0008331E">
        <w:rPr>
          <w:i/>
          <w:iCs/>
        </w:rPr>
        <w:t>AGRN</w:t>
      </w:r>
      <w:r w:rsidR="00004317">
        <w:t xml:space="preserve"> patients had </w:t>
      </w:r>
      <w:r w:rsidR="00DA7667">
        <w:t>various</w:t>
      </w:r>
      <w:r w:rsidR="00004317">
        <w:t xml:space="preserve"> disease courses, </w:t>
      </w:r>
      <w:r w:rsidR="00DA7667">
        <w:t xml:space="preserve">represented </w:t>
      </w:r>
      <w:proofErr w:type="gramStart"/>
      <w:r w:rsidR="00DA7667">
        <w:t>either</w:t>
      </w:r>
      <w:r w:rsidR="00004317">
        <w:t xml:space="preserve"> </w:t>
      </w:r>
      <w:r w:rsidR="00DA7667">
        <w:t>by</w:t>
      </w:r>
      <w:proofErr w:type="gramEnd"/>
      <w:r w:rsidR="00DA7667">
        <w:t xml:space="preserve"> </w:t>
      </w:r>
      <w:r w:rsidR="00004317">
        <w:t>stab</w:t>
      </w:r>
      <w:r w:rsidR="00DA7667">
        <w:t>ility,</w:t>
      </w:r>
      <w:r w:rsidR="00004317">
        <w:t xml:space="preserve"> worse</w:t>
      </w:r>
      <w:r w:rsidR="00DA7667">
        <w:t>ning</w:t>
      </w:r>
      <w:r w:rsidR="00C85E00">
        <w:t>,</w:t>
      </w:r>
      <w:r w:rsidR="00004317">
        <w:t xml:space="preserve"> </w:t>
      </w:r>
      <w:r w:rsidR="00DA7667">
        <w:t>or improvement.</w:t>
      </w:r>
      <w:r w:rsidR="00004317">
        <w:t xml:space="preserve"> Moreover, </w:t>
      </w:r>
      <w:r w:rsidR="00004317" w:rsidRPr="0008331E">
        <w:rPr>
          <w:i/>
          <w:iCs/>
        </w:rPr>
        <w:t>DOK7</w:t>
      </w:r>
      <w:r w:rsidR="00004317">
        <w:t xml:space="preserve">, </w:t>
      </w:r>
      <w:r w:rsidR="00004317" w:rsidRPr="0008331E">
        <w:rPr>
          <w:i/>
          <w:iCs/>
        </w:rPr>
        <w:t>COLQ</w:t>
      </w:r>
      <w:r w:rsidR="00004317">
        <w:t xml:space="preserve">, and </w:t>
      </w:r>
      <w:r w:rsidR="00004317" w:rsidRPr="0008331E">
        <w:rPr>
          <w:i/>
          <w:iCs/>
        </w:rPr>
        <w:t>AGRN</w:t>
      </w:r>
      <w:r w:rsidR="00004317">
        <w:t xml:space="preserve"> patients frequently presented several types of disease courses throughout their lives. </w:t>
      </w:r>
      <w:r w:rsidR="0094752E">
        <w:t>F</w:t>
      </w:r>
      <w:r w:rsidR="00DA7667">
        <w:t>or the latter ones, c</w:t>
      </w:r>
      <w:r w:rsidR="00004317">
        <w:t>linicians should be aware that phases of worsening and improvement can succeed each other</w:t>
      </w:r>
      <w:r w:rsidR="0094752E">
        <w:t>, and c</w:t>
      </w:r>
      <w:r w:rsidR="00AE71C6">
        <w:t xml:space="preserve">autions </w:t>
      </w:r>
      <w:proofErr w:type="gramStart"/>
      <w:r w:rsidR="00AE71C6">
        <w:t>should be taken</w:t>
      </w:r>
      <w:proofErr w:type="gramEnd"/>
      <w:r w:rsidR="00AE71C6">
        <w:t xml:space="preserve"> when </w:t>
      </w:r>
      <w:r w:rsidR="0094752E">
        <w:t>defining</w:t>
      </w:r>
      <w:r w:rsidR="00AE71C6">
        <w:t xml:space="preserve"> the long-term prognosis of one </w:t>
      </w:r>
      <w:r w:rsidR="0094752E">
        <w:lastRenderedPageBreak/>
        <w:t>patient, even if the patient is worsening.</w:t>
      </w:r>
      <w:r w:rsidR="00004317">
        <w:t xml:space="preserve"> Patients with </w:t>
      </w:r>
      <w:r w:rsidR="00004317" w:rsidRPr="0008331E">
        <w:rPr>
          <w:i/>
          <w:iCs/>
        </w:rPr>
        <w:t>RAPSN</w:t>
      </w:r>
      <w:r w:rsidR="00004317">
        <w:t xml:space="preserve">, </w:t>
      </w:r>
      <w:r w:rsidR="00004317" w:rsidRPr="0008331E">
        <w:rPr>
          <w:i/>
          <w:iCs/>
        </w:rPr>
        <w:t>DOK7</w:t>
      </w:r>
      <w:r w:rsidR="00004317">
        <w:t xml:space="preserve">, </w:t>
      </w:r>
      <w:r w:rsidR="00004317" w:rsidRPr="0008331E">
        <w:rPr>
          <w:i/>
          <w:iCs/>
        </w:rPr>
        <w:t>MUSK</w:t>
      </w:r>
      <w:r w:rsidR="00004317">
        <w:t xml:space="preserve">, </w:t>
      </w:r>
      <w:r w:rsidR="006F599C">
        <w:t xml:space="preserve">and </w:t>
      </w:r>
      <w:r w:rsidR="00004317" w:rsidRPr="0008331E">
        <w:rPr>
          <w:i/>
          <w:iCs/>
        </w:rPr>
        <w:t>AGRN</w:t>
      </w:r>
      <w:r w:rsidR="00004317">
        <w:t xml:space="preserve"> mutations were more prone to have severe exacerbations requiring ICU admissions. </w:t>
      </w:r>
      <w:r w:rsidR="0099225F">
        <w:t xml:space="preserve">While most ICU admissions occurred </w:t>
      </w:r>
      <w:r w:rsidR="00755373">
        <w:t>in childhood</w:t>
      </w:r>
      <w:r w:rsidR="0099225F">
        <w:t xml:space="preserve"> for </w:t>
      </w:r>
      <w:r w:rsidR="0099225F" w:rsidRPr="0008331E">
        <w:rPr>
          <w:i/>
          <w:iCs/>
        </w:rPr>
        <w:t>RAPSN</w:t>
      </w:r>
      <w:r w:rsidR="0099225F">
        <w:t xml:space="preserve"> and </w:t>
      </w:r>
      <w:r w:rsidR="0099225F" w:rsidRPr="0008331E">
        <w:rPr>
          <w:i/>
          <w:iCs/>
        </w:rPr>
        <w:t>MUSK</w:t>
      </w:r>
      <w:r w:rsidR="0099225F">
        <w:t xml:space="preserve"> patients, </w:t>
      </w:r>
      <w:r w:rsidR="00AD3BF0">
        <w:t>most of</w:t>
      </w:r>
      <w:r w:rsidR="0099225F">
        <w:t xml:space="preserve"> them occurred in adulthood for </w:t>
      </w:r>
      <w:r w:rsidR="0099225F" w:rsidRPr="0008331E">
        <w:rPr>
          <w:i/>
          <w:iCs/>
        </w:rPr>
        <w:t>DOK7</w:t>
      </w:r>
      <w:r w:rsidR="0099225F">
        <w:t xml:space="preserve"> and </w:t>
      </w:r>
      <w:r w:rsidR="0099225F" w:rsidRPr="0008331E">
        <w:rPr>
          <w:i/>
          <w:iCs/>
        </w:rPr>
        <w:t>AGRN</w:t>
      </w:r>
      <w:r w:rsidR="00AB0210">
        <w:t xml:space="preserve"> ones.</w:t>
      </w:r>
      <w:r w:rsidR="00755373">
        <w:t xml:space="preserve"> Thus, adult neurologists should be aware that severe exacerbations are possible in their </w:t>
      </w:r>
      <w:r w:rsidR="00755373" w:rsidRPr="00755373">
        <w:rPr>
          <w:i/>
          <w:iCs/>
        </w:rPr>
        <w:t>DOK7</w:t>
      </w:r>
      <w:r w:rsidR="00755373">
        <w:t xml:space="preserve"> and </w:t>
      </w:r>
      <w:r w:rsidR="00755373" w:rsidRPr="00755373">
        <w:rPr>
          <w:i/>
          <w:iCs/>
        </w:rPr>
        <w:t>AGRN</w:t>
      </w:r>
      <w:r w:rsidR="00755373">
        <w:t xml:space="preserve"> patients.</w:t>
      </w:r>
      <w:r w:rsidR="0099225F">
        <w:t xml:space="preserve"> </w:t>
      </w:r>
      <w:r w:rsidR="006F599C" w:rsidRPr="0008331E">
        <w:rPr>
          <w:i/>
          <w:iCs/>
        </w:rPr>
        <w:t xml:space="preserve">DOK7 </w:t>
      </w:r>
      <w:r w:rsidR="006F599C">
        <w:t xml:space="preserve">had the more severe </w:t>
      </w:r>
      <w:r w:rsidR="00755373">
        <w:t xml:space="preserve">motor </w:t>
      </w:r>
      <w:r w:rsidR="006F599C">
        <w:t xml:space="preserve">prognosis among these genes. Indeed, while most </w:t>
      </w:r>
      <w:r w:rsidR="006F599C" w:rsidRPr="0008331E">
        <w:rPr>
          <w:i/>
          <w:iCs/>
        </w:rPr>
        <w:t>RAPSN</w:t>
      </w:r>
      <w:r w:rsidR="006F599C">
        <w:t xml:space="preserve">, </w:t>
      </w:r>
      <w:r w:rsidR="006F599C" w:rsidRPr="0008331E">
        <w:rPr>
          <w:i/>
          <w:iCs/>
        </w:rPr>
        <w:t>MUSK</w:t>
      </w:r>
      <w:r w:rsidR="006F599C">
        <w:t xml:space="preserve">, </w:t>
      </w:r>
      <w:r w:rsidR="006F599C" w:rsidRPr="0008331E">
        <w:rPr>
          <w:i/>
          <w:iCs/>
        </w:rPr>
        <w:t>COLQ</w:t>
      </w:r>
      <w:r w:rsidR="006F599C">
        <w:t xml:space="preserve">, and </w:t>
      </w:r>
      <w:r w:rsidR="006F599C" w:rsidRPr="0008331E">
        <w:rPr>
          <w:i/>
          <w:iCs/>
        </w:rPr>
        <w:t>AGRN</w:t>
      </w:r>
      <w:r w:rsidR="006F599C">
        <w:t xml:space="preserve"> patients were ambulant at last follow-up, </w:t>
      </w:r>
      <w:r w:rsidR="006F599C" w:rsidRPr="0008331E">
        <w:rPr>
          <w:i/>
          <w:iCs/>
        </w:rPr>
        <w:t>DOK7</w:t>
      </w:r>
      <w:r w:rsidR="006F599C">
        <w:t xml:space="preserve"> patients were wheelchair-bound in approximately one-third of cases.</w:t>
      </w:r>
      <w:r w:rsidR="00535F9C">
        <w:t xml:space="preserve"> This proportion was higher than in a previously published cohort of adult CMS patients.</w:t>
      </w:r>
      <w:r w:rsidR="00535F9C">
        <w:fldChar w:fldCharType="begin"/>
      </w:r>
      <w:r w:rsidR="00535F9C">
        <w:instrText xml:space="preserve"> ADDIN ZOTERO_ITEM CSL_CITATION {"citationID":"3mucodJ1","properties":{"formattedCitation":"\\super 9\\nosupersub{}","plainCitation":"9","noteIndex":0},"citationItems":[{"id":1377,"uris":["http://zotero.org/users/7631669/items/Q9LXYJGY"],"itemData":{"id":1377,"type":"article-journal","abstract":"Objective To investigate the diagnostic challenges of congenital myasthenic syndromes (CMS) in adult neuromuscular practice.\nMethods We searched the Mayo Clinic database for patients with CMS diagnosed in adulthood in the neuromuscular clinic between 2000 and 2016. Clinical, laboratory, and electrodiagnostic data were reviewed.\nResults We identiﬁed 34 patients with CMS, 30 of whom had a molecular diagnosis (14 DOK7, 6 RAPSN, 2 LRP4, 2 COLQ, 2 slow-channel syndrome, 1 primary acetylcholine receptor deﬁciency, 1 AGRN, 1 GFPT1, and 1 SCN4A). Ophthalmoparesis was often mild and present in 13 patients. Predominant limb-girdle weakness occurred in 19 patients. Two patients had only ptosis. Age at onset ranged from birth to 39 years (median 5 years). The median time from onset to diagnosis was 26 years (range 4–56 years). Thirteen patients had aﬀected family members. Fatigable weakness was present when examined. Creatine kinase was elevated in 4 of 23 patients (range 1.2–4.2 times the upper limit of normal). Repetitive nerve stimulation revealed a decrement in 30 patients. Thirty-two patients were previously misdiagnosed with seronegative myasthenia gravis (n = 16), muscle diseases (n = 15), weakness of undetermined cause (n = 8), and others (n = 4). Fifteen patients received immunotherapy or thymectomy without beneﬁts. Fourteen of the 25 patients receiving pyridostigmine did not improve or worsen.\nConclusion Misdiagnosis occurred in 94% of the adult patients with CMS and causes a median diagnostic delay of nearly 3 decades from symptom onset. Seronegative myasthenia gravis and muscle diseases were the 2 most common misdiagnoses, which led to treatment delay and unnecessary exposure to immunotherapy, thymectomy, or muscle biopsy.","container-title":"Neurology","DOI":"10.1212/WNL.0000000000006478","ISSN":"0028-3878, 1526-632X","issue":"19","journalAbbreviation":"Neurology","language":"en","page":"e1770-e1777","source":"DOI.org (Crossref)","title":"Congenital myasthenic syndromes in adult neurology clinic: A long road to diagnosis and therapy","title-short":"Congenital myasthenic syndromes in adult neurology clinic","volume":"91","author":[{"family":"Kao","given":"Justin C."},{"family":"Milone","given":"Margherita"},{"family":"Selcen","given":"Duygu"},{"family":"Shen","given":"Xin-Ming"},{"family":"Engel","given":"Andrew G."},{"family":"Liewluck","given":"Teerin"}],"issued":{"date-parts":[["2018",11,6]]}}}],"schema":"https://github.com/citation-style-language/schema/raw/master/csl-citation.json"} </w:instrText>
      </w:r>
      <w:r w:rsidR="00535F9C">
        <w:fldChar w:fldCharType="separate"/>
      </w:r>
      <w:r w:rsidR="00D726A7" w:rsidRPr="00D726A7">
        <w:rPr>
          <w:kern w:val="0"/>
          <w:vertAlign w:val="superscript"/>
        </w:rPr>
        <w:t>9</w:t>
      </w:r>
      <w:r w:rsidR="00535F9C">
        <w:fldChar w:fldCharType="end"/>
      </w:r>
      <w:r w:rsidR="006F599C">
        <w:t xml:space="preserve"> Regarding respiratory functions, ventilation was also more frequent in </w:t>
      </w:r>
      <w:r w:rsidR="006F599C" w:rsidRPr="0008331E">
        <w:rPr>
          <w:i/>
          <w:iCs/>
        </w:rPr>
        <w:t>DOK7</w:t>
      </w:r>
      <w:r w:rsidR="00755373">
        <w:rPr>
          <w:i/>
          <w:iCs/>
        </w:rPr>
        <w:t xml:space="preserve"> </w:t>
      </w:r>
      <w:r w:rsidR="00755373" w:rsidRPr="00755373">
        <w:t>patients</w:t>
      </w:r>
      <w:r w:rsidR="006F599C">
        <w:t xml:space="preserve">. </w:t>
      </w:r>
      <w:r w:rsidR="0050439E">
        <w:t xml:space="preserve">It is interesting to note that despite severe initial phenotypes characterized by </w:t>
      </w:r>
      <w:proofErr w:type="spellStart"/>
      <w:r w:rsidR="0050439E">
        <w:t>hypotonia</w:t>
      </w:r>
      <w:proofErr w:type="spellEnd"/>
      <w:r w:rsidR="0050439E">
        <w:t xml:space="preserve"> and respiratory distress during childhood</w:t>
      </w:r>
      <w:r w:rsidR="00D00648">
        <w:t xml:space="preserve"> requiring ICU</w:t>
      </w:r>
      <w:r w:rsidR="0050439E">
        <w:t xml:space="preserve">, the overall final phenotype of </w:t>
      </w:r>
      <w:r w:rsidR="0050439E" w:rsidRPr="0008331E">
        <w:rPr>
          <w:i/>
          <w:iCs/>
        </w:rPr>
        <w:t>RAPSN</w:t>
      </w:r>
      <w:r w:rsidR="0050439E">
        <w:t xml:space="preserve"> patients is favorable. </w:t>
      </w:r>
      <w:r w:rsidR="006F599C">
        <w:t xml:space="preserve">Finally, </w:t>
      </w:r>
      <w:r w:rsidR="006F599C" w:rsidRPr="0008331E">
        <w:rPr>
          <w:i/>
          <w:iCs/>
        </w:rPr>
        <w:t>GMPPB</w:t>
      </w:r>
      <w:r w:rsidR="006F599C">
        <w:t xml:space="preserve"> and </w:t>
      </w:r>
      <w:r w:rsidR="006F599C" w:rsidRPr="0008331E">
        <w:rPr>
          <w:i/>
          <w:iCs/>
        </w:rPr>
        <w:t>GFPT1</w:t>
      </w:r>
      <w:r w:rsidR="006F599C">
        <w:t xml:space="preserve"> patients were prone to have worsening disease course. Approximately 20% of these patients were non-ambulatory at last follow-up, but they were ventilation-free in most cases. </w:t>
      </w:r>
      <w:r w:rsidR="00E86B08">
        <w:t xml:space="preserve">In these patients with glycosylation </w:t>
      </w:r>
      <w:r w:rsidR="008D2693">
        <w:t>defects</w:t>
      </w:r>
      <w:r w:rsidR="00E86B08">
        <w:t xml:space="preserve">, </w:t>
      </w:r>
      <w:proofErr w:type="spellStart"/>
      <w:r w:rsidR="00E86B08">
        <w:t>myopathic</w:t>
      </w:r>
      <w:proofErr w:type="spellEnd"/>
      <w:r w:rsidR="00E86B08">
        <w:t xml:space="preserve"> changes can be observed in muscle biopsies and MRI, </w:t>
      </w:r>
      <w:r w:rsidR="008D2693">
        <w:t>giving</w:t>
      </w:r>
      <w:r w:rsidR="00E86B08">
        <w:t xml:space="preserve"> a possible explanation for the worsening course.</w:t>
      </w:r>
      <w:r w:rsidR="00E86B08">
        <w:fldChar w:fldCharType="begin"/>
      </w:r>
      <w:r w:rsidR="008D2693">
        <w:instrText xml:space="preserve"> ADDIN ZOTERO_ITEM CSL_CITATION {"citationID":"njqo0Fa7","properties":{"formattedCitation":"\\super 28\\nosupersub{}","plainCitation":"28","noteIndex":0},"citationItems":[{"id":1896,"uris":["http://zotero.org/users/7631669/items/H3BMKNU8"],"itemData":{"id":1896,"type":"article-journal","container-title":"Brain","DOI":"10.1093/brain/awv185","ISSN":"0006-8950, 1460-2156","issue":"9","journalAbbreviation":"Brain","language":"en","page":"2493-2504","source":"DOI.org (Crossref)","title":"Mutations in &lt;i&gt;GMPPB&lt;/i&gt; cause congenital myasthenic syndrome and bridge myasthenic disorders with dystroglycanopathies","volume":"138","author":[{"family":"Belaya","given":"Katsiaryna"},{"family":"Rodríguez Cruz","given":"Pedro M."},{"family":"Liu","given":"Wei Wei"},{"family":"Maxwell","given":"Susan"},{"family":"McGowan","given":"Simon"},{"family":"Farrugia","given":"Maria E."},{"family":"Petty","given":"Richard"},{"family":"Walls","given":"Timothy J."},{"family":"Sedghi","given":"Maryam"},{"family":"Basiri","given":"Keivan"},{"family":"Yue","given":"Wyatt W."},{"family":"Sarkozy","given":"Anna"},{"family":"Bertoli","given":"Marta"},{"family":"Pitt","given":"Matthew"},{"family":"Kennett","given":"Robin"},{"family":"Schaefer","given":"Andrew"},{"family":"Bushby","given":"Kate"},{"family":"Parton","given":"Matt"},{"family":"Lochmüller","given":"Hanns"},{"family":"Palace","given":"Jacqueline"},{"family":"Muntoni","given":"Francesco"},{"family":"Beeson","given":"David"}],"issued":{"date-parts":[["2015",9]]}}}],"schema":"https://github.com/citation-style-language/schema/raw/master/csl-citation.json"} </w:instrText>
      </w:r>
      <w:r w:rsidR="00E86B08">
        <w:fldChar w:fldCharType="separate"/>
      </w:r>
      <w:r w:rsidR="008D2693" w:rsidRPr="008D2693">
        <w:rPr>
          <w:kern w:val="0"/>
          <w:vertAlign w:val="superscript"/>
        </w:rPr>
        <w:t>28</w:t>
      </w:r>
      <w:r w:rsidR="00E86B08">
        <w:fldChar w:fldCharType="end"/>
      </w:r>
      <w:r w:rsidR="00E86B08">
        <w:t xml:space="preserve"> </w:t>
      </w:r>
      <w:r w:rsidR="006649DB">
        <w:t>Pregnancy seems to be a risk period for symptom exacerbations</w:t>
      </w:r>
      <w:r w:rsidR="00CB4903">
        <w:t xml:space="preserve">. Indeed, </w:t>
      </w:r>
      <w:r w:rsidR="00E26C37">
        <w:t>32.4</w:t>
      </w:r>
      <w:r w:rsidR="006649DB">
        <w:t xml:space="preserve">% of our female patients </w:t>
      </w:r>
      <w:r w:rsidR="00CB4903">
        <w:t>with at least one pregnancy experienced a symptom exacerbation during their pregnancy. This frequency was inferior to previous data.</w:t>
      </w:r>
      <w:r w:rsidR="00CB4903">
        <w:fldChar w:fldCharType="begin"/>
      </w:r>
      <w:r w:rsidR="001C58D6">
        <w:instrText xml:space="preserve"> ADDIN ZOTERO_ITEM CSL_CITATION {"citationID":"RuTYn3nq","properties":{"formattedCitation":"\\super 9,34\\nosupersub{}","plainCitation":"9,34","noteIndex":0},"citationItems":[{"id":1377,"uris":["http://zotero.org/users/7631669/items/Q9LXYJGY"],"itemData":{"id":1377,"type":"article-journal","abstract":"Objective To investigate the diagnostic challenges of congenital myasthenic syndromes (CMS) in adult neuromuscular practice.\nMethods We searched the Mayo Clinic database for patients with CMS diagnosed in adulthood in the neuromuscular clinic between 2000 and 2016. Clinical, laboratory, and electrodiagnostic data were reviewed.\nResults We identiﬁed 34 patients with CMS, 30 of whom had a molecular diagnosis (14 DOK7, 6 RAPSN, 2 LRP4, 2 COLQ, 2 slow-channel syndrome, 1 primary acetylcholine receptor deﬁciency, 1 AGRN, 1 GFPT1, and 1 SCN4A). Ophthalmoparesis was often mild and present in 13 patients. Predominant limb-girdle weakness occurred in 19 patients. Two patients had only ptosis. Age at onset ranged from birth to 39 years (median 5 years). The median time from onset to diagnosis was 26 years (range 4–56 years). Thirteen patients had aﬀected family members. Fatigable weakness was present when examined. Creatine kinase was elevated in 4 of 23 patients (range 1.2–4.2 times the upper limit of normal). Repetitive nerve stimulation revealed a decrement in 30 patients. Thirty-two patients were previously misdiagnosed with seronegative myasthenia gravis (n = 16), muscle diseases (n = 15), weakness of undetermined cause (n = 8), and others (n = 4). Fifteen patients received immunotherapy or thymectomy without beneﬁts. Fourteen of the 25 patients receiving pyridostigmine did not improve or worsen.\nConclusion Misdiagnosis occurred in 94% of the adult patients with CMS and causes a median diagnostic delay of nearly 3 decades from symptom onset. Seronegative myasthenia gravis and muscle diseases were the 2 most common misdiagnoses, which led to treatment delay and unnecessary exposure to immunotherapy, thymectomy, or muscle biopsy.","container-title":"Neurology","DOI":"10.1212/WNL.0000000000006478","ISSN":"0028-3878, 1526-632X","issue":"19","journalAbbreviation":"Neurology","language":"en","page":"e1770-e1777","source":"DOI.org (Crossref)","title":"Congenital myasthenic syndromes in adult neurology clinic: A long road to diagnosis and therapy","title-short":"Congenital myasthenic syndromes in adult neurology clinic","volume":"91","author":[{"family":"Kao","given":"Justin C."},{"family":"Milone","given":"Margherita"},{"family":"Selcen","given":"Duygu"},{"family":"Shen","given":"Xin-Ming"},{"family":"Engel","given":"Andrew G."},{"family":"Liewluck","given":"Teerin"}],"issued":{"date-parts":[["2018",11,6]]}}},{"id":1909,"uris":["http://zotero.org/users/7631669/items/3EX239MN"],"itemData":{"id":1909,"type":"article-journal","abstract":"Abstract\n            \n              Introduction/Aims\n              The congenital myasthenic syndromes (CMS) are a heterogeneous group of inherited disorders that affect neuromuscular junction transmission. Data on pregnancy outcomes in women with CMS are limited due to their infrequency. In this study we explored pregnancy with CMS in a large cohort of women attending a national specialty clinic in England.\n            \n            \n              Methods\n              All women with CMS who had a documented pregnancy were invited to complete a questionnaire assessing clinical status during pregnancy and postpartum, pregnancy outcomes, fetal outcomes, and medication use during pregnancy.\n            \n            \n              Results\n              \n                Among 16 women with CMS (acetylcholine receptor deficiency [\n                CHRNE\n                ], slow channel syndrome [\n                CHRNA1\n                ],\n                DOK7\n                ,\n                RAPSYN\n                and glycosylation [\n                DPAGT1\n                and\n                GFPT1\n                ]), 27 pregnancies were recorded: 26 single pregnancies and 1 twin pregnancy. Symptom worsening was reported in 63% of pregnancies, but recovery to baseline function was seen in all but one patient. Miscarriage and cesarean section occurred in 31% and 33% of the women, respectively. Over half of the patients continued taking their medication during pregnancy, which included pyridostigmine (n = 10), 3,4‐diaminopyridine (n = 9), ephedrine (n = 3), salbutamol (n = 3), and quinidine (n = 1). No fetal malformations were recorded.\n              \n            \n            \n              Discussion\n              Our results show that clinical worsening during pregnancy was common but rarely persistent. The majority of women with CMS can safely plan pregnancy, but close follow‐up is required from their neurology and obstetric teams. Although we identified no safety concerns, continued medication use should be reviewed on a case‐by‐case basis.","container-title":"Muscle &amp; Nerve","DOI":"10.1002/mus.27653","ISSN":"0148-639X, 1097-4598","issue":"3","journalAbbreviation":"Muscle and Nerve","language":"en","page":"345-348","source":"DOI.org (Crossref)","title":"Pregnancy outcomes in patients with congenital myasthenic syndromes","volume":"66","author":[{"family":"O'Connell","given":"Karen"},{"family":"Rooney","given":"Tatiana"},{"family":"Alabaf","given":"Setareh"},{"family":"Ramdas","given":"Sithara"},{"family":"Beeson","given":"David"},{"family":"Palace","given":"Jacqueline"}],"issued":{"date-parts":[["2022",9]]}}}],"schema":"https://github.com/citation-style-language/schema/raw/master/csl-citation.json"} </w:instrText>
      </w:r>
      <w:r w:rsidR="00CB4903">
        <w:fldChar w:fldCharType="separate"/>
      </w:r>
      <w:r w:rsidR="001C58D6" w:rsidRPr="001C58D6">
        <w:rPr>
          <w:kern w:val="0"/>
          <w:vertAlign w:val="superscript"/>
        </w:rPr>
        <w:t>9,34</w:t>
      </w:r>
      <w:r w:rsidR="00CB4903">
        <w:fldChar w:fldCharType="end"/>
      </w:r>
      <w:r w:rsidR="00CB4903">
        <w:t xml:space="preserve"> This could be explained by the retrospective design of this study, which was not specifically designed to assess this question.</w:t>
      </w:r>
      <w:r w:rsidR="00811EDF">
        <w:t xml:space="preserve"> Only six patients died in our adult cohort. Thus, the vital prognosis of adult CMS patients seems to be quite favorable. However, we found a family history of early death in infancy in 15 patients, with most of them in </w:t>
      </w:r>
      <w:r w:rsidR="00811EDF" w:rsidRPr="00811EDF">
        <w:rPr>
          <w:i/>
          <w:iCs/>
        </w:rPr>
        <w:t>RAPSN</w:t>
      </w:r>
      <w:r w:rsidR="00811EDF">
        <w:t xml:space="preserve"> and </w:t>
      </w:r>
      <w:r w:rsidR="00811EDF" w:rsidRPr="00811EDF">
        <w:rPr>
          <w:i/>
          <w:iCs/>
        </w:rPr>
        <w:t>COLQ</w:t>
      </w:r>
      <w:r w:rsidR="00811EDF">
        <w:t>, suggesting a possible life-threatening condition for these genes in some cases during childhood.</w:t>
      </w:r>
    </w:p>
    <w:p w14:paraId="062CF3DC" w14:textId="35A110D5" w:rsidR="006375A0" w:rsidRDefault="006375A0" w:rsidP="00180C92">
      <w:r>
        <w:t xml:space="preserve">It was more difficult to draw conclusions regarding the long-term prognosis of rare CMS genes present in our cohort due </w:t>
      </w:r>
      <w:r w:rsidR="006A4E47">
        <w:t xml:space="preserve">to </w:t>
      </w:r>
      <w:r>
        <w:t xml:space="preserve">the small number of patients per gene. However, patients with </w:t>
      </w:r>
      <w:r>
        <w:lastRenderedPageBreak/>
        <w:t>mutations in pre-synaptic genes implied in acetylcholine production and transport (</w:t>
      </w:r>
      <w:r w:rsidRPr="006375A0">
        <w:rPr>
          <w:i/>
          <w:iCs/>
        </w:rPr>
        <w:t>CHAT</w:t>
      </w:r>
      <w:r>
        <w:t xml:space="preserve">, </w:t>
      </w:r>
      <w:r w:rsidRPr="006375A0">
        <w:rPr>
          <w:i/>
          <w:iCs/>
        </w:rPr>
        <w:t>SLC5A7</w:t>
      </w:r>
      <w:r>
        <w:t xml:space="preserve">, </w:t>
      </w:r>
      <w:r w:rsidRPr="006375A0">
        <w:rPr>
          <w:i/>
          <w:iCs/>
        </w:rPr>
        <w:t>SLC18A3</w:t>
      </w:r>
      <w:r>
        <w:t xml:space="preserve">) </w:t>
      </w:r>
      <w:r w:rsidR="003E5BBD">
        <w:t>seem</w:t>
      </w:r>
      <w:r>
        <w:t xml:space="preserve"> to have a favorable long-term motor and respiratory prognosis, despite </w:t>
      </w:r>
      <w:r w:rsidR="003E5BBD">
        <w:t xml:space="preserve">severe symptoms in infancy such as </w:t>
      </w:r>
      <w:proofErr w:type="spellStart"/>
      <w:r w:rsidR="003E5BBD">
        <w:t>hypotonia</w:t>
      </w:r>
      <w:proofErr w:type="spellEnd"/>
      <w:r w:rsidR="003E5BBD">
        <w:t xml:space="preserve">, feeding difficulties, and episodic apnea, even if one </w:t>
      </w:r>
      <w:r w:rsidR="003E5BBD" w:rsidRPr="003E5BBD">
        <w:rPr>
          <w:i/>
          <w:iCs/>
        </w:rPr>
        <w:t>SLC5A7</w:t>
      </w:r>
      <w:r w:rsidR="003E5BBD">
        <w:t xml:space="preserve"> patients was wheelchair-bound and ventilated at last visit. </w:t>
      </w:r>
      <w:r w:rsidR="003E5BBD" w:rsidRPr="00983ECE">
        <w:rPr>
          <w:i/>
          <w:iCs/>
        </w:rPr>
        <w:t>DPAGT1</w:t>
      </w:r>
      <w:r w:rsidR="003E5BBD">
        <w:t xml:space="preserve"> patients were prone to develop CNS signs</w:t>
      </w:r>
      <w:r w:rsidR="00983ECE">
        <w:t xml:space="preserve"> such as intellectual disability</w:t>
      </w:r>
      <w:r w:rsidR="003E5BBD">
        <w:t xml:space="preserve"> as previously found.</w:t>
      </w:r>
      <w:r w:rsidR="00983ECE">
        <w:fldChar w:fldCharType="begin"/>
      </w:r>
      <w:r w:rsidR="001C58D6">
        <w:instrText xml:space="preserve"> ADDIN ZOTERO_ITEM CSL_CITATION {"citationID":"f4uRy9Rz","properties":{"formattedCitation":"\\super 35\\nosupersub{}","plainCitation":"35","noteIndex":0},"citationItems":[{"id":1961,"uris":["http://zotero.org/users/7631669/items/VXFNEPU6"],"itemData":{"id":1961,"type":"article-journal","abstract":"Objective: To investigate patients with DPAGT1 (UDP-N-acetylglucosamine-dolichyl-phosphate N-acetylglucosaminephosphotransferase 1)-associated myasthenic syndrome.\nMethods: We performed exome and Sanger sequencing, determined glycoprotein expression in patient muscles, assessed pathogenicity of the mutant proteins by examining their expression and enzymatic activity in transfected cells, evaluated structural changes in muscle and the neuromuscular junction, and examined electrophysiologic aspects of neuromuscular transmission in vitro.\nResults: Patients 1 and 2, 16 and 14 years of age, had progressive fatigable weakness since infancy and are intellectually disabled. Patient 3, a less severely affected brother of patient 1, also has autistic features. Each patient harbors 2 novel heteroallelic mutations in DPAGT1, an enzyme subserving protein N-glycosylation. Patients 1 and 3 harbor Met1Leu, which reduces protein expression, and His375Tyr, which decreases enzyme activity. Patient 2 carries Val264Met, which abolishes enzyme activity, and a synonymous Leu120Leu mutation that markedly augments exon skipping, resulting in some skipped and infrequent nonskipped alleles. Therefore, the nonskipped allele rescues the phenotype. Intracellular microelectrode studies indicate combined pre- and postsynaptic defects of neuromuscular transmission with evidence for somatic mosaicism in patient 2. Structural studies reveal hypoplastic endplates, fiber-type disproportion, tubular aggregates, and degeneration of muscle fiber organelles resulting in autophagocytosis.\nConclusions: DPAGT1 myasthenia affects multiple parameters of neuromuscular transmission, causes fiber-type disproportion and an autophagic myopathy, and can be associated with intellectual disability. We speculate that hypoglycosylation of synapse-specific proteins causes defects in central as well as motor synapses. Neurology® 2014;82:1822–1830","container-title":"Neurology","DOI":"10.1212/WNL.0000000000000435","ISSN":"0028-3878, 1526-632X","issue":"20","journalAbbreviation":"Neurology","language":"en","page":"1822-1830","source":"DOI.org (Crossref)","title":"DPAGT1 myasthenia and myopathy: Genetic, phenotypic, and expression studies","title-short":"DPAGT1 myasthenia and myopathy","volume":"82","author":[{"family":"Selcen","given":"D."},{"family":"Shen","given":"X.-M."},{"family":"Brengman","given":"J."},{"family":"Li","given":"Y."},{"family":"Stans","given":"A. A."},{"family":"Wieben","given":"E."},{"family":"Engel","given":"A. G."}],"issued":{"date-parts":[["2014",5,20]]}}}],"schema":"https://github.com/citation-style-language/schema/raw/master/csl-citation.json"} </w:instrText>
      </w:r>
      <w:r w:rsidR="00983ECE">
        <w:fldChar w:fldCharType="separate"/>
      </w:r>
      <w:r w:rsidR="001C58D6" w:rsidRPr="001C58D6">
        <w:rPr>
          <w:kern w:val="0"/>
          <w:vertAlign w:val="superscript"/>
        </w:rPr>
        <w:t>35</w:t>
      </w:r>
      <w:r w:rsidR="00983ECE">
        <w:fldChar w:fldCharType="end"/>
      </w:r>
      <w:r w:rsidR="00983ECE">
        <w:t xml:space="preserve"> They seem to have a poor motor prognosis with the need for a wheelchair. </w:t>
      </w:r>
      <w:r w:rsidR="00983ECE" w:rsidRPr="00983ECE">
        <w:rPr>
          <w:i/>
          <w:iCs/>
        </w:rPr>
        <w:t>CHRNA1</w:t>
      </w:r>
      <w:r w:rsidR="00983ECE">
        <w:t xml:space="preserve"> and </w:t>
      </w:r>
      <w:r w:rsidR="00983ECE" w:rsidRPr="00983ECE">
        <w:rPr>
          <w:i/>
          <w:iCs/>
        </w:rPr>
        <w:t>CHRNB</w:t>
      </w:r>
      <w:r w:rsidR="00983ECE">
        <w:t xml:space="preserve"> patients in our cohort had ocular symptoms such as </w:t>
      </w:r>
      <w:r w:rsidR="00983ECE" w:rsidRPr="00983ECE">
        <w:rPr>
          <w:i/>
          <w:iCs/>
        </w:rPr>
        <w:t>CHRNE</w:t>
      </w:r>
      <w:r w:rsidR="008D2693">
        <w:rPr>
          <w:i/>
          <w:iCs/>
        </w:rPr>
        <w:t>-</w:t>
      </w:r>
      <w:r w:rsidR="008D2693" w:rsidRPr="008D2693">
        <w:t>LE</w:t>
      </w:r>
      <w:r w:rsidR="00983ECE">
        <w:t xml:space="preserve"> patients. While the prognosis of the </w:t>
      </w:r>
      <w:r w:rsidR="00983ECE" w:rsidRPr="00983ECE">
        <w:rPr>
          <w:i/>
          <w:iCs/>
        </w:rPr>
        <w:t>CHRNB</w:t>
      </w:r>
      <w:r w:rsidR="00983ECE">
        <w:t xml:space="preserve"> patient </w:t>
      </w:r>
      <w:r w:rsidR="00A73A2D">
        <w:t xml:space="preserve">resembles </w:t>
      </w:r>
      <w:r w:rsidR="00983ECE">
        <w:t xml:space="preserve">the </w:t>
      </w:r>
      <w:r w:rsidR="00983ECE" w:rsidRPr="00983ECE">
        <w:rPr>
          <w:i/>
          <w:iCs/>
        </w:rPr>
        <w:t>CHRNE</w:t>
      </w:r>
      <w:r w:rsidR="008D2693">
        <w:rPr>
          <w:i/>
          <w:iCs/>
        </w:rPr>
        <w:t>-</w:t>
      </w:r>
      <w:r w:rsidR="008D2693" w:rsidRPr="008D2693">
        <w:t>LE</w:t>
      </w:r>
      <w:r w:rsidR="00983ECE">
        <w:t xml:space="preserve"> group and </w:t>
      </w:r>
      <w:r w:rsidR="008D2693">
        <w:t xml:space="preserve">seems </w:t>
      </w:r>
      <w:r w:rsidR="00983ECE">
        <w:t xml:space="preserve">favorable with </w:t>
      </w:r>
      <w:r w:rsidR="008D2693">
        <w:t xml:space="preserve">a </w:t>
      </w:r>
      <w:r w:rsidR="00806470">
        <w:t>preserved ability to</w:t>
      </w:r>
      <w:r w:rsidR="008D2693">
        <w:t xml:space="preserve"> walk</w:t>
      </w:r>
      <w:r w:rsidR="00983ECE">
        <w:t xml:space="preserve">, the </w:t>
      </w:r>
      <w:r w:rsidR="00983ECE" w:rsidRPr="00983ECE">
        <w:rPr>
          <w:i/>
          <w:iCs/>
        </w:rPr>
        <w:t>CHRNA1</w:t>
      </w:r>
      <w:r w:rsidR="00983ECE">
        <w:t xml:space="preserve"> patient was wheelchair-bound.</w:t>
      </w:r>
    </w:p>
    <w:p w14:paraId="51819CD4" w14:textId="4995ABDA" w:rsidR="00535F9C" w:rsidRDefault="00535F9C" w:rsidP="00180C92">
      <w:r>
        <w:t xml:space="preserve">This cohort gives important information regarding CMS treatment. </w:t>
      </w:r>
      <w:r w:rsidR="00FB0EEE">
        <w:t xml:space="preserve">As previously found, </w:t>
      </w:r>
      <w:proofErr w:type="spellStart"/>
      <w:r w:rsidR="0078555C">
        <w:t>AChE</w:t>
      </w:r>
      <w:proofErr w:type="spellEnd"/>
      <w:r w:rsidR="00FB0EEE">
        <w:t xml:space="preserve"> inhibitors should be avoided in SCCMS, COLQ, and DOK7 patients, in whom they could lead to symptoms worsening</w:t>
      </w:r>
      <w:r w:rsidR="0005576A">
        <w:t>.</w:t>
      </w:r>
      <w:r w:rsidR="0005576A">
        <w:fldChar w:fldCharType="begin"/>
      </w:r>
      <w:r w:rsidR="001C58D6">
        <w:instrText xml:space="preserve"> ADDIN ZOTERO_ITEM CSL_CITATION {"citationID":"8iNKjlZp","properties":{"formattedCitation":"\\super 15,25,36,37\\nosupersub{}","plainCitation":"15,25,36,37","noteIndex":0},"citationItems":[{"id":1382,"uris":["http://zotero.org/users/7631669/items/MRCNHEL8"],"itemData":{"id":1382,"type":"article-journal","abstract":"Congenital myasthenic syndromes (CMS) are a group of hereditary disorders affecting the neuromuscular junction. Here, we present clinical, electrophysiological and genetic findings of 69 patients from 51 unrelated kinships from Turkey. Genetic tests of 60 patients were performed at Mayo Clinic. Median follow-up time was 9.8 years (range 1-22 years). The most common CMS was primary acetylcholine receptor (AChR) deficiency (31/51) and the most common mutations in AChR were c.1219+2T&gt;G (12/51) and c.1327delG (6/51) in CHRNE. Four of our 5 kinships with AChE deficiency carried p.W148X that truncates the collagen domain of COLQ, and was previously reported only in patients from Turkey. These were followed by mutations in GFPT1 (4/51), DOK7 (3/51), slow channel CMS (3/51), fast channel CMS (3/51), choline acetyltransferase deficiency (1/51) and a CMS associated with desmin deficiency (1/51). Distribution of muscle weakness was sometimes useful in giving a clue to the CMS subtype. Presence of repetitive compound muscle action potentials pointed to AChE deficiency or slow channel CMS. Our experience confirmed that one needs to be cautious using pyridostigmine, since it can worsen some types of CMS. Ephedrine/salbutamol were very effective in AChE and DOK7 deficiencies and were useful as adjuncts in other types of CMS. Long follow-up gave us a chance to assess progression of the disease, and to witness 12 mainly uneventful pregnancies in 8 patients. In this study, we describe some new phenotypes and indicate the clinical features of the wellknown CMS.","container-title":"Neuromuscular Disorders","DOI":"10.1016/j.nmd.2017.11.013","ISSN":"09608966","issue":"4","journalAbbreviation":"Neuromuscular Disorders","language":"en","page":"315-322","source":"DOI.org (Crossref)","title":"Congenital myasthenic syndromes in Turkey: Clinical clues and prognosis with long term follow-up","title-short":"Congenital myasthenic syndromes in Turkey","volume":"28","author":[{"family":"Durmus","given":"Hacer"},{"family":"Shen","given":"Xin-Ming"},{"family":"Serdaroglu-Oflazer","given":"Piraye"},{"family":"Kara","given":"Bulent"},{"family":"Parman-Gulsen","given":"Yesim"},{"family":"Ozdemir","given":"Coskun"},{"family":"Brengman","given":"Joan"},{"family":"Deymeer","given":"Feza"},{"family":"Engel","given":"Andrew G."}],"issued":{"date-parts":[["2018",4]]}}},{"id":1891,"uris":["http://zotero.org/users/7631669/items/QMG7GSC3"],"itemData":{"id":1891,"type":"article-journal","abstract":"Objectives: To describe the clinical and genetic features of a Chinese congenital myasthenic syndromes (CMS) patient with two novel missense mutations in muscle speciﬁc receptor tyrosine kinase (MUSK) gene and review 15 MUSK-related CMS patients from 8 countries.\nMethods: The patient was a 30-year-old man with chronic progressively proximal limb weakness for 22 years and diagnosed as muscular dystrophy before. Serum creatine kinase (CK) was normal. Repetitive nerve stimulation (RNS) test showed decrements at low rate stimulation. Weakness became worse after conventional doses of pyridostigmine. Mild multiple atrophy of thigh and leg muscle was observed in MRI. Open muscle biopsy and genetic analysis were performed. One hundred healthy individuals were set for control.\nResults: Muscle biopsy showed mild variation in ﬁber size. Two missense mutations in MUSK gene (p.P650T and p.I795S) were identiﬁed in the patient. The mutation of p.I795S was identiﬁed in his father and p.P650T in his mother. Both of them were not detected among the healthy controls and predicted to be damaging or disease causing by prediction tools.\nConclusion: In this study, we identiﬁed a limb-girdle CMS (LG-CMS) patient carrying two novel heterozygous missense mutations in MUSK gene. CMS related genes should be analyzed in patients with limb-girdle weakness, normal CK, decrement of CMAP at RNS and mild change in muscle biopsy or MRI. © 2016 Elsevier B.V. All rights reserved.","container-title":"Clinical Neurology and Neurosurgery","DOI":"10.1016/j.clineuro.2016.08.021","ISSN":"03038467","journalAbbreviation":"Clinical Neurology and Neurosurgery","language":"en","page":"41-45","source":"DOI.org (Crossref)","title":"Limb-girdle congenital myasthenic syndrome in a Chinese family with novel mutations in MUSK gene and literature review","volume":"150","author":[{"family":"Luan","given":"Xinghua"},{"family":"Tian","given":"Wotu"},{"family":"Cao","given":"Li"}],"issued":{"date-parts":[["2016",11]]}}},{"id":1877,"uris":["http://zotero.org/users/7631669/items/H329K2TT"],"itemData":{"id":1877,"type":"article-journal","container-title":"Neuromuscular Disorders","DOI":"10.1016/j.nmd.2006.02.009","ISSN":"09608966","issue":"5","journalAbbreviation":"Neuromuscular Disorders","language":"en","page":"329-333","source":"DOI.org (Crossref)","title":"Long-term improvement of slow-channel congenital myasthenic syndrome with fluoxetine","volume":"16","author":[{"family":"Colomer","given":"J."},{"family":"Müller","given":"J.S."},{"family":"Vernet","given":"A."},{"family":"Nascimento","given":"A."},{"family":"Pons","given":"M."},{"family":"Gonzalez","given":"V."},{"family":"Abicht","given":"A."},{"family":"Lochmüller","given":"H."}],"issued":{"date-parts":[["2006",5]]}}},{"id":1893,"uris":["http://zotero.org/users/7631669/items/NZZD8LB9"],"itemData":{"id":1893,"type":"article-journal","container-title":"Journal of Clinical Neuromuscular Disease","DOI":"10.1097/CND.0000000000000095","ISSN":"1522-0443","issue":"2","language":"en","page":"72-77","source":"DOI.org (Crossref)","title":"Anticholinesterase Therapy Worsening Head Drop and Limb Weakness Due to a Novel DOK7 Mutation","volume":"17","author":[{"family":"Lozowska","given":"Dominika"},{"family":"Ringel","given":"Steven P."},{"family":"Winder","given":"Thomas L."},{"family":"Liu","given":"Jie"},{"family":"Liewluck","given":"Teerin"}],"issued":{"date-parts":[["2015",12]]}}}],"schema":"https://github.com/citation-style-language/schema/raw/master/csl-citation.json"} </w:instrText>
      </w:r>
      <w:r w:rsidR="0005576A">
        <w:fldChar w:fldCharType="separate"/>
      </w:r>
      <w:r w:rsidR="001C58D6" w:rsidRPr="001C58D6">
        <w:rPr>
          <w:kern w:val="0"/>
          <w:vertAlign w:val="superscript"/>
        </w:rPr>
        <w:t>15,25,36,37</w:t>
      </w:r>
      <w:r w:rsidR="0005576A">
        <w:fldChar w:fldCharType="end"/>
      </w:r>
      <w:r w:rsidR="0005576A">
        <w:t xml:space="preserve"> </w:t>
      </w:r>
      <w:r w:rsidR="00D66DDA">
        <w:t>T</w:t>
      </w:r>
      <w:r w:rsidR="0005576A">
        <w:t>his treatment was often not eff</w:t>
      </w:r>
      <w:r w:rsidR="00F9425D">
        <w:t>ective</w:t>
      </w:r>
      <w:r w:rsidR="0005576A">
        <w:t xml:space="preserve"> in </w:t>
      </w:r>
      <w:r w:rsidR="0005576A" w:rsidRPr="0008331E">
        <w:rPr>
          <w:i/>
          <w:iCs/>
        </w:rPr>
        <w:t>AGRN</w:t>
      </w:r>
      <w:r w:rsidR="0005576A">
        <w:t xml:space="preserve"> patients.</w:t>
      </w:r>
      <w:r w:rsidR="0005576A">
        <w:fldChar w:fldCharType="begin"/>
      </w:r>
      <w:r w:rsidR="001C58D6">
        <w:instrText xml:space="preserve"> ADDIN ZOTERO_ITEM CSL_CITATION {"citationID":"pPwi0lN0","properties":{"formattedCitation":"\\super 38\\nosupersub{}","plainCitation":"38","noteIndex":0},"citationItems":[{"id":1370,"uris":["http://zotero.org/users/7631669/items/YVQ7DNCX"],"itemData":{"id":1370,"type":"article-journal","container-title":"Journal of Cellular and Molecular Medicine","DOI":"10.1111/jcmm.17417","ISSN":"1582-1838, 1582-4934","issue":"14","journalAbbreviation":"J Cellular Molecular Medi","language":"en","page":"3828-3836","source":"DOI.org (Crossref)","title":"Clinicopathological‐genetic features of congenital myasthenic syndrome from a Chinese neuromuscular centre","volume":"26","author":[{"family":"Huang","given":"Kun"},{"family":"Duan","given":"Hui‐Qian"},{"family":"Li","given":"Qiu‐Xiang"},{"family":"Luo","given":"Yue‐Bei"},{"family":"Bi","given":"Fang‐Fang"},{"family":"Yang","given":"Huan"}],"issued":{"date-parts":[["2022",7]]}}}],"schema":"https://github.com/citation-style-language/schema/raw/master/csl-citation.json"} </w:instrText>
      </w:r>
      <w:r w:rsidR="0005576A">
        <w:fldChar w:fldCharType="separate"/>
      </w:r>
      <w:r w:rsidR="001C58D6" w:rsidRPr="001C58D6">
        <w:rPr>
          <w:kern w:val="0"/>
          <w:vertAlign w:val="superscript"/>
        </w:rPr>
        <w:t>38</w:t>
      </w:r>
      <w:r w:rsidR="0005576A">
        <w:fldChar w:fldCharType="end"/>
      </w:r>
      <w:r w:rsidR="00B17FA9">
        <w:t xml:space="preserve"> </w:t>
      </w:r>
      <w:r w:rsidR="00E35459">
        <w:t>Furthermore, 3</w:t>
      </w:r>
      <w:proofErr w:type="gramStart"/>
      <w:r w:rsidR="00E35459">
        <w:t>,4</w:t>
      </w:r>
      <w:proofErr w:type="gramEnd"/>
      <w:r w:rsidR="00E35459">
        <w:t>-</w:t>
      </w:r>
      <w:r w:rsidR="00674229">
        <w:t>DAP</w:t>
      </w:r>
      <w:r w:rsidR="00E35459">
        <w:t xml:space="preserve"> was frequently </w:t>
      </w:r>
      <w:r w:rsidR="00FB0EEE">
        <w:t xml:space="preserve">inefficient in </w:t>
      </w:r>
      <w:r w:rsidR="00FB0EEE" w:rsidRPr="006A4E47">
        <w:rPr>
          <w:i/>
          <w:iCs/>
        </w:rPr>
        <w:t>AGRN</w:t>
      </w:r>
      <w:r w:rsidR="00FB0EEE">
        <w:t xml:space="preserve"> and </w:t>
      </w:r>
      <w:r w:rsidR="00FB0EEE" w:rsidRPr="006A4E47">
        <w:rPr>
          <w:i/>
          <w:iCs/>
        </w:rPr>
        <w:t>MUSK</w:t>
      </w:r>
      <w:r w:rsidR="00FB0EEE">
        <w:t xml:space="preserve"> patients, raising</w:t>
      </w:r>
      <w:r w:rsidR="00E35459">
        <w:t xml:space="preserve"> the question of </w:t>
      </w:r>
      <w:r w:rsidR="00F9425D">
        <w:t>early treatment with salbutamol. SCCMS patients’ symptoms were difficult to improve because 3</w:t>
      </w:r>
      <w:proofErr w:type="gramStart"/>
      <w:r w:rsidR="00F9425D">
        <w:t>,4</w:t>
      </w:r>
      <w:proofErr w:type="gramEnd"/>
      <w:r w:rsidR="00F9425D">
        <w:t>-</w:t>
      </w:r>
      <w:r w:rsidR="00674229">
        <w:t>DAP</w:t>
      </w:r>
      <w:r w:rsidR="00F9425D">
        <w:t>, salbutamol, and fluoxetine were not effective in about half of these patients.</w:t>
      </w:r>
      <w:r w:rsidR="0050313B">
        <w:t xml:space="preserve"> </w:t>
      </w:r>
      <w:r w:rsidR="004F1510">
        <w:t xml:space="preserve">Thus, quinidine seems to be an interesting option in these patients. </w:t>
      </w:r>
      <w:r w:rsidR="0050313B">
        <w:t xml:space="preserve">Apart from these cases, most patients favorably respond to </w:t>
      </w:r>
      <w:proofErr w:type="spellStart"/>
      <w:proofErr w:type="gramStart"/>
      <w:r w:rsidR="0078555C">
        <w:t>AChE</w:t>
      </w:r>
      <w:proofErr w:type="spellEnd"/>
      <w:proofErr w:type="gramEnd"/>
      <w:r w:rsidR="0050313B">
        <w:t xml:space="preserve"> inhibitors and other treatments regularly administrated as second-line therapies.</w:t>
      </w:r>
      <w:r w:rsidR="00813618">
        <w:t xml:space="preserve"> Notably, </w:t>
      </w:r>
      <w:r w:rsidR="00813618" w:rsidRPr="00813618">
        <w:rPr>
          <w:i/>
          <w:iCs/>
        </w:rPr>
        <w:t>CHRNE</w:t>
      </w:r>
      <w:r w:rsidR="006A4E47">
        <w:rPr>
          <w:i/>
          <w:iCs/>
        </w:rPr>
        <w:t>-</w:t>
      </w:r>
      <w:r w:rsidR="006A4E47" w:rsidRPr="006A4E47">
        <w:t>LE</w:t>
      </w:r>
      <w:r w:rsidR="00813618">
        <w:t xml:space="preserve"> patients were treated only with three molecules (</w:t>
      </w:r>
      <w:proofErr w:type="spellStart"/>
      <w:r w:rsidR="00813618">
        <w:t>A</w:t>
      </w:r>
      <w:r w:rsidR="0078555C">
        <w:t>ChE</w:t>
      </w:r>
      <w:proofErr w:type="spellEnd"/>
      <w:r w:rsidR="00813618">
        <w:t xml:space="preserve"> inhibitors, 3</w:t>
      </w:r>
      <w:proofErr w:type="gramStart"/>
      <w:r w:rsidR="00813618">
        <w:t>,4</w:t>
      </w:r>
      <w:proofErr w:type="gramEnd"/>
      <w:r w:rsidR="00813618">
        <w:t xml:space="preserve">-DAP, and salbutamol), suggesting that the symptoms’ control was satisfying </w:t>
      </w:r>
      <w:r w:rsidR="004A32BE">
        <w:t xml:space="preserve">simply </w:t>
      </w:r>
      <w:r w:rsidR="00813618">
        <w:t>with these three therapie</w:t>
      </w:r>
      <w:r w:rsidR="004A32BE">
        <w:t>s</w:t>
      </w:r>
      <w:r w:rsidR="00813618">
        <w:t>.</w:t>
      </w:r>
    </w:p>
    <w:p w14:paraId="3AA64F86" w14:textId="4D7F6A7F" w:rsidR="00E55FEF" w:rsidRDefault="00E55FEF" w:rsidP="00180C92">
      <w:r>
        <w:t xml:space="preserve">Our study provides </w:t>
      </w:r>
      <w:r w:rsidR="006D1756">
        <w:t xml:space="preserve">two new cases of </w:t>
      </w:r>
      <w:r w:rsidR="006D1756" w:rsidRPr="006D1756">
        <w:rPr>
          <w:i/>
          <w:iCs/>
        </w:rPr>
        <w:t>TOR1AIP</w:t>
      </w:r>
      <w:r w:rsidR="00663B2D">
        <w:rPr>
          <w:i/>
          <w:iCs/>
        </w:rPr>
        <w:t>1</w:t>
      </w:r>
      <w:r w:rsidR="006D1756">
        <w:t xml:space="preserve">-related CMS. To our knowledge, this is only the third </w:t>
      </w:r>
      <w:r w:rsidR="006A4E47">
        <w:t xml:space="preserve">published </w:t>
      </w:r>
      <w:r w:rsidR="006D1756">
        <w:t xml:space="preserve">family </w:t>
      </w:r>
      <w:r w:rsidR="006635E5">
        <w:t>for this phenotype</w:t>
      </w:r>
      <w:r w:rsidR="00A73A2D">
        <w:t>, with one of</w:t>
      </w:r>
      <w:r w:rsidR="00663B2D">
        <w:t xml:space="preserve"> the variants (</w:t>
      </w:r>
      <w:r w:rsidR="00663B2D" w:rsidRPr="001F6ABC">
        <w:t>c.63dupC</w:t>
      </w:r>
      <w:r w:rsidR="00663B2D">
        <w:t xml:space="preserve">; </w:t>
      </w:r>
      <w:r w:rsidR="00663B2D" w:rsidRPr="001F6ABC">
        <w:t>p.Arg22Glnfs*88</w:t>
      </w:r>
      <w:r w:rsidR="00663B2D">
        <w:t>) be</w:t>
      </w:r>
      <w:r w:rsidR="00A73A2D">
        <w:t>ing already</w:t>
      </w:r>
      <w:r w:rsidR="00663B2D">
        <w:t xml:space="preserve"> published</w:t>
      </w:r>
      <w:r w:rsidR="00556954">
        <w:t xml:space="preserve">. </w:t>
      </w:r>
      <w:r w:rsidR="00FE3B7F">
        <w:t>This frameshift variant</w:t>
      </w:r>
      <w:r w:rsidR="00556954">
        <w:t xml:space="preserve"> </w:t>
      </w:r>
      <w:proofErr w:type="gramStart"/>
      <w:r w:rsidR="00FE3B7F">
        <w:t>is localized</w:t>
      </w:r>
      <w:proofErr w:type="gramEnd"/>
      <w:r w:rsidR="00FE3B7F">
        <w:t xml:space="preserve"> between the two first alternative start codons for LAP1B and LAPC isoforms and </w:t>
      </w:r>
      <w:r w:rsidR="00663B2D">
        <w:t>was associated with a selectively decreased level of LAP1B</w:t>
      </w:r>
      <w:r w:rsidR="00556954">
        <w:t xml:space="preserve"> </w:t>
      </w:r>
      <w:r w:rsidR="006A4E47">
        <w:t xml:space="preserve">isoform in </w:t>
      </w:r>
      <w:r w:rsidR="00663B2D">
        <w:t xml:space="preserve">patients' fibroblasts, when present in a </w:t>
      </w:r>
      <w:r w:rsidR="00663B2D">
        <w:lastRenderedPageBreak/>
        <w:t xml:space="preserve">homozygous state. The second </w:t>
      </w:r>
      <w:r w:rsidR="00464079">
        <w:t xml:space="preserve">frameshift </w:t>
      </w:r>
      <w:r w:rsidR="00663B2D">
        <w:t>variant (</w:t>
      </w:r>
      <w:r w:rsidR="00663B2D" w:rsidRPr="001F6ABC">
        <w:t>c.72dupC</w:t>
      </w:r>
      <w:r w:rsidR="00663B2D">
        <w:t xml:space="preserve">; </w:t>
      </w:r>
      <w:r w:rsidR="00663B2D" w:rsidRPr="001F6ABC">
        <w:t>p.Ile25Hisfs*85</w:t>
      </w:r>
      <w:r w:rsidR="00663B2D">
        <w:t xml:space="preserve">) is newly </w:t>
      </w:r>
      <w:r w:rsidR="00FE3B7F">
        <w:t xml:space="preserve">described and </w:t>
      </w:r>
      <w:r w:rsidR="00663B2D">
        <w:t xml:space="preserve">is also present between the two first start </w:t>
      </w:r>
      <w:r w:rsidR="00997106">
        <w:t>codons and</w:t>
      </w:r>
      <w:r w:rsidR="00663B2D">
        <w:t xml:space="preserve"> is thus predicted to selectively impact LAP1B</w:t>
      </w:r>
      <w:r w:rsidR="00B60610">
        <w:t>, as</w:t>
      </w:r>
      <w:r w:rsidR="0008751A">
        <w:t xml:space="preserve"> </w:t>
      </w:r>
      <w:r w:rsidR="00B60610">
        <w:t>the first one</w:t>
      </w:r>
      <w:r w:rsidR="00663B2D">
        <w:t>.</w:t>
      </w:r>
      <w:r w:rsidR="009E6FE8">
        <w:t xml:space="preserve"> It </w:t>
      </w:r>
      <w:r w:rsidR="00BB1BD7">
        <w:t>was</w:t>
      </w:r>
      <w:r w:rsidR="009E6FE8">
        <w:t xml:space="preserve"> </w:t>
      </w:r>
      <w:r w:rsidR="00BB1BD7">
        <w:t xml:space="preserve">absent from the </w:t>
      </w:r>
      <w:proofErr w:type="spellStart"/>
      <w:r w:rsidR="00BB1BD7">
        <w:t>gnomAD</w:t>
      </w:r>
      <w:proofErr w:type="spellEnd"/>
      <w:r w:rsidR="00BB1BD7">
        <w:t xml:space="preserve"> database.</w:t>
      </w:r>
      <w:r w:rsidR="00663B2D">
        <w:t xml:space="preserve"> </w:t>
      </w:r>
      <w:r w:rsidR="00B60610">
        <w:t>Moreover, the</w:t>
      </w:r>
      <w:r w:rsidR="0008751A">
        <w:t xml:space="preserve">se variants were heterozygous in the parents, confirming the familial segregation. </w:t>
      </w:r>
      <w:r w:rsidR="005D4E0F">
        <w:t xml:space="preserve">These patients shared common features with the previously published patients: normal developmental milestones, a late-onset disease, contractures, and a </w:t>
      </w:r>
      <w:r w:rsidR="006A4E47">
        <w:t xml:space="preserve">predominant </w:t>
      </w:r>
      <w:r w:rsidR="005D4E0F">
        <w:t>proximal muscle weakness associated with mild distal weakness, such as finger extensors.</w:t>
      </w:r>
      <w:r w:rsidR="005D4E0F">
        <w:fldChar w:fldCharType="begin"/>
      </w:r>
      <w:r w:rsidR="001C58D6">
        <w:instrText xml:space="preserve"> ADDIN ZOTERO_ITEM CSL_CITATION {"citationID":"RPgJ53pK","properties":{"formattedCitation":"\\super 18,39\\nosupersub{}","plainCitation":"18,39","noteIndex":0},"citationItems":[{"id":1906,"uris":["http://zotero.org/users/7631669/items/GX4MZIFY"],"itemData":{"id":1906,"type":"article-journal","abstract":"Abstract\n            \n              Rare pathogenic variants in\n              TOR1AIP1\n              (OMIM 614512), coding the inner nuclear membrane protein lamin‐associated protein 1 (LAP1), have been associated with a spectrum of disorders including limb girdle muscular dystrophy with cardiac involvement and a severe multisystem phenotype. Recently, Cossins et al reported two siblings with limb girdle muscular dystrophy and impaired transmission of the neuromuscular synapse, demonstrating that defective LAP1 may lead to a congenital myasthenic syndrome. Herein, we describe the association of\n              TOR1AIP1\n              deficiency with congenital myasthenic syndrome in three siblings.","container-title":"Neuropathology and Applied Neurobiology","DOI":"10.1111/nan.12743","ISSN":"0305-1846, 1365-2990","issue":"1","journalAbbreviation":"Neuropathology Appl Neurobio","language":"en","page":"e12743","source":"DOI.org (Crossref)","title":"A &lt;i&gt;TOR1AIP1&lt;/i&gt; variant segregating with an early onset limb girdle myasthenia—Support for the role of LAP1 in NMJ function and disease","volume":"48","author":[{"family":"Malfatti","given":"Edoardo"},{"family":"Catchpool","given":"Tara"},{"family":"Nouioua","given":"Sonia"},{"family":"Sihem","given":"Hellal"},{"family":"Fournier","given":"Emmanuel"},{"family":"Carlier","given":"Robert Y."},{"family":"Cardone","given":"Nastasia"},{"family":"Davis","given":"Mark R."},{"family":"Laing","given":"Nigel G."},{"family":"Sternberg","given":"Damien"},{"family":"Ravenscroft","given":"Gianina"}],"issued":{"date-parts":[["2022",2]]}}},{"id":1902,"uris":["http://zotero.org/users/7631669/items/GJD2GMTP"],"itemData":{"id":1902,"type":"article-journal","abstract":"Abstract\n            Congenital myasthenic syndromes are inherited disorders characterized by fatiguable muscle weakness resulting from impaired signal transmission at the neuromuscular junction. Causative mutations have been identified in genes that can affect the synaptic function or structure. We identified a homozygous frameshift deletion c.127delC, p. Pro43fs in TOR1AIP1 in two siblings with limb-girdle weakness and impaired transmission at the neuromuscular synapse. TOR1AIP1 encodes the inner nuclear membrane protein lamin-associated protein 1. On muscle biopsy from the index case, lamin-associated protein 1 was absent from myonuclei. A mouse model with lamin-associated protein 1 conditionally knocked out in striated muscle was used to analyse the role of lamin-associated protein 1 in synaptic dysfunction. Model mice develop fatiguable muscle weakness as demonstrated by using an inverted screen hang test. Electromyography on the mice revealed a decrement on repetitive nerve stimulation. Ex vivo analysis of hemi-diaphragm preparations showed both miniature and evoked end-plate potential half-widths were prolonged which was associated with upregulation of the foetal acetylcholine receptor γ subunit. Neuromuscular junctions on extensor digitorum longus muscles were enlarged and fragmented, and the number of subsynaptic nuclei was significantly increased. Following these findings, electromyography was performed on cases of other nuclear envelopathies caused by mutations in LaminA/C or emerin, but decrement on repetitive nerve stimulation or other indications of defective neuromuscular transmission were not seen. Thus, this report highlights the first nuclear membrane protein in which defective function can lead to impaired synaptic transmission.","container-title":"Brain Communications","DOI":"10.1093/braincomms/fcaa174","ISSN":"2632-1297","issue":"2","language":"en","page":"fcaa174","source":"DOI.org (Crossref)","title":"Congenital myasthenic syndrome due to a TOR1AIP1 mutation: a new disease pathway for impaired synaptic transmission","title-short":"Congenital myasthenic syndrome due to a TOR1AIP1 mutation","volume":"2","author":[{"family":"Cossins","given":"Judith"},{"family":"Webster","given":"Richard"},{"family":"Maxwell","given":"Susan"},{"family":"Rodríguez Cruz","given":"Pedro M"},{"family":"Knight","given":"Ravi"},{"family":"Llewelyn","given":"John Gareth"},{"family":"Shin","given":"Ji-Yeon"},{"family":"Palace","given":"Jacqueline"},{"family":"Beeson","given":"David"}],"issued":{"date-parts":[["2020",7,1]]}}}],"schema":"https://github.com/citation-style-language/schema/raw/master/csl-citation.json"} </w:instrText>
      </w:r>
      <w:r w:rsidR="005D4E0F">
        <w:fldChar w:fldCharType="separate"/>
      </w:r>
      <w:r w:rsidR="001C58D6" w:rsidRPr="001C58D6">
        <w:rPr>
          <w:kern w:val="0"/>
          <w:vertAlign w:val="superscript"/>
        </w:rPr>
        <w:t>18,39</w:t>
      </w:r>
      <w:r w:rsidR="005D4E0F">
        <w:fldChar w:fldCharType="end"/>
      </w:r>
      <w:r w:rsidR="005D4E0F">
        <w:t xml:space="preserve"> However, contrary to previous cases, ours developed severe acute respiratory insufficiency requiring admission to ICU, and required non-invasive ventilation at discharge. Thus, we provide data indicating that respiratory involvement can be a major feature of </w:t>
      </w:r>
      <w:r w:rsidR="005D4E0F" w:rsidRPr="0008331E">
        <w:rPr>
          <w:i/>
          <w:iCs/>
        </w:rPr>
        <w:t>TOR1AIP</w:t>
      </w:r>
      <w:r w:rsidR="003A2769">
        <w:rPr>
          <w:i/>
          <w:iCs/>
        </w:rPr>
        <w:t>1</w:t>
      </w:r>
      <w:r w:rsidR="005D4E0F">
        <w:t xml:space="preserve">-related CMS, which should lead to respiratory function monitoring in these patients. On the opposite, the motor prognosis seems favorable because </w:t>
      </w:r>
      <w:r w:rsidR="005866F5">
        <w:t xml:space="preserve">all published patients </w:t>
      </w:r>
      <w:r w:rsidR="008A59E8">
        <w:t>were still ambulant at last</w:t>
      </w:r>
      <w:r w:rsidR="006A4E47">
        <w:t xml:space="preserve"> </w:t>
      </w:r>
      <w:r w:rsidR="008A59E8">
        <w:t>visit.</w:t>
      </w:r>
      <w:r w:rsidR="008A59E8">
        <w:fldChar w:fldCharType="begin"/>
      </w:r>
      <w:r w:rsidR="001C58D6">
        <w:instrText xml:space="preserve"> ADDIN ZOTERO_ITEM CSL_CITATION {"citationID":"xTlBFQuo","properties":{"formattedCitation":"\\super 18,39\\nosupersub{}","plainCitation":"18,39","noteIndex":0},"citationItems":[{"id":1906,"uris":["http://zotero.org/users/7631669/items/GX4MZIFY"],"itemData":{"id":1906,"type":"article-journal","abstract":"Abstract\n            \n              Rare pathogenic variants in\n              TOR1AIP1\n              (OMIM 614512), coding the inner nuclear membrane protein lamin‐associated protein 1 (LAP1), have been associated with a spectrum of disorders including limb girdle muscular dystrophy with cardiac involvement and a severe multisystem phenotype. Recently, Cossins et al reported two siblings with limb girdle muscular dystrophy and impaired transmission of the neuromuscular synapse, demonstrating that defective LAP1 may lead to a congenital myasthenic syndrome. Herein, we describe the association of\n              TOR1AIP1\n              deficiency with congenital myasthenic syndrome in three siblings.","container-title":"Neuropathology and Applied Neurobiology","DOI":"10.1111/nan.12743","ISSN":"0305-1846, 1365-2990","issue":"1","journalAbbreviation":"Neuropathology Appl Neurobio","language":"en","page":"e12743","source":"DOI.org (Crossref)","title":"A &lt;i&gt;TOR1AIP1&lt;/i&gt; variant segregating with an early onset limb girdle myasthenia—Support for the role of LAP1 in NMJ function and disease","volume":"48","author":[{"family":"Malfatti","given":"Edoardo"},{"family":"Catchpool","given":"Tara"},{"family":"Nouioua","given":"Sonia"},{"family":"Sihem","given":"Hellal"},{"family":"Fournier","given":"Emmanuel"},{"family":"Carlier","given":"Robert Y."},{"family":"Cardone","given":"Nastasia"},{"family":"Davis","given":"Mark R."},{"family":"Laing","given":"Nigel G."},{"family":"Sternberg","given":"Damien"},{"family":"Ravenscroft","given":"Gianina"}],"issued":{"date-parts":[["2022",2]]}}},{"id":1902,"uris":["http://zotero.org/users/7631669/items/GJD2GMTP"],"itemData":{"id":1902,"type":"article-journal","abstract":"Abstract\n            Congenital myasthenic syndromes are inherited disorders characterized by fatiguable muscle weakness resulting from impaired signal transmission at the neuromuscular junction. Causative mutations have been identified in genes that can affect the synaptic function or structure. We identified a homozygous frameshift deletion c.127delC, p. Pro43fs in TOR1AIP1 in two siblings with limb-girdle weakness and impaired transmission at the neuromuscular synapse. TOR1AIP1 encodes the inner nuclear membrane protein lamin-associated protein 1. On muscle biopsy from the index case, lamin-associated protein 1 was absent from myonuclei. A mouse model with lamin-associated protein 1 conditionally knocked out in striated muscle was used to analyse the role of lamin-associated protein 1 in synaptic dysfunction. Model mice develop fatiguable muscle weakness as demonstrated by using an inverted screen hang test. Electromyography on the mice revealed a decrement on repetitive nerve stimulation. Ex vivo analysis of hemi-diaphragm preparations showed both miniature and evoked end-plate potential half-widths were prolonged which was associated with upregulation of the foetal acetylcholine receptor γ subunit. Neuromuscular junctions on extensor digitorum longus muscles were enlarged and fragmented, and the number of subsynaptic nuclei was significantly increased. Following these findings, electromyography was performed on cases of other nuclear envelopathies caused by mutations in LaminA/C or emerin, but decrement on repetitive nerve stimulation or other indications of defective neuromuscular transmission were not seen. Thus, this report highlights the first nuclear membrane protein in which defective function can lead to impaired synaptic transmission.","container-title":"Brain Communications","DOI":"10.1093/braincomms/fcaa174","ISSN":"2632-1297","issue":"2","language":"en","page":"fcaa174","source":"DOI.org (Crossref)","title":"Congenital myasthenic syndrome due to a TOR1AIP1 mutation: a new disease pathway for impaired synaptic transmission","title-short":"Congenital myasthenic syndrome due to a TOR1AIP1 mutation","volume":"2","author":[{"family":"Cossins","given":"Judith"},{"family":"Webster","given":"Richard"},{"family":"Maxwell","given":"Susan"},{"family":"Rodríguez Cruz","given":"Pedro M"},{"family":"Knight","given":"Ravi"},{"family":"Llewelyn","given":"John Gareth"},{"family":"Shin","given":"Ji-Yeon"},{"family":"Palace","given":"Jacqueline"},{"family":"Beeson","given":"David"}],"issued":{"date-parts":[["2020",7,1]]}}}],"schema":"https://github.com/citation-style-language/schema/raw/master/csl-citation.json"} </w:instrText>
      </w:r>
      <w:r w:rsidR="008A59E8">
        <w:fldChar w:fldCharType="separate"/>
      </w:r>
      <w:r w:rsidR="001C58D6" w:rsidRPr="001C58D6">
        <w:rPr>
          <w:kern w:val="0"/>
          <w:vertAlign w:val="superscript"/>
        </w:rPr>
        <w:t>18,39</w:t>
      </w:r>
      <w:r w:rsidR="008A59E8">
        <w:fldChar w:fldCharType="end"/>
      </w:r>
      <w:r w:rsidR="00F15A1D">
        <w:t xml:space="preserve"> </w:t>
      </w:r>
    </w:p>
    <w:p w14:paraId="43717F96" w14:textId="4486B7DE" w:rsidR="002E32BF" w:rsidRDefault="002E32BF" w:rsidP="00180C92">
      <w:r>
        <w:t>This study has some limitations. First, due to its retrospective design, some clinical data</w:t>
      </w:r>
      <w:r w:rsidR="006B177E">
        <w:t xml:space="preserve"> on the initial phenotype</w:t>
      </w:r>
      <w:r>
        <w:t xml:space="preserve"> </w:t>
      </w:r>
      <w:proofErr w:type="gramStart"/>
      <w:r>
        <w:t xml:space="preserve">could be </w:t>
      </w:r>
      <w:r w:rsidR="006B177E">
        <w:t>missed</w:t>
      </w:r>
      <w:proofErr w:type="gramEnd"/>
      <w:r>
        <w:t xml:space="preserve">. The size of the groups of patients </w:t>
      </w:r>
      <w:r w:rsidR="00B009D7">
        <w:t>was</w:t>
      </w:r>
      <w:r>
        <w:t xml:space="preserve"> not </w:t>
      </w:r>
      <w:r w:rsidR="00B009D7">
        <w:t xml:space="preserve">equal between genes, due to the variable prevalence of the different CMS genotypes, and this could lead </w:t>
      </w:r>
      <w:r w:rsidR="00A75497">
        <w:t>to difficulties in comparing genetic groups</w:t>
      </w:r>
      <w:r w:rsidR="00B009D7">
        <w:t>. Finally, treatment eff</w:t>
      </w:r>
      <w:r w:rsidR="00A75497">
        <w:t>icacy</w:t>
      </w:r>
      <w:r w:rsidR="00B009D7">
        <w:t xml:space="preserve"> was determined retrospectively according to the </w:t>
      </w:r>
      <w:r w:rsidR="00A75497">
        <w:t>patients’ feedback</w:t>
      </w:r>
      <w:r w:rsidR="00B009D7">
        <w:t>, and not on objective and repeated validated scales. However, the large size</w:t>
      </w:r>
      <w:r w:rsidR="001D3BCD">
        <w:t xml:space="preserve"> </w:t>
      </w:r>
      <w:r w:rsidR="00B009D7">
        <w:t xml:space="preserve">of this cohort </w:t>
      </w:r>
      <w:r w:rsidR="006B177E">
        <w:t xml:space="preserve">and the mean follow-up of </w:t>
      </w:r>
      <w:r w:rsidR="00082801">
        <w:t>34.0</w:t>
      </w:r>
      <w:r w:rsidR="006B177E">
        <w:t xml:space="preserve"> years allowed us to obtain reliable prognosis data.</w:t>
      </w:r>
    </w:p>
    <w:p w14:paraId="28D0E480" w14:textId="6A526AB7" w:rsidR="00D726A7" w:rsidRDefault="0050439E" w:rsidP="00DE3C84">
      <w:r>
        <w:t>In conclusion</w:t>
      </w:r>
      <w:r w:rsidR="004577EC">
        <w:t xml:space="preserve">, the long-term prognosis of most CMS patients is </w:t>
      </w:r>
      <w:proofErr w:type="gramStart"/>
      <w:r w:rsidR="004577EC">
        <w:t>favorable,</w:t>
      </w:r>
      <w:proofErr w:type="gramEnd"/>
      <w:r w:rsidR="004577EC">
        <w:t xml:space="preserve"> </w:t>
      </w:r>
      <w:r w:rsidR="00A73A2D">
        <w:t xml:space="preserve">most of them do </w:t>
      </w:r>
      <w:r w:rsidR="004577EC">
        <w:t>no</w:t>
      </w:r>
      <w:r w:rsidR="00A73A2D">
        <w:t>t</w:t>
      </w:r>
      <w:r w:rsidR="004577EC">
        <w:t xml:space="preserve"> </w:t>
      </w:r>
      <w:r w:rsidR="00A73A2D">
        <w:t xml:space="preserve">require </w:t>
      </w:r>
      <w:r w:rsidR="004577EC">
        <w:t>ventilation and</w:t>
      </w:r>
      <w:r w:rsidR="00A73A2D">
        <w:t>/or</w:t>
      </w:r>
      <w:r w:rsidR="004577EC">
        <w:t xml:space="preserve"> wheelchair</w:t>
      </w:r>
      <w:r w:rsidR="005C092D">
        <w:t xml:space="preserve"> at last follow-up</w:t>
      </w:r>
      <w:r w:rsidR="004577EC">
        <w:t xml:space="preserve">. </w:t>
      </w:r>
      <w:r w:rsidR="00A73A2D">
        <w:t>Nevertheless</w:t>
      </w:r>
      <w:r w:rsidR="00D85074">
        <w:t xml:space="preserve">, </w:t>
      </w:r>
      <w:r w:rsidR="00A73A2D">
        <w:t xml:space="preserve">two subtypes of CMS have a more unfavorable prognosis: </w:t>
      </w:r>
      <w:r w:rsidR="00D85074">
        <w:t>SCCMS patients remain ambulatory at last visit but often require ventilation</w:t>
      </w:r>
      <w:r w:rsidR="00A73A2D">
        <w:t xml:space="preserve"> and </w:t>
      </w:r>
      <w:r w:rsidR="00D85074" w:rsidRPr="0008331E">
        <w:rPr>
          <w:i/>
          <w:iCs/>
        </w:rPr>
        <w:t xml:space="preserve">DOK7 </w:t>
      </w:r>
      <w:r w:rsidR="00D85074">
        <w:t>patients were more prone to be wheelchair-bound</w:t>
      </w:r>
      <w:r w:rsidR="009710AB">
        <w:t xml:space="preserve"> and</w:t>
      </w:r>
      <w:r w:rsidR="00855B37">
        <w:t xml:space="preserve"> </w:t>
      </w:r>
      <w:r w:rsidR="00A73A2D">
        <w:t>ventilated</w:t>
      </w:r>
      <w:r w:rsidR="00D85074">
        <w:t xml:space="preserve"> at last follow-up.</w:t>
      </w:r>
    </w:p>
    <w:p w14:paraId="022C3B56" w14:textId="77777777" w:rsidR="00D726A7" w:rsidRDefault="00D726A7">
      <w:pPr>
        <w:spacing w:line="240" w:lineRule="auto"/>
        <w:jc w:val="left"/>
      </w:pPr>
      <w:r>
        <w:br w:type="page"/>
      </w:r>
    </w:p>
    <w:p w14:paraId="2718A71E" w14:textId="3E943A02" w:rsidR="00180C92" w:rsidRDefault="00D726A7" w:rsidP="00D726A7">
      <w:pPr>
        <w:pStyle w:val="Titre1"/>
      </w:pPr>
      <w:r>
        <w:lastRenderedPageBreak/>
        <w:t>References</w:t>
      </w:r>
    </w:p>
    <w:p w14:paraId="73258D07" w14:textId="77777777" w:rsidR="008D2693" w:rsidRPr="008D2693" w:rsidRDefault="00D726A7" w:rsidP="008D2693">
      <w:pPr>
        <w:widowControl w:val="0"/>
        <w:autoSpaceDE w:val="0"/>
        <w:autoSpaceDN w:val="0"/>
        <w:adjustRightInd w:val="0"/>
        <w:rPr>
          <w:kern w:val="0"/>
        </w:rPr>
      </w:pPr>
      <w:r>
        <w:fldChar w:fldCharType="begin"/>
      </w:r>
      <w:r>
        <w:instrText xml:space="preserve"> ADDIN ZOTERO_BIBL {"uncited":[],"omitted":[],"custom":[]} CSL_BIBLIOGRAPHY </w:instrText>
      </w:r>
      <w:r>
        <w:fldChar w:fldCharType="separate"/>
      </w:r>
      <w:r w:rsidR="008D2693" w:rsidRPr="008D2693">
        <w:rPr>
          <w:kern w:val="0"/>
        </w:rPr>
        <w:t>1.</w:t>
      </w:r>
      <w:r w:rsidR="008D2693" w:rsidRPr="008D2693">
        <w:rPr>
          <w:kern w:val="0"/>
        </w:rPr>
        <w:tab/>
        <w:t xml:space="preserve">Engel AG, Shen XM, Selcen D, Sine SM. Congenital myasthenic syndromes: pathogenesis, diagnosis, and treatment. </w:t>
      </w:r>
      <w:r w:rsidR="008D2693" w:rsidRPr="008D2693">
        <w:rPr>
          <w:i/>
          <w:iCs/>
          <w:kern w:val="0"/>
        </w:rPr>
        <w:t>The Lancet Neurology</w:t>
      </w:r>
      <w:r w:rsidR="008D2693" w:rsidRPr="008D2693">
        <w:rPr>
          <w:kern w:val="0"/>
        </w:rPr>
        <w:t>. 2015;14(4):420-434. doi:10.1016/S1474-4422(14)70201-7</w:t>
      </w:r>
    </w:p>
    <w:p w14:paraId="02A039E9" w14:textId="77777777" w:rsidR="008D2693" w:rsidRPr="008D2693" w:rsidRDefault="008D2693" w:rsidP="008D2693">
      <w:pPr>
        <w:widowControl w:val="0"/>
        <w:autoSpaceDE w:val="0"/>
        <w:autoSpaceDN w:val="0"/>
        <w:adjustRightInd w:val="0"/>
        <w:rPr>
          <w:kern w:val="0"/>
        </w:rPr>
      </w:pPr>
      <w:r w:rsidRPr="008D2693">
        <w:rPr>
          <w:kern w:val="0"/>
        </w:rPr>
        <w:t>2.</w:t>
      </w:r>
      <w:r w:rsidRPr="008D2693">
        <w:rPr>
          <w:kern w:val="0"/>
        </w:rPr>
        <w:tab/>
        <w:t xml:space="preserve">Vanhaesebrouck AE, Beeson D. The congenital myasthenic syndromes: expanding genetic and phenotypic spectrums and refining treatment strategies. </w:t>
      </w:r>
      <w:r w:rsidRPr="008D2693">
        <w:rPr>
          <w:i/>
          <w:iCs/>
          <w:kern w:val="0"/>
        </w:rPr>
        <w:t>Current Opinion in Neurology</w:t>
      </w:r>
      <w:r w:rsidRPr="008D2693">
        <w:rPr>
          <w:kern w:val="0"/>
        </w:rPr>
        <w:t>. 2019;32(5):696-703. doi:10.1097/WCO.0000000000000736</w:t>
      </w:r>
    </w:p>
    <w:p w14:paraId="57DA5691" w14:textId="77777777" w:rsidR="008D2693" w:rsidRPr="008D2693" w:rsidRDefault="008D2693" w:rsidP="008D2693">
      <w:pPr>
        <w:widowControl w:val="0"/>
        <w:autoSpaceDE w:val="0"/>
        <w:autoSpaceDN w:val="0"/>
        <w:adjustRightInd w:val="0"/>
        <w:rPr>
          <w:kern w:val="0"/>
        </w:rPr>
      </w:pPr>
      <w:r w:rsidRPr="008D2693">
        <w:rPr>
          <w:kern w:val="0"/>
        </w:rPr>
        <w:t>3.</w:t>
      </w:r>
      <w:r w:rsidRPr="008D2693">
        <w:rPr>
          <w:kern w:val="0"/>
        </w:rPr>
        <w:tab/>
        <w:t xml:space="preserve">Ramdas S, Beeson D. Congenital myasthenic syndromes: where do we go from here? </w:t>
      </w:r>
      <w:r w:rsidRPr="008D2693">
        <w:rPr>
          <w:i/>
          <w:iCs/>
          <w:kern w:val="0"/>
        </w:rPr>
        <w:t>Neuromuscular Disorders</w:t>
      </w:r>
      <w:r w:rsidRPr="008D2693">
        <w:rPr>
          <w:kern w:val="0"/>
        </w:rPr>
        <w:t>. 2021;31(10):943-954. doi:10.1016/j.nmd.2021.07.400</w:t>
      </w:r>
    </w:p>
    <w:p w14:paraId="6E37D7FC" w14:textId="77777777" w:rsidR="008D2693" w:rsidRPr="008D2693" w:rsidRDefault="008D2693" w:rsidP="008D2693">
      <w:pPr>
        <w:widowControl w:val="0"/>
        <w:autoSpaceDE w:val="0"/>
        <w:autoSpaceDN w:val="0"/>
        <w:adjustRightInd w:val="0"/>
        <w:rPr>
          <w:kern w:val="0"/>
        </w:rPr>
      </w:pPr>
      <w:r w:rsidRPr="008D2693">
        <w:rPr>
          <w:kern w:val="0"/>
        </w:rPr>
        <w:t>4.</w:t>
      </w:r>
      <w:r w:rsidRPr="008D2693">
        <w:rPr>
          <w:kern w:val="0"/>
        </w:rPr>
        <w:tab/>
        <w:t xml:space="preserve">Ohno K, Ohkawara B, Shen XM, Selcen D, Engel AG. Clinical and Pathologic Features of Congenital Myasthenic Syndromes Caused by 35 Genes—A Comprehensive Review. </w:t>
      </w:r>
      <w:r w:rsidRPr="008D2693">
        <w:rPr>
          <w:i/>
          <w:iCs/>
          <w:kern w:val="0"/>
        </w:rPr>
        <w:t>IJMS</w:t>
      </w:r>
      <w:r w:rsidRPr="008D2693">
        <w:rPr>
          <w:kern w:val="0"/>
        </w:rPr>
        <w:t>. 2023;24(4):3730. doi:10.3390/ijms24043730</w:t>
      </w:r>
    </w:p>
    <w:p w14:paraId="6F65D12F" w14:textId="77777777" w:rsidR="008D2693" w:rsidRPr="008D2693" w:rsidRDefault="008D2693" w:rsidP="008D2693">
      <w:pPr>
        <w:widowControl w:val="0"/>
        <w:autoSpaceDE w:val="0"/>
        <w:autoSpaceDN w:val="0"/>
        <w:adjustRightInd w:val="0"/>
        <w:rPr>
          <w:kern w:val="0"/>
        </w:rPr>
      </w:pPr>
      <w:r w:rsidRPr="008D2693">
        <w:rPr>
          <w:kern w:val="0"/>
        </w:rPr>
        <w:t>5.</w:t>
      </w:r>
      <w:r w:rsidRPr="008D2693">
        <w:rPr>
          <w:kern w:val="0"/>
        </w:rPr>
        <w:tab/>
        <w:t xml:space="preserve">Engel AG. Congenital Myasthenic Syndromes in 2018. </w:t>
      </w:r>
      <w:r w:rsidRPr="008D2693">
        <w:rPr>
          <w:i/>
          <w:iCs/>
          <w:kern w:val="0"/>
        </w:rPr>
        <w:t>Curr Neurol Neurosci Rep</w:t>
      </w:r>
      <w:r w:rsidRPr="008D2693">
        <w:rPr>
          <w:kern w:val="0"/>
        </w:rPr>
        <w:t>. 2018;18(8):46. doi:10.1007/s11910-018-0852-4</w:t>
      </w:r>
    </w:p>
    <w:p w14:paraId="3016F4FB" w14:textId="77777777" w:rsidR="008D2693" w:rsidRPr="008D2693" w:rsidRDefault="008D2693" w:rsidP="008D2693">
      <w:pPr>
        <w:widowControl w:val="0"/>
        <w:autoSpaceDE w:val="0"/>
        <w:autoSpaceDN w:val="0"/>
        <w:adjustRightInd w:val="0"/>
        <w:rPr>
          <w:kern w:val="0"/>
          <w:lang w:val="fr-FR"/>
        </w:rPr>
      </w:pPr>
      <w:r w:rsidRPr="008D2693">
        <w:rPr>
          <w:kern w:val="0"/>
        </w:rPr>
        <w:t>6.</w:t>
      </w:r>
      <w:r w:rsidRPr="008D2693">
        <w:rPr>
          <w:kern w:val="0"/>
        </w:rPr>
        <w:tab/>
        <w:t xml:space="preserve">Abicht A, Dusl M, Gallenmüller C, et al. Congenital myasthenic syndromes: Achievements and limitations of phenotype-guided gene-after-gene sequencing in diagnostic practice: A study of 680 patients. </w:t>
      </w:r>
      <w:r w:rsidRPr="008D2693">
        <w:rPr>
          <w:i/>
          <w:iCs/>
          <w:kern w:val="0"/>
          <w:lang w:val="fr-FR"/>
        </w:rPr>
        <w:t>Hum Mutat</w:t>
      </w:r>
      <w:r w:rsidRPr="008D2693">
        <w:rPr>
          <w:kern w:val="0"/>
          <w:lang w:val="fr-FR"/>
        </w:rPr>
        <w:t>. 2012;33(10):1474-1484. doi:10.1002/humu.22130</w:t>
      </w:r>
    </w:p>
    <w:p w14:paraId="7BC1133A" w14:textId="77777777" w:rsidR="008D2693" w:rsidRPr="008D2693" w:rsidRDefault="008D2693" w:rsidP="008D2693">
      <w:pPr>
        <w:widowControl w:val="0"/>
        <w:autoSpaceDE w:val="0"/>
        <w:autoSpaceDN w:val="0"/>
        <w:adjustRightInd w:val="0"/>
        <w:rPr>
          <w:kern w:val="0"/>
          <w:lang w:val="fr-FR"/>
        </w:rPr>
      </w:pPr>
      <w:r w:rsidRPr="008D2693">
        <w:rPr>
          <w:kern w:val="0"/>
          <w:lang w:val="fr-FR"/>
        </w:rPr>
        <w:t>7.</w:t>
      </w:r>
      <w:r w:rsidRPr="008D2693">
        <w:rPr>
          <w:kern w:val="0"/>
          <w:lang w:val="fr-FR"/>
        </w:rPr>
        <w:tab/>
        <w:t xml:space="preserve">Aharoni S, Sadeh M, Shapira Y, et al. </w:t>
      </w:r>
      <w:r w:rsidRPr="008D2693">
        <w:rPr>
          <w:kern w:val="0"/>
        </w:rPr>
        <w:t xml:space="preserve">Congenital myasthenic syndrome in Israel: Genetic and clinical characterization. </w:t>
      </w:r>
      <w:r w:rsidRPr="008D2693">
        <w:rPr>
          <w:i/>
          <w:iCs/>
          <w:kern w:val="0"/>
          <w:lang w:val="fr-FR"/>
        </w:rPr>
        <w:t>Neuromuscular Disorders</w:t>
      </w:r>
      <w:r w:rsidRPr="008D2693">
        <w:rPr>
          <w:kern w:val="0"/>
          <w:lang w:val="fr-FR"/>
        </w:rPr>
        <w:t>. 2017;27(2):136-140. doi:10.1016/j.nmd.2016.11.014</w:t>
      </w:r>
    </w:p>
    <w:p w14:paraId="390B944D" w14:textId="77777777" w:rsidR="008D2693" w:rsidRPr="008D2693" w:rsidRDefault="008D2693" w:rsidP="008D2693">
      <w:pPr>
        <w:widowControl w:val="0"/>
        <w:autoSpaceDE w:val="0"/>
        <w:autoSpaceDN w:val="0"/>
        <w:adjustRightInd w:val="0"/>
        <w:rPr>
          <w:kern w:val="0"/>
        </w:rPr>
      </w:pPr>
      <w:r w:rsidRPr="008D2693">
        <w:rPr>
          <w:kern w:val="0"/>
          <w:lang w:val="fr-FR"/>
        </w:rPr>
        <w:t>8.</w:t>
      </w:r>
      <w:r w:rsidRPr="008D2693">
        <w:rPr>
          <w:kern w:val="0"/>
          <w:lang w:val="fr-FR"/>
        </w:rPr>
        <w:tab/>
        <w:t xml:space="preserve">Natera-de Benito D, Töpf A, Vilchez JJ, et al. </w:t>
      </w:r>
      <w:r w:rsidRPr="008D2693">
        <w:rPr>
          <w:kern w:val="0"/>
        </w:rPr>
        <w:t xml:space="preserve">Molecular characterization of congenital myasthenic syndromes in Spain. </w:t>
      </w:r>
      <w:r w:rsidRPr="008D2693">
        <w:rPr>
          <w:i/>
          <w:iCs/>
          <w:kern w:val="0"/>
        </w:rPr>
        <w:t>Neuromuscular Disorders</w:t>
      </w:r>
      <w:r w:rsidRPr="008D2693">
        <w:rPr>
          <w:kern w:val="0"/>
        </w:rPr>
        <w:t>. 2017;27(12):1087-1098. doi:10.1016/j.nmd.2017.08.003</w:t>
      </w:r>
    </w:p>
    <w:p w14:paraId="0C452E1C" w14:textId="77777777" w:rsidR="008D2693" w:rsidRPr="008D2693" w:rsidRDefault="008D2693" w:rsidP="008D2693">
      <w:pPr>
        <w:widowControl w:val="0"/>
        <w:autoSpaceDE w:val="0"/>
        <w:autoSpaceDN w:val="0"/>
        <w:adjustRightInd w:val="0"/>
        <w:rPr>
          <w:kern w:val="0"/>
        </w:rPr>
      </w:pPr>
      <w:r w:rsidRPr="008D2693">
        <w:rPr>
          <w:kern w:val="0"/>
        </w:rPr>
        <w:t>9.</w:t>
      </w:r>
      <w:r w:rsidRPr="008D2693">
        <w:rPr>
          <w:kern w:val="0"/>
        </w:rPr>
        <w:tab/>
        <w:t xml:space="preserve">Kao JC, Milone M, Selcen D, Shen XM, Engel AG, Liewluck T. Congenital myasthenic </w:t>
      </w:r>
      <w:r w:rsidRPr="008D2693">
        <w:rPr>
          <w:kern w:val="0"/>
        </w:rPr>
        <w:lastRenderedPageBreak/>
        <w:t xml:space="preserve">syndromes in adult neurology clinic: A long road to diagnosis and therapy. </w:t>
      </w:r>
      <w:r w:rsidRPr="008D2693">
        <w:rPr>
          <w:i/>
          <w:iCs/>
          <w:kern w:val="0"/>
        </w:rPr>
        <w:t>Neurology</w:t>
      </w:r>
      <w:r w:rsidRPr="008D2693">
        <w:rPr>
          <w:kern w:val="0"/>
        </w:rPr>
        <w:t>. 2018;91(19):e1770-e1777. doi:10.1212/WNL.0000000000006478</w:t>
      </w:r>
    </w:p>
    <w:p w14:paraId="55069D5F" w14:textId="77777777" w:rsidR="008D2693" w:rsidRPr="008D2693" w:rsidRDefault="008D2693" w:rsidP="008D2693">
      <w:pPr>
        <w:widowControl w:val="0"/>
        <w:autoSpaceDE w:val="0"/>
        <w:autoSpaceDN w:val="0"/>
        <w:adjustRightInd w:val="0"/>
        <w:rPr>
          <w:kern w:val="0"/>
        </w:rPr>
      </w:pPr>
      <w:r w:rsidRPr="008D2693">
        <w:rPr>
          <w:kern w:val="0"/>
        </w:rPr>
        <w:t>10.</w:t>
      </w:r>
      <w:r w:rsidRPr="008D2693">
        <w:rPr>
          <w:kern w:val="0"/>
        </w:rPr>
        <w:tab/>
        <w:t xml:space="preserve">Parr JR, Andrew MJ, Finnis M, Beeson D, Vincent A, Jayawant S. How common is childhood myasthenia? The UK incidence and prevalence of autoimmune and congenital myasthenia. </w:t>
      </w:r>
      <w:r w:rsidRPr="008D2693">
        <w:rPr>
          <w:i/>
          <w:iCs/>
          <w:kern w:val="0"/>
        </w:rPr>
        <w:t>Archives of Disease in Childhood</w:t>
      </w:r>
      <w:r w:rsidRPr="008D2693">
        <w:rPr>
          <w:kern w:val="0"/>
        </w:rPr>
        <w:t>. 2014;99(6):539-542. doi:10.1136/archdischild-2013-304788</w:t>
      </w:r>
    </w:p>
    <w:p w14:paraId="79D01E00" w14:textId="77777777" w:rsidR="008D2693" w:rsidRPr="008D2693" w:rsidRDefault="008D2693" w:rsidP="008D2693">
      <w:pPr>
        <w:widowControl w:val="0"/>
        <w:autoSpaceDE w:val="0"/>
        <w:autoSpaceDN w:val="0"/>
        <w:adjustRightInd w:val="0"/>
        <w:rPr>
          <w:kern w:val="0"/>
        </w:rPr>
      </w:pPr>
      <w:r w:rsidRPr="008D2693">
        <w:rPr>
          <w:kern w:val="0"/>
        </w:rPr>
        <w:t>11.</w:t>
      </w:r>
      <w:r w:rsidRPr="008D2693">
        <w:rPr>
          <w:kern w:val="0"/>
        </w:rPr>
        <w:tab/>
        <w:t xml:space="preserve">Troha Gergeli A, Neubauer D, Golli T, et al. Prevalence and genetic subtypes of congenital myasthenic syndromes in the pediatric population of Slovenia. </w:t>
      </w:r>
      <w:r w:rsidRPr="008D2693">
        <w:rPr>
          <w:i/>
          <w:iCs/>
          <w:kern w:val="0"/>
        </w:rPr>
        <w:t>European Journal of Paediatric Neurology</w:t>
      </w:r>
      <w:r w:rsidRPr="008D2693">
        <w:rPr>
          <w:kern w:val="0"/>
        </w:rPr>
        <w:t>. 2020;26:34-38. doi:10.1016/j.ejpn.2020.02.002</w:t>
      </w:r>
    </w:p>
    <w:p w14:paraId="401BD3B2" w14:textId="77777777" w:rsidR="008D2693" w:rsidRPr="008D2693" w:rsidRDefault="008D2693" w:rsidP="008D2693">
      <w:pPr>
        <w:widowControl w:val="0"/>
        <w:autoSpaceDE w:val="0"/>
        <w:autoSpaceDN w:val="0"/>
        <w:adjustRightInd w:val="0"/>
        <w:rPr>
          <w:kern w:val="0"/>
        </w:rPr>
      </w:pPr>
      <w:r w:rsidRPr="008D2693">
        <w:rPr>
          <w:kern w:val="0"/>
        </w:rPr>
        <w:t>12.</w:t>
      </w:r>
      <w:r w:rsidRPr="008D2693">
        <w:rPr>
          <w:kern w:val="0"/>
        </w:rPr>
        <w:tab/>
        <w:t xml:space="preserve">Finsterer J. Congenital myasthenic syndromes. </w:t>
      </w:r>
      <w:r w:rsidRPr="008D2693">
        <w:rPr>
          <w:i/>
          <w:iCs/>
          <w:kern w:val="0"/>
        </w:rPr>
        <w:t>Orphanet J Rare Dis</w:t>
      </w:r>
      <w:r w:rsidRPr="008D2693">
        <w:rPr>
          <w:kern w:val="0"/>
        </w:rPr>
        <w:t>. 2019;14(1):57. doi:10.1186/s13023-019-1025-5</w:t>
      </w:r>
    </w:p>
    <w:p w14:paraId="06952A83" w14:textId="77777777" w:rsidR="008D2693" w:rsidRPr="008D2693" w:rsidRDefault="008D2693" w:rsidP="008D2693">
      <w:pPr>
        <w:widowControl w:val="0"/>
        <w:autoSpaceDE w:val="0"/>
        <w:autoSpaceDN w:val="0"/>
        <w:adjustRightInd w:val="0"/>
        <w:rPr>
          <w:kern w:val="0"/>
          <w:lang w:val="fr-FR"/>
        </w:rPr>
      </w:pPr>
      <w:r w:rsidRPr="008D2693">
        <w:rPr>
          <w:kern w:val="0"/>
        </w:rPr>
        <w:t>13.</w:t>
      </w:r>
      <w:r w:rsidRPr="008D2693">
        <w:rPr>
          <w:kern w:val="0"/>
        </w:rPr>
        <w:tab/>
        <w:t xml:space="preserve">Iyadurai SJP. </w:t>
      </w:r>
      <w:r w:rsidRPr="008D2693">
        <w:rPr>
          <w:kern w:val="0"/>
          <w:lang w:val="fr-FR"/>
        </w:rPr>
        <w:t xml:space="preserve">Congenital Myasthenic Syndromes. </w:t>
      </w:r>
      <w:r w:rsidRPr="008D2693">
        <w:rPr>
          <w:i/>
          <w:iCs/>
          <w:kern w:val="0"/>
          <w:lang w:val="fr-FR"/>
        </w:rPr>
        <w:t>Neurologic Clinics</w:t>
      </w:r>
      <w:r w:rsidRPr="008D2693">
        <w:rPr>
          <w:kern w:val="0"/>
          <w:lang w:val="fr-FR"/>
        </w:rPr>
        <w:t>. 2020;38(3):541-552. doi:10.1016/j.ncl.2020.03.004</w:t>
      </w:r>
    </w:p>
    <w:p w14:paraId="238C84B6" w14:textId="77777777" w:rsidR="008D2693" w:rsidRPr="008D2693" w:rsidRDefault="008D2693" w:rsidP="008D2693">
      <w:pPr>
        <w:widowControl w:val="0"/>
        <w:autoSpaceDE w:val="0"/>
        <w:autoSpaceDN w:val="0"/>
        <w:adjustRightInd w:val="0"/>
        <w:rPr>
          <w:kern w:val="0"/>
        </w:rPr>
      </w:pPr>
      <w:r w:rsidRPr="008D2693">
        <w:rPr>
          <w:kern w:val="0"/>
          <w:lang w:val="fr-FR"/>
        </w:rPr>
        <w:t>14.</w:t>
      </w:r>
      <w:r w:rsidRPr="008D2693">
        <w:rPr>
          <w:kern w:val="0"/>
          <w:lang w:val="fr-FR"/>
        </w:rPr>
        <w:tab/>
        <w:t xml:space="preserve">Garg N, Yiannikas C, Hardy TA, et al. </w:t>
      </w:r>
      <w:r w:rsidRPr="008D2693">
        <w:rPr>
          <w:kern w:val="0"/>
        </w:rPr>
        <w:t xml:space="preserve">Late presentations of congenital myasthenic syndromes: How many do we miss?: Late Presentations of CMS. </w:t>
      </w:r>
      <w:r w:rsidRPr="008D2693">
        <w:rPr>
          <w:i/>
          <w:iCs/>
          <w:kern w:val="0"/>
        </w:rPr>
        <w:t>Muscle Nerve</w:t>
      </w:r>
      <w:r w:rsidRPr="008D2693">
        <w:rPr>
          <w:kern w:val="0"/>
        </w:rPr>
        <w:t>. 2016;54(4):721-727. doi:10.1002/mus.25085</w:t>
      </w:r>
    </w:p>
    <w:p w14:paraId="60CBF888" w14:textId="77777777" w:rsidR="008D2693" w:rsidRPr="008D2693" w:rsidRDefault="008D2693" w:rsidP="008D2693">
      <w:pPr>
        <w:widowControl w:val="0"/>
        <w:autoSpaceDE w:val="0"/>
        <w:autoSpaceDN w:val="0"/>
        <w:adjustRightInd w:val="0"/>
        <w:rPr>
          <w:kern w:val="0"/>
        </w:rPr>
      </w:pPr>
      <w:r w:rsidRPr="008D2693">
        <w:rPr>
          <w:kern w:val="0"/>
        </w:rPr>
        <w:t>15.</w:t>
      </w:r>
      <w:r w:rsidRPr="008D2693">
        <w:rPr>
          <w:kern w:val="0"/>
        </w:rPr>
        <w:tab/>
        <w:t xml:space="preserve">Durmus H, Shen XM, Serdaroglu-Oflazer P, et al. Congenital myasthenic syndromes in Turkey: Clinical clues and prognosis with long term follow-up. </w:t>
      </w:r>
      <w:r w:rsidRPr="008D2693">
        <w:rPr>
          <w:i/>
          <w:iCs/>
          <w:kern w:val="0"/>
        </w:rPr>
        <w:t>Neuromuscular Disorders</w:t>
      </w:r>
      <w:r w:rsidRPr="008D2693">
        <w:rPr>
          <w:kern w:val="0"/>
        </w:rPr>
        <w:t>. 2018;28(4):315-322. doi:10.1016/j.nmd.2017.11.013</w:t>
      </w:r>
    </w:p>
    <w:p w14:paraId="0C0A5F03" w14:textId="77777777" w:rsidR="008D2693" w:rsidRPr="008D2693" w:rsidRDefault="008D2693" w:rsidP="008D2693">
      <w:pPr>
        <w:widowControl w:val="0"/>
        <w:autoSpaceDE w:val="0"/>
        <w:autoSpaceDN w:val="0"/>
        <w:adjustRightInd w:val="0"/>
        <w:rPr>
          <w:kern w:val="0"/>
          <w:lang w:val="fr-FR"/>
        </w:rPr>
      </w:pPr>
      <w:r w:rsidRPr="008D2693">
        <w:rPr>
          <w:kern w:val="0"/>
        </w:rPr>
        <w:t>16.</w:t>
      </w:r>
      <w:r w:rsidRPr="008D2693">
        <w:rPr>
          <w:kern w:val="0"/>
        </w:rPr>
        <w:tab/>
        <w:t xml:space="preserve">Della Marina A, Wibbeler E, Abicht A, et al. Long Term Follow-Up on Pediatric Cases With Congenital Myasthenic Syndromes—A Retrospective Single Centre Cohort Study. </w:t>
      </w:r>
      <w:r w:rsidRPr="008D2693">
        <w:rPr>
          <w:i/>
          <w:iCs/>
          <w:kern w:val="0"/>
          <w:lang w:val="fr-FR"/>
        </w:rPr>
        <w:t>Front Hum Neurosci</w:t>
      </w:r>
      <w:r w:rsidRPr="008D2693">
        <w:rPr>
          <w:kern w:val="0"/>
          <w:lang w:val="fr-FR"/>
        </w:rPr>
        <w:t>. 2020;14:560860. doi:10.3389/fnhum.2020.560860</w:t>
      </w:r>
    </w:p>
    <w:p w14:paraId="04EBB542" w14:textId="77777777" w:rsidR="008D2693" w:rsidRPr="008D2693" w:rsidRDefault="008D2693" w:rsidP="008D2693">
      <w:pPr>
        <w:widowControl w:val="0"/>
        <w:autoSpaceDE w:val="0"/>
        <w:autoSpaceDN w:val="0"/>
        <w:adjustRightInd w:val="0"/>
        <w:rPr>
          <w:kern w:val="0"/>
        </w:rPr>
      </w:pPr>
      <w:r w:rsidRPr="008D2693">
        <w:rPr>
          <w:kern w:val="0"/>
          <w:lang w:val="fr-FR"/>
        </w:rPr>
        <w:t>17.</w:t>
      </w:r>
      <w:r w:rsidRPr="008D2693">
        <w:rPr>
          <w:kern w:val="0"/>
          <w:lang w:val="fr-FR"/>
        </w:rPr>
        <w:tab/>
        <w:t xml:space="preserve">Jacquier A, Risson V, Simonet T, et al. </w:t>
      </w:r>
      <w:r w:rsidRPr="008D2693">
        <w:rPr>
          <w:kern w:val="0"/>
        </w:rPr>
        <w:t xml:space="preserve">Severe congenital myasthenic syndromes caused by agrin mutations affecting secretion by motoneurons. </w:t>
      </w:r>
      <w:r w:rsidRPr="008D2693">
        <w:rPr>
          <w:i/>
          <w:iCs/>
          <w:kern w:val="0"/>
        </w:rPr>
        <w:t>Acta Neuropathol</w:t>
      </w:r>
      <w:r w:rsidRPr="008D2693">
        <w:rPr>
          <w:kern w:val="0"/>
        </w:rPr>
        <w:t>. Published online August 10, 2022. doi:10.1007/s00401-022-02475-8</w:t>
      </w:r>
    </w:p>
    <w:p w14:paraId="61955D2C" w14:textId="77777777" w:rsidR="008D2693" w:rsidRPr="008D2693" w:rsidRDefault="008D2693" w:rsidP="008D2693">
      <w:pPr>
        <w:widowControl w:val="0"/>
        <w:autoSpaceDE w:val="0"/>
        <w:autoSpaceDN w:val="0"/>
        <w:adjustRightInd w:val="0"/>
        <w:rPr>
          <w:kern w:val="0"/>
          <w:lang w:val="fr-FR"/>
        </w:rPr>
      </w:pPr>
      <w:r w:rsidRPr="008D2693">
        <w:rPr>
          <w:kern w:val="0"/>
        </w:rPr>
        <w:lastRenderedPageBreak/>
        <w:t>18.</w:t>
      </w:r>
      <w:r w:rsidRPr="008D2693">
        <w:rPr>
          <w:kern w:val="0"/>
        </w:rPr>
        <w:tab/>
        <w:t xml:space="preserve">Malfatti E, Catchpool T, Nouioua S, et al. A </w:t>
      </w:r>
      <w:r w:rsidRPr="008D2693">
        <w:rPr>
          <w:i/>
          <w:iCs/>
          <w:kern w:val="0"/>
        </w:rPr>
        <w:t>TOR1AIP1</w:t>
      </w:r>
      <w:r w:rsidRPr="008D2693">
        <w:rPr>
          <w:kern w:val="0"/>
        </w:rPr>
        <w:t xml:space="preserve"> variant segregating with an early onset limb girdle myasthenia—Support for the role of LAP1 in NMJ function and disease. </w:t>
      </w:r>
      <w:r w:rsidRPr="008D2693">
        <w:rPr>
          <w:i/>
          <w:iCs/>
          <w:kern w:val="0"/>
          <w:lang w:val="fr-FR"/>
        </w:rPr>
        <w:t>Neuropathology Appl Neurobio</w:t>
      </w:r>
      <w:r w:rsidRPr="008D2693">
        <w:rPr>
          <w:kern w:val="0"/>
          <w:lang w:val="fr-FR"/>
        </w:rPr>
        <w:t>. 2022;48(1):e12743. doi:10.1111/nan.12743</w:t>
      </w:r>
    </w:p>
    <w:p w14:paraId="3A2443AA" w14:textId="77777777" w:rsidR="008D2693" w:rsidRPr="008D2693" w:rsidRDefault="008D2693" w:rsidP="008D2693">
      <w:pPr>
        <w:widowControl w:val="0"/>
        <w:autoSpaceDE w:val="0"/>
        <w:autoSpaceDN w:val="0"/>
        <w:adjustRightInd w:val="0"/>
        <w:rPr>
          <w:kern w:val="0"/>
        </w:rPr>
      </w:pPr>
      <w:r w:rsidRPr="008D2693">
        <w:rPr>
          <w:kern w:val="0"/>
          <w:lang w:val="fr-FR"/>
        </w:rPr>
        <w:t>19.</w:t>
      </w:r>
      <w:r w:rsidRPr="008D2693">
        <w:rPr>
          <w:kern w:val="0"/>
          <w:lang w:val="fr-FR"/>
        </w:rPr>
        <w:tab/>
        <w:t xml:space="preserve">Masingue M, Cattaneo O, Wolff N, et al. </w:t>
      </w:r>
      <w:r w:rsidRPr="008D2693">
        <w:rPr>
          <w:kern w:val="0"/>
        </w:rPr>
        <w:t xml:space="preserve">New mutation in the β1 propeller domain of LRP4 responsible for congenital myasthenic syndrome associated with Cenani–Lenz syndrome. </w:t>
      </w:r>
      <w:r w:rsidRPr="008D2693">
        <w:rPr>
          <w:i/>
          <w:iCs/>
          <w:kern w:val="0"/>
        </w:rPr>
        <w:t>Sci Rep</w:t>
      </w:r>
      <w:r w:rsidRPr="008D2693">
        <w:rPr>
          <w:kern w:val="0"/>
        </w:rPr>
        <w:t>. 2023;13(1):14054. doi:10.1038/s41598-023-41008-5</w:t>
      </w:r>
    </w:p>
    <w:p w14:paraId="1C44B311" w14:textId="77777777" w:rsidR="008D2693" w:rsidRPr="008D2693" w:rsidRDefault="008D2693" w:rsidP="008D2693">
      <w:pPr>
        <w:widowControl w:val="0"/>
        <w:autoSpaceDE w:val="0"/>
        <w:autoSpaceDN w:val="0"/>
        <w:adjustRightInd w:val="0"/>
        <w:rPr>
          <w:kern w:val="0"/>
        </w:rPr>
      </w:pPr>
      <w:r w:rsidRPr="008D2693">
        <w:rPr>
          <w:kern w:val="0"/>
        </w:rPr>
        <w:t>20.</w:t>
      </w:r>
      <w:r w:rsidRPr="008D2693">
        <w:rPr>
          <w:kern w:val="0"/>
        </w:rPr>
        <w:tab/>
        <w:t xml:space="preserve">Echaniz-Laguna A, Biancalana V, Nadaj-Pakleza A, et al. Homozygous C-terminal loss-of-function Na </w:t>
      </w:r>
      <w:r w:rsidRPr="008D2693">
        <w:rPr>
          <w:kern w:val="0"/>
          <w:vertAlign w:val="subscript"/>
        </w:rPr>
        <w:t>V</w:t>
      </w:r>
      <w:r w:rsidRPr="008D2693">
        <w:rPr>
          <w:kern w:val="0"/>
        </w:rPr>
        <w:t xml:space="preserve"> 1.4 variant in a patient with congenital myasthenic syndrome. </w:t>
      </w:r>
      <w:r w:rsidRPr="008D2693">
        <w:rPr>
          <w:i/>
          <w:iCs/>
          <w:kern w:val="0"/>
        </w:rPr>
        <w:t>J Neurol Neurosurg Psychiatry</w:t>
      </w:r>
      <w:r w:rsidRPr="008D2693">
        <w:rPr>
          <w:kern w:val="0"/>
        </w:rPr>
        <w:t>. 2020;91(8):898-900. doi:10.1136/jnnp-2020-323173</w:t>
      </w:r>
    </w:p>
    <w:p w14:paraId="129652A5" w14:textId="77777777" w:rsidR="008D2693" w:rsidRPr="008D2693" w:rsidRDefault="008D2693" w:rsidP="008D2693">
      <w:pPr>
        <w:widowControl w:val="0"/>
        <w:autoSpaceDE w:val="0"/>
        <w:autoSpaceDN w:val="0"/>
        <w:adjustRightInd w:val="0"/>
        <w:rPr>
          <w:kern w:val="0"/>
        </w:rPr>
      </w:pPr>
      <w:r w:rsidRPr="008D2693">
        <w:rPr>
          <w:kern w:val="0"/>
        </w:rPr>
        <w:t>21.</w:t>
      </w:r>
      <w:r w:rsidRPr="008D2693">
        <w:rPr>
          <w:kern w:val="0"/>
        </w:rPr>
        <w:tab/>
        <w:t xml:space="preserve">Polavarapu K, Sunitha B, Töpf A, et al. Clinical and genetic characterisation of a large Indian congenital myasthenic syndrome cohort. </w:t>
      </w:r>
      <w:r w:rsidRPr="008D2693">
        <w:rPr>
          <w:i/>
          <w:iCs/>
          <w:kern w:val="0"/>
        </w:rPr>
        <w:t>Brain</w:t>
      </w:r>
      <w:r w:rsidRPr="008D2693">
        <w:rPr>
          <w:kern w:val="0"/>
        </w:rPr>
        <w:t>. Published online September 18, 2023:awad315. doi:10.1093/brain/awad315</w:t>
      </w:r>
    </w:p>
    <w:p w14:paraId="2BED31A6" w14:textId="77777777" w:rsidR="008D2693" w:rsidRPr="008D2693" w:rsidRDefault="008D2693" w:rsidP="008D2693">
      <w:pPr>
        <w:widowControl w:val="0"/>
        <w:autoSpaceDE w:val="0"/>
        <w:autoSpaceDN w:val="0"/>
        <w:adjustRightInd w:val="0"/>
        <w:rPr>
          <w:kern w:val="0"/>
        </w:rPr>
      </w:pPr>
      <w:r w:rsidRPr="008D2693">
        <w:rPr>
          <w:kern w:val="0"/>
        </w:rPr>
        <w:t>22.</w:t>
      </w:r>
      <w:r w:rsidRPr="008D2693">
        <w:rPr>
          <w:kern w:val="0"/>
        </w:rPr>
        <w:tab/>
        <w:t xml:space="preserve">Krenn M, Sener M, Rath J, et al. The clinical and molecular landscape of congenital myasthenic syndromes in Austria: a nationwide study. </w:t>
      </w:r>
      <w:r w:rsidRPr="008D2693">
        <w:rPr>
          <w:i/>
          <w:iCs/>
          <w:kern w:val="0"/>
        </w:rPr>
        <w:t>J Neurol</w:t>
      </w:r>
      <w:r w:rsidRPr="008D2693">
        <w:rPr>
          <w:kern w:val="0"/>
        </w:rPr>
        <w:t>. 2023;270(2):909-916. doi:10.1007/s00415-022-11440-0</w:t>
      </w:r>
    </w:p>
    <w:p w14:paraId="45967F80" w14:textId="77777777" w:rsidR="008D2693" w:rsidRPr="008D2693" w:rsidRDefault="008D2693" w:rsidP="008D2693">
      <w:pPr>
        <w:widowControl w:val="0"/>
        <w:autoSpaceDE w:val="0"/>
        <w:autoSpaceDN w:val="0"/>
        <w:adjustRightInd w:val="0"/>
        <w:rPr>
          <w:kern w:val="0"/>
        </w:rPr>
      </w:pPr>
      <w:r w:rsidRPr="008D2693">
        <w:rPr>
          <w:kern w:val="0"/>
        </w:rPr>
        <w:t>23.</w:t>
      </w:r>
      <w:r w:rsidRPr="008D2693">
        <w:rPr>
          <w:kern w:val="0"/>
        </w:rPr>
        <w:tab/>
        <w:t xml:space="preserve">Estephan EP, Zambon AA, Thompson R, et al. Congenital myasthenic syndrome: Correlation between clinical features and molecular diagnosis. </w:t>
      </w:r>
      <w:r w:rsidRPr="008D2693">
        <w:rPr>
          <w:i/>
          <w:iCs/>
          <w:kern w:val="0"/>
        </w:rPr>
        <w:t>Euro J of Neurology</w:t>
      </w:r>
      <w:r w:rsidRPr="008D2693">
        <w:rPr>
          <w:kern w:val="0"/>
        </w:rPr>
        <w:t>. 2022;29(3):833-842. doi:10.1111/ene.15173</w:t>
      </w:r>
    </w:p>
    <w:p w14:paraId="39A6354E" w14:textId="77777777" w:rsidR="008D2693" w:rsidRPr="008D2693" w:rsidRDefault="008D2693" w:rsidP="008D2693">
      <w:pPr>
        <w:widowControl w:val="0"/>
        <w:autoSpaceDE w:val="0"/>
        <w:autoSpaceDN w:val="0"/>
        <w:adjustRightInd w:val="0"/>
        <w:rPr>
          <w:kern w:val="0"/>
        </w:rPr>
      </w:pPr>
      <w:r w:rsidRPr="008D2693">
        <w:rPr>
          <w:kern w:val="0"/>
        </w:rPr>
        <w:t>24.</w:t>
      </w:r>
      <w:r w:rsidRPr="008D2693">
        <w:rPr>
          <w:kern w:val="0"/>
        </w:rPr>
        <w:tab/>
        <w:t xml:space="preserve">Verschuuren JJ, Palace J, Murai H, Tannemaat MR, Kaminski HJ, Bril V. Advances and ongoing research in the treatment of autoimmune neuromuscular junction disorders. </w:t>
      </w:r>
      <w:r w:rsidRPr="008D2693">
        <w:rPr>
          <w:i/>
          <w:iCs/>
          <w:kern w:val="0"/>
        </w:rPr>
        <w:t>The Lancet Neurology</w:t>
      </w:r>
      <w:r w:rsidRPr="008D2693">
        <w:rPr>
          <w:kern w:val="0"/>
        </w:rPr>
        <w:t>. 2022;21(2):189-202. doi:10.1016/S1474-4422(21)00463-4</w:t>
      </w:r>
    </w:p>
    <w:p w14:paraId="3857C914" w14:textId="77777777" w:rsidR="008D2693" w:rsidRPr="008D2693" w:rsidRDefault="008D2693" w:rsidP="008D2693">
      <w:pPr>
        <w:widowControl w:val="0"/>
        <w:autoSpaceDE w:val="0"/>
        <w:autoSpaceDN w:val="0"/>
        <w:adjustRightInd w:val="0"/>
        <w:rPr>
          <w:kern w:val="0"/>
        </w:rPr>
      </w:pPr>
      <w:r w:rsidRPr="008D2693">
        <w:rPr>
          <w:kern w:val="0"/>
        </w:rPr>
        <w:t>25.</w:t>
      </w:r>
      <w:r w:rsidRPr="008D2693">
        <w:rPr>
          <w:kern w:val="0"/>
        </w:rPr>
        <w:tab/>
        <w:t xml:space="preserve">Luan X, Tian W, Cao L. Limb-girdle congenital myasthenic syndrome in a Chinese family with novel mutations in MUSK gene and literature review. </w:t>
      </w:r>
      <w:r w:rsidRPr="008D2693">
        <w:rPr>
          <w:i/>
          <w:iCs/>
          <w:kern w:val="0"/>
        </w:rPr>
        <w:t>Clinical Neurology and Neurosurgery</w:t>
      </w:r>
      <w:r w:rsidRPr="008D2693">
        <w:rPr>
          <w:kern w:val="0"/>
        </w:rPr>
        <w:t>. 2016;150:41-45. doi:10.1016/j.clineuro.2016.08.021</w:t>
      </w:r>
    </w:p>
    <w:p w14:paraId="1AC9D2A5" w14:textId="77777777" w:rsidR="008D2693" w:rsidRPr="008D2693" w:rsidRDefault="008D2693" w:rsidP="008D2693">
      <w:pPr>
        <w:widowControl w:val="0"/>
        <w:autoSpaceDE w:val="0"/>
        <w:autoSpaceDN w:val="0"/>
        <w:adjustRightInd w:val="0"/>
        <w:rPr>
          <w:kern w:val="0"/>
          <w:lang w:val="fr-FR"/>
        </w:rPr>
      </w:pPr>
      <w:r w:rsidRPr="008D2693">
        <w:rPr>
          <w:kern w:val="0"/>
        </w:rPr>
        <w:t>26.</w:t>
      </w:r>
      <w:r w:rsidRPr="008D2693">
        <w:rPr>
          <w:kern w:val="0"/>
        </w:rPr>
        <w:tab/>
        <w:t xml:space="preserve">Nicole S, Chaouch A, Torbergsen T, et al. Agrin mutations lead to a congenital </w:t>
      </w:r>
      <w:r w:rsidRPr="008D2693">
        <w:rPr>
          <w:kern w:val="0"/>
        </w:rPr>
        <w:lastRenderedPageBreak/>
        <w:t xml:space="preserve">myasthenic syndrome with distal muscle weakness and atrophy. </w:t>
      </w:r>
      <w:r w:rsidRPr="008D2693">
        <w:rPr>
          <w:i/>
          <w:iCs/>
          <w:kern w:val="0"/>
          <w:lang w:val="fr-FR"/>
        </w:rPr>
        <w:t>Brain</w:t>
      </w:r>
      <w:r w:rsidRPr="008D2693">
        <w:rPr>
          <w:kern w:val="0"/>
          <w:lang w:val="fr-FR"/>
        </w:rPr>
        <w:t>. 2014;137(9):2429-2443. doi:10.1093/brain/awu160</w:t>
      </w:r>
    </w:p>
    <w:p w14:paraId="4BA2B744" w14:textId="77777777" w:rsidR="008D2693" w:rsidRPr="008D2693" w:rsidRDefault="008D2693" w:rsidP="008D2693">
      <w:pPr>
        <w:widowControl w:val="0"/>
        <w:autoSpaceDE w:val="0"/>
        <w:autoSpaceDN w:val="0"/>
        <w:adjustRightInd w:val="0"/>
        <w:rPr>
          <w:kern w:val="0"/>
        </w:rPr>
      </w:pPr>
      <w:r w:rsidRPr="008D2693">
        <w:rPr>
          <w:kern w:val="0"/>
          <w:lang w:val="fr-FR"/>
        </w:rPr>
        <w:t>27.</w:t>
      </w:r>
      <w:r w:rsidRPr="008D2693">
        <w:rPr>
          <w:kern w:val="0"/>
          <w:lang w:val="fr-FR"/>
        </w:rPr>
        <w:tab/>
        <w:t xml:space="preserve">Senderek J, Müller JS, Dusl M, et al. </w:t>
      </w:r>
      <w:r w:rsidRPr="008D2693">
        <w:rPr>
          <w:kern w:val="0"/>
        </w:rPr>
        <w:t xml:space="preserve">Hexosamine Biosynthetic Pathway Mutations Cause Neuromuscular Transmission Defect. </w:t>
      </w:r>
      <w:r w:rsidRPr="008D2693">
        <w:rPr>
          <w:i/>
          <w:iCs/>
          <w:kern w:val="0"/>
        </w:rPr>
        <w:t>The American Journal of Human Genetics</w:t>
      </w:r>
      <w:r w:rsidRPr="008D2693">
        <w:rPr>
          <w:kern w:val="0"/>
        </w:rPr>
        <w:t>. 2011;88(2):162-172. doi:10.1016/j.ajhg.2011.01.008</w:t>
      </w:r>
    </w:p>
    <w:p w14:paraId="3C5D95CD" w14:textId="77777777" w:rsidR="008D2693" w:rsidRPr="008D2693" w:rsidRDefault="008D2693" w:rsidP="008D2693">
      <w:pPr>
        <w:widowControl w:val="0"/>
        <w:autoSpaceDE w:val="0"/>
        <w:autoSpaceDN w:val="0"/>
        <w:adjustRightInd w:val="0"/>
        <w:rPr>
          <w:kern w:val="0"/>
          <w:lang w:val="fr-FR"/>
        </w:rPr>
      </w:pPr>
      <w:r w:rsidRPr="008D2693">
        <w:rPr>
          <w:kern w:val="0"/>
        </w:rPr>
        <w:t>28.</w:t>
      </w:r>
      <w:r w:rsidRPr="008D2693">
        <w:rPr>
          <w:kern w:val="0"/>
        </w:rPr>
        <w:tab/>
        <w:t xml:space="preserve">Belaya K, Rodríguez Cruz PM, Liu WW, et al. Mutations in </w:t>
      </w:r>
      <w:r w:rsidRPr="008D2693">
        <w:rPr>
          <w:i/>
          <w:iCs/>
          <w:kern w:val="0"/>
        </w:rPr>
        <w:t>GMPPB</w:t>
      </w:r>
      <w:r w:rsidRPr="008D2693">
        <w:rPr>
          <w:kern w:val="0"/>
        </w:rPr>
        <w:t xml:space="preserve"> cause congenital myasthenic syndrome and bridge myasthenic disorders with dystroglycanopathies. </w:t>
      </w:r>
      <w:r w:rsidRPr="008D2693">
        <w:rPr>
          <w:i/>
          <w:iCs/>
          <w:kern w:val="0"/>
          <w:lang w:val="fr-FR"/>
        </w:rPr>
        <w:t>Brain</w:t>
      </w:r>
      <w:r w:rsidRPr="008D2693">
        <w:rPr>
          <w:kern w:val="0"/>
          <w:lang w:val="fr-FR"/>
        </w:rPr>
        <w:t>. 2015;138(9):2493-2504. doi:10.1093/brain/awv185</w:t>
      </w:r>
    </w:p>
    <w:p w14:paraId="6D48BB1A" w14:textId="77777777" w:rsidR="008D2693" w:rsidRPr="008D2693" w:rsidRDefault="008D2693" w:rsidP="008D2693">
      <w:pPr>
        <w:widowControl w:val="0"/>
        <w:autoSpaceDE w:val="0"/>
        <w:autoSpaceDN w:val="0"/>
        <w:adjustRightInd w:val="0"/>
        <w:rPr>
          <w:kern w:val="0"/>
          <w:lang w:val="fr-FR"/>
        </w:rPr>
      </w:pPr>
      <w:r w:rsidRPr="008D2693">
        <w:rPr>
          <w:kern w:val="0"/>
          <w:lang w:val="fr-FR"/>
        </w:rPr>
        <w:t>29.</w:t>
      </w:r>
      <w:r w:rsidRPr="008D2693">
        <w:rPr>
          <w:kern w:val="0"/>
          <w:lang w:val="fr-FR"/>
        </w:rPr>
        <w:tab/>
        <w:t xml:space="preserve">Ben Ammar A, Petit F, Alexandri N, et al. </w:t>
      </w:r>
      <w:r w:rsidRPr="008D2693">
        <w:rPr>
          <w:kern w:val="0"/>
        </w:rPr>
        <w:t xml:space="preserve">Phenotype genotype analysis in 15 patients presenting a congenital myasthenic syndrome due to mutations in DOK7. </w:t>
      </w:r>
      <w:r w:rsidRPr="008D2693">
        <w:rPr>
          <w:i/>
          <w:iCs/>
          <w:kern w:val="0"/>
          <w:lang w:val="fr-FR"/>
        </w:rPr>
        <w:t>J Neurol</w:t>
      </w:r>
      <w:r w:rsidRPr="008D2693">
        <w:rPr>
          <w:kern w:val="0"/>
          <w:lang w:val="fr-FR"/>
        </w:rPr>
        <w:t>. 2010;257(5):754-766. doi:10.1007/s00415-009-5405-y</w:t>
      </w:r>
    </w:p>
    <w:p w14:paraId="1A3EC849" w14:textId="77777777" w:rsidR="008D2693" w:rsidRPr="008D2693" w:rsidRDefault="008D2693" w:rsidP="008D2693">
      <w:pPr>
        <w:widowControl w:val="0"/>
        <w:autoSpaceDE w:val="0"/>
        <w:autoSpaceDN w:val="0"/>
        <w:adjustRightInd w:val="0"/>
        <w:rPr>
          <w:kern w:val="0"/>
        </w:rPr>
      </w:pPr>
      <w:r w:rsidRPr="008D2693">
        <w:rPr>
          <w:kern w:val="0"/>
          <w:lang w:val="fr-FR"/>
        </w:rPr>
        <w:t>30.</w:t>
      </w:r>
      <w:r w:rsidRPr="008D2693">
        <w:rPr>
          <w:kern w:val="0"/>
          <w:lang w:val="fr-FR"/>
        </w:rPr>
        <w:tab/>
        <w:t xml:space="preserve">Mihaylova V, Müller JS, Vilchez JJ, et al. </w:t>
      </w:r>
      <w:r w:rsidRPr="008D2693">
        <w:rPr>
          <w:kern w:val="0"/>
        </w:rPr>
        <w:t xml:space="preserve">Clinical and molecular genetic findings in COLQ-mutant congenital myasthenic syndromes. </w:t>
      </w:r>
      <w:r w:rsidRPr="008D2693">
        <w:rPr>
          <w:i/>
          <w:iCs/>
          <w:kern w:val="0"/>
        </w:rPr>
        <w:t>Brain</w:t>
      </w:r>
      <w:r w:rsidRPr="008D2693">
        <w:rPr>
          <w:kern w:val="0"/>
        </w:rPr>
        <w:t>. 2008;131(3):747-759. doi:10.1093/brain/awm325</w:t>
      </w:r>
    </w:p>
    <w:p w14:paraId="75966B76" w14:textId="77777777" w:rsidR="008D2693" w:rsidRPr="008D2693" w:rsidRDefault="008D2693" w:rsidP="008D2693">
      <w:pPr>
        <w:widowControl w:val="0"/>
        <w:autoSpaceDE w:val="0"/>
        <w:autoSpaceDN w:val="0"/>
        <w:adjustRightInd w:val="0"/>
        <w:rPr>
          <w:kern w:val="0"/>
          <w:lang w:val="fr-FR"/>
        </w:rPr>
      </w:pPr>
      <w:r w:rsidRPr="008D2693">
        <w:rPr>
          <w:kern w:val="0"/>
        </w:rPr>
        <w:t>31.</w:t>
      </w:r>
      <w:r w:rsidRPr="008D2693">
        <w:rPr>
          <w:kern w:val="0"/>
        </w:rPr>
        <w:tab/>
        <w:t xml:space="preserve">Burke G, Cossins J, Maxwell S, et al. Rapsyn mutations in hereditary myasthenia: Distinct early- and late-onset phenotypes. </w:t>
      </w:r>
      <w:r w:rsidRPr="008D2693">
        <w:rPr>
          <w:i/>
          <w:iCs/>
          <w:kern w:val="0"/>
          <w:lang w:val="fr-FR"/>
        </w:rPr>
        <w:t>Neurology</w:t>
      </w:r>
      <w:r w:rsidRPr="008D2693">
        <w:rPr>
          <w:kern w:val="0"/>
          <w:lang w:val="fr-FR"/>
        </w:rPr>
        <w:t>. 2003;61(6):826-828. doi:10.1212/01.WNL.0000085865.55513.AE</w:t>
      </w:r>
    </w:p>
    <w:p w14:paraId="26A590FE" w14:textId="77777777" w:rsidR="008D2693" w:rsidRPr="008D2693" w:rsidRDefault="008D2693" w:rsidP="008D2693">
      <w:pPr>
        <w:widowControl w:val="0"/>
        <w:autoSpaceDE w:val="0"/>
        <w:autoSpaceDN w:val="0"/>
        <w:adjustRightInd w:val="0"/>
        <w:rPr>
          <w:kern w:val="0"/>
        </w:rPr>
      </w:pPr>
      <w:r w:rsidRPr="008D2693">
        <w:rPr>
          <w:kern w:val="0"/>
          <w:lang w:val="fr-FR"/>
        </w:rPr>
        <w:t>32.</w:t>
      </w:r>
      <w:r w:rsidRPr="008D2693">
        <w:rPr>
          <w:kern w:val="0"/>
          <w:lang w:val="fr-FR"/>
        </w:rPr>
        <w:tab/>
        <w:t xml:space="preserve">Stojkovic T, Masingue M, Turmel H, et al. </w:t>
      </w:r>
      <w:r w:rsidRPr="008D2693">
        <w:rPr>
          <w:kern w:val="0"/>
        </w:rPr>
        <w:t xml:space="preserve">Diagnostic yield of a practical electrodiagnostic protocol discriminating between different congenital myasthenic syndromes. </w:t>
      </w:r>
      <w:r w:rsidRPr="008D2693">
        <w:rPr>
          <w:i/>
          <w:iCs/>
          <w:kern w:val="0"/>
        </w:rPr>
        <w:t>Neuromuscular Disorders</w:t>
      </w:r>
      <w:r w:rsidRPr="008D2693">
        <w:rPr>
          <w:kern w:val="0"/>
        </w:rPr>
        <w:t>. 2022;32(11-12):870-878. doi:10.1016/j.nmd.2022.10.001</w:t>
      </w:r>
    </w:p>
    <w:p w14:paraId="38B83551" w14:textId="77777777" w:rsidR="008D2693" w:rsidRPr="008D2693" w:rsidRDefault="008D2693" w:rsidP="008D2693">
      <w:pPr>
        <w:widowControl w:val="0"/>
        <w:autoSpaceDE w:val="0"/>
        <w:autoSpaceDN w:val="0"/>
        <w:adjustRightInd w:val="0"/>
        <w:rPr>
          <w:kern w:val="0"/>
        </w:rPr>
      </w:pPr>
      <w:r w:rsidRPr="008D2693">
        <w:rPr>
          <w:kern w:val="0"/>
        </w:rPr>
        <w:t>33.</w:t>
      </w:r>
      <w:r w:rsidRPr="008D2693">
        <w:rPr>
          <w:kern w:val="0"/>
        </w:rPr>
        <w:tab/>
        <w:t xml:space="preserve">Rodríguez Cruz PM, Belaya K, Basiri K, et al. Clinical features of the myasthenic syndrome arising from mutations in GMPPB. </w:t>
      </w:r>
      <w:r w:rsidRPr="008D2693">
        <w:rPr>
          <w:i/>
          <w:iCs/>
          <w:kern w:val="0"/>
        </w:rPr>
        <w:t>J Neurol Neurosurg Psychiatry</w:t>
      </w:r>
      <w:r w:rsidRPr="008D2693">
        <w:rPr>
          <w:kern w:val="0"/>
        </w:rPr>
        <w:t>. 2016;87(8):802-809. doi:10.1136/jnnp-2016-313163</w:t>
      </w:r>
    </w:p>
    <w:p w14:paraId="0DE2447D" w14:textId="77777777" w:rsidR="008D2693" w:rsidRPr="008D2693" w:rsidRDefault="008D2693" w:rsidP="008D2693">
      <w:pPr>
        <w:widowControl w:val="0"/>
        <w:autoSpaceDE w:val="0"/>
        <w:autoSpaceDN w:val="0"/>
        <w:adjustRightInd w:val="0"/>
        <w:rPr>
          <w:kern w:val="0"/>
        </w:rPr>
      </w:pPr>
      <w:r w:rsidRPr="008D2693">
        <w:rPr>
          <w:kern w:val="0"/>
        </w:rPr>
        <w:t>34.</w:t>
      </w:r>
      <w:r w:rsidRPr="008D2693">
        <w:rPr>
          <w:kern w:val="0"/>
        </w:rPr>
        <w:tab/>
        <w:t xml:space="preserve">O’Connell K, Rooney T, Alabaf S, Ramdas S, Beeson D, Palace J. Pregnancy outcomes in patients with congenital myasthenic syndromes. </w:t>
      </w:r>
      <w:r w:rsidRPr="008D2693">
        <w:rPr>
          <w:i/>
          <w:iCs/>
          <w:kern w:val="0"/>
        </w:rPr>
        <w:t>Muscle and Nerve</w:t>
      </w:r>
      <w:r w:rsidRPr="008D2693">
        <w:rPr>
          <w:kern w:val="0"/>
        </w:rPr>
        <w:t xml:space="preserve">. 2022;66(3):345-348. </w:t>
      </w:r>
      <w:r w:rsidRPr="008D2693">
        <w:rPr>
          <w:kern w:val="0"/>
        </w:rPr>
        <w:lastRenderedPageBreak/>
        <w:t>doi:10.1002/mus.27653</w:t>
      </w:r>
    </w:p>
    <w:p w14:paraId="3C6A1DA4" w14:textId="77777777" w:rsidR="008D2693" w:rsidRPr="008D2693" w:rsidRDefault="008D2693" w:rsidP="008D2693">
      <w:pPr>
        <w:widowControl w:val="0"/>
        <w:autoSpaceDE w:val="0"/>
        <w:autoSpaceDN w:val="0"/>
        <w:adjustRightInd w:val="0"/>
        <w:rPr>
          <w:kern w:val="0"/>
          <w:lang w:val="fr-FR"/>
        </w:rPr>
      </w:pPr>
      <w:r w:rsidRPr="008D2693">
        <w:rPr>
          <w:kern w:val="0"/>
        </w:rPr>
        <w:t>35.</w:t>
      </w:r>
      <w:r w:rsidRPr="008D2693">
        <w:rPr>
          <w:kern w:val="0"/>
        </w:rPr>
        <w:tab/>
        <w:t xml:space="preserve">Selcen D, Shen XM, Brengman J, et al. DPAGT1 myasthenia and myopathy: Genetic, phenotypic, and expression studies. </w:t>
      </w:r>
      <w:r w:rsidRPr="008D2693">
        <w:rPr>
          <w:i/>
          <w:iCs/>
          <w:kern w:val="0"/>
          <w:lang w:val="fr-FR"/>
        </w:rPr>
        <w:t>Neurology</w:t>
      </w:r>
      <w:r w:rsidRPr="008D2693">
        <w:rPr>
          <w:kern w:val="0"/>
          <w:lang w:val="fr-FR"/>
        </w:rPr>
        <w:t>. 2014;82(20):1822-1830. doi:10.1212/WNL.0000000000000435</w:t>
      </w:r>
    </w:p>
    <w:p w14:paraId="4DFFF930" w14:textId="77777777" w:rsidR="008D2693" w:rsidRPr="008D2693" w:rsidRDefault="008D2693" w:rsidP="008D2693">
      <w:pPr>
        <w:widowControl w:val="0"/>
        <w:autoSpaceDE w:val="0"/>
        <w:autoSpaceDN w:val="0"/>
        <w:adjustRightInd w:val="0"/>
        <w:rPr>
          <w:kern w:val="0"/>
        </w:rPr>
      </w:pPr>
      <w:r w:rsidRPr="008D2693">
        <w:rPr>
          <w:kern w:val="0"/>
          <w:lang w:val="fr-FR"/>
        </w:rPr>
        <w:t>36.</w:t>
      </w:r>
      <w:r w:rsidRPr="008D2693">
        <w:rPr>
          <w:kern w:val="0"/>
          <w:lang w:val="fr-FR"/>
        </w:rPr>
        <w:tab/>
        <w:t xml:space="preserve">Colomer J, Müller JS, Vernet A, et al. </w:t>
      </w:r>
      <w:r w:rsidRPr="008D2693">
        <w:rPr>
          <w:kern w:val="0"/>
        </w:rPr>
        <w:t xml:space="preserve">Long-term improvement of slow-channel congenital myasthenic syndrome with fluoxetine. </w:t>
      </w:r>
      <w:r w:rsidRPr="008D2693">
        <w:rPr>
          <w:i/>
          <w:iCs/>
          <w:kern w:val="0"/>
        </w:rPr>
        <w:t>Neuromuscular Disorders</w:t>
      </w:r>
      <w:r w:rsidRPr="008D2693">
        <w:rPr>
          <w:kern w:val="0"/>
        </w:rPr>
        <w:t>. 2006;16(5):329-333. doi:10.1016/j.nmd.2006.02.009</w:t>
      </w:r>
    </w:p>
    <w:p w14:paraId="700793C1" w14:textId="77777777" w:rsidR="008D2693" w:rsidRPr="008D2693" w:rsidRDefault="008D2693" w:rsidP="008D2693">
      <w:pPr>
        <w:widowControl w:val="0"/>
        <w:autoSpaceDE w:val="0"/>
        <w:autoSpaceDN w:val="0"/>
        <w:adjustRightInd w:val="0"/>
        <w:rPr>
          <w:kern w:val="0"/>
        </w:rPr>
      </w:pPr>
      <w:r w:rsidRPr="008D2693">
        <w:rPr>
          <w:kern w:val="0"/>
        </w:rPr>
        <w:t>37.</w:t>
      </w:r>
      <w:r w:rsidRPr="008D2693">
        <w:rPr>
          <w:kern w:val="0"/>
        </w:rPr>
        <w:tab/>
        <w:t xml:space="preserve">Lozowska D, Ringel SP, Winder TL, Liu J, Liewluck T. Anticholinesterase Therapy Worsening Head Drop and Limb Weakness Due to a Novel DOK7 Mutation. </w:t>
      </w:r>
      <w:r w:rsidRPr="008D2693">
        <w:rPr>
          <w:i/>
          <w:iCs/>
          <w:kern w:val="0"/>
        </w:rPr>
        <w:t>Journal of Clinical Neuromuscular Disease</w:t>
      </w:r>
      <w:r w:rsidRPr="008D2693">
        <w:rPr>
          <w:kern w:val="0"/>
        </w:rPr>
        <w:t>. 2015;17(2):72-77. doi:10.1097/CND.0000000000000095</w:t>
      </w:r>
    </w:p>
    <w:p w14:paraId="6DBC53D6" w14:textId="77777777" w:rsidR="008D2693" w:rsidRPr="008D2693" w:rsidRDefault="008D2693" w:rsidP="008D2693">
      <w:pPr>
        <w:widowControl w:val="0"/>
        <w:autoSpaceDE w:val="0"/>
        <w:autoSpaceDN w:val="0"/>
        <w:adjustRightInd w:val="0"/>
        <w:rPr>
          <w:kern w:val="0"/>
        </w:rPr>
      </w:pPr>
      <w:r w:rsidRPr="008D2693">
        <w:rPr>
          <w:kern w:val="0"/>
        </w:rPr>
        <w:t>38.</w:t>
      </w:r>
      <w:r w:rsidRPr="008D2693">
        <w:rPr>
          <w:kern w:val="0"/>
        </w:rPr>
        <w:tab/>
        <w:t xml:space="preserve">Huang K, Duan H, Li Q, Luo Y, Bi F, Yang H. Clinicopathological‐genetic features of congenital myasthenic syndrome from a Chinese neuromuscular centre. </w:t>
      </w:r>
      <w:r w:rsidRPr="008D2693">
        <w:rPr>
          <w:i/>
          <w:iCs/>
          <w:kern w:val="0"/>
        </w:rPr>
        <w:t>J Cellular Molecular Medi</w:t>
      </w:r>
      <w:r w:rsidRPr="008D2693">
        <w:rPr>
          <w:kern w:val="0"/>
        </w:rPr>
        <w:t>. 2022;26(14):3828-3836. doi:10.1111/jcmm.17417</w:t>
      </w:r>
    </w:p>
    <w:p w14:paraId="4C72C818" w14:textId="020DE5FB" w:rsidR="00BB3F3B" w:rsidRPr="008D2693" w:rsidRDefault="008D2693" w:rsidP="008D2693">
      <w:pPr>
        <w:widowControl w:val="0"/>
        <w:autoSpaceDE w:val="0"/>
        <w:autoSpaceDN w:val="0"/>
        <w:adjustRightInd w:val="0"/>
        <w:rPr>
          <w:kern w:val="0"/>
        </w:rPr>
      </w:pPr>
      <w:r w:rsidRPr="008D2693">
        <w:rPr>
          <w:kern w:val="0"/>
        </w:rPr>
        <w:t>39.</w:t>
      </w:r>
      <w:r w:rsidRPr="008D2693">
        <w:rPr>
          <w:kern w:val="0"/>
        </w:rPr>
        <w:tab/>
        <w:t xml:space="preserve">Cossins J, Webster R, Maxwell S, et al. Congenital myasthenic syndrome due to a TOR1AIP1 mutation: a new disease pathway for impaired synaptic transmission. </w:t>
      </w:r>
      <w:r w:rsidRPr="008D2693">
        <w:rPr>
          <w:i/>
          <w:iCs/>
          <w:kern w:val="0"/>
        </w:rPr>
        <w:t>Brain Communications</w:t>
      </w:r>
      <w:r w:rsidRPr="008D2693">
        <w:rPr>
          <w:kern w:val="0"/>
        </w:rPr>
        <w:t>. 2020;2(2):fcaa174. doi:10.1093/</w:t>
      </w:r>
      <w:proofErr w:type="spellStart"/>
      <w:r w:rsidRPr="008D2693">
        <w:rPr>
          <w:kern w:val="0"/>
        </w:rPr>
        <w:t>braincomms</w:t>
      </w:r>
      <w:proofErr w:type="spellEnd"/>
      <w:r w:rsidRPr="008D2693">
        <w:rPr>
          <w:kern w:val="0"/>
        </w:rPr>
        <w:t>/fcaa174</w:t>
      </w:r>
    </w:p>
    <w:p w14:paraId="3AFFF5FE" w14:textId="65B7843B" w:rsidR="00D726A7" w:rsidRDefault="00D726A7" w:rsidP="00DE3C84">
      <w:r>
        <w:fldChar w:fldCharType="end"/>
      </w:r>
      <w:r w:rsidR="00BB3F3B">
        <w:t>40.</w:t>
      </w:r>
      <w:r w:rsidR="00BB3F3B">
        <w:tab/>
      </w:r>
      <w:r w:rsidR="00BB3F3B" w:rsidRPr="00BB3F3B">
        <w:t xml:space="preserve"> </w:t>
      </w:r>
      <w:r w:rsidR="00BB3F3B">
        <w:t xml:space="preserve">GU, </w:t>
      </w:r>
      <w:proofErr w:type="spellStart"/>
      <w:r w:rsidR="00BB3F3B">
        <w:t>Zuguang</w:t>
      </w:r>
      <w:proofErr w:type="spellEnd"/>
      <w:r w:rsidR="00BB3F3B">
        <w:t xml:space="preserve">. Complex </w:t>
      </w:r>
      <w:proofErr w:type="spellStart"/>
      <w:r w:rsidR="00BB3F3B">
        <w:t>heatmap</w:t>
      </w:r>
      <w:proofErr w:type="spellEnd"/>
      <w:r w:rsidR="00BB3F3B">
        <w:t xml:space="preserve"> visualization. </w:t>
      </w:r>
      <w:proofErr w:type="spellStart"/>
      <w:r w:rsidR="00BB3F3B">
        <w:rPr>
          <w:i/>
          <w:iCs/>
        </w:rPr>
        <w:t>Imeta</w:t>
      </w:r>
      <w:proofErr w:type="spellEnd"/>
      <w:r w:rsidR="00BB3F3B">
        <w:t>, 2022, vol. 1, no 3, p. e43.</w:t>
      </w:r>
    </w:p>
    <w:p w14:paraId="29710AE7" w14:textId="77777777" w:rsidR="007A1D41" w:rsidRDefault="007A1D41">
      <w:pPr>
        <w:spacing w:line="240" w:lineRule="auto"/>
        <w:jc w:val="left"/>
      </w:pPr>
      <w:r>
        <w:br w:type="page"/>
      </w:r>
    </w:p>
    <w:p w14:paraId="04E6373E" w14:textId="77777777" w:rsidR="008A64F4" w:rsidRPr="00D54542" w:rsidRDefault="008A64F4">
      <w:pPr>
        <w:spacing w:line="240" w:lineRule="auto"/>
        <w:jc w:val="left"/>
        <w:rPr>
          <w:b/>
          <w:bCs/>
        </w:rPr>
      </w:pPr>
      <w:r w:rsidRPr="00D54542">
        <w:rPr>
          <w:b/>
          <w:bCs/>
        </w:rPr>
        <w:lastRenderedPageBreak/>
        <w:t>Table 1: Misdiagnoses in the adult CMS cohort.</w:t>
      </w:r>
    </w:p>
    <w:tbl>
      <w:tblPr>
        <w:tblStyle w:val="Grilledutableau"/>
        <w:tblpPr w:leftFromText="141" w:rightFromText="141" w:vertAnchor="page" w:horzAnchor="margin" w:tblpY="1901"/>
        <w:tblW w:w="0" w:type="auto"/>
        <w:tblLook w:val="04A0" w:firstRow="1" w:lastRow="0" w:firstColumn="1" w:lastColumn="0" w:noHBand="0" w:noVBand="1"/>
      </w:tblPr>
      <w:tblGrid>
        <w:gridCol w:w="4531"/>
        <w:gridCol w:w="4531"/>
      </w:tblGrid>
      <w:tr w:rsidR="008A64F4" w:rsidRPr="003B5640" w14:paraId="01326F93" w14:textId="77777777" w:rsidTr="00D17DC3">
        <w:tc>
          <w:tcPr>
            <w:tcW w:w="4531" w:type="dxa"/>
          </w:tcPr>
          <w:p w14:paraId="0EE2084A" w14:textId="77777777" w:rsidR="008A64F4" w:rsidRPr="00821E5D" w:rsidRDefault="008A64F4" w:rsidP="00D17DC3">
            <w:pPr>
              <w:rPr>
                <w:b/>
                <w:bCs/>
              </w:rPr>
            </w:pPr>
            <w:r w:rsidRPr="00821E5D">
              <w:rPr>
                <w:b/>
                <w:bCs/>
              </w:rPr>
              <w:t>Misdiagnos</w:t>
            </w:r>
            <w:r>
              <w:rPr>
                <w:b/>
                <w:bCs/>
              </w:rPr>
              <w:t>e</w:t>
            </w:r>
            <w:r w:rsidRPr="00821E5D">
              <w:rPr>
                <w:b/>
                <w:bCs/>
              </w:rPr>
              <w:t>s</w:t>
            </w:r>
          </w:p>
        </w:tc>
        <w:tc>
          <w:tcPr>
            <w:tcW w:w="4531" w:type="dxa"/>
          </w:tcPr>
          <w:p w14:paraId="1064AC4B" w14:textId="77777777" w:rsidR="008A64F4" w:rsidRPr="00821E5D" w:rsidRDefault="008A64F4" w:rsidP="00D17DC3">
            <w:pPr>
              <w:rPr>
                <w:b/>
                <w:bCs/>
              </w:rPr>
            </w:pPr>
            <w:r w:rsidRPr="00821E5D">
              <w:rPr>
                <w:b/>
                <w:bCs/>
              </w:rPr>
              <w:t xml:space="preserve">Number of patients (% </w:t>
            </w:r>
            <w:r>
              <w:rPr>
                <w:b/>
                <w:bCs/>
              </w:rPr>
              <w:t>in patients with misdiagnosis</w:t>
            </w:r>
            <w:r w:rsidRPr="00821E5D">
              <w:rPr>
                <w:b/>
                <w:bCs/>
              </w:rPr>
              <w:t xml:space="preserve"> / % of all patients)</w:t>
            </w:r>
          </w:p>
        </w:tc>
      </w:tr>
      <w:tr w:rsidR="008A64F4" w:rsidRPr="0075005D" w14:paraId="06E8D66D" w14:textId="77777777" w:rsidTr="00D17DC3">
        <w:tc>
          <w:tcPr>
            <w:tcW w:w="4531" w:type="dxa"/>
          </w:tcPr>
          <w:p w14:paraId="06EF01F8" w14:textId="77777777" w:rsidR="008A64F4" w:rsidRPr="0075005D" w:rsidRDefault="008A64F4" w:rsidP="00D17DC3">
            <w:r>
              <w:t>Congenital myopathy</w:t>
            </w:r>
          </w:p>
        </w:tc>
        <w:tc>
          <w:tcPr>
            <w:tcW w:w="4531" w:type="dxa"/>
          </w:tcPr>
          <w:p w14:paraId="1A2B36FA" w14:textId="77777777" w:rsidR="008A64F4" w:rsidRPr="0075005D" w:rsidRDefault="008A64F4" w:rsidP="00D17DC3">
            <w:r>
              <w:t>69 (50 / 29.4)</w:t>
            </w:r>
          </w:p>
        </w:tc>
      </w:tr>
      <w:tr w:rsidR="008A64F4" w:rsidRPr="0075005D" w14:paraId="2989934F" w14:textId="77777777" w:rsidTr="00D17DC3">
        <w:tc>
          <w:tcPr>
            <w:tcW w:w="4531" w:type="dxa"/>
          </w:tcPr>
          <w:p w14:paraId="2D76B4E8" w14:textId="77777777" w:rsidR="008A64F4" w:rsidRPr="0075005D" w:rsidRDefault="008A64F4" w:rsidP="00D17DC3">
            <w:r>
              <w:t>Myasthenia gravis</w:t>
            </w:r>
          </w:p>
        </w:tc>
        <w:tc>
          <w:tcPr>
            <w:tcW w:w="4531" w:type="dxa"/>
          </w:tcPr>
          <w:p w14:paraId="3E06E4F0" w14:textId="77777777" w:rsidR="008A64F4" w:rsidRPr="0075005D" w:rsidRDefault="008A64F4" w:rsidP="00D17DC3">
            <w:r>
              <w:t>40 (29.0 / 17.0)</w:t>
            </w:r>
          </w:p>
        </w:tc>
      </w:tr>
      <w:tr w:rsidR="008A64F4" w:rsidRPr="0075005D" w14:paraId="72B309BA" w14:textId="77777777" w:rsidTr="00D17DC3">
        <w:tc>
          <w:tcPr>
            <w:tcW w:w="4531" w:type="dxa"/>
          </w:tcPr>
          <w:p w14:paraId="1DE4FDD7" w14:textId="77777777" w:rsidR="008A64F4" w:rsidRPr="0075005D" w:rsidRDefault="008A64F4" w:rsidP="00D17DC3">
            <w:r>
              <w:t>Muscular dystrophy</w:t>
            </w:r>
          </w:p>
        </w:tc>
        <w:tc>
          <w:tcPr>
            <w:tcW w:w="4531" w:type="dxa"/>
          </w:tcPr>
          <w:p w14:paraId="74EAE729" w14:textId="77777777" w:rsidR="008A64F4" w:rsidRPr="0075005D" w:rsidRDefault="008A64F4" w:rsidP="00D17DC3">
            <w:r>
              <w:t>22 (15.9 / 9.4)</w:t>
            </w:r>
          </w:p>
        </w:tc>
      </w:tr>
      <w:tr w:rsidR="008A64F4" w:rsidRPr="0075005D" w14:paraId="2D142682" w14:textId="77777777" w:rsidTr="00D17DC3">
        <w:tc>
          <w:tcPr>
            <w:tcW w:w="4531" w:type="dxa"/>
          </w:tcPr>
          <w:p w14:paraId="59890BE5" w14:textId="77777777" w:rsidR="008A64F4" w:rsidRPr="0075005D" w:rsidRDefault="008A64F4" w:rsidP="00D17DC3">
            <w:proofErr w:type="spellStart"/>
            <w:r>
              <w:t>Mitochondriopathy</w:t>
            </w:r>
            <w:proofErr w:type="spellEnd"/>
          </w:p>
        </w:tc>
        <w:tc>
          <w:tcPr>
            <w:tcW w:w="4531" w:type="dxa"/>
          </w:tcPr>
          <w:p w14:paraId="799A3C9C" w14:textId="77777777" w:rsidR="008A64F4" w:rsidRPr="0075005D" w:rsidRDefault="008A64F4" w:rsidP="00D17DC3">
            <w:r>
              <w:t>12 (8.7 / 5.1)</w:t>
            </w:r>
          </w:p>
        </w:tc>
      </w:tr>
      <w:tr w:rsidR="008A64F4" w:rsidRPr="0075005D" w14:paraId="3B774EAC" w14:textId="77777777" w:rsidTr="00D17DC3">
        <w:tc>
          <w:tcPr>
            <w:tcW w:w="4531" w:type="dxa"/>
          </w:tcPr>
          <w:p w14:paraId="79160A30" w14:textId="77777777" w:rsidR="008A64F4" w:rsidRPr="0075005D" w:rsidRDefault="008A64F4" w:rsidP="00D17DC3">
            <w:r>
              <w:t>Distal myopathy</w:t>
            </w:r>
          </w:p>
        </w:tc>
        <w:tc>
          <w:tcPr>
            <w:tcW w:w="4531" w:type="dxa"/>
          </w:tcPr>
          <w:p w14:paraId="5D91BFC8" w14:textId="77777777" w:rsidR="008A64F4" w:rsidRPr="0075005D" w:rsidRDefault="008A64F4" w:rsidP="00D17DC3">
            <w:r>
              <w:t>4 (2.9 / 1.7)</w:t>
            </w:r>
          </w:p>
        </w:tc>
      </w:tr>
      <w:tr w:rsidR="008A64F4" w:rsidRPr="0075005D" w14:paraId="0122C34A" w14:textId="77777777" w:rsidTr="00D17DC3">
        <w:tc>
          <w:tcPr>
            <w:tcW w:w="4531" w:type="dxa"/>
          </w:tcPr>
          <w:p w14:paraId="6B11EF5A" w14:textId="77777777" w:rsidR="008A64F4" w:rsidRPr="0075005D" w:rsidRDefault="008A64F4" w:rsidP="00D17DC3">
            <w:r>
              <w:t>Spinal muscular atrophy</w:t>
            </w:r>
          </w:p>
        </w:tc>
        <w:tc>
          <w:tcPr>
            <w:tcW w:w="4531" w:type="dxa"/>
          </w:tcPr>
          <w:p w14:paraId="2A184BDA" w14:textId="77777777" w:rsidR="008A64F4" w:rsidRPr="0075005D" w:rsidRDefault="008A64F4" w:rsidP="00D17DC3">
            <w:r>
              <w:t>4 (2.9 / 1.7)</w:t>
            </w:r>
          </w:p>
        </w:tc>
      </w:tr>
      <w:tr w:rsidR="008A64F4" w:rsidRPr="0075005D" w14:paraId="6372013F" w14:textId="77777777" w:rsidTr="00D17DC3">
        <w:tc>
          <w:tcPr>
            <w:tcW w:w="4531" w:type="dxa"/>
          </w:tcPr>
          <w:p w14:paraId="2DAAA03C" w14:textId="77777777" w:rsidR="008A64F4" w:rsidRPr="0075005D" w:rsidRDefault="008A64F4" w:rsidP="00D17DC3">
            <w:r>
              <w:t>Metabolic myopathy</w:t>
            </w:r>
          </w:p>
        </w:tc>
        <w:tc>
          <w:tcPr>
            <w:tcW w:w="4531" w:type="dxa"/>
          </w:tcPr>
          <w:p w14:paraId="05D1FA0A" w14:textId="77777777" w:rsidR="008A64F4" w:rsidRPr="0075005D" w:rsidRDefault="008A64F4" w:rsidP="00D17DC3">
            <w:r>
              <w:t>3 (2.2 / 1.3)</w:t>
            </w:r>
          </w:p>
        </w:tc>
      </w:tr>
      <w:tr w:rsidR="008A64F4" w:rsidRPr="0075005D" w14:paraId="77A082A3" w14:textId="77777777" w:rsidTr="00D17DC3">
        <w:tc>
          <w:tcPr>
            <w:tcW w:w="4531" w:type="dxa"/>
          </w:tcPr>
          <w:p w14:paraId="27A6CB81" w14:textId="77777777" w:rsidR="008A64F4" w:rsidRPr="0075005D" w:rsidRDefault="008A64F4" w:rsidP="00D17DC3">
            <w:proofErr w:type="spellStart"/>
            <w:r>
              <w:t>Channelopathies</w:t>
            </w:r>
            <w:proofErr w:type="spellEnd"/>
            <w:r>
              <w:t xml:space="preserve"> / Periodic paralysis</w:t>
            </w:r>
          </w:p>
        </w:tc>
        <w:tc>
          <w:tcPr>
            <w:tcW w:w="4531" w:type="dxa"/>
          </w:tcPr>
          <w:p w14:paraId="44D9EE87" w14:textId="77777777" w:rsidR="008A64F4" w:rsidRPr="0075005D" w:rsidRDefault="008A64F4" w:rsidP="00D17DC3">
            <w:r>
              <w:t>3 (2.2 / 1.3)</w:t>
            </w:r>
          </w:p>
        </w:tc>
      </w:tr>
      <w:tr w:rsidR="008A64F4" w:rsidRPr="0075005D" w14:paraId="3E4C0BB6" w14:textId="77777777" w:rsidTr="00D17DC3">
        <w:tc>
          <w:tcPr>
            <w:tcW w:w="4531" w:type="dxa"/>
          </w:tcPr>
          <w:p w14:paraId="63C09FFF" w14:textId="77777777" w:rsidR="008A64F4" w:rsidRPr="0075005D" w:rsidRDefault="008A64F4" w:rsidP="00D17DC3">
            <w:r>
              <w:t>Myositis</w:t>
            </w:r>
          </w:p>
        </w:tc>
        <w:tc>
          <w:tcPr>
            <w:tcW w:w="4531" w:type="dxa"/>
          </w:tcPr>
          <w:p w14:paraId="6FC6F258" w14:textId="77777777" w:rsidR="008A64F4" w:rsidRPr="0075005D" w:rsidRDefault="008A64F4" w:rsidP="00D17DC3">
            <w:r>
              <w:t>2 (1.5 / 0.9)</w:t>
            </w:r>
          </w:p>
        </w:tc>
      </w:tr>
      <w:tr w:rsidR="008A64F4" w:rsidRPr="0075005D" w14:paraId="04647B1C" w14:textId="77777777" w:rsidTr="00D17DC3">
        <w:tc>
          <w:tcPr>
            <w:tcW w:w="4531" w:type="dxa"/>
          </w:tcPr>
          <w:p w14:paraId="066A14C5" w14:textId="77777777" w:rsidR="008A64F4" w:rsidRPr="0075005D" w:rsidRDefault="008A64F4" w:rsidP="00D17DC3">
            <w:r>
              <w:t>Amyotrophic lateral sclerosis</w:t>
            </w:r>
          </w:p>
        </w:tc>
        <w:tc>
          <w:tcPr>
            <w:tcW w:w="4531" w:type="dxa"/>
          </w:tcPr>
          <w:p w14:paraId="2EAB8044" w14:textId="77777777" w:rsidR="008A64F4" w:rsidRPr="0075005D" w:rsidRDefault="008A64F4" w:rsidP="00D17DC3">
            <w:r>
              <w:t>1 (0.7 / 0.4)</w:t>
            </w:r>
          </w:p>
        </w:tc>
      </w:tr>
      <w:tr w:rsidR="008A64F4" w:rsidRPr="0075005D" w14:paraId="0588FE8D" w14:textId="77777777" w:rsidTr="00D17DC3">
        <w:tc>
          <w:tcPr>
            <w:tcW w:w="4531" w:type="dxa"/>
          </w:tcPr>
          <w:p w14:paraId="1DD3A2D0" w14:textId="77777777" w:rsidR="008A64F4" w:rsidRPr="0075005D" w:rsidRDefault="008A64F4" w:rsidP="00D17DC3">
            <w:r>
              <w:t>Moebius syndrome</w:t>
            </w:r>
          </w:p>
        </w:tc>
        <w:tc>
          <w:tcPr>
            <w:tcW w:w="4531" w:type="dxa"/>
          </w:tcPr>
          <w:p w14:paraId="5B19BD88" w14:textId="77777777" w:rsidR="008A64F4" w:rsidRPr="0075005D" w:rsidRDefault="008A64F4" w:rsidP="00D17DC3">
            <w:r>
              <w:t>1 (0.7 / 0.4)</w:t>
            </w:r>
          </w:p>
        </w:tc>
      </w:tr>
      <w:tr w:rsidR="008A64F4" w:rsidRPr="0075005D" w14:paraId="7DB9E000" w14:textId="77777777" w:rsidTr="00D17DC3">
        <w:tc>
          <w:tcPr>
            <w:tcW w:w="4531" w:type="dxa"/>
          </w:tcPr>
          <w:p w14:paraId="739A092A" w14:textId="77777777" w:rsidR="008A64F4" w:rsidRDefault="008A64F4" w:rsidP="00D17DC3">
            <w:r>
              <w:t>Lambert-Eaton syndrome</w:t>
            </w:r>
          </w:p>
        </w:tc>
        <w:tc>
          <w:tcPr>
            <w:tcW w:w="4531" w:type="dxa"/>
          </w:tcPr>
          <w:p w14:paraId="775E74F5" w14:textId="77777777" w:rsidR="008A64F4" w:rsidRDefault="008A64F4" w:rsidP="00D17DC3">
            <w:r>
              <w:t>1 (0.7 / 0.4)</w:t>
            </w:r>
          </w:p>
        </w:tc>
      </w:tr>
      <w:tr w:rsidR="008A64F4" w:rsidRPr="0075005D" w14:paraId="681C425F" w14:textId="77777777" w:rsidTr="00D17DC3">
        <w:tc>
          <w:tcPr>
            <w:tcW w:w="4531" w:type="dxa"/>
          </w:tcPr>
          <w:p w14:paraId="5ED349B9" w14:textId="77777777" w:rsidR="008A64F4" w:rsidRDefault="008A64F4" w:rsidP="00D17DC3">
            <w:r>
              <w:t>Fibromyalgia</w:t>
            </w:r>
          </w:p>
        </w:tc>
        <w:tc>
          <w:tcPr>
            <w:tcW w:w="4531" w:type="dxa"/>
          </w:tcPr>
          <w:p w14:paraId="6AC0236F" w14:textId="77777777" w:rsidR="008A64F4" w:rsidRDefault="008A64F4" w:rsidP="00D17DC3">
            <w:r>
              <w:t>1 (0.7 / 0.4)</w:t>
            </w:r>
          </w:p>
        </w:tc>
      </w:tr>
      <w:tr w:rsidR="008A64F4" w:rsidRPr="0075005D" w14:paraId="27D4A495" w14:textId="77777777" w:rsidTr="00D17DC3">
        <w:tc>
          <w:tcPr>
            <w:tcW w:w="4531" w:type="dxa"/>
          </w:tcPr>
          <w:p w14:paraId="1F2B29AE" w14:textId="77777777" w:rsidR="008A64F4" w:rsidRDefault="008A64F4" w:rsidP="00D17DC3">
            <w:r>
              <w:t>Lyme disease</w:t>
            </w:r>
          </w:p>
        </w:tc>
        <w:tc>
          <w:tcPr>
            <w:tcW w:w="4531" w:type="dxa"/>
          </w:tcPr>
          <w:p w14:paraId="55EAB2A7" w14:textId="77777777" w:rsidR="008A64F4" w:rsidRDefault="008A64F4" w:rsidP="00D17DC3">
            <w:r>
              <w:t>1 (0.7 / 0.4)</w:t>
            </w:r>
          </w:p>
        </w:tc>
      </w:tr>
    </w:tbl>
    <w:p w14:paraId="765E04CB" w14:textId="77777777" w:rsidR="0038202F" w:rsidRDefault="00D54542">
      <w:pPr>
        <w:spacing w:line="240" w:lineRule="auto"/>
        <w:jc w:val="left"/>
      </w:pPr>
      <w:r>
        <w:t xml:space="preserve">CMS: congenital </w:t>
      </w:r>
      <w:proofErr w:type="spellStart"/>
      <w:r>
        <w:t>myasthenic</w:t>
      </w:r>
      <w:proofErr w:type="spellEnd"/>
      <w:r>
        <w:t xml:space="preserve"> syndrome</w:t>
      </w:r>
    </w:p>
    <w:p w14:paraId="5E806E26" w14:textId="77777777" w:rsidR="0038202F" w:rsidRDefault="0038202F">
      <w:pPr>
        <w:spacing w:line="240" w:lineRule="auto"/>
        <w:jc w:val="left"/>
      </w:pPr>
    </w:p>
    <w:p w14:paraId="4756EB33" w14:textId="77777777" w:rsidR="0038202F" w:rsidRPr="0038202F" w:rsidRDefault="0038202F" w:rsidP="0038202F"/>
    <w:p w14:paraId="00C77569" w14:textId="77777777" w:rsidR="0038202F" w:rsidRDefault="0038202F" w:rsidP="0038202F"/>
    <w:p w14:paraId="533CF479" w14:textId="77777777" w:rsidR="0038202F" w:rsidRDefault="0038202F" w:rsidP="0038202F"/>
    <w:p w14:paraId="36F9841C" w14:textId="77777777" w:rsidR="0038202F" w:rsidRDefault="0038202F" w:rsidP="0038202F">
      <w:pPr>
        <w:tabs>
          <w:tab w:val="left" w:pos="1291"/>
        </w:tabs>
      </w:pPr>
    </w:p>
    <w:p w14:paraId="27243EB0" w14:textId="7A0BE064" w:rsidR="0038202F" w:rsidRPr="0038202F" w:rsidRDefault="0038202F" w:rsidP="0038202F">
      <w:pPr>
        <w:tabs>
          <w:tab w:val="left" w:pos="1291"/>
        </w:tabs>
        <w:sectPr w:rsidR="0038202F" w:rsidRPr="0038202F">
          <w:pgSz w:w="11906" w:h="16838"/>
          <w:pgMar w:top="1417" w:right="1417" w:bottom="1417" w:left="1417" w:header="708" w:footer="708" w:gutter="0"/>
          <w:cols w:space="708"/>
          <w:docGrid w:linePitch="360"/>
        </w:sectPr>
      </w:pPr>
    </w:p>
    <w:tbl>
      <w:tblPr>
        <w:tblStyle w:val="Grilledutableau"/>
        <w:tblW w:w="15062" w:type="dxa"/>
        <w:jc w:val="center"/>
        <w:tblLook w:val="04A0" w:firstRow="1" w:lastRow="0" w:firstColumn="1" w:lastColumn="0" w:noHBand="0" w:noVBand="1"/>
      </w:tblPr>
      <w:tblGrid>
        <w:gridCol w:w="1060"/>
        <w:gridCol w:w="1611"/>
        <w:gridCol w:w="698"/>
        <w:gridCol w:w="1336"/>
        <w:gridCol w:w="1698"/>
        <w:gridCol w:w="1319"/>
        <w:gridCol w:w="1295"/>
        <w:gridCol w:w="1439"/>
        <w:gridCol w:w="1476"/>
        <w:gridCol w:w="1323"/>
        <w:gridCol w:w="1807"/>
      </w:tblGrid>
      <w:tr w:rsidR="00BF1C22" w:rsidRPr="00B61126" w14:paraId="063E5075" w14:textId="77777777" w:rsidTr="00BF1C22">
        <w:trPr>
          <w:trHeight w:val="807"/>
          <w:jc w:val="center"/>
        </w:trPr>
        <w:tc>
          <w:tcPr>
            <w:tcW w:w="1060" w:type="dxa"/>
          </w:tcPr>
          <w:p w14:paraId="68EAD8A0" w14:textId="77777777" w:rsidR="00BF1C22" w:rsidRPr="00AE34F7" w:rsidRDefault="00BF1C22" w:rsidP="00BF1C22">
            <w:pPr>
              <w:spacing w:line="240" w:lineRule="auto"/>
              <w:rPr>
                <w:b/>
                <w:bCs/>
                <w:sz w:val="20"/>
                <w:szCs w:val="20"/>
              </w:rPr>
            </w:pPr>
            <w:r w:rsidRPr="00AE34F7">
              <w:rPr>
                <w:b/>
                <w:bCs/>
                <w:sz w:val="20"/>
                <w:szCs w:val="20"/>
              </w:rPr>
              <w:lastRenderedPageBreak/>
              <w:t>Patient</w:t>
            </w:r>
          </w:p>
        </w:tc>
        <w:tc>
          <w:tcPr>
            <w:tcW w:w="1611" w:type="dxa"/>
          </w:tcPr>
          <w:p w14:paraId="14855F13" w14:textId="77777777" w:rsidR="00BF1C22" w:rsidRPr="00AE34F7" w:rsidRDefault="00BF1C22" w:rsidP="00BF1C22">
            <w:pPr>
              <w:spacing w:line="240" w:lineRule="auto"/>
              <w:rPr>
                <w:b/>
                <w:bCs/>
                <w:sz w:val="20"/>
                <w:szCs w:val="20"/>
              </w:rPr>
            </w:pPr>
            <w:r w:rsidRPr="00AE34F7">
              <w:rPr>
                <w:b/>
                <w:bCs/>
                <w:sz w:val="20"/>
                <w:szCs w:val="20"/>
              </w:rPr>
              <w:t>Gene</w:t>
            </w:r>
          </w:p>
        </w:tc>
        <w:tc>
          <w:tcPr>
            <w:tcW w:w="698" w:type="dxa"/>
          </w:tcPr>
          <w:p w14:paraId="5B9D136C" w14:textId="77777777" w:rsidR="00BF1C22" w:rsidRPr="00AE34F7" w:rsidRDefault="00BF1C22" w:rsidP="00BF1C22">
            <w:pPr>
              <w:spacing w:line="240" w:lineRule="auto"/>
              <w:rPr>
                <w:b/>
                <w:bCs/>
                <w:sz w:val="20"/>
                <w:szCs w:val="20"/>
              </w:rPr>
            </w:pPr>
            <w:r w:rsidRPr="00AE34F7">
              <w:rPr>
                <w:b/>
                <w:bCs/>
                <w:sz w:val="20"/>
                <w:szCs w:val="20"/>
              </w:rPr>
              <w:t>Sex</w:t>
            </w:r>
          </w:p>
        </w:tc>
        <w:tc>
          <w:tcPr>
            <w:tcW w:w="1336" w:type="dxa"/>
          </w:tcPr>
          <w:p w14:paraId="33FF06ED" w14:textId="77777777" w:rsidR="00BF1C22" w:rsidRPr="00AE34F7" w:rsidRDefault="00BF1C22" w:rsidP="00BF1C22">
            <w:pPr>
              <w:spacing w:line="240" w:lineRule="auto"/>
              <w:rPr>
                <w:b/>
                <w:bCs/>
                <w:sz w:val="20"/>
                <w:szCs w:val="20"/>
              </w:rPr>
            </w:pPr>
            <w:r w:rsidRPr="00AE34F7">
              <w:rPr>
                <w:b/>
                <w:bCs/>
                <w:sz w:val="20"/>
                <w:szCs w:val="20"/>
              </w:rPr>
              <w:t>Age at first symptoms</w:t>
            </w:r>
          </w:p>
        </w:tc>
        <w:tc>
          <w:tcPr>
            <w:tcW w:w="1698" w:type="dxa"/>
          </w:tcPr>
          <w:p w14:paraId="59B99321" w14:textId="77777777" w:rsidR="00BF1C22" w:rsidRPr="00AE34F7" w:rsidRDefault="00BF1C22" w:rsidP="00BF1C22">
            <w:pPr>
              <w:spacing w:line="240" w:lineRule="auto"/>
              <w:rPr>
                <w:b/>
                <w:bCs/>
                <w:sz w:val="20"/>
                <w:szCs w:val="20"/>
              </w:rPr>
            </w:pPr>
            <w:r w:rsidRPr="00AE34F7">
              <w:rPr>
                <w:b/>
                <w:bCs/>
                <w:sz w:val="20"/>
                <w:szCs w:val="20"/>
              </w:rPr>
              <w:t>First symptoms</w:t>
            </w:r>
          </w:p>
        </w:tc>
        <w:tc>
          <w:tcPr>
            <w:tcW w:w="1319" w:type="dxa"/>
          </w:tcPr>
          <w:p w14:paraId="3F4E3B72" w14:textId="77777777" w:rsidR="00BF1C22" w:rsidRPr="00AE34F7" w:rsidRDefault="00BF1C22" w:rsidP="00BF1C22">
            <w:pPr>
              <w:spacing w:line="240" w:lineRule="auto"/>
              <w:rPr>
                <w:b/>
                <w:bCs/>
                <w:sz w:val="20"/>
                <w:szCs w:val="20"/>
              </w:rPr>
            </w:pPr>
            <w:r w:rsidRPr="00AE34F7">
              <w:rPr>
                <w:b/>
                <w:bCs/>
                <w:sz w:val="20"/>
                <w:szCs w:val="20"/>
              </w:rPr>
              <w:t>Disease course</w:t>
            </w:r>
          </w:p>
        </w:tc>
        <w:tc>
          <w:tcPr>
            <w:tcW w:w="1295" w:type="dxa"/>
          </w:tcPr>
          <w:p w14:paraId="374B51D1" w14:textId="77777777" w:rsidR="00BF1C22" w:rsidRPr="00AE34F7" w:rsidRDefault="00BF1C22" w:rsidP="00BF1C22">
            <w:pPr>
              <w:spacing w:line="240" w:lineRule="auto"/>
              <w:rPr>
                <w:b/>
                <w:bCs/>
                <w:sz w:val="20"/>
                <w:szCs w:val="20"/>
              </w:rPr>
            </w:pPr>
            <w:r w:rsidRPr="00AE34F7">
              <w:rPr>
                <w:b/>
                <w:bCs/>
                <w:sz w:val="20"/>
                <w:szCs w:val="20"/>
              </w:rPr>
              <w:t>ICU admission (age)</w:t>
            </w:r>
          </w:p>
        </w:tc>
        <w:tc>
          <w:tcPr>
            <w:tcW w:w="1439" w:type="dxa"/>
          </w:tcPr>
          <w:p w14:paraId="5F8E8AC0" w14:textId="77777777" w:rsidR="00BF1C22" w:rsidRPr="00AE34F7" w:rsidRDefault="00BF1C22" w:rsidP="00BF1C22">
            <w:pPr>
              <w:spacing w:line="240" w:lineRule="auto"/>
              <w:rPr>
                <w:b/>
                <w:bCs/>
                <w:sz w:val="20"/>
                <w:szCs w:val="20"/>
              </w:rPr>
            </w:pPr>
            <w:r w:rsidRPr="00AE34F7">
              <w:rPr>
                <w:b/>
                <w:bCs/>
                <w:sz w:val="20"/>
                <w:szCs w:val="20"/>
              </w:rPr>
              <w:t>Wheelchair at last visit</w:t>
            </w:r>
          </w:p>
        </w:tc>
        <w:tc>
          <w:tcPr>
            <w:tcW w:w="1476" w:type="dxa"/>
          </w:tcPr>
          <w:p w14:paraId="7A6DE10E" w14:textId="77777777" w:rsidR="00BF1C22" w:rsidRPr="00AE34F7" w:rsidRDefault="00BF1C22" w:rsidP="00BF1C22">
            <w:pPr>
              <w:spacing w:line="240" w:lineRule="auto"/>
              <w:rPr>
                <w:b/>
                <w:bCs/>
                <w:sz w:val="20"/>
                <w:szCs w:val="20"/>
              </w:rPr>
            </w:pPr>
            <w:r w:rsidRPr="00AE34F7">
              <w:rPr>
                <w:b/>
                <w:bCs/>
                <w:sz w:val="20"/>
                <w:szCs w:val="20"/>
              </w:rPr>
              <w:t>Respiratory assistance at last visit (type)</w:t>
            </w:r>
          </w:p>
        </w:tc>
        <w:tc>
          <w:tcPr>
            <w:tcW w:w="1323" w:type="dxa"/>
          </w:tcPr>
          <w:p w14:paraId="645FD935" w14:textId="77777777" w:rsidR="00BF1C22" w:rsidRPr="00AE34F7" w:rsidRDefault="00BF1C22" w:rsidP="00BF1C22">
            <w:pPr>
              <w:spacing w:line="240" w:lineRule="auto"/>
              <w:rPr>
                <w:b/>
                <w:bCs/>
                <w:sz w:val="20"/>
                <w:szCs w:val="20"/>
              </w:rPr>
            </w:pPr>
            <w:r w:rsidRPr="00AE34F7">
              <w:rPr>
                <w:b/>
                <w:bCs/>
                <w:sz w:val="20"/>
                <w:szCs w:val="20"/>
              </w:rPr>
              <w:t>Treatment response</w:t>
            </w:r>
          </w:p>
        </w:tc>
        <w:tc>
          <w:tcPr>
            <w:tcW w:w="1807" w:type="dxa"/>
          </w:tcPr>
          <w:p w14:paraId="4C1CC1A9" w14:textId="77777777" w:rsidR="00BF1C22" w:rsidRPr="00AE34F7" w:rsidRDefault="00BF1C22" w:rsidP="00BF1C22">
            <w:pPr>
              <w:spacing w:line="240" w:lineRule="auto"/>
              <w:rPr>
                <w:b/>
                <w:bCs/>
                <w:sz w:val="20"/>
                <w:szCs w:val="20"/>
              </w:rPr>
            </w:pPr>
            <w:r w:rsidRPr="00AE34F7">
              <w:rPr>
                <w:b/>
                <w:bCs/>
                <w:sz w:val="20"/>
                <w:szCs w:val="20"/>
              </w:rPr>
              <w:t>Other features</w:t>
            </w:r>
          </w:p>
        </w:tc>
      </w:tr>
      <w:tr w:rsidR="00BF1C22" w:rsidRPr="00B61126" w14:paraId="62B3C392" w14:textId="77777777" w:rsidTr="00BF1C22">
        <w:trPr>
          <w:trHeight w:val="1365"/>
          <w:jc w:val="center"/>
        </w:trPr>
        <w:tc>
          <w:tcPr>
            <w:tcW w:w="1060" w:type="dxa"/>
          </w:tcPr>
          <w:p w14:paraId="1FA146BD" w14:textId="77777777" w:rsidR="00BF1C22" w:rsidRPr="00AE34F7" w:rsidRDefault="00BF1C22" w:rsidP="00BF1C22">
            <w:pPr>
              <w:spacing w:line="240" w:lineRule="auto"/>
              <w:rPr>
                <w:sz w:val="20"/>
                <w:szCs w:val="20"/>
              </w:rPr>
            </w:pPr>
            <w:r w:rsidRPr="00AE34F7">
              <w:rPr>
                <w:sz w:val="20"/>
                <w:szCs w:val="20"/>
              </w:rPr>
              <w:t>1</w:t>
            </w:r>
          </w:p>
        </w:tc>
        <w:tc>
          <w:tcPr>
            <w:tcW w:w="1611" w:type="dxa"/>
          </w:tcPr>
          <w:p w14:paraId="092376E9" w14:textId="77777777" w:rsidR="00BF1C22" w:rsidRPr="00AE34F7" w:rsidRDefault="00BF1C22" w:rsidP="00BF1C22">
            <w:pPr>
              <w:spacing w:line="240" w:lineRule="auto"/>
              <w:rPr>
                <w:sz w:val="20"/>
                <w:szCs w:val="20"/>
              </w:rPr>
            </w:pPr>
            <w:r w:rsidRPr="00AE34F7">
              <w:rPr>
                <w:sz w:val="20"/>
                <w:szCs w:val="20"/>
              </w:rPr>
              <w:t>TOR1AIP1</w:t>
            </w:r>
          </w:p>
        </w:tc>
        <w:tc>
          <w:tcPr>
            <w:tcW w:w="698" w:type="dxa"/>
          </w:tcPr>
          <w:p w14:paraId="30958F9A" w14:textId="77777777" w:rsidR="00BF1C22" w:rsidRPr="00AE34F7" w:rsidRDefault="00BF1C22" w:rsidP="00BF1C22">
            <w:pPr>
              <w:spacing w:line="240" w:lineRule="auto"/>
              <w:rPr>
                <w:sz w:val="20"/>
                <w:szCs w:val="20"/>
              </w:rPr>
            </w:pPr>
            <w:r w:rsidRPr="00AE34F7">
              <w:rPr>
                <w:sz w:val="20"/>
                <w:szCs w:val="20"/>
              </w:rPr>
              <w:t>F</w:t>
            </w:r>
          </w:p>
        </w:tc>
        <w:tc>
          <w:tcPr>
            <w:tcW w:w="1336" w:type="dxa"/>
          </w:tcPr>
          <w:p w14:paraId="74B2E14E" w14:textId="77777777" w:rsidR="00BF1C22" w:rsidRPr="00AE34F7" w:rsidRDefault="00BF1C22" w:rsidP="00BF1C22">
            <w:pPr>
              <w:spacing w:line="240" w:lineRule="auto"/>
              <w:rPr>
                <w:sz w:val="20"/>
                <w:szCs w:val="20"/>
              </w:rPr>
            </w:pPr>
            <w:r w:rsidRPr="00AE34F7">
              <w:rPr>
                <w:sz w:val="20"/>
                <w:szCs w:val="20"/>
              </w:rPr>
              <w:t>25</w:t>
            </w:r>
          </w:p>
        </w:tc>
        <w:tc>
          <w:tcPr>
            <w:tcW w:w="1698" w:type="dxa"/>
          </w:tcPr>
          <w:p w14:paraId="0D7A6FCA" w14:textId="77777777" w:rsidR="00BF1C22" w:rsidRPr="00AE34F7" w:rsidRDefault="00BF1C22" w:rsidP="00BF1C22">
            <w:pPr>
              <w:spacing w:line="240" w:lineRule="auto"/>
              <w:rPr>
                <w:sz w:val="20"/>
                <w:szCs w:val="20"/>
              </w:rPr>
            </w:pPr>
            <w:r w:rsidRPr="00AE34F7">
              <w:rPr>
                <w:sz w:val="20"/>
                <w:szCs w:val="20"/>
              </w:rPr>
              <w:t>Gowers’ sign, axial muscle weakness, fatigability</w:t>
            </w:r>
          </w:p>
        </w:tc>
        <w:tc>
          <w:tcPr>
            <w:tcW w:w="1319" w:type="dxa"/>
          </w:tcPr>
          <w:p w14:paraId="2D1F5500" w14:textId="77777777" w:rsidR="00BF1C22" w:rsidRPr="00AE34F7" w:rsidRDefault="00BF1C22" w:rsidP="00BF1C22">
            <w:pPr>
              <w:spacing w:line="240" w:lineRule="auto"/>
              <w:rPr>
                <w:sz w:val="20"/>
                <w:szCs w:val="20"/>
              </w:rPr>
            </w:pPr>
            <w:r w:rsidRPr="00AE34F7">
              <w:rPr>
                <w:sz w:val="20"/>
                <w:szCs w:val="20"/>
              </w:rPr>
              <w:t>Stable</w:t>
            </w:r>
          </w:p>
        </w:tc>
        <w:tc>
          <w:tcPr>
            <w:tcW w:w="1295" w:type="dxa"/>
          </w:tcPr>
          <w:p w14:paraId="260CB8D1" w14:textId="77777777" w:rsidR="00BF1C22" w:rsidRPr="00AE34F7" w:rsidRDefault="00BF1C22" w:rsidP="00BF1C22">
            <w:pPr>
              <w:spacing w:line="240" w:lineRule="auto"/>
              <w:rPr>
                <w:sz w:val="20"/>
                <w:szCs w:val="20"/>
              </w:rPr>
            </w:pPr>
            <w:r w:rsidRPr="00AE34F7">
              <w:rPr>
                <w:sz w:val="20"/>
                <w:szCs w:val="20"/>
              </w:rPr>
              <w:t>No</w:t>
            </w:r>
          </w:p>
        </w:tc>
        <w:tc>
          <w:tcPr>
            <w:tcW w:w="1439" w:type="dxa"/>
          </w:tcPr>
          <w:p w14:paraId="511AFF45" w14:textId="77777777" w:rsidR="00BF1C22" w:rsidRPr="00AE34F7" w:rsidRDefault="00BF1C22" w:rsidP="00BF1C22">
            <w:pPr>
              <w:spacing w:line="240" w:lineRule="auto"/>
              <w:rPr>
                <w:sz w:val="20"/>
                <w:szCs w:val="20"/>
              </w:rPr>
            </w:pPr>
            <w:r w:rsidRPr="00AE34F7">
              <w:rPr>
                <w:sz w:val="20"/>
                <w:szCs w:val="20"/>
              </w:rPr>
              <w:t>No</w:t>
            </w:r>
          </w:p>
        </w:tc>
        <w:tc>
          <w:tcPr>
            <w:tcW w:w="1476" w:type="dxa"/>
          </w:tcPr>
          <w:p w14:paraId="13BFCFA3" w14:textId="77777777" w:rsidR="00BF1C22" w:rsidRPr="00AE34F7" w:rsidRDefault="00BF1C22" w:rsidP="00BF1C22">
            <w:pPr>
              <w:spacing w:line="240" w:lineRule="auto"/>
              <w:rPr>
                <w:sz w:val="20"/>
                <w:szCs w:val="20"/>
              </w:rPr>
            </w:pPr>
            <w:r w:rsidRPr="00AE34F7">
              <w:rPr>
                <w:sz w:val="20"/>
                <w:szCs w:val="20"/>
              </w:rPr>
              <w:t>No</w:t>
            </w:r>
          </w:p>
        </w:tc>
        <w:tc>
          <w:tcPr>
            <w:tcW w:w="1323" w:type="dxa"/>
          </w:tcPr>
          <w:p w14:paraId="408D6453" w14:textId="77777777" w:rsidR="00BF1C22" w:rsidRPr="00AE34F7" w:rsidRDefault="00BF1C22" w:rsidP="00BF1C22">
            <w:pPr>
              <w:spacing w:line="240" w:lineRule="auto"/>
              <w:rPr>
                <w:sz w:val="20"/>
                <w:szCs w:val="20"/>
              </w:rPr>
            </w:pPr>
            <w:proofErr w:type="spellStart"/>
            <w:r w:rsidRPr="00AE34F7">
              <w:rPr>
                <w:sz w:val="20"/>
                <w:szCs w:val="20"/>
              </w:rPr>
              <w:t>AChE</w:t>
            </w:r>
            <w:proofErr w:type="spellEnd"/>
            <w:r w:rsidRPr="00AE34F7">
              <w:rPr>
                <w:sz w:val="20"/>
                <w:szCs w:val="20"/>
              </w:rPr>
              <w:t xml:space="preserve"> inhibitors (+)</w:t>
            </w:r>
          </w:p>
        </w:tc>
        <w:tc>
          <w:tcPr>
            <w:tcW w:w="1807" w:type="dxa"/>
          </w:tcPr>
          <w:p w14:paraId="0B4EA244" w14:textId="77777777" w:rsidR="00BF1C22" w:rsidRPr="00AE34F7" w:rsidRDefault="00BF1C22" w:rsidP="00BF1C22">
            <w:pPr>
              <w:spacing w:line="240" w:lineRule="auto"/>
              <w:rPr>
                <w:sz w:val="20"/>
                <w:szCs w:val="20"/>
              </w:rPr>
            </w:pPr>
            <w:r w:rsidRPr="00AE34F7">
              <w:rPr>
                <w:sz w:val="20"/>
                <w:szCs w:val="20"/>
              </w:rPr>
              <w:t>Small size</w:t>
            </w:r>
          </w:p>
        </w:tc>
      </w:tr>
      <w:tr w:rsidR="00BF1C22" w:rsidRPr="00B61126" w14:paraId="5998539F" w14:textId="77777777" w:rsidTr="00BF1C22">
        <w:trPr>
          <w:trHeight w:val="265"/>
          <w:jc w:val="center"/>
        </w:trPr>
        <w:tc>
          <w:tcPr>
            <w:tcW w:w="1060" w:type="dxa"/>
          </w:tcPr>
          <w:p w14:paraId="2562B313" w14:textId="77777777" w:rsidR="00BF1C22" w:rsidRPr="00AE34F7" w:rsidRDefault="00BF1C22" w:rsidP="00BF1C22">
            <w:pPr>
              <w:spacing w:line="240" w:lineRule="auto"/>
              <w:rPr>
                <w:sz w:val="20"/>
                <w:szCs w:val="20"/>
              </w:rPr>
            </w:pPr>
            <w:r w:rsidRPr="00AE34F7">
              <w:rPr>
                <w:sz w:val="20"/>
                <w:szCs w:val="20"/>
              </w:rPr>
              <w:t>2</w:t>
            </w:r>
          </w:p>
        </w:tc>
        <w:tc>
          <w:tcPr>
            <w:tcW w:w="1611" w:type="dxa"/>
          </w:tcPr>
          <w:p w14:paraId="567C9D1E" w14:textId="77777777" w:rsidR="00BF1C22" w:rsidRPr="00AE34F7" w:rsidRDefault="00BF1C22" w:rsidP="00BF1C22">
            <w:pPr>
              <w:spacing w:line="240" w:lineRule="auto"/>
              <w:rPr>
                <w:sz w:val="20"/>
                <w:szCs w:val="20"/>
              </w:rPr>
            </w:pPr>
            <w:r w:rsidRPr="00AE34F7">
              <w:rPr>
                <w:sz w:val="20"/>
                <w:szCs w:val="20"/>
              </w:rPr>
              <w:t>TOR1AIP1</w:t>
            </w:r>
          </w:p>
        </w:tc>
        <w:tc>
          <w:tcPr>
            <w:tcW w:w="698" w:type="dxa"/>
          </w:tcPr>
          <w:p w14:paraId="05A4711A" w14:textId="77777777" w:rsidR="00BF1C22" w:rsidRPr="00AE34F7" w:rsidRDefault="00BF1C22" w:rsidP="00BF1C22">
            <w:pPr>
              <w:spacing w:line="240" w:lineRule="auto"/>
              <w:rPr>
                <w:sz w:val="20"/>
                <w:szCs w:val="20"/>
              </w:rPr>
            </w:pPr>
            <w:r w:rsidRPr="00AE34F7">
              <w:rPr>
                <w:sz w:val="20"/>
                <w:szCs w:val="20"/>
              </w:rPr>
              <w:t>M</w:t>
            </w:r>
          </w:p>
        </w:tc>
        <w:tc>
          <w:tcPr>
            <w:tcW w:w="1336" w:type="dxa"/>
          </w:tcPr>
          <w:p w14:paraId="1093A6D3" w14:textId="77777777" w:rsidR="00BF1C22" w:rsidRPr="00AE34F7" w:rsidRDefault="00BF1C22" w:rsidP="00BF1C22">
            <w:pPr>
              <w:spacing w:line="240" w:lineRule="auto"/>
              <w:rPr>
                <w:sz w:val="20"/>
                <w:szCs w:val="20"/>
              </w:rPr>
            </w:pPr>
            <w:r w:rsidRPr="00AE34F7">
              <w:rPr>
                <w:sz w:val="20"/>
                <w:szCs w:val="20"/>
              </w:rPr>
              <w:t>10</w:t>
            </w:r>
          </w:p>
        </w:tc>
        <w:tc>
          <w:tcPr>
            <w:tcW w:w="1698" w:type="dxa"/>
          </w:tcPr>
          <w:p w14:paraId="0B739EDC" w14:textId="77777777" w:rsidR="00BF1C22" w:rsidRPr="00AE34F7" w:rsidRDefault="00BF1C22" w:rsidP="00BF1C22">
            <w:pPr>
              <w:spacing w:line="240" w:lineRule="auto"/>
              <w:rPr>
                <w:sz w:val="20"/>
                <w:szCs w:val="20"/>
              </w:rPr>
            </w:pPr>
            <w:r w:rsidRPr="00AE34F7">
              <w:rPr>
                <w:sz w:val="20"/>
                <w:szCs w:val="20"/>
              </w:rPr>
              <w:t>Fatigability, difficulties in sports activities</w:t>
            </w:r>
          </w:p>
        </w:tc>
        <w:tc>
          <w:tcPr>
            <w:tcW w:w="1319" w:type="dxa"/>
          </w:tcPr>
          <w:p w14:paraId="6DA205DB" w14:textId="77777777" w:rsidR="00BF1C22" w:rsidRPr="00AE34F7" w:rsidRDefault="00BF1C22" w:rsidP="00BF1C22">
            <w:pPr>
              <w:spacing w:line="240" w:lineRule="auto"/>
              <w:rPr>
                <w:sz w:val="20"/>
                <w:szCs w:val="20"/>
              </w:rPr>
            </w:pPr>
            <w:r w:rsidRPr="00AE34F7">
              <w:rPr>
                <w:sz w:val="20"/>
                <w:szCs w:val="20"/>
              </w:rPr>
              <w:t>Worsening</w:t>
            </w:r>
          </w:p>
        </w:tc>
        <w:tc>
          <w:tcPr>
            <w:tcW w:w="1295" w:type="dxa"/>
          </w:tcPr>
          <w:p w14:paraId="7BC79BA4" w14:textId="77777777" w:rsidR="00BF1C22" w:rsidRPr="00AE34F7" w:rsidRDefault="00BF1C22" w:rsidP="00BF1C22">
            <w:pPr>
              <w:spacing w:line="240" w:lineRule="auto"/>
              <w:rPr>
                <w:sz w:val="20"/>
                <w:szCs w:val="20"/>
              </w:rPr>
            </w:pPr>
            <w:r w:rsidRPr="00AE34F7">
              <w:rPr>
                <w:sz w:val="20"/>
                <w:szCs w:val="20"/>
              </w:rPr>
              <w:t>Yes (47)</w:t>
            </w:r>
          </w:p>
        </w:tc>
        <w:tc>
          <w:tcPr>
            <w:tcW w:w="1439" w:type="dxa"/>
          </w:tcPr>
          <w:p w14:paraId="33AAD0CC" w14:textId="77777777" w:rsidR="00BF1C22" w:rsidRPr="00AE34F7" w:rsidRDefault="00BF1C22" w:rsidP="00BF1C22">
            <w:pPr>
              <w:spacing w:line="240" w:lineRule="auto"/>
              <w:rPr>
                <w:sz w:val="20"/>
                <w:szCs w:val="20"/>
              </w:rPr>
            </w:pPr>
            <w:r w:rsidRPr="00AE34F7">
              <w:rPr>
                <w:sz w:val="20"/>
                <w:szCs w:val="20"/>
              </w:rPr>
              <w:t>No</w:t>
            </w:r>
          </w:p>
        </w:tc>
        <w:tc>
          <w:tcPr>
            <w:tcW w:w="1476" w:type="dxa"/>
          </w:tcPr>
          <w:p w14:paraId="3B190371" w14:textId="77777777" w:rsidR="00BF1C22" w:rsidRPr="00AE34F7" w:rsidRDefault="00BF1C22" w:rsidP="00BF1C22">
            <w:pPr>
              <w:spacing w:line="240" w:lineRule="auto"/>
              <w:rPr>
                <w:sz w:val="20"/>
                <w:szCs w:val="20"/>
              </w:rPr>
            </w:pPr>
            <w:r w:rsidRPr="00AE34F7">
              <w:rPr>
                <w:sz w:val="20"/>
                <w:szCs w:val="20"/>
              </w:rPr>
              <w:t>Yes (NIV)</w:t>
            </w:r>
          </w:p>
        </w:tc>
        <w:tc>
          <w:tcPr>
            <w:tcW w:w="1323" w:type="dxa"/>
          </w:tcPr>
          <w:p w14:paraId="49A5DE04" w14:textId="77777777" w:rsidR="00BF1C22" w:rsidRPr="00AE34F7" w:rsidRDefault="00BF1C22" w:rsidP="00BF1C22">
            <w:pPr>
              <w:spacing w:line="240" w:lineRule="auto"/>
              <w:rPr>
                <w:sz w:val="20"/>
                <w:szCs w:val="20"/>
              </w:rPr>
            </w:pPr>
            <w:proofErr w:type="spellStart"/>
            <w:r w:rsidRPr="00AE34F7">
              <w:rPr>
                <w:sz w:val="20"/>
                <w:szCs w:val="20"/>
              </w:rPr>
              <w:t>AChE</w:t>
            </w:r>
            <w:proofErr w:type="spellEnd"/>
            <w:r w:rsidRPr="00AE34F7">
              <w:rPr>
                <w:sz w:val="20"/>
                <w:szCs w:val="20"/>
              </w:rPr>
              <w:t xml:space="preserve"> inhibitors (+)</w:t>
            </w:r>
          </w:p>
        </w:tc>
        <w:tc>
          <w:tcPr>
            <w:tcW w:w="1807" w:type="dxa"/>
          </w:tcPr>
          <w:p w14:paraId="7B4322BB" w14:textId="77777777" w:rsidR="00BF1C22" w:rsidRPr="00AE34F7" w:rsidRDefault="00BF1C22" w:rsidP="00BF1C22">
            <w:pPr>
              <w:spacing w:line="240" w:lineRule="auto"/>
              <w:rPr>
                <w:sz w:val="20"/>
                <w:szCs w:val="20"/>
              </w:rPr>
            </w:pPr>
            <w:r w:rsidRPr="00AE34F7">
              <w:rPr>
                <w:sz w:val="20"/>
                <w:szCs w:val="20"/>
              </w:rPr>
              <w:t>Contractures</w:t>
            </w:r>
          </w:p>
        </w:tc>
      </w:tr>
      <w:tr w:rsidR="00BF1C22" w:rsidRPr="00B61126" w14:paraId="0A730D38" w14:textId="77777777" w:rsidTr="00BF1C22">
        <w:trPr>
          <w:trHeight w:val="277"/>
          <w:jc w:val="center"/>
        </w:trPr>
        <w:tc>
          <w:tcPr>
            <w:tcW w:w="1060" w:type="dxa"/>
          </w:tcPr>
          <w:p w14:paraId="43CCE5FC" w14:textId="77777777" w:rsidR="00BF1C22" w:rsidRPr="00AE34F7" w:rsidRDefault="00BF1C22" w:rsidP="00BF1C22">
            <w:pPr>
              <w:spacing w:line="240" w:lineRule="auto"/>
              <w:rPr>
                <w:sz w:val="20"/>
                <w:szCs w:val="20"/>
              </w:rPr>
            </w:pPr>
            <w:r w:rsidRPr="00AE34F7">
              <w:rPr>
                <w:sz w:val="20"/>
                <w:szCs w:val="20"/>
              </w:rPr>
              <w:t>3</w:t>
            </w:r>
          </w:p>
        </w:tc>
        <w:tc>
          <w:tcPr>
            <w:tcW w:w="1611" w:type="dxa"/>
          </w:tcPr>
          <w:p w14:paraId="269FCB9E" w14:textId="77777777" w:rsidR="00BF1C22" w:rsidRPr="00AE34F7" w:rsidRDefault="00BF1C22" w:rsidP="00BF1C22">
            <w:pPr>
              <w:spacing w:line="240" w:lineRule="auto"/>
              <w:rPr>
                <w:sz w:val="20"/>
                <w:szCs w:val="20"/>
              </w:rPr>
            </w:pPr>
            <w:r w:rsidRPr="00AE34F7">
              <w:rPr>
                <w:sz w:val="20"/>
                <w:szCs w:val="20"/>
              </w:rPr>
              <w:t>TOR1AIP1</w:t>
            </w:r>
          </w:p>
        </w:tc>
        <w:tc>
          <w:tcPr>
            <w:tcW w:w="698" w:type="dxa"/>
          </w:tcPr>
          <w:p w14:paraId="5B53226C" w14:textId="77777777" w:rsidR="00BF1C22" w:rsidRPr="00AE34F7" w:rsidRDefault="00BF1C22" w:rsidP="00BF1C22">
            <w:pPr>
              <w:spacing w:line="240" w:lineRule="auto"/>
              <w:rPr>
                <w:sz w:val="20"/>
                <w:szCs w:val="20"/>
              </w:rPr>
            </w:pPr>
            <w:r w:rsidRPr="00AE34F7">
              <w:rPr>
                <w:sz w:val="20"/>
                <w:szCs w:val="20"/>
              </w:rPr>
              <w:t>M</w:t>
            </w:r>
          </w:p>
        </w:tc>
        <w:tc>
          <w:tcPr>
            <w:tcW w:w="1336" w:type="dxa"/>
          </w:tcPr>
          <w:p w14:paraId="1F5C61A7" w14:textId="77777777" w:rsidR="00BF1C22" w:rsidRPr="00AE34F7" w:rsidRDefault="00BF1C22" w:rsidP="00BF1C22">
            <w:pPr>
              <w:spacing w:line="240" w:lineRule="auto"/>
              <w:rPr>
                <w:sz w:val="20"/>
                <w:szCs w:val="20"/>
              </w:rPr>
            </w:pPr>
            <w:r w:rsidRPr="00AE34F7">
              <w:rPr>
                <w:sz w:val="20"/>
                <w:szCs w:val="20"/>
              </w:rPr>
              <w:t>10</w:t>
            </w:r>
          </w:p>
        </w:tc>
        <w:tc>
          <w:tcPr>
            <w:tcW w:w="1698" w:type="dxa"/>
          </w:tcPr>
          <w:p w14:paraId="361B0408" w14:textId="77777777" w:rsidR="00BF1C22" w:rsidRPr="00AE34F7" w:rsidRDefault="00BF1C22" w:rsidP="00BF1C22">
            <w:pPr>
              <w:spacing w:line="240" w:lineRule="auto"/>
              <w:rPr>
                <w:sz w:val="20"/>
                <w:szCs w:val="20"/>
              </w:rPr>
            </w:pPr>
            <w:r w:rsidRPr="00AE34F7">
              <w:rPr>
                <w:sz w:val="20"/>
                <w:szCs w:val="20"/>
              </w:rPr>
              <w:t>Fatigability, difficulties in sports activities</w:t>
            </w:r>
          </w:p>
        </w:tc>
        <w:tc>
          <w:tcPr>
            <w:tcW w:w="1319" w:type="dxa"/>
          </w:tcPr>
          <w:p w14:paraId="457681DF" w14:textId="77777777" w:rsidR="00BF1C22" w:rsidRPr="00AE34F7" w:rsidRDefault="00BF1C22" w:rsidP="00BF1C22">
            <w:pPr>
              <w:spacing w:line="240" w:lineRule="auto"/>
              <w:rPr>
                <w:sz w:val="20"/>
                <w:szCs w:val="20"/>
              </w:rPr>
            </w:pPr>
            <w:r w:rsidRPr="00AE34F7">
              <w:rPr>
                <w:sz w:val="20"/>
                <w:szCs w:val="20"/>
              </w:rPr>
              <w:t>Stable</w:t>
            </w:r>
          </w:p>
        </w:tc>
        <w:tc>
          <w:tcPr>
            <w:tcW w:w="1295" w:type="dxa"/>
          </w:tcPr>
          <w:p w14:paraId="6E610F1E" w14:textId="77777777" w:rsidR="00BF1C22" w:rsidRPr="00AE34F7" w:rsidRDefault="00BF1C22" w:rsidP="00BF1C22">
            <w:pPr>
              <w:spacing w:line="240" w:lineRule="auto"/>
              <w:rPr>
                <w:sz w:val="20"/>
                <w:szCs w:val="20"/>
              </w:rPr>
            </w:pPr>
            <w:r w:rsidRPr="00AE34F7">
              <w:rPr>
                <w:sz w:val="20"/>
                <w:szCs w:val="20"/>
              </w:rPr>
              <w:t>Yes (48)</w:t>
            </w:r>
          </w:p>
        </w:tc>
        <w:tc>
          <w:tcPr>
            <w:tcW w:w="1439" w:type="dxa"/>
          </w:tcPr>
          <w:p w14:paraId="1C8DDA33" w14:textId="77777777" w:rsidR="00BF1C22" w:rsidRPr="00AE34F7" w:rsidRDefault="00BF1C22" w:rsidP="00BF1C22">
            <w:pPr>
              <w:spacing w:line="240" w:lineRule="auto"/>
              <w:rPr>
                <w:sz w:val="20"/>
                <w:szCs w:val="20"/>
              </w:rPr>
            </w:pPr>
            <w:r w:rsidRPr="00AE34F7">
              <w:rPr>
                <w:sz w:val="20"/>
                <w:szCs w:val="20"/>
              </w:rPr>
              <w:t>No</w:t>
            </w:r>
          </w:p>
        </w:tc>
        <w:tc>
          <w:tcPr>
            <w:tcW w:w="1476" w:type="dxa"/>
          </w:tcPr>
          <w:p w14:paraId="08F8AA60" w14:textId="77777777" w:rsidR="00BF1C22" w:rsidRPr="00AE34F7" w:rsidRDefault="00BF1C22" w:rsidP="00BF1C22">
            <w:pPr>
              <w:tabs>
                <w:tab w:val="left" w:pos="706"/>
              </w:tabs>
              <w:spacing w:line="240" w:lineRule="auto"/>
              <w:rPr>
                <w:sz w:val="20"/>
                <w:szCs w:val="20"/>
              </w:rPr>
            </w:pPr>
            <w:r w:rsidRPr="00AE34F7">
              <w:rPr>
                <w:sz w:val="20"/>
                <w:szCs w:val="20"/>
              </w:rPr>
              <w:t>Yes (NIV)</w:t>
            </w:r>
          </w:p>
        </w:tc>
        <w:tc>
          <w:tcPr>
            <w:tcW w:w="1323" w:type="dxa"/>
          </w:tcPr>
          <w:p w14:paraId="46ACE22B" w14:textId="77777777" w:rsidR="00BF1C22" w:rsidRPr="00AE34F7" w:rsidRDefault="00BF1C22" w:rsidP="00BF1C22">
            <w:pPr>
              <w:spacing w:line="240" w:lineRule="auto"/>
              <w:rPr>
                <w:sz w:val="20"/>
                <w:szCs w:val="20"/>
              </w:rPr>
            </w:pPr>
            <w:r w:rsidRPr="00AE34F7">
              <w:rPr>
                <w:sz w:val="20"/>
                <w:szCs w:val="20"/>
              </w:rPr>
              <w:t>NA</w:t>
            </w:r>
          </w:p>
        </w:tc>
        <w:tc>
          <w:tcPr>
            <w:tcW w:w="1807" w:type="dxa"/>
          </w:tcPr>
          <w:p w14:paraId="716D556C" w14:textId="77777777" w:rsidR="00BF1C22" w:rsidRPr="00AE34F7" w:rsidRDefault="00BF1C22" w:rsidP="00BF1C22">
            <w:pPr>
              <w:spacing w:line="240" w:lineRule="auto"/>
              <w:rPr>
                <w:sz w:val="20"/>
                <w:szCs w:val="20"/>
              </w:rPr>
            </w:pPr>
            <w:r w:rsidRPr="00AE34F7">
              <w:rPr>
                <w:sz w:val="20"/>
                <w:szCs w:val="20"/>
              </w:rPr>
              <w:t>Contractures</w:t>
            </w:r>
          </w:p>
        </w:tc>
      </w:tr>
      <w:tr w:rsidR="00BF1C22" w:rsidRPr="00B61126" w14:paraId="0F8726A6" w14:textId="77777777" w:rsidTr="00BF1C22">
        <w:trPr>
          <w:trHeight w:val="265"/>
          <w:jc w:val="center"/>
        </w:trPr>
        <w:tc>
          <w:tcPr>
            <w:tcW w:w="1060" w:type="dxa"/>
          </w:tcPr>
          <w:p w14:paraId="7ACECFEB" w14:textId="77777777" w:rsidR="00BF1C22" w:rsidRPr="00AE34F7" w:rsidRDefault="00BF1C22" w:rsidP="00BF1C22">
            <w:pPr>
              <w:spacing w:line="240" w:lineRule="auto"/>
              <w:rPr>
                <w:sz w:val="20"/>
                <w:szCs w:val="20"/>
              </w:rPr>
            </w:pPr>
            <w:r w:rsidRPr="00AE34F7">
              <w:rPr>
                <w:sz w:val="20"/>
                <w:szCs w:val="20"/>
              </w:rPr>
              <w:t>4</w:t>
            </w:r>
          </w:p>
        </w:tc>
        <w:tc>
          <w:tcPr>
            <w:tcW w:w="1611" w:type="dxa"/>
          </w:tcPr>
          <w:p w14:paraId="6B0B5B83" w14:textId="77777777" w:rsidR="00BF1C22" w:rsidRPr="00AE34F7" w:rsidRDefault="00BF1C22" w:rsidP="00BF1C22">
            <w:pPr>
              <w:spacing w:line="240" w:lineRule="auto"/>
              <w:rPr>
                <w:sz w:val="20"/>
                <w:szCs w:val="20"/>
              </w:rPr>
            </w:pPr>
            <w:r w:rsidRPr="00AE34F7">
              <w:rPr>
                <w:sz w:val="20"/>
                <w:szCs w:val="20"/>
              </w:rPr>
              <w:t>DPAGT1</w:t>
            </w:r>
          </w:p>
        </w:tc>
        <w:tc>
          <w:tcPr>
            <w:tcW w:w="698" w:type="dxa"/>
          </w:tcPr>
          <w:p w14:paraId="2DC29538" w14:textId="77777777" w:rsidR="00BF1C22" w:rsidRPr="00AE34F7" w:rsidRDefault="00BF1C22" w:rsidP="00BF1C22">
            <w:pPr>
              <w:spacing w:line="240" w:lineRule="auto"/>
              <w:rPr>
                <w:sz w:val="20"/>
                <w:szCs w:val="20"/>
              </w:rPr>
            </w:pPr>
            <w:r w:rsidRPr="00AE34F7">
              <w:rPr>
                <w:sz w:val="20"/>
                <w:szCs w:val="20"/>
              </w:rPr>
              <w:t>F</w:t>
            </w:r>
          </w:p>
        </w:tc>
        <w:tc>
          <w:tcPr>
            <w:tcW w:w="1336" w:type="dxa"/>
          </w:tcPr>
          <w:p w14:paraId="1CE35D16" w14:textId="77777777" w:rsidR="00BF1C22" w:rsidRPr="00AE34F7" w:rsidRDefault="00BF1C22" w:rsidP="00BF1C22">
            <w:pPr>
              <w:spacing w:line="240" w:lineRule="auto"/>
              <w:rPr>
                <w:sz w:val="20"/>
                <w:szCs w:val="20"/>
              </w:rPr>
            </w:pPr>
            <w:r w:rsidRPr="00AE34F7">
              <w:rPr>
                <w:sz w:val="20"/>
                <w:szCs w:val="20"/>
              </w:rPr>
              <w:t>0</w:t>
            </w:r>
          </w:p>
        </w:tc>
        <w:tc>
          <w:tcPr>
            <w:tcW w:w="1698" w:type="dxa"/>
          </w:tcPr>
          <w:p w14:paraId="5976E35E" w14:textId="77777777" w:rsidR="00BF1C22" w:rsidRPr="00AE34F7" w:rsidRDefault="00BF1C22" w:rsidP="00BF1C22">
            <w:pPr>
              <w:spacing w:line="240" w:lineRule="auto"/>
              <w:rPr>
                <w:sz w:val="20"/>
                <w:szCs w:val="20"/>
              </w:rPr>
            </w:pPr>
            <w:r w:rsidRPr="00AE34F7">
              <w:rPr>
                <w:sz w:val="20"/>
                <w:szCs w:val="20"/>
              </w:rPr>
              <w:t xml:space="preserve">Neonatal </w:t>
            </w:r>
            <w:proofErr w:type="spellStart"/>
            <w:r w:rsidRPr="00AE34F7">
              <w:rPr>
                <w:sz w:val="20"/>
                <w:szCs w:val="20"/>
              </w:rPr>
              <w:t>hypotonia</w:t>
            </w:r>
            <w:proofErr w:type="spellEnd"/>
            <w:r w:rsidRPr="00AE34F7">
              <w:rPr>
                <w:sz w:val="20"/>
                <w:szCs w:val="20"/>
              </w:rPr>
              <w:t xml:space="preserve"> and respiratory insufficiency</w:t>
            </w:r>
          </w:p>
        </w:tc>
        <w:tc>
          <w:tcPr>
            <w:tcW w:w="1319" w:type="dxa"/>
          </w:tcPr>
          <w:p w14:paraId="40FD66D6" w14:textId="77777777" w:rsidR="00BF1C22" w:rsidRPr="00AE34F7" w:rsidRDefault="00BF1C22" w:rsidP="00BF1C22">
            <w:pPr>
              <w:spacing w:line="240" w:lineRule="auto"/>
              <w:rPr>
                <w:sz w:val="20"/>
                <w:szCs w:val="20"/>
              </w:rPr>
            </w:pPr>
            <w:r w:rsidRPr="00AE34F7">
              <w:rPr>
                <w:sz w:val="20"/>
                <w:szCs w:val="20"/>
              </w:rPr>
              <w:t>Stable</w:t>
            </w:r>
          </w:p>
        </w:tc>
        <w:tc>
          <w:tcPr>
            <w:tcW w:w="1295" w:type="dxa"/>
          </w:tcPr>
          <w:p w14:paraId="545F09D7" w14:textId="77777777" w:rsidR="00BF1C22" w:rsidRPr="00AE34F7" w:rsidRDefault="00BF1C22" w:rsidP="00BF1C22">
            <w:pPr>
              <w:spacing w:line="240" w:lineRule="auto"/>
              <w:rPr>
                <w:sz w:val="20"/>
                <w:szCs w:val="20"/>
              </w:rPr>
            </w:pPr>
            <w:r w:rsidRPr="00AE34F7">
              <w:rPr>
                <w:sz w:val="20"/>
                <w:szCs w:val="20"/>
              </w:rPr>
              <w:t>No</w:t>
            </w:r>
          </w:p>
        </w:tc>
        <w:tc>
          <w:tcPr>
            <w:tcW w:w="1439" w:type="dxa"/>
          </w:tcPr>
          <w:p w14:paraId="5D095EBC" w14:textId="77777777" w:rsidR="00BF1C22" w:rsidRPr="00AE34F7" w:rsidRDefault="00BF1C22" w:rsidP="00BF1C22">
            <w:pPr>
              <w:spacing w:line="240" w:lineRule="auto"/>
              <w:rPr>
                <w:sz w:val="20"/>
                <w:szCs w:val="20"/>
              </w:rPr>
            </w:pPr>
            <w:r w:rsidRPr="00AE34F7">
              <w:rPr>
                <w:sz w:val="20"/>
                <w:szCs w:val="20"/>
              </w:rPr>
              <w:t>No</w:t>
            </w:r>
          </w:p>
        </w:tc>
        <w:tc>
          <w:tcPr>
            <w:tcW w:w="1476" w:type="dxa"/>
          </w:tcPr>
          <w:p w14:paraId="4B844623" w14:textId="77777777" w:rsidR="00BF1C22" w:rsidRPr="00AE34F7" w:rsidRDefault="00BF1C22" w:rsidP="00BF1C22">
            <w:pPr>
              <w:spacing w:line="240" w:lineRule="auto"/>
              <w:rPr>
                <w:sz w:val="20"/>
                <w:szCs w:val="20"/>
              </w:rPr>
            </w:pPr>
            <w:r w:rsidRPr="00AE34F7">
              <w:rPr>
                <w:sz w:val="20"/>
                <w:szCs w:val="20"/>
              </w:rPr>
              <w:t>No</w:t>
            </w:r>
          </w:p>
        </w:tc>
        <w:tc>
          <w:tcPr>
            <w:tcW w:w="1323" w:type="dxa"/>
          </w:tcPr>
          <w:p w14:paraId="2C837F83" w14:textId="233D73B1" w:rsidR="00BF1C22" w:rsidRPr="00AE34F7" w:rsidRDefault="00BF1C22" w:rsidP="00BF1C22">
            <w:pPr>
              <w:spacing w:line="240" w:lineRule="auto"/>
              <w:rPr>
                <w:sz w:val="20"/>
                <w:szCs w:val="20"/>
              </w:rPr>
            </w:pPr>
            <w:proofErr w:type="spellStart"/>
            <w:r w:rsidRPr="00AE34F7">
              <w:rPr>
                <w:sz w:val="20"/>
                <w:szCs w:val="20"/>
              </w:rPr>
              <w:t>AChE</w:t>
            </w:r>
            <w:proofErr w:type="spellEnd"/>
            <w:r w:rsidRPr="00AE34F7">
              <w:rPr>
                <w:sz w:val="20"/>
                <w:szCs w:val="20"/>
              </w:rPr>
              <w:t xml:space="preserve"> inhibitors</w:t>
            </w:r>
            <w:r w:rsidR="00BB3F3B">
              <w:rPr>
                <w:sz w:val="20"/>
                <w:szCs w:val="20"/>
              </w:rPr>
              <w:t xml:space="preserve"> </w:t>
            </w:r>
            <w:r w:rsidRPr="00AE34F7">
              <w:rPr>
                <w:sz w:val="20"/>
                <w:szCs w:val="20"/>
              </w:rPr>
              <w:t>(-)</w:t>
            </w:r>
          </w:p>
        </w:tc>
        <w:tc>
          <w:tcPr>
            <w:tcW w:w="1807" w:type="dxa"/>
          </w:tcPr>
          <w:p w14:paraId="4BBF936A" w14:textId="77777777" w:rsidR="00BF1C22" w:rsidRPr="00AE34F7" w:rsidRDefault="00BF1C22" w:rsidP="00BF1C22">
            <w:pPr>
              <w:spacing w:line="240" w:lineRule="auto"/>
              <w:rPr>
                <w:sz w:val="20"/>
                <w:szCs w:val="20"/>
              </w:rPr>
            </w:pPr>
            <w:r w:rsidRPr="00AE34F7">
              <w:rPr>
                <w:sz w:val="20"/>
                <w:szCs w:val="20"/>
              </w:rPr>
              <w:t>Contractures</w:t>
            </w:r>
          </w:p>
        </w:tc>
      </w:tr>
      <w:tr w:rsidR="00BF1C22" w:rsidRPr="00B61126" w14:paraId="19281331" w14:textId="77777777" w:rsidTr="00BF1C22">
        <w:trPr>
          <w:trHeight w:val="265"/>
          <w:jc w:val="center"/>
        </w:trPr>
        <w:tc>
          <w:tcPr>
            <w:tcW w:w="1060" w:type="dxa"/>
          </w:tcPr>
          <w:p w14:paraId="4EE25950" w14:textId="77777777" w:rsidR="00BF1C22" w:rsidRPr="00AE34F7" w:rsidRDefault="00BF1C22" w:rsidP="00BF1C22">
            <w:pPr>
              <w:spacing w:line="240" w:lineRule="auto"/>
              <w:rPr>
                <w:sz w:val="20"/>
                <w:szCs w:val="20"/>
              </w:rPr>
            </w:pPr>
            <w:r w:rsidRPr="00AE34F7">
              <w:rPr>
                <w:sz w:val="20"/>
                <w:szCs w:val="20"/>
              </w:rPr>
              <w:t>5</w:t>
            </w:r>
          </w:p>
        </w:tc>
        <w:tc>
          <w:tcPr>
            <w:tcW w:w="1611" w:type="dxa"/>
          </w:tcPr>
          <w:p w14:paraId="5C8935F1" w14:textId="77777777" w:rsidR="00BF1C22" w:rsidRPr="00AE34F7" w:rsidRDefault="00BF1C22" w:rsidP="00BF1C22">
            <w:pPr>
              <w:spacing w:line="240" w:lineRule="auto"/>
              <w:rPr>
                <w:sz w:val="20"/>
                <w:szCs w:val="20"/>
              </w:rPr>
            </w:pPr>
            <w:r w:rsidRPr="00AE34F7">
              <w:rPr>
                <w:sz w:val="20"/>
                <w:szCs w:val="20"/>
              </w:rPr>
              <w:t>DPAGT1</w:t>
            </w:r>
          </w:p>
        </w:tc>
        <w:tc>
          <w:tcPr>
            <w:tcW w:w="698" w:type="dxa"/>
          </w:tcPr>
          <w:p w14:paraId="16E73D43" w14:textId="77777777" w:rsidR="00BF1C22" w:rsidRPr="00AE34F7" w:rsidRDefault="00BF1C22" w:rsidP="00BF1C22">
            <w:pPr>
              <w:spacing w:line="240" w:lineRule="auto"/>
              <w:rPr>
                <w:sz w:val="20"/>
                <w:szCs w:val="20"/>
              </w:rPr>
            </w:pPr>
            <w:r w:rsidRPr="00AE34F7">
              <w:rPr>
                <w:sz w:val="20"/>
                <w:szCs w:val="20"/>
              </w:rPr>
              <w:t>F</w:t>
            </w:r>
          </w:p>
        </w:tc>
        <w:tc>
          <w:tcPr>
            <w:tcW w:w="1336" w:type="dxa"/>
          </w:tcPr>
          <w:p w14:paraId="4025FD98" w14:textId="77777777" w:rsidR="00BF1C22" w:rsidRPr="00AE34F7" w:rsidRDefault="00BF1C22" w:rsidP="00BF1C22">
            <w:pPr>
              <w:spacing w:line="240" w:lineRule="auto"/>
              <w:rPr>
                <w:sz w:val="20"/>
                <w:szCs w:val="20"/>
              </w:rPr>
            </w:pPr>
            <w:r w:rsidRPr="00AE34F7">
              <w:rPr>
                <w:sz w:val="20"/>
                <w:szCs w:val="20"/>
              </w:rPr>
              <w:t>0</w:t>
            </w:r>
          </w:p>
        </w:tc>
        <w:tc>
          <w:tcPr>
            <w:tcW w:w="1698" w:type="dxa"/>
          </w:tcPr>
          <w:p w14:paraId="0C7E8A49" w14:textId="77777777" w:rsidR="00BF1C22" w:rsidRPr="00AE34F7" w:rsidRDefault="00BF1C22" w:rsidP="00BF1C22">
            <w:pPr>
              <w:spacing w:line="240" w:lineRule="auto"/>
              <w:rPr>
                <w:sz w:val="20"/>
                <w:szCs w:val="20"/>
              </w:rPr>
            </w:pPr>
            <w:r w:rsidRPr="00AE34F7">
              <w:rPr>
                <w:sz w:val="20"/>
                <w:szCs w:val="20"/>
              </w:rPr>
              <w:t xml:space="preserve">Neonatal </w:t>
            </w:r>
            <w:proofErr w:type="spellStart"/>
            <w:r w:rsidRPr="00AE34F7">
              <w:rPr>
                <w:sz w:val="20"/>
                <w:szCs w:val="20"/>
              </w:rPr>
              <w:t>hypotonia</w:t>
            </w:r>
            <w:proofErr w:type="spellEnd"/>
          </w:p>
        </w:tc>
        <w:tc>
          <w:tcPr>
            <w:tcW w:w="1319" w:type="dxa"/>
          </w:tcPr>
          <w:p w14:paraId="6D8BD2BB" w14:textId="77777777" w:rsidR="00BF1C22" w:rsidRPr="00AE34F7" w:rsidRDefault="00BF1C22" w:rsidP="00BF1C22">
            <w:pPr>
              <w:spacing w:line="240" w:lineRule="auto"/>
              <w:rPr>
                <w:sz w:val="20"/>
                <w:szCs w:val="20"/>
              </w:rPr>
            </w:pPr>
            <w:r w:rsidRPr="00AE34F7">
              <w:rPr>
                <w:sz w:val="20"/>
                <w:szCs w:val="20"/>
              </w:rPr>
              <w:t>Worsening</w:t>
            </w:r>
          </w:p>
        </w:tc>
        <w:tc>
          <w:tcPr>
            <w:tcW w:w="1295" w:type="dxa"/>
          </w:tcPr>
          <w:p w14:paraId="28204353" w14:textId="77777777" w:rsidR="00BF1C22" w:rsidRPr="00AE34F7" w:rsidRDefault="00BF1C22" w:rsidP="00BF1C22">
            <w:pPr>
              <w:spacing w:line="240" w:lineRule="auto"/>
              <w:rPr>
                <w:sz w:val="20"/>
                <w:szCs w:val="20"/>
              </w:rPr>
            </w:pPr>
            <w:r w:rsidRPr="00AE34F7">
              <w:rPr>
                <w:sz w:val="20"/>
                <w:szCs w:val="20"/>
              </w:rPr>
              <w:t>No</w:t>
            </w:r>
          </w:p>
        </w:tc>
        <w:tc>
          <w:tcPr>
            <w:tcW w:w="1439" w:type="dxa"/>
          </w:tcPr>
          <w:p w14:paraId="78C39680" w14:textId="77777777" w:rsidR="00BF1C22" w:rsidRPr="00AE34F7" w:rsidRDefault="00BF1C22" w:rsidP="00BF1C22">
            <w:pPr>
              <w:spacing w:line="240" w:lineRule="auto"/>
              <w:rPr>
                <w:sz w:val="20"/>
                <w:szCs w:val="20"/>
              </w:rPr>
            </w:pPr>
            <w:r w:rsidRPr="00AE34F7">
              <w:rPr>
                <w:sz w:val="20"/>
                <w:szCs w:val="20"/>
              </w:rPr>
              <w:t>Yes</w:t>
            </w:r>
          </w:p>
        </w:tc>
        <w:tc>
          <w:tcPr>
            <w:tcW w:w="1476" w:type="dxa"/>
          </w:tcPr>
          <w:p w14:paraId="0271940E" w14:textId="77777777" w:rsidR="00BF1C22" w:rsidRPr="00AE34F7" w:rsidRDefault="00BF1C22" w:rsidP="00BF1C22">
            <w:pPr>
              <w:spacing w:line="240" w:lineRule="auto"/>
              <w:rPr>
                <w:sz w:val="20"/>
                <w:szCs w:val="20"/>
              </w:rPr>
            </w:pPr>
            <w:r w:rsidRPr="00AE34F7">
              <w:rPr>
                <w:sz w:val="20"/>
                <w:szCs w:val="20"/>
              </w:rPr>
              <w:t>No</w:t>
            </w:r>
          </w:p>
        </w:tc>
        <w:tc>
          <w:tcPr>
            <w:tcW w:w="1323" w:type="dxa"/>
          </w:tcPr>
          <w:p w14:paraId="5A4991C2" w14:textId="77777777" w:rsidR="00BF1C22" w:rsidRPr="00AE34F7" w:rsidRDefault="00BF1C22" w:rsidP="00BF1C22">
            <w:pPr>
              <w:spacing w:line="240" w:lineRule="auto"/>
              <w:rPr>
                <w:sz w:val="20"/>
                <w:szCs w:val="20"/>
              </w:rPr>
            </w:pPr>
            <w:proofErr w:type="spellStart"/>
            <w:r w:rsidRPr="00AE34F7">
              <w:rPr>
                <w:sz w:val="20"/>
                <w:szCs w:val="20"/>
              </w:rPr>
              <w:t>AChE</w:t>
            </w:r>
            <w:proofErr w:type="spellEnd"/>
            <w:r w:rsidRPr="00AE34F7">
              <w:rPr>
                <w:sz w:val="20"/>
                <w:szCs w:val="20"/>
              </w:rPr>
              <w:t xml:space="preserve"> inhibitors (+)</w:t>
            </w:r>
          </w:p>
        </w:tc>
        <w:tc>
          <w:tcPr>
            <w:tcW w:w="1807" w:type="dxa"/>
          </w:tcPr>
          <w:p w14:paraId="5369B3EB" w14:textId="77777777" w:rsidR="00BF1C22" w:rsidRPr="00AE34F7" w:rsidRDefault="00BF1C22" w:rsidP="00BF1C22">
            <w:pPr>
              <w:spacing w:line="240" w:lineRule="auto"/>
              <w:rPr>
                <w:sz w:val="20"/>
                <w:szCs w:val="20"/>
              </w:rPr>
            </w:pPr>
            <w:r w:rsidRPr="00AE34F7">
              <w:rPr>
                <w:sz w:val="20"/>
                <w:szCs w:val="20"/>
              </w:rPr>
              <w:t>Contractures, delayed motor milestones, intellectual disability, optic disk atrophy, epilepsy, deafness, cerebellar ataxia</w:t>
            </w:r>
          </w:p>
        </w:tc>
      </w:tr>
      <w:tr w:rsidR="00BF1C22" w:rsidRPr="00B61126" w14:paraId="7D72F2D0" w14:textId="77777777" w:rsidTr="00BF1C22">
        <w:trPr>
          <w:trHeight w:val="277"/>
          <w:jc w:val="center"/>
        </w:trPr>
        <w:tc>
          <w:tcPr>
            <w:tcW w:w="1060" w:type="dxa"/>
          </w:tcPr>
          <w:p w14:paraId="317509F4" w14:textId="77777777" w:rsidR="00BF1C22" w:rsidRPr="00AE34F7" w:rsidRDefault="00BF1C22" w:rsidP="00BF1C22">
            <w:pPr>
              <w:spacing w:line="240" w:lineRule="auto"/>
              <w:rPr>
                <w:sz w:val="20"/>
                <w:szCs w:val="20"/>
              </w:rPr>
            </w:pPr>
            <w:r w:rsidRPr="00AE34F7">
              <w:rPr>
                <w:sz w:val="20"/>
                <w:szCs w:val="20"/>
              </w:rPr>
              <w:t>6</w:t>
            </w:r>
          </w:p>
        </w:tc>
        <w:tc>
          <w:tcPr>
            <w:tcW w:w="1611" w:type="dxa"/>
          </w:tcPr>
          <w:p w14:paraId="720BB698" w14:textId="77777777" w:rsidR="00BF1C22" w:rsidRPr="00AE34F7" w:rsidRDefault="00BF1C22" w:rsidP="00BF1C22">
            <w:pPr>
              <w:spacing w:line="240" w:lineRule="auto"/>
              <w:rPr>
                <w:sz w:val="20"/>
                <w:szCs w:val="20"/>
              </w:rPr>
            </w:pPr>
            <w:r w:rsidRPr="00AE34F7">
              <w:rPr>
                <w:sz w:val="20"/>
                <w:szCs w:val="20"/>
              </w:rPr>
              <w:t>DPAGT1</w:t>
            </w:r>
          </w:p>
        </w:tc>
        <w:tc>
          <w:tcPr>
            <w:tcW w:w="698" w:type="dxa"/>
          </w:tcPr>
          <w:p w14:paraId="4668E712" w14:textId="77777777" w:rsidR="00BF1C22" w:rsidRPr="00AE34F7" w:rsidRDefault="00BF1C22" w:rsidP="00BF1C22">
            <w:pPr>
              <w:spacing w:line="240" w:lineRule="auto"/>
              <w:rPr>
                <w:sz w:val="20"/>
                <w:szCs w:val="20"/>
              </w:rPr>
            </w:pPr>
            <w:r w:rsidRPr="00AE34F7">
              <w:rPr>
                <w:sz w:val="20"/>
                <w:szCs w:val="20"/>
              </w:rPr>
              <w:t>F</w:t>
            </w:r>
          </w:p>
        </w:tc>
        <w:tc>
          <w:tcPr>
            <w:tcW w:w="1336" w:type="dxa"/>
          </w:tcPr>
          <w:p w14:paraId="41756F23" w14:textId="77777777" w:rsidR="00BF1C22" w:rsidRPr="00AE34F7" w:rsidRDefault="00BF1C22" w:rsidP="00BF1C22">
            <w:pPr>
              <w:spacing w:line="240" w:lineRule="auto"/>
              <w:rPr>
                <w:sz w:val="20"/>
                <w:szCs w:val="20"/>
              </w:rPr>
            </w:pPr>
            <w:r w:rsidRPr="00AE34F7">
              <w:rPr>
                <w:sz w:val="20"/>
                <w:szCs w:val="20"/>
              </w:rPr>
              <w:t>0</w:t>
            </w:r>
          </w:p>
        </w:tc>
        <w:tc>
          <w:tcPr>
            <w:tcW w:w="1698" w:type="dxa"/>
          </w:tcPr>
          <w:p w14:paraId="51356423" w14:textId="77777777" w:rsidR="00BF1C22" w:rsidRPr="00AE34F7" w:rsidRDefault="00BF1C22" w:rsidP="00BF1C22">
            <w:pPr>
              <w:spacing w:line="240" w:lineRule="auto"/>
              <w:rPr>
                <w:sz w:val="20"/>
                <w:szCs w:val="20"/>
              </w:rPr>
            </w:pPr>
            <w:r w:rsidRPr="00AE34F7">
              <w:rPr>
                <w:sz w:val="20"/>
                <w:szCs w:val="20"/>
              </w:rPr>
              <w:t xml:space="preserve">Neonatal </w:t>
            </w:r>
            <w:proofErr w:type="spellStart"/>
            <w:r w:rsidRPr="00AE34F7">
              <w:rPr>
                <w:sz w:val="20"/>
                <w:szCs w:val="20"/>
              </w:rPr>
              <w:t>hypotonia</w:t>
            </w:r>
            <w:proofErr w:type="spellEnd"/>
          </w:p>
        </w:tc>
        <w:tc>
          <w:tcPr>
            <w:tcW w:w="1319" w:type="dxa"/>
          </w:tcPr>
          <w:p w14:paraId="084F6511" w14:textId="77777777" w:rsidR="00BF1C22" w:rsidRPr="00AE34F7" w:rsidRDefault="00BF1C22" w:rsidP="00BF1C22">
            <w:pPr>
              <w:spacing w:line="240" w:lineRule="auto"/>
              <w:rPr>
                <w:sz w:val="20"/>
                <w:szCs w:val="20"/>
              </w:rPr>
            </w:pPr>
            <w:r w:rsidRPr="00AE34F7">
              <w:rPr>
                <w:sz w:val="20"/>
                <w:szCs w:val="20"/>
              </w:rPr>
              <w:t>Worsening</w:t>
            </w:r>
          </w:p>
        </w:tc>
        <w:tc>
          <w:tcPr>
            <w:tcW w:w="1295" w:type="dxa"/>
          </w:tcPr>
          <w:p w14:paraId="68E4E230" w14:textId="77777777" w:rsidR="00BF1C22" w:rsidRPr="00AE34F7" w:rsidRDefault="00BF1C22" w:rsidP="00BF1C22">
            <w:pPr>
              <w:spacing w:line="240" w:lineRule="auto"/>
              <w:rPr>
                <w:sz w:val="20"/>
                <w:szCs w:val="20"/>
              </w:rPr>
            </w:pPr>
            <w:r w:rsidRPr="00AE34F7">
              <w:rPr>
                <w:sz w:val="20"/>
                <w:szCs w:val="20"/>
              </w:rPr>
              <w:t>Yes (18)</w:t>
            </w:r>
          </w:p>
        </w:tc>
        <w:tc>
          <w:tcPr>
            <w:tcW w:w="1439" w:type="dxa"/>
          </w:tcPr>
          <w:p w14:paraId="2FC6414D" w14:textId="77777777" w:rsidR="00BF1C22" w:rsidRPr="00AE34F7" w:rsidRDefault="00BF1C22" w:rsidP="00BF1C22">
            <w:pPr>
              <w:spacing w:line="240" w:lineRule="auto"/>
              <w:rPr>
                <w:sz w:val="20"/>
                <w:szCs w:val="20"/>
              </w:rPr>
            </w:pPr>
            <w:r w:rsidRPr="00AE34F7">
              <w:rPr>
                <w:sz w:val="20"/>
                <w:szCs w:val="20"/>
              </w:rPr>
              <w:t>Yes</w:t>
            </w:r>
          </w:p>
        </w:tc>
        <w:tc>
          <w:tcPr>
            <w:tcW w:w="1476" w:type="dxa"/>
          </w:tcPr>
          <w:p w14:paraId="63C3F618" w14:textId="77777777" w:rsidR="00BF1C22" w:rsidRPr="00AE34F7" w:rsidRDefault="00BF1C22" w:rsidP="00BF1C22">
            <w:pPr>
              <w:spacing w:line="240" w:lineRule="auto"/>
              <w:rPr>
                <w:sz w:val="20"/>
                <w:szCs w:val="20"/>
              </w:rPr>
            </w:pPr>
            <w:r w:rsidRPr="00AE34F7">
              <w:rPr>
                <w:sz w:val="20"/>
                <w:szCs w:val="20"/>
              </w:rPr>
              <w:t>No</w:t>
            </w:r>
          </w:p>
        </w:tc>
        <w:tc>
          <w:tcPr>
            <w:tcW w:w="1323" w:type="dxa"/>
          </w:tcPr>
          <w:p w14:paraId="6FC4EFBA" w14:textId="77777777" w:rsidR="00BF1C22" w:rsidRPr="00AE34F7" w:rsidRDefault="00BF1C22" w:rsidP="00BF1C22">
            <w:pPr>
              <w:spacing w:line="240" w:lineRule="auto"/>
              <w:rPr>
                <w:sz w:val="20"/>
                <w:szCs w:val="20"/>
              </w:rPr>
            </w:pPr>
            <w:proofErr w:type="spellStart"/>
            <w:r w:rsidRPr="00AE34F7">
              <w:rPr>
                <w:sz w:val="20"/>
                <w:szCs w:val="20"/>
              </w:rPr>
              <w:t>AChE</w:t>
            </w:r>
            <w:proofErr w:type="spellEnd"/>
            <w:r w:rsidRPr="00AE34F7">
              <w:rPr>
                <w:sz w:val="20"/>
                <w:szCs w:val="20"/>
              </w:rPr>
              <w:t xml:space="preserve"> inhibitors (+)</w:t>
            </w:r>
          </w:p>
        </w:tc>
        <w:tc>
          <w:tcPr>
            <w:tcW w:w="1807" w:type="dxa"/>
          </w:tcPr>
          <w:p w14:paraId="712D99D2" w14:textId="77777777" w:rsidR="00BF1C22" w:rsidRPr="00AE34F7" w:rsidRDefault="00BF1C22" w:rsidP="00BF1C22">
            <w:pPr>
              <w:spacing w:line="240" w:lineRule="auto"/>
            </w:pPr>
            <w:r w:rsidRPr="00AE34F7">
              <w:rPr>
                <w:sz w:val="20"/>
                <w:szCs w:val="20"/>
              </w:rPr>
              <w:t>Contractures, delayed motor milestones, intellectual disability, optic disk atrophy, epilepsy</w:t>
            </w:r>
          </w:p>
        </w:tc>
      </w:tr>
      <w:tr w:rsidR="00BF1C22" w:rsidRPr="00B61126" w14:paraId="4B270DCA" w14:textId="77777777" w:rsidTr="00BF1C22">
        <w:trPr>
          <w:trHeight w:val="265"/>
          <w:jc w:val="center"/>
        </w:trPr>
        <w:tc>
          <w:tcPr>
            <w:tcW w:w="1060" w:type="dxa"/>
          </w:tcPr>
          <w:p w14:paraId="3DDA1A90" w14:textId="77777777" w:rsidR="00BF1C22" w:rsidRPr="00AE34F7" w:rsidRDefault="00BF1C22" w:rsidP="00BF1C22">
            <w:pPr>
              <w:spacing w:line="240" w:lineRule="auto"/>
              <w:rPr>
                <w:sz w:val="20"/>
                <w:szCs w:val="20"/>
              </w:rPr>
            </w:pPr>
            <w:r w:rsidRPr="00AE34F7">
              <w:rPr>
                <w:sz w:val="20"/>
                <w:szCs w:val="20"/>
              </w:rPr>
              <w:t>7</w:t>
            </w:r>
          </w:p>
        </w:tc>
        <w:tc>
          <w:tcPr>
            <w:tcW w:w="1611" w:type="dxa"/>
          </w:tcPr>
          <w:p w14:paraId="7339C9AC" w14:textId="77777777" w:rsidR="00BF1C22" w:rsidRPr="00AE34F7" w:rsidRDefault="00BF1C22" w:rsidP="00BF1C22">
            <w:pPr>
              <w:spacing w:line="240" w:lineRule="auto"/>
              <w:rPr>
                <w:sz w:val="20"/>
                <w:szCs w:val="20"/>
              </w:rPr>
            </w:pPr>
            <w:r w:rsidRPr="00AE34F7">
              <w:rPr>
                <w:sz w:val="20"/>
                <w:szCs w:val="20"/>
              </w:rPr>
              <w:t>SLC5A7</w:t>
            </w:r>
          </w:p>
        </w:tc>
        <w:tc>
          <w:tcPr>
            <w:tcW w:w="698" w:type="dxa"/>
          </w:tcPr>
          <w:p w14:paraId="0AFAB0A4" w14:textId="77777777" w:rsidR="00BF1C22" w:rsidRPr="00AE34F7" w:rsidRDefault="00BF1C22" w:rsidP="00BF1C22">
            <w:pPr>
              <w:spacing w:line="240" w:lineRule="auto"/>
              <w:rPr>
                <w:sz w:val="20"/>
                <w:szCs w:val="20"/>
              </w:rPr>
            </w:pPr>
            <w:r w:rsidRPr="00AE34F7">
              <w:rPr>
                <w:sz w:val="20"/>
                <w:szCs w:val="20"/>
              </w:rPr>
              <w:t>M</w:t>
            </w:r>
          </w:p>
        </w:tc>
        <w:tc>
          <w:tcPr>
            <w:tcW w:w="1336" w:type="dxa"/>
          </w:tcPr>
          <w:p w14:paraId="4E573F72" w14:textId="77777777" w:rsidR="00BF1C22" w:rsidRPr="00AE34F7" w:rsidRDefault="00BF1C22" w:rsidP="00BF1C22">
            <w:pPr>
              <w:spacing w:line="240" w:lineRule="auto"/>
              <w:rPr>
                <w:sz w:val="20"/>
                <w:szCs w:val="20"/>
              </w:rPr>
            </w:pPr>
            <w:r w:rsidRPr="00AE34F7">
              <w:rPr>
                <w:sz w:val="20"/>
                <w:szCs w:val="20"/>
              </w:rPr>
              <w:t>0</w:t>
            </w:r>
          </w:p>
        </w:tc>
        <w:tc>
          <w:tcPr>
            <w:tcW w:w="1698" w:type="dxa"/>
          </w:tcPr>
          <w:p w14:paraId="0429D747" w14:textId="77777777" w:rsidR="00BF1C22" w:rsidRPr="00AE34F7" w:rsidRDefault="00BF1C22" w:rsidP="00BF1C22">
            <w:pPr>
              <w:spacing w:line="240" w:lineRule="auto"/>
              <w:rPr>
                <w:sz w:val="20"/>
                <w:szCs w:val="20"/>
              </w:rPr>
            </w:pPr>
            <w:r w:rsidRPr="00AE34F7">
              <w:rPr>
                <w:sz w:val="20"/>
                <w:szCs w:val="20"/>
              </w:rPr>
              <w:t xml:space="preserve">Neonatal </w:t>
            </w:r>
            <w:proofErr w:type="spellStart"/>
            <w:r w:rsidRPr="00AE34F7">
              <w:rPr>
                <w:sz w:val="20"/>
                <w:szCs w:val="20"/>
              </w:rPr>
              <w:t>hypotonia</w:t>
            </w:r>
            <w:proofErr w:type="spellEnd"/>
            <w:r w:rsidRPr="00AE34F7">
              <w:rPr>
                <w:sz w:val="20"/>
                <w:szCs w:val="20"/>
              </w:rPr>
              <w:t xml:space="preserve"> and respiratory insufficiency</w:t>
            </w:r>
          </w:p>
        </w:tc>
        <w:tc>
          <w:tcPr>
            <w:tcW w:w="1319" w:type="dxa"/>
          </w:tcPr>
          <w:p w14:paraId="5434709F" w14:textId="77777777" w:rsidR="00BF1C22" w:rsidRPr="00AE34F7" w:rsidRDefault="00BF1C22" w:rsidP="00BF1C22">
            <w:pPr>
              <w:spacing w:line="240" w:lineRule="auto"/>
              <w:rPr>
                <w:sz w:val="20"/>
                <w:szCs w:val="20"/>
              </w:rPr>
            </w:pPr>
            <w:r w:rsidRPr="00AE34F7">
              <w:rPr>
                <w:sz w:val="20"/>
                <w:szCs w:val="20"/>
              </w:rPr>
              <w:t>Improvement</w:t>
            </w:r>
          </w:p>
        </w:tc>
        <w:tc>
          <w:tcPr>
            <w:tcW w:w="1295" w:type="dxa"/>
          </w:tcPr>
          <w:p w14:paraId="7AD15595" w14:textId="77777777" w:rsidR="00BF1C22" w:rsidRPr="00AE34F7" w:rsidRDefault="00BF1C22" w:rsidP="00BF1C22">
            <w:pPr>
              <w:spacing w:line="240" w:lineRule="auto"/>
              <w:rPr>
                <w:sz w:val="20"/>
                <w:szCs w:val="20"/>
              </w:rPr>
            </w:pPr>
            <w:r w:rsidRPr="00AE34F7">
              <w:rPr>
                <w:sz w:val="20"/>
                <w:szCs w:val="20"/>
              </w:rPr>
              <w:t>Yes (0)</w:t>
            </w:r>
          </w:p>
        </w:tc>
        <w:tc>
          <w:tcPr>
            <w:tcW w:w="1439" w:type="dxa"/>
          </w:tcPr>
          <w:p w14:paraId="4BCD1C74" w14:textId="77777777" w:rsidR="00BF1C22" w:rsidRPr="00AE34F7" w:rsidRDefault="00BF1C22" w:rsidP="00BF1C22">
            <w:pPr>
              <w:spacing w:line="240" w:lineRule="auto"/>
              <w:rPr>
                <w:sz w:val="20"/>
                <w:szCs w:val="20"/>
              </w:rPr>
            </w:pPr>
            <w:r w:rsidRPr="00AE34F7">
              <w:rPr>
                <w:sz w:val="20"/>
                <w:szCs w:val="20"/>
              </w:rPr>
              <w:t>No</w:t>
            </w:r>
          </w:p>
        </w:tc>
        <w:tc>
          <w:tcPr>
            <w:tcW w:w="1476" w:type="dxa"/>
          </w:tcPr>
          <w:p w14:paraId="16C97A91" w14:textId="77777777" w:rsidR="00BF1C22" w:rsidRPr="00AE34F7" w:rsidRDefault="00BF1C22" w:rsidP="00BF1C22">
            <w:pPr>
              <w:spacing w:line="240" w:lineRule="auto"/>
              <w:rPr>
                <w:sz w:val="20"/>
                <w:szCs w:val="20"/>
              </w:rPr>
            </w:pPr>
            <w:r w:rsidRPr="00AE34F7">
              <w:rPr>
                <w:sz w:val="20"/>
                <w:szCs w:val="20"/>
              </w:rPr>
              <w:t>No</w:t>
            </w:r>
          </w:p>
        </w:tc>
        <w:tc>
          <w:tcPr>
            <w:tcW w:w="1323" w:type="dxa"/>
          </w:tcPr>
          <w:p w14:paraId="4A6FB9C8" w14:textId="77777777" w:rsidR="00BF1C22" w:rsidRPr="00AE34F7" w:rsidRDefault="00BF1C22" w:rsidP="00BF1C22">
            <w:pPr>
              <w:spacing w:line="240" w:lineRule="auto"/>
              <w:rPr>
                <w:sz w:val="20"/>
                <w:szCs w:val="20"/>
              </w:rPr>
            </w:pPr>
            <w:proofErr w:type="spellStart"/>
            <w:r w:rsidRPr="00AE34F7">
              <w:rPr>
                <w:sz w:val="20"/>
                <w:szCs w:val="20"/>
              </w:rPr>
              <w:t>AChE</w:t>
            </w:r>
            <w:proofErr w:type="spellEnd"/>
            <w:r w:rsidRPr="00AE34F7">
              <w:rPr>
                <w:sz w:val="20"/>
                <w:szCs w:val="20"/>
              </w:rPr>
              <w:t xml:space="preserve"> inhibitors (+)</w:t>
            </w:r>
          </w:p>
        </w:tc>
        <w:tc>
          <w:tcPr>
            <w:tcW w:w="1807" w:type="dxa"/>
          </w:tcPr>
          <w:p w14:paraId="3B3714D5" w14:textId="77777777" w:rsidR="00BF1C22" w:rsidRPr="00AE34F7" w:rsidRDefault="00BF1C22" w:rsidP="00BF1C22">
            <w:pPr>
              <w:spacing w:line="240" w:lineRule="auto"/>
              <w:rPr>
                <w:sz w:val="20"/>
                <w:szCs w:val="20"/>
              </w:rPr>
            </w:pPr>
            <w:r w:rsidRPr="00AE34F7">
              <w:rPr>
                <w:sz w:val="20"/>
                <w:szCs w:val="20"/>
              </w:rPr>
              <w:t>/</w:t>
            </w:r>
          </w:p>
        </w:tc>
      </w:tr>
      <w:tr w:rsidR="00BF1C22" w:rsidRPr="00B61126" w14:paraId="51F2FC62" w14:textId="77777777" w:rsidTr="00BF1C22">
        <w:trPr>
          <w:trHeight w:val="265"/>
          <w:jc w:val="center"/>
        </w:trPr>
        <w:tc>
          <w:tcPr>
            <w:tcW w:w="1060" w:type="dxa"/>
          </w:tcPr>
          <w:p w14:paraId="3448D321" w14:textId="77777777" w:rsidR="00BF1C22" w:rsidRPr="00AE34F7" w:rsidRDefault="00BF1C22" w:rsidP="00BF1C22">
            <w:pPr>
              <w:spacing w:line="240" w:lineRule="auto"/>
              <w:rPr>
                <w:sz w:val="20"/>
                <w:szCs w:val="20"/>
              </w:rPr>
            </w:pPr>
            <w:r w:rsidRPr="00AE34F7">
              <w:rPr>
                <w:sz w:val="20"/>
                <w:szCs w:val="20"/>
              </w:rPr>
              <w:lastRenderedPageBreak/>
              <w:t>8</w:t>
            </w:r>
          </w:p>
        </w:tc>
        <w:tc>
          <w:tcPr>
            <w:tcW w:w="1611" w:type="dxa"/>
          </w:tcPr>
          <w:p w14:paraId="68D85D2C" w14:textId="77777777" w:rsidR="00BF1C22" w:rsidRPr="00AE34F7" w:rsidRDefault="00BF1C22" w:rsidP="00BF1C22">
            <w:pPr>
              <w:spacing w:line="240" w:lineRule="auto"/>
              <w:rPr>
                <w:sz w:val="20"/>
                <w:szCs w:val="20"/>
              </w:rPr>
            </w:pPr>
            <w:r w:rsidRPr="00AE34F7">
              <w:rPr>
                <w:sz w:val="20"/>
                <w:szCs w:val="20"/>
              </w:rPr>
              <w:t>SLC5A7</w:t>
            </w:r>
          </w:p>
        </w:tc>
        <w:tc>
          <w:tcPr>
            <w:tcW w:w="698" w:type="dxa"/>
          </w:tcPr>
          <w:p w14:paraId="4F7B4610" w14:textId="77777777" w:rsidR="00BF1C22" w:rsidRPr="00AE34F7" w:rsidRDefault="00BF1C22" w:rsidP="00BF1C22">
            <w:pPr>
              <w:spacing w:line="240" w:lineRule="auto"/>
              <w:rPr>
                <w:sz w:val="20"/>
                <w:szCs w:val="20"/>
              </w:rPr>
            </w:pPr>
            <w:r w:rsidRPr="00AE34F7">
              <w:rPr>
                <w:sz w:val="20"/>
                <w:szCs w:val="20"/>
              </w:rPr>
              <w:t>M</w:t>
            </w:r>
          </w:p>
        </w:tc>
        <w:tc>
          <w:tcPr>
            <w:tcW w:w="1336" w:type="dxa"/>
          </w:tcPr>
          <w:p w14:paraId="473BAEED" w14:textId="77777777" w:rsidR="00BF1C22" w:rsidRPr="00AE34F7" w:rsidRDefault="00BF1C22" w:rsidP="00BF1C22">
            <w:pPr>
              <w:spacing w:line="240" w:lineRule="auto"/>
              <w:rPr>
                <w:sz w:val="20"/>
                <w:szCs w:val="20"/>
              </w:rPr>
            </w:pPr>
            <w:r w:rsidRPr="00AE34F7">
              <w:rPr>
                <w:sz w:val="20"/>
                <w:szCs w:val="20"/>
              </w:rPr>
              <w:t>0</w:t>
            </w:r>
          </w:p>
        </w:tc>
        <w:tc>
          <w:tcPr>
            <w:tcW w:w="1698" w:type="dxa"/>
          </w:tcPr>
          <w:p w14:paraId="57B28F24" w14:textId="77777777" w:rsidR="00BF1C22" w:rsidRPr="00AE34F7" w:rsidRDefault="00BF1C22" w:rsidP="00BF1C22">
            <w:pPr>
              <w:spacing w:line="240" w:lineRule="auto"/>
              <w:rPr>
                <w:sz w:val="20"/>
                <w:szCs w:val="20"/>
              </w:rPr>
            </w:pPr>
            <w:r w:rsidRPr="00AE34F7">
              <w:rPr>
                <w:sz w:val="20"/>
                <w:szCs w:val="20"/>
              </w:rPr>
              <w:t xml:space="preserve">Neonatal </w:t>
            </w:r>
            <w:proofErr w:type="spellStart"/>
            <w:r w:rsidRPr="00AE34F7">
              <w:rPr>
                <w:sz w:val="20"/>
                <w:szCs w:val="20"/>
              </w:rPr>
              <w:t>hypotonia</w:t>
            </w:r>
            <w:proofErr w:type="spellEnd"/>
            <w:r w:rsidRPr="00AE34F7">
              <w:rPr>
                <w:sz w:val="20"/>
                <w:szCs w:val="20"/>
              </w:rPr>
              <w:t xml:space="preserve"> and respiratory insufficiency</w:t>
            </w:r>
          </w:p>
        </w:tc>
        <w:tc>
          <w:tcPr>
            <w:tcW w:w="1319" w:type="dxa"/>
          </w:tcPr>
          <w:p w14:paraId="782A3822" w14:textId="77777777" w:rsidR="00BF1C22" w:rsidRPr="00AE34F7" w:rsidRDefault="00BF1C22" w:rsidP="00BF1C22">
            <w:pPr>
              <w:spacing w:line="240" w:lineRule="auto"/>
              <w:rPr>
                <w:sz w:val="20"/>
                <w:szCs w:val="20"/>
              </w:rPr>
            </w:pPr>
            <w:r w:rsidRPr="00AE34F7">
              <w:rPr>
                <w:sz w:val="20"/>
                <w:szCs w:val="20"/>
              </w:rPr>
              <w:t>Worsening</w:t>
            </w:r>
          </w:p>
        </w:tc>
        <w:tc>
          <w:tcPr>
            <w:tcW w:w="1295" w:type="dxa"/>
          </w:tcPr>
          <w:p w14:paraId="06B86B50" w14:textId="77777777" w:rsidR="00BF1C22" w:rsidRPr="00AE34F7" w:rsidRDefault="00BF1C22" w:rsidP="00BF1C22">
            <w:pPr>
              <w:spacing w:line="240" w:lineRule="auto"/>
              <w:rPr>
                <w:sz w:val="20"/>
                <w:szCs w:val="20"/>
              </w:rPr>
            </w:pPr>
            <w:r w:rsidRPr="00AE34F7">
              <w:rPr>
                <w:sz w:val="20"/>
                <w:szCs w:val="20"/>
              </w:rPr>
              <w:t>Yes (0)</w:t>
            </w:r>
          </w:p>
        </w:tc>
        <w:tc>
          <w:tcPr>
            <w:tcW w:w="1439" w:type="dxa"/>
          </w:tcPr>
          <w:p w14:paraId="6BF99262" w14:textId="77777777" w:rsidR="00BF1C22" w:rsidRPr="00AE34F7" w:rsidRDefault="00BF1C22" w:rsidP="00BF1C22">
            <w:pPr>
              <w:spacing w:line="240" w:lineRule="auto"/>
              <w:rPr>
                <w:sz w:val="20"/>
                <w:szCs w:val="20"/>
              </w:rPr>
            </w:pPr>
            <w:r w:rsidRPr="00AE34F7">
              <w:rPr>
                <w:sz w:val="20"/>
                <w:szCs w:val="20"/>
              </w:rPr>
              <w:t>Yes</w:t>
            </w:r>
          </w:p>
        </w:tc>
        <w:tc>
          <w:tcPr>
            <w:tcW w:w="1476" w:type="dxa"/>
          </w:tcPr>
          <w:p w14:paraId="6071ADE3" w14:textId="77777777" w:rsidR="00BF1C22" w:rsidRPr="00AE34F7" w:rsidRDefault="00BF1C22" w:rsidP="00BF1C22">
            <w:pPr>
              <w:spacing w:line="240" w:lineRule="auto"/>
              <w:rPr>
                <w:sz w:val="20"/>
                <w:szCs w:val="20"/>
              </w:rPr>
            </w:pPr>
            <w:r w:rsidRPr="00AE34F7">
              <w:rPr>
                <w:sz w:val="20"/>
                <w:szCs w:val="20"/>
              </w:rPr>
              <w:t>Yes (tracheotomy)</w:t>
            </w:r>
          </w:p>
        </w:tc>
        <w:tc>
          <w:tcPr>
            <w:tcW w:w="1323" w:type="dxa"/>
          </w:tcPr>
          <w:p w14:paraId="0428DA13" w14:textId="77777777" w:rsidR="00BF1C22" w:rsidRPr="00AE34F7" w:rsidRDefault="00BF1C22" w:rsidP="00BF1C22">
            <w:pPr>
              <w:spacing w:line="240" w:lineRule="auto"/>
              <w:rPr>
                <w:sz w:val="20"/>
                <w:szCs w:val="20"/>
              </w:rPr>
            </w:pPr>
            <w:proofErr w:type="spellStart"/>
            <w:r w:rsidRPr="00AE34F7">
              <w:rPr>
                <w:sz w:val="20"/>
                <w:szCs w:val="20"/>
              </w:rPr>
              <w:t>AChE</w:t>
            </w:r>
            <w:proofErr w:type="spellEnd"/>
            <w:r w:rsidRPr="00AE34F7">
              <w:rPr>
                <w:sz w:val="20"/>
                <w:szCs w:val="20"/>
              </w:rPr>
              <w:t xml:space="preserve"> inhibitors (+)</w:t>
            </w:r>
          </w:p>
        </w:tc>
        <w:tc>
          <w:tcPr>
            <w:tcW w:w="1807" w:type="dxa"/>
          </w:tcPr>
          <w:p w14:paraId="2E42C101" w14:textId="77777777" w:rsidR="00BF1C22" w:rsidRPr="00AE34F7" w:rsidRDefault="00BF1C22" w:rsidP="00BF1C22">
            <w:pPr>
              <w:spacing w:line="240" w:lineRule="auto"/>
              <w:rPr>
                <w:sz w:val="20"/>
                <w:szCs w:val="20"/>
              </w:rPr>
            </w:pPr>
            <w:r w:rsidRPr="00AE34F7">
              <w:rPr>
                <w:sz w:val="20"/>
                <w:szCs w:val="20"/>
              </w:rPr>
              <w:t>Arthrogryposis (</w:t>
            </w:r>
            <w:proofErr w:type="spellStart"/>
            <w:r w:rsidRPr="00AE34F7">
              <w:rPr>
                <w:sz w:val="20"/>
                <w:szCs w:val="20"/>
              </w:rPr>
              <w:t>equinovarus</w:t>
            </w:r>
            <w:proofErr w:type="spellEnd"/>
            <w:r w:rsidRPr="00AE34F7">
              <w:rPr>
                <w:sz w:val="20"/>
                <w:szCs w:val="20"/>
              </w:rPr>
              <w:t>), epilepsy</w:t>
            </w:r>
          </w:p>
        </w:tc>
      </w:tr>
      <w:tr w:rsidR="00BF1C22" w:rsidRPr="00B61126" w14:paraId="507C765A" w14:textId="77777777" w:rsidTr="00BF1C22">
        <w:trPr>
          <w:trHeight w:val="265"/>
          <w:jc w:val="center"/>
        </w:trPr>
        <w:tc>
          <w:tcPr>
            <w:tcW w:w="1060" w:type="dxa"/>
          </w:tcPr>
          <w:p w14:paraId="71C91E34" w14:textId="77777777" w:rsidR="00BF1C22" w:rsidRPr="00AE34F7" w:rsidRDefault="00BF1C22" w:rsidP="00BF1C22">
            <w:pPr>
              <w:spacing w:line="240" w:lineRule="auto"/>
              <w:rPr>
                <w:sz w:val="20"/>
                <w:szCs w:val="20"/>
              </w:rPr>
            </w:pPr>
            <w:r w:rsidRPr="00AE34F7">
              <w:rPr>
                <w:sz w:val="20"/>
                <w:szCs w:val="20"/>
              </w:rPr>
              <w:t>9</w:t>
            </w:r>
          </w:p>
        </w:tc>
        <w:tc>
          <w:tcPr>
            <w:tcW w:w="1611" w:type="dxa"/>
          </w:tcPr>
          <w:p w14:paraId="4B98B297" w14:textId="77777777" w:rsidR="00BF1C22" w:rsidRPr="00AE34F7" w:rsidRDefault="00BF1C22" w:rsidP="00BF1C22">
            <w:pPr>
              <w:spacing w:line="240" w:lineRule="auto"/>
              <w:rPr>
                <w:sz w:val="20"/>
                <w:szCs w:val="20"/>
              </w:rPr>
            </w:pPr>
            <w:r w:rsidRPr="00AE34F7">
              <w:rPr>
                <w:sz w:val="20"/>
                <w:szCs w:val="20"/>
              </w:rPr>
              <w:t>CHAT</w:t>
            </w:r>
          </w:p>
        </w:tc>
        <w:tc>
          <w:tcPr>
            <w:tcW w:w="698" w:type="dxa"/>
          </w:tcPr>
          <w:p w14:paraId="3C0834E1" w14:textId="77777777" w:rsidR="00BF1C22" w:rsidRPr="00AE34F7" w:rsidRDefault="00BF1C22" w:rsidP="00BF1C22">
            <w:pPr>
              <w:spacing w:line="240" w:lineRule="auto"/>
              <w:rPr>
                <w:sz w:val="20"/>
                <w:szCs w:val="20"/>
              </w:rPr>
            </w:pPr>
            <w:r w:rsidRPr="00AE34F7">
              <w:rPr>
                <w:sz w:val="20"/>
                <w:szCs w:val="20"/>
              </w:rPr>
              <w:t>M</w:t>
            </w:r>
          </w:p>
        </w:tc>
        <w:tc>
          <w:tcPr>
            <w:tcW w:w="1336" w:type="dxa"/>
          </w:tcPr>
          <w:p w14:paraId="21E17667" w14:textId="77777777" w:rsidR="00BF1C22" w:rsidRPr="00AE34F7" w:rsidRDefault="00BF1C22" w:rsidP="00BF1C22">
            <w:pPr>
              <w:spacing w:line="240" w:lineRule="auto"/>
              <w:rPr>
                <w:sz w:val="20"/>
                <w:szCs w:val="20"/>
              </w:rPr>
            </w:pPr>
            <w:r w:rsidRPr="00AE34F7">
              <w:rPr>
                <w:sz w:val="20"/>
                <w:szCs w:val="20"/>
              </w:rPr>
              <w:t>4</w:t>
            </w:r>
          </w:p>
        </w:tc>
        <w:tc>
          <w:tcPr>
            <w:tcW w:w="1698" w:type="dxa"/>
          </w:tcPr>
          <w:p w14:paraId="61881F03" w14:textId="77777777" w:rsidR="00BF1C22" w:rsidRPr="00AE34F7" w:rsidRDefault="00BF1C22" w:rsidP="00BF1C22">
            <w:pPr>
              <w:spacing w:line="240" w:lineRule="auto"/>
              <w:rPr>
                <w:sz w:val="20"/>
                <w:szCs w:val="20"/>
              </w:rPr>
            </w:pPr>
            <w:r w:rsidRPr="00AE34F7">
              <w:rPr>
                <w:sz w:val="20"/>
                <w:szCs w:val="20"/>
              </w:rPr>
              <w:t>Episodic apnea, limb muscle weakness</w:t>
            </w:r>
          </w:p>
        </w:tc>
        <w:tc>
          <w:tcPr>
            <w:tcW w:w="1319" w:type="dxa"/>
          </w:tcPr>
          <w:p w14:paraId="3E1AAEE0" w14:textId="77777777" w:rsidR="00BF1C22" w:rsidRPr="00AE34F7" w:rsidRDefault="00BF1C22" w:rsidP="00BF1C22">
            <w:pPr>
              <w:spacing w:line="240" w:lineRule="auto"/>
              <w:rPr>
                <w:sz w:val="20"/>
                <w:szCs w:val="20"/>
              </w:rPr>
            </w:pPr>
            <w:r w:rsidRPr="00AE34F7">
              <w:rPr>
                <w:sz w:val="20"/>
                <w:szCs w:val="20"/>
              </w:rPr>
              <w:t>Improvement</w:t>
            </w:r>
          </w:p>
        </w:tc>
        <w:tc>
          <w:tcPr>
            <w:tcW w:w="1295" w:type="dxa"/>
          </w:tcPr>
          <w:p w14:paraId="20B399B9" w14:textId="77777777" w:rsidR="00BF1C22" w:rsidRPr="00AE34F7" w:rsidRDefault="00BF1C22" w:rsidP="00BF1C22">
            <w:pPr>
              <w:spacing w:line="240" w:lineRule="auto"/>
              <w:rPr>
                <w:sz w:val="20"/>
                <w:szCs w:val="20"/>
              </w:rPr>
            </w:pPr>
            <w:r w:rsidRPr="00AE34F7">
              <w:rPr>
                <w:sz w:val="20"/>
                <w:szCs w:val="20"/>
              </w:rPr>
              <w:t>No</w:t>
            </w:r>
          </w:p>
        </w:tc>
        <w:tc>
          <w:tcPr>
            <w:tcW w:w="1439" w:type="dxa"/>
          </w:tcPr>
          <w:p w14:paraId="251D1996" w14:textId="77777777" w:rsidR="00BF1C22" w:rsidRPr="00AE34F7" w:rsidRDefault="00BF1C22" w:rsidP="00BF1C22">
            <w:pPr>
              <w:spacing w:line="240" w:lineRule="auto"/>
              <w:rPr>
                <w:sz w:val="20"/>
                <w:szCs w:val="20"/>
              </w:rPr>
            </w:pPr>
            <w:r w:rsidRPr="00AE34F7">
              <w:rPr>
                <w:sz w:val="20"/>
                <w:szCs w:val="20"/>
              </w:rPr>
              <w:t>No</w:t>
            </w:r>
          </w:p>
        </w:tc>
        <w:tc>
          <w:tcPr>
            <w:tcW w:w="1476" w:type="dxa"/>
          </w:tcPr>
          <w:p w14:paraId="686B5EFD" w14:textId="77777777" w:rsidR="00BF1C22" w:rsidRPr="00AE34F7" w:rsidRDefault="00BF1C22" w:rsidP="00BF1C22">
            <w:pPr>
              <w:spacing w:line="240" w:lineRule="auto"/>
              <w:rPr>
                <w:sz w:val="20"/>
                <w:szCs w:val="20"/>
              </w:rPr>
            </w:pPr>
            <w:r w:rsidRPr="00AE34F7">
              <w:rPr>
                <w:sz w:val="20"/>
                <w:szCs w:val="20"/>
              </w:rPr>
              <w:t>No</w:t>
            </w:r>
          </w:p>
        </w:tc>
        <w:tc>
          <w:tcPr>
            <w:tcW w:w="1323" w:type="dxa"/>
          </w:tcPr>
          <w:p w14:paraId="7A280565" w14:textId="77777777" w:rsidR="00BF1C22" w:rsidRPr="00AE34F7" w:rsidRDefault="00BF1C22" w:rsidP="00BF1C22">
            <w:pPr>
              <w:spacing w:line="240" w:lineRule="auto"/>
              <w:rPr>
                <w:sz w:val="20"/>
                <w:szCs w:val="20"/>
              </w:rPr>
            </w:pPr>
            <w:proofErr w:type="spellStart"/>
            <w:r w:rsidRPr="00AE34F7">
              <w:rPr>
                <w:sz w:val="20"/>
                <w:szCs w:val="20"/>
              </w:rPr>
              <w:t>AChE</w:t>
            </w:r>
            <w:proofErr w:type="spellEnd"/>
            <w:r w:rsidRPr="00AE34F7">
              <w:rPr>
                <w:sz w:val="20"/>
                <w:szCs w:val="20"/>
              </w:rPr>
              <w:t xml:space="preserve"> inhibitors, 3,4-DAP (+)</w:t>
            </w:r>
          </w:p>
        </w:tc>
        <w:tc>
          <w:tcPr>
            <w:tcW w:w="1807" w:type="dxa"/>
          </w:tcPr>
          <w:p w14:paraId="6C63ECB3" w14:textId="77777777" w:rsidR="00BF1C22" w:rsidRPr="00AE34F7" w:rsidRDefault="00BF1C22" w:rsidP="00BF1C22">
            <w:pPr>
              <w:spacing w:line="240" w:lineRule="auto"/>
              <w:rPr>
                <w:sz w:val="20"/>
                <w:szCs w:val="20"/>
              </w:rPr>
            </w:pPr>
            <w:r w:rsidRPr="00AE34F7">
              <w:rPr>
                <w:sz w:val="20"/>
                <w:szCs w:val="20"/>
              </w:rPr>
              <w:t>/</w:t>
            </w:r>
          </w:p>
        </w:tc>
      </w:tr>
      <w:tr w:rsidR="00BF1C22" w:rsidRPr="00B61126" w14:paraId="7F2CB2A1" w14:textId="77777777" w:rsidTr="00BF1C22">
        <w:trPr>
          <w:trHeight w:val="265"/>
          <w:jc w:val="center"/>
        </w:trPr>
        <w:tc>
          <w:tcPr>
            <w:tcW w:w="1060" w:type="dxa"/>
          </w:tcPr>
          <w:p w14:paraId="51D5471E" w14:textId="77777777" w:rsidR="00BF1C22" w:rsidRPr="00AE34F7" w:rsidRDefault="00BF1C22" w:rsidP="00BF1C22">
            <w:pPr>
              <w:spacing w:line="240" w:lineRule="auto"/>
              <w:rPr>
                <w:sz w:val="20"/>
                <w:szCs w:val="20"/>
              </w:rPr>
            </w:pPr>
            <w:r w:rsidRPr="00AE34F7">
              <w:rPr>
                <w:sz w:val="20"/>
                <w:szCs w:val="20"/>
              </w:rPr>
              <w:t>10</w:t>
            </w:r>
          </w:p>
        </w:tc>
        <w:tc>
          <w:tcPr>
            <w:tcW w:w="1611" w:type="dxa"/>
          </w:tcPr>
          <w:p w14:paraId="7E161D5D" w14:textId="77777777" w:rsidR="00BF1C22" w:rsidRPr="00AE34F7" w:rsidRDefault="00BF1C22" w:rsidP="00BF1C22">
            <w:pPr>
              <w:spacing w:line="240" w:lineRule="auto"/>
              <w:rPr>
                <w:sz w:val="20"/>
                <w:szCs w:val="20"/>
              </w:rPr>
            </w:pPr>
            <w:r w:rsidRPr="00AE34F7">
              <w:rPr>
                <w:sz w:val="20"/>
                <w:szCs w:val="20"/>
              </w:rPr>
              <w:t>CHAT</w:t>
            </w:r>
          </w:p>
        </w:tc>
        <w:tc>
          <w:tcPr>
            <w:tcW w:w="698" w:type="dxa"/>
          </w:tcPr>
          <w:p w14:paraId="31718653" w14:textId="77777777" w:rsidR="00BF1C22" w:rsidRPr="00AE34F7" w:rsidRDefault="00BF1C22" w:rsidP="00BF1C22">
            <w:pPr>
              <w:spacing w:line="240" w:lineRule="auto"/>
              <w:rPr>
                <w:sz w:val="20"/>
                <w:szCs w:val="20"/>
              </w:rPr>
            </w:pPr>
            <w:r w:rsidRPr="00AE34F7">
              <w:rPr>
                <w:sz w:val="20"/>
                <w:szCs w:val="20"/>
              </w:rPr>
              <w:t>M</w:t>
            </w:r>
          </w:p>
        </w:tc>
        <w:tc>
          <w:tcPr>
            <w:tcW w:w="1336" w:type="dxa"/>
          </w:tcPr>
          <w:p w14:paraId="6B3AFCA2" w14:textId="77777777" w:rsidR="00BF1C22" w:rsidRPr="00AE34F7" w:rsidRDefault="00BF1C22" w:rsidP="00BF1C22">
            <w:pPr>
              <w:spacing w:line="240" w:lineRule="auto"/>
              <w:rPr>
                <w:sz w:val="20"/>
                <w:szCs w:val="20"/>
              </w:rPr>
            </w:pPr>
            <w:r w:rsidRPr="00AE34F7">
              <w:rPr>
                <w:sz w:val="20"/>
                <w:szCs w:val="20"/>
              </w:rPr>
              <w:t>2</w:t>
            </w:r>
          </w:p>
        </w:tc>
        <w:tc>
          <w:tcPr>
            <w:tcW w:w="1698" w:type="dxa"/>
          </w:tcPr>
          <w:p w14:paraId="50FAD4ED" w14:textId="77777777" w:rsidR="00BF1C22" w:rsidRPr="00AE34F7" w:rsidRDefault="00BF1C22" w:rsidP="00BF1C22">
            <w:pPr>
              <w:spacing w:line="240" w:lineRule="auto"/>
              <w:rPr>
                <w:sz w:val="20"/>
                <w:szCs w:val="20"/>
              </w:rPr>
            </w:pPr>
            <w:r w:rsidRPr="00AE34F7">
              <w:rPr>
                <w:sz w:val="20"/>
                <w:szCs w:val="20"/>
              </w:rPr>
              <w:t>Episodic apnea, limb muscle weakness</w:t>
            </w:r>
          </w:p>
        </w:tc>
        <w:tc>
          <w:tcPr>
            <w:tcW w:w="1319" w:type="dxa"/>
          </w:tcPr>
          <w:p w14:paraId="41C76E86" w14:textId="77777777" w:rsidR="00BF1C22" w:rsidRPr="00AE34F7" w:rsidRDefault="00BF1C22" w:rsidP="00BF1C22">
            <w:pPr>
              <w:spacing w:line="240" w:lineRule="auto"/>
              <w:rPr>
                <w:sz w:val="20"/>
                <w:szCs w:val="20"/>
              </w:rPr>
            </w:pPr>
            <w:r w:rsidRPr="00AE34F7">
              <w:rPr>
                <w:sz w:val="20"/>
                <w:szCs w:val="20"/>
              </w:rPr>
              <w:t>Improvement</w:t>
            </w:r>
          </w:p>
        </w:tc>
        <w:tc>
          <w:tcPr>
            <w:tcW w:w="1295" w:type="dxa"/>
          </w:tcPr>
          <w:p w14:paraId="1AE7F023" w14:textId="77777777" w:rsidR="00BF1C22" w:rsidRPr="00AE34F7" w:rsidRDefault="00BF1C22" w:rsidP="00BF1C22">
            <w:pPr>
              <w:spacing w:line="240" w:lineRule="auto"/>
              <w:rPr>
                <w:sz w:val="20"/>
                <w:szCs w:val="20"/>
              </w:rPr>
            </w:pPr>
            <w:r w:rsidRPr="00AE34F7">
              <w:rPr>
                <w:sz w:val="20"/>
                <w:szCs w:val="20"/>
              </w:rPr>
              <w:t>No</w:t>
            </w:r>
          </w:p>
        </w:tc>
        <w:tc>
          <w:tcPr>
            <w:tcW w:w="1439" w:type="dxa"/>
          </w:tcPr>
          <w:p w14:paraId="4EF41FF1" w14:textId="77777777" w:rsidR="00BF1C22" w:rsidRPr="00AE34F7" w:rsidRDefault="00BF1C22" w:rsidP="00BF1C22">
            <w:pPr>
              <w:spacing w:line="240" w:lineRule="auto"/>
              <w:rPr>
                <w:sz w:val="20"/>
                <w:szCs w:val="20"/>
              </w:rPr>
            </w:pPr>
            <w:r w:rsidRPr="00AE34F7">
              <w:rPr>
                <w:sz w:val="20"/>
                <w:szCs w:val="20"/>
              </w:rPr>
              <w:t>No</w:t>
            </w:r>
          </w:p>
        </w:tc>
        <w:tc>
          <w:tcPr>
            <w:tcW w:w="1476" w:type="dxa"/>
          </w:tcPr>
          <w:p w14:paraId="067A475B" w14:textId="77777777" w:rsidR="00BF1C22" w:rsidRPr="00AE34F7" w:rsidRDefault="00BF1C22" w:rsidP="00BF1C22">
            <w:pPr>
              <w:spacing w:line="240" w:lineRule="auto"/>
              <w:rPr>
                <w:sz w:val="20"/>
                <w:szCs w:val="20"/>
              </w:rPr>
            </w:pPr>
            <w:r w:rsidRPr="00AE34F7">
              <w:rPr>
                <w:sz w:val="20"/>
                <w:szCs w:val="20"/>
              </w:rPr>
              <w:t>No</w:t>
            </w:r>
          </w:p>
        </w:tc>
        <w:tc>
          <w:tcPr>
            <w:tcW w:w="1323" w:type="dxa"/>
          </w:tcPr>
          <w:p w14:paraId="1C1029A1" w14:textId="77777777" w:rsidR="00BF1C22" w:rsidRPr="00AE34F7" w:rsidRDefault="00BF1C22" w:rsidP="00BF1C22">
            <w:pPr>
              <w:spacing w:line="240" w:lineRule="auto"/>
              <w:rPr>
                <w:sz w:val="20"/>
                <w:szCs w:val="20"/>
              </w:rPr>
            </w:pPr>
            <w:proofErr w:type="spellStart"/>
            <w:r w:rsidRPr="00AE34F7">
              <w:rPr>
                <w:sz w:val="20"/>
                <w:szCs w:val="20"/>
              </w:rPr>
              <w:t>AChE</w:t>
            </w:r>
            <w:proofErr w:type="spellEnd"/>
            <w:r w:rsidRPr="00AE34F7">
              <w:rPr>
                <w:sz w:val="20"/>
                <w:szCs w:val="20"/>
              </w:rPr>
              <w:t xml:space="preserve"> inhibitors, 3,4-DAP (+)</w:t>
            </w:r>
          </w:p>
        </w:tc>
        <w:tc>
          <w:tcPr>
            <w:tcW w:w="1807" w:type="dxa"/>
          </w:tcPr>
          <w:p w14:paraId="3319C87A" w14:textId="77777777" w:rsidR="00BF1C22" w:rsidRPr="00AE34F7" w:rsidRDefault="00BF1C22" w:rsidP="00BF1C22">
            <w:pPr>
              <w:spacing w:line="240" w:lineRule="auto"/>
              <w:rPr>
                <w:sz w:val="20"/>
                <w:szCs w:val="20"/>
              </w:rPr>
            </w:pPr>
            <w:r w:rsidRPr="00AE34F7">
              <w:rPr>
                <w:sz w:val="20"/>
                <w:szCs w:val="20"/>
              </w:rPr>
              <w:t>/</w:t>
            </w:r>
          </w:p>
        </w:tc>
      </w:tr>
      <w:tr w:rsidR="00BF1C22" w:rsidRPr="00B61126" w14:paraId="3D9BE71E" w14:textId="77777777" w:rsidTr="00BF1C22">
        <w:trPr>
          <w:trHeight w:val="265"/>
          <w:jc w:val="center"/>
        </w:trPr>
        <w:tc>
          <w:tcPr>
            <w:tcW w:w="1060" w:type="dxa"/>
          </w:tcPr>
          <w:p w14:paraId="70CDC12C" w14:textId="77777777" w:rsidR="00BF1C22" w:rsidRPr="00AE34F7" w:rsidRDefault="00BF1C22" w:rsidP="00BF1C22">
            <w:pPr>
              <w:spacing w:line="240" w:lineRule="auto"/>
              <w:rPr>
                <w:sz w:val="20"/>
                <w:szCs w:val="20"/>
              </w:rPr>
            </w:pPr>
            <w:r w:rsidRPr="00AE34F7">
              <w:rPr>
                <w:sz w:val="20"/>
                <w:szCs w:val="20"/>
              </w:rPr>
              <w:t>11</w:t>
            </w:r>
          </w:p>
        </w:tc>
        <w:tc>
          <w:tcPr>
            <w:tcW w:w="1611" w:type="dxa"/>
          </w:tcPr>
          <w:p w14:paraId="2078AA66" w14:textId="77777777" w:rsidR="00BF1C22" w:rsidRPr="00AE34F7" w:rsidRDefault="00BF1C22" w:rsidP="00BF1C22">
            <w:pPr>
              <w:spacing w:line="240" w:lineRule="auto"/>
              <w:rPr>
                <w:sz w:val="20"/>
                <w:szCs w:val="20"/>
              </w:rPr>
            </w:pPr>
            <w:r w:rsidRPr="00AE34F7">
              <w:rPr>
                <w:sz w:val="20"/>
                <w:szCs w:val="20"/>
              </w:rPr>
              <w:t>SLC18A3/CHAT</w:t>
            </w:r>
          </w:p>
        </w:tc>
        <w:tc>
          <w:tcPr>
            <w:tcW w:w="698" w:type="dxa"/>
          </w:tcPr>
          <w:p w14:paraId="502DD6CE" w14:textId="77777777" w:rsidR="00BF1C22" w:rsidRPr="00AE34F7" w:rsidRDefault="00BF1C22" w:rsidP="00BF1C22">
            <w:pPr>
              <w:spacing w:line="240" w:lineRule="auto"/>
              <w:rPr>
                <w:sz w:val="20"/>
                <w:szCs w:val="20"/>
              </w:rPr>
            </w:pPr>
            <w:r w:rsidRPr="00AE34F7">
              <w:rPr>
                <w:sz w:val="20"/>
                <w:szCs w:val="20"/>
              </w:rPr>
              <w:t>F</w:t>
            </w:r>
          </w:p>
        </w:tc>
        <w:tc>
          <w:tcPr>
            <w:tcW w:w="1336" w:type="dxa"/>
          </w:tcPr>
          <w:p w14:paraId="09968F2E" w14:textId="77777777" w:rsidR="00BF1C22" w:rsidRPr="00AE34F7" w:rsidRDefault="00BF1C22" w:rsidP="00BF1C22">
            <w:pPr>
              <w:spacing w:line="240" w:lineRule="auto"/>
              <w:rPr>
                <w:sz w:val="20"/>
                <w:szCs w:val="20"/>
              </w:rPr>
            </w:pPr>
            <w:r w:rsidRPr="00AE34F7">
              <w:rPr>
                <w:sz w:val="20"/>
                <w:szCs w:val="20"/>
              </w:rPr>
              <w:t>0</w:t>
            </w:r>
          </w:p>
        </w:tc>
        <w:tc>
          <w:tcPr>
            <w:tcW w:w="1698" w:type="dxa"/>
          </w:tcPr>
          <w:p w14:paraId="6FFF923A" w14:textId="77777777" w:rsidR="00BF1C22" w:rsidRPr="00AE34F7" w:rsidRDefault="00BF1C22" w:rsidP="00BF1C22">
            <w:pPr>
              <w:spacing w:line="240" w:lineRule="auto"/>
              <w:rPr>
                <w:sz w:val="20"/>
                <w:szCs w:val="20"/>
              </w:rPr>
            </w:pPr>
            <w:r w:rsidRPr="00AE34F7">
              <w:rPr>
                <w:sz w:val="20"/>
                <w:szCs w:val="20"/>
              </w:rPr>
              <w:t xml:space="preserve">Neonatal </w:t>
            </w:r>
            <w:proofErr w:type="spellStart"/>
            <w:r w:rsidRPr="00AE34F7">
              <w:rPr>
                <w:sz w:val="20"/>
                <w:szCs w:val="20"/>
              </w:rPr>
              <w:t>hypotonia</w:t>
            </w:r>
            <w:proofErr w:type="spellEnd"/>
            <w:r w:rsidRPr="00AE34F7">
              <w:rPr>
                <w:sz w:val="20"/>
                <w:szCs w:val="20"/>
              </w:rPr>
              <w:t xml:space="preserve">, episodic apnea, feeding difficulties, ptosis, </w:t>
            </w:r>
            <w:proofErr w:type="spellStart"/>
            <w:r w:rsidRPr="00AE34F7">
              <w:rPr>
                <w:sz w:val="20"/>
                <w:szCs w:val="20"/>
              </w:rPr>
              <w:t>ophthalmoparesis</w:t>
            </w:r>
            <w:proofErr w:type="spellEnd"/>
          </w:p>
        </w:tc>
        <w:tc>
          <w:tcPr>
            <w:tcW w:w="1319" w:type="dxa"/>
          </w:tcPr>
          <w:p w14:paraId="3A99B5F4" w14:textId="77777777" w:rsidR="00BF1C22" w:rsidRPr="00AE34F7" w:rsidRDefault="00BF1C22" w:rsidP="00BF1C22">
            <w:pPr>
              <w:spacing w:line="240" w:lineRule="auto"/>
              <w:rPr>
                <w:sz w:val="20"/>
                <w:szCs w:val="20"/>
              </w:rPr>
            </w:pPr>
            <w:r w:rsidRPr="00AE34F7">
              <w:rPr>
                <w:sz w:val="20"/>
                <w:szCs w:val="20"/>
              </w:rPr>
              <w:t>Improvement</w:t>
            </w:r>
          </w:p>
        </w:tc>
        <w:tc>
          <w:tcPr>
            <w:tcW w:w="1295" w:type="dxa"/>
          </w:tcPr>
          <w:p w14:paraId="35E62749" w14:textId="77777777" w:rsidR="00BF1C22" w:rsidRPr="00AE34F7" w:rsidRDefault="00BF1C22" w:rsidP="00BF1C22">
            <w:pPr>
              <w:spacing w:line="240" w:lineRule="auto"/>
              <w:rPr>
                <w:sz w:val="20"/>
                <w:szCs w:val="20"/>
              </w:rPr>
            </w:pPr>
            <w:r w:rsidRPr="00AE34F7">
              <w:rPr>
                <w:sz w:val="20"/>
                <w:szCs w:val="20"/>
              </w:rPr>
              <w:t>Yes (0)</w:t>
            </w:r>
          </w:p>
        </w:tc>
        <w:tc>
          <w:tcPr>
            <w:tcW w:w="1439" w:type="dxa"/>
          </w:tcPr>
          <w:p w14:paraId="597DE699" w14:textId="77777777" w:rsidR="00BF1C22" w:rsidRPr="00AE34F7" w:rsidRDefault="00BF1C22" w:rsidP="00BF1C22">
            <w:pPr>
              <w:spacing w:line="240" w:lineRule="auto"/>
              <w:rPr>
                <w:sz w:val="20"/>
                <w:szCs w:val="20"/>
              </w:rPr>
            </w:pPr>
            <w:r w:rsidRPr="00AE34F7">
              <w:rPr>
                <w:sz w:val="20"/>
                <w:szCs w:val="20"/>
              </w:rPr>
              <w:t>No</w:t>
            </w:r>
          </w:p>
        </w:tc>
        <w:tc>
          <w:tcPr>
            <w:tcW w:w="1476" w:type="dxa"/>
          </w:tcPr>
          <w:p w14:paraId="4E045592" w14:textId="77777777" w:rsidR="00BF1C22" w:rsidRPr="00AE34F7" w:rsidRDefault="00BF1C22" w:rsidP="00BF1C22">
            <w:pPr>
              <w:spacing w:line="240" w:lineRule="auto"/>
              <w:rPr>
                <w:sz w:val="20"/>
                <w:szCs w:val="20"/>
              </w:rPr>
            </w:pPr>
            <w:r w:rsidRPr="00AE34F7">
              <w:rPr>
                <w:sz w:val="20"/>
                <w:szCs w:val="20"/>
              </w:rPr>
              <w:t>No</w:t>
            </w:r>
          </w:p>
        </w:tc>
        <w:tc>
          <w:tcPr>
            <w:tcW w:w="1323" w:type="dxa"/>
          </w:tcPr>
          <w:p w14:paraId="1753A1A6" w14:textId="77777777" w:rsidR="00BF1C22" w:rsidRPr="00AE34F7" w:rsidRDefault="00BF1C22" w:rsidP="00BF1C22">
            <w:pPr>
              <w:spacing w:line="240" w:lineRule="auto"/>
              <w:rPr>
                <w:sz w:val="20"/>
                <w:szCs w:val="20"/>
              </w:rPr>
            </w:pPr>
            <w:proofErr w:type="spellStart"/>
            <w:r w:rsidRPr="00AE34F7">
              <w:rPr>
                <w:sz w:val="20"/>
                <w:szCs w:val="20"/>
              </w:rPr>
              <w:t>AChE</w:t>
            </w:r>
            <w:proofErr w:type="spellEnd"/>
            <w:r w:rsidRPr="00AE34F7">
              <w:rPr>
                <w:sz w:val="20"/>
                <w:szCs w:val="20"/>
              </w:rPr>
              <w:t xml:space="preserve"> inhibitors (+)</w:t>
            </w:r>
          </w:p>
        </w:tc>
        <w:tc>
          <w:tcPr>
            <w:tcW w:w="1807" w:type="dxa"/>
          </w:tcPr>
          <w:p w14:paraId="7E6D2E73" w14:textId="77777777" w:rsidR="00BF1C22" w:rsidRPr="00AE34F7" w:rsidRDefault="00BF1C22" w:rsidP="00BF1C22">
            <w:pPr>
              <w:spacing w:line="240" w:lineRule="auto"/>
              <w:rPr>
                <w:sz w:val="20"/>
                <w:szCs w:val="20"/>
              </w:rPr>
            </w:pPr>
            <w:r w:rsidRPr="00AE34F7">
              <w:rPr>
                <w:sz w:val="20"/>
                <w:szCs w:val="20"/>
              </w:rPr>
              <w:t>/</w:t>
            </w:r>
          </w:p>
        </w:tc>
      </w:tr>
      <w:tr w:rsidR="00BF1C22" w:rsidRPr="00B61126" w14:paraId="1AB9C6AB" w14:textId="77777777" w:rsidTr="00BF1C22">
        <w:trPr>
          <w:trHeight w:val="265"/>
          <w:jc w:val="center"/>
        </w:trPr>
        <w:tc>
          <w:tcPr>
            <w:tcW w:w="1060" w:type="dxa"/>
          </w:tcPr>
          <w:p w14:paraId="20FE2EC2" w14:textId="77777777" w:rsidR="00BF1C22" w:rsidRPr="00AE34F7" w:rsidRDefault="00BF1C22" w:rsidP="00BF1C22">
            <w:pPr>
              <w:spacing w:line="240" w:lineRule="auto"/>
              <w:rPr>
                <w:sz w:val="20"/>
                <w:szCs w:val="20"/>
              </w:rPr>
            </w:pPr>
            <w:r w:rsidRPr="00AE34F7">
              <w:rPr>
                <w:sz w:val="20"/>
                <w:szCs w:val="20"/>
              </w:rPr>
              <w:t>12</w:t>
            </w:r>
          </w:p>
        </w:tc>
        <w:tc>
          <w:tcPr>
            <w:tcW w:w="1611" w:type="dxa"/>
          </w:tcPr>
          <w:p w14:paraId="52549F8B" w14:textId="77777777" w:rsidR="00BF1C22" w:rsidRPr="00AE34F7" w:rsidRDefault="00BF1C22" w:rsidP="00BF1C22">
            <w:pPr>
              <w:spacing w:line="240" w:lineRule="auto"/>
              <w:rPr>
                <w:sz w:val="20"/>
                <w:szCs w:val="20"/>
              </w:rPr>
            </w:pPr>
            <w:r w:rsidRPr="00AE34F7">
              <w:rPr>
                <w:sz w:val="20"/>
                <w:szCs w:val="20"/>
              </w:rPr>
              <w:t>CHRNA1</w:t>
            </w:r>
          </w:p>
        </w:tc>
        <w:tc>
          <w:tcPr>
            <w:tcW w:w="698" w:type="dxa"/>
          </w:tcPr>
          <w:p w14:paraId="137973E3" w14:textId="77777777" w:rsidR="00BF1C22" w:rsidRPr="00AE34F7" w:rsidRDefault="00BF1C22" w:rsidP="00BF1C22">
            <w:pPr>
              <w:spacing w:line="240" w:lineRule="auto"/>
              <w:rPr>
                <w:sz w:val="20"/>
                <w:szCs w:val="20"/>
              </w:rPr>
            </w:pPr>
            <w:r w:rsidRPr="00AE34F7">
              <w:rPr>
                <w:sz w:val="20"/>
                <w:szCs w:val="20"/>
              </w:rPr>
              <w:t>H</w:t>
            </w:r>
          </w:p>
        </w:tc>
        <w:tc>
          <w:tcPr>
            <w:tcW w:w="1336" w:type="dxa"/>
          </w:tcPr>
          <w:p w14:paraId="355F7D85" w14:textId="77777777" w:rsidR="00BF1C22" w:rsidRPr="00AE34F7" w:rsidRDefault="00BF1C22" w:rsidP="00BF1C22">
            <w:pPr>
              <w:spacing w:line="240" w:lineRule="auto"/>
              <w:rPr>
                <w:sz w:val="20"/>
                <w:szCs w:val="20"/>
              </w:rPr>
            </w:pPr>
            <w:r w:rsidRPr="00AE34F7">
              <w:rPr>
                <w:sz w:val="20"/>
                <w:szCs w:val="20"/>
              </w:rPr>
              <w:t>0</w:t>
            </w:r>
          </w:p>
        </w:tc>
        <w:tc>
          <w:tcPr>
            <w:tcW w:w="1698" w:type="dxa"/>
          </w:tcPr>
          <w:p w14:paraId="2B5F17AE" w14:textId="77777777" w:rsidR="00BF1C22" w:rsidRPr="00AE34F7" w:rsidRDefault="00BF1C22" w:rsidP="00BF1C22">
            <w:pPr>
              <w:spacing w:line="240" w:lineRule="auto"/>
              <w:rPr>
                <w:sz w:val="20"/>
                <w:szCs w:val="20"/>
              </w:rPr>
            </w:pPr>
            <w:r w:rsidRPr="00AE34F7">
              <w:rPr>
                <w:sz w:val="20"/>
                <w:szCs w:val="20"/>
              </w:rPr>
              <w:t>Feeding difficulties, proximal muscle weakness</w:t>
            </w:r>
          </w:p>
        </w:tc>
        <w:tc>
          <w:tcPr>
            <w:tcW w:w="1319" w:type="dxa"/>
          </w:tcPr>
          <w:p w14:paraId="7A1C492C" w14:textId="77777777" w:rsidR="00BF1C22" w:rsidRPr="00AE34F7" w:rsidRDefault="00BF1C22" w:rsidP="00BF1C22">
            <w:pPr>
              <w:spacing w:line="240" w:lineRule="auto"/>
              <w:rPr>
                <w:sz w:val="20"/>
                <w:szCs w:val="20"/>
              </w:rPr>
            </w:pPr>
            <w:r w:rsidRPr="00AE34F7">
              <w:rPr>
                <w:sz w:val="20"/>
                <w:szCs w:val="20"/>
              </w:rPr>
              <w:t>Worsening</w:t>
            </w:r>
          </w:p>
        </w:tc>
        <w:tc>
          <w:tcPr>
            <w:tcW w:w="1295" w:type="dxa"/>
          </w:tcPr>
          <w:p w14:paraId="2A300A75" w14:textId="77777777" w:rsidR="00BF1C22" w:rsidRPr="00AE34F7" w:rsidRDefault="00BF1C22" w:rsidP="00BF1C22">
            <w:pPr>
              <w:spacing w:line="240" w:lineRule="auto"/>
              <w:rPr>
                <w:sz w:val="20"/>
                <w:szCs w:val="20"/>
              </w:rPr>
            </w:pPr>
            <w:r w:rsidRPr="00AE34F7">
              <w:rPr>
                <w:sz w:val="20"/>
                <w:szCs w:val="20"/>
              </w:rPr>
              <w:t>No</w:t>
            </w:r>
          </w:p>
        </w:tc>
        <w:tc>
          <w:tcPr>
            <w:tcW w:w="1439" w:type="dxa"/>
          </w:tcPr>
          <w:p w14:paraId="100DEC85" w14:textId="77777777" w:rsidR="00BF1C22" w:rsidRPr="00AE34F7" w:rsidRDefault="00BF1C22" w:rsidP="00BF1C22">
            <w:pPr>
              <w:spacing w:line="240" w:lineRule="auto"/>
              <w:rPr>
                <w:sz w:val="20"/>
                <w:szCs w:val="20"/>
              </w:rPr>
            </w:pPr>
            <w:r w:rsidRPr="00AE34F7">
              <w:rPr>
                <w:sz w:val="20"/>
                <w:szCs w:val="20"/>
              </w:rPr>
              <w:t>Yes</w:t>
            </w:r>
          </w:p>
        </w:tc>
        <w:tc>
          <w:tcPr>
            <w:tcW w:w="1476" w:type="dxa"/>
          </w:tcPr>
          <w:p w14:paraId="01375EC5" w14:textId="77777777" w:rsidR="00BF1C22" w:rsidRPr="00AE34F7" w:rsidRDefault="00BF1C22" w:rsidP="00BF1C22">
            <w:pPr>
              <w:spacing w:line="240" w:lineRule="auto"/>
              <w:rPr>
                <w:sz w:val="20"/>
                <w:szCs w:val="20"/>
              </w:rPr>
            </w:pPr>
            <w:r w:rsidRPr="00AE34F7">
              <w:rPr>
                <w:sz w:val="20"/>
                <w:szCs w:val="20"/>
              </w:rPr>
              <w:t>No</w:t>
            </w:r>
          </w:p>
        </w:tc>
        <w:tc>
          <w:tcPr>
            <w:tcW w:w="1323" w:type="dxa"/>
          </w:tcPr>
          <w:p w14:paraId="443B64BD" w14:textId="77777777" w:rsidR="00BF1C22" w:rsidRPr="00AE34F7" w:rsidRDefault="00BF1C22" w:rsidP="00BF1C22">
            <w:pPr>
              <w:spacing w:line="240" w:lineRule="auto"/>
              <w:rPr>
                <w:sz w:val="20"/>
                <w:szCs w:val="20"/>
              </w:rPr>
            </w:pPr>
            <w:proofErr w:type="spellStart"/>
            <w:r w:rsidRPr="00AE34F7">
              <w:rPr>
                <w:sz w:val="20"/>
                <w:szCs w:val="20"/>
              </w:rPr>
              <w:t>AChE</w:t>
            </w:r>
            <w:proofErr w:type="spellEnd"/>
            <w:r w:rsidRPr="00AE34F7">
              <w:rPr>
                <w:sz w:val="20"/>
                <w:szCs w:val="20"/>
              </w:rPr>
              <w:t xml:space="preserve"> inhibitors (+)</w:t>
            </w:r>
          </w:p>
        </w:tc>
        <w:tc>
          <w:tcPr>
            <w:tcW w:w="1807" w:type="dxa"/>
          </w:tcPr>
          <w:p w14:paraId="359470D7" w14:textId="77777777" w:rsidR="00BF1C22" w:rsidRPr="00AE34F7" w:rsidRDefault="00BF1C22" w:rsidP="00BF1C22">
            <w:pPr>
              <w:spacing w:line="240" w:lineRule="auto"/>
              <w:rPr>
                <w:sz w:val="20"/>
                <w:szCs w:val="20"/>
              </w:rPr>
            </w:pPr>
            <w:r w:rsidRPr="00AE34F7">
              <w:rPr>
                <w:sz w:val="20"/>
                <w:szCs w:val="20"/>
              </w:rPr>
              <w:t>Jaw malformation, and foot arthrogryposis</w:t>
            </w:r>
          </w:p>
        </w:tc>
      </w:tr>
      <w:tr w:rsidR="00BF1C22" w:rsidRPr="00B61126" w14:paraId="00EE6EC1" w14:textId="77777777" w:rsidTr="00BF1C22">
        <w:trPr>
          <w:trHeight w:val="265"/>
          <w:jc w:val="center"/>
        </w:trPr>
        <w:tc>
          <w:tcPr>
            <w:tcW w:w="1060" w:type="dxa"/>
          </w:tcPr>
          <w:p w14:paraId="64074A70" w14:textId="77777777" w:rsidR="00BF1C22" w:rsidRPr="00AE34F7" w:rsidRDefault="00BF1C22" w:rsidP="00BF1C22">
            <w:pPr>
              <w:spacing w:line="240" w:lineRule="auto"/>
              <w:rPr>
                <w:sz w:val="20"/>
                <w:szCs w:val="20"/>
              </w:rPr>
            </w:pPr>
            <w:r w:rsidRPr="00AE34F7">
              <w:rPr>
                <w:sz w:val="20"/>
                <w:szCs w:val="20"/>
              </w:rPr>
              <w:t>13</w:t>
            </w:r>
          </w:p>
        </w:tc>
        <w:tc>
          <w:tcPr>
            <w:tcW w:w="1611" w:type="dxa"/>
          </w:tcPr>
          <w:p w14:paraId="06BF8CFF" w14:textId="77777777" w:rsidR="00BF1C22" w:rsidRPr="00AE34F7" w:rsidRDefault="00BF1C22" w:rsidP="00BF1C22">
            <w:pPr>
              <w:spacing w:line="240" w:lineRule="auto"/>
              <w:rPr>
                <w:sz w:val="20"/>
                <w:szCs w:val="20"/>
              </w:rPr>
            </w:pPr>
            <w:r w:rsidRPr="00AE34F7">
              <w:rPr>
                <w:sz w:val="20"/>
                <w:szCs w:val="20"/>
              </w:rPr>
              <w:t>CHRNB1</w:t>
            </w:r>
          </w:p>
        </w:tc>
        <w:tc>
          <w:tcPr>
            <w:tcW w:w="698" w:type="dxa"/>
          </w:tcPr>
          <w:p w14:paraId="7D90D219" w14:textId="77777777" w:rsidR="00BF1C22" w:rsidRPr="00AE34F7" w:rsidRDefault="00BF1C22" w:rsidP="00BF1C22">
            <w:pPr>
              <w:spacing w:line="240" w:lineRule="auto"/>
              <w:rPr>
                <w:sz w:val="20"/>
                <w:szCs w:val="20"/>
              </w:rPr>
            </w:pPr>
            <w:r w:rsidRPr="00AE34F7">
              <w:rPr>
                <w:sz w:val="20"/>
                <w:szCs w:val="20"/>
              </w:rPr>
              <w:t>F</w:t>
            </w:r>
          </w:p>
        </w:tc>
        <w:tc>
          <w:tcPr>
            <w:tcW w:w="1336" w:type="dxa"/>
          </w:tcPr>
          <w:p w14:paraId="37D90384" w14:textId="77777777" w:rsidR="00BF1C22" w:rsidRPr="00AE34F7" w:rsidRDefault="00BF1C22" w:rsidP="00BF1C22">
            <w:pPr>
              <w:spacing w:line="240" w:lineRule="auto"/>
              <w:rPr>
                <w:sz w:val="20"/>
                <w:szCs w:val="20"/>
              </w:rPr>
            </w:pPr>
            <w:r w:rsidRPr="00AE34F7">
              <w:rPr>
                <w:sz w:val="20"/>
                <w:szCs w:val="20"/>
              </w:rPr>
              <w:t>0</w:t>
            </w:r>
          </w:p>
        </w:tc>
        <w:tc>
          <w:tcPr>
            <w:tcW w:w="1698" w:type="dxa"/>
          </w:tcPr>
          <w:p w14:paraId="1B68B14D" w14:textId="77777777" w:rsidR="00BF1C22" w:rsidRPr="00AE34F7" w:rsidRDefault="00BF1C22" w:rsidP="00BF1C22">
            <w:pPr>
              <w:spacing w:line="240" w:lineRule="auto"/>
              <w:rPr>
                <w:sz w:val="20"/>
                <w:szCs w:val="20"/>
              </w:rPr>
            </w:pPr>
            <w:r w:rsidRPr="00AE34F7">
              <w:rPr>
                <w:sz w:val="20"/>
                <w:szCs w:val="20"/>
              </w:rPr>
              <w:t xml:space="preserve">Neonatal respiratory insufficiency, ptosis, </w:t>
            </w:r>
            <w:proofErr w:type="spellStart"/>
            <w:r w:rsidRPr="00AE34F7">
              <w:rPr>
                <w:sz w:val="20"/>
                <w:szCs w:val="20"/>
              </w:rPr>
              <w:t>ophthalmoparesis</w:t>
            </w:r>
            <w:proofErr w:type="spellEnd"/>
          </w:p>
        </w:tc>
        <w:tc>
          <w:tcPr>
            <w:tcW w:w="1319" w:type="dxa"/>
          </w:tcPr>
          <w:p w14:paraId="1A66A25A" w14:textId="77777777" w:rsidR="00BF1C22" w:rsidRPr="00AE34F7" w:rsidRDefault="00BF1C22" w:rsidP="00BF1C22">
            <w:pPr>
              <w:spacing w:line="240" w:lineRule="auto"/>
              <w:rPr>
                <w:sz w:val="20"/>
                <w:szCs w:val="20"/>
              </w:rPr>
            </w:pPr>
            <w:r w:rsidRPr="00AE34F7">
              <w:rPr>
                <w:sz w:val="20"/>
                <w:szCs w:val="20"/>
              </w:rPr>
              <w:t>Stable</w:t>
            </w:r>
          </w:p>
        </w:tc>
        <w:tc>
          <w:tcPr>
            <w:tcW w:w="1295" w:type="dxa"/>
          </w:tcPr>
          <w:p w14:paraId="6E6F2631" w14:textId="77777777" w:rsidR="00BF1C22" w:rsidRPr="00AE34F7" w:rsidRDefault="00BF1C22" w:rsidP="00BF1C22">
            <w:pPr>
              <w:spacing w:line="240" w:lineRule="auto"/>
              <w:rPr>
                <w:sz w:val="20"/>
                <w:szCs w:val="20"/>
              </w:rPr>
            </w:pPr>
            <w:r w:rsidRPr="00AE34F7">
              <w:rPr>
                <w:sz w:val="20"/>
                <w:szCs w:val="20"/>
              </w:rPr>
              <w:t>Yes (0)</w:t>
            </w:r>
          </w:p>
        </w:tc>
        <w:tc>
          <w:tcPr>
            <w:tcW w:w="1439" w:type="dxa"/>
          </w:tcPr>
          <w:p w14:paraId="39191B4A" w14:textId="77777777" w:rsidR="00BF1C22" w:rsidRPr="00AE34F7" w:rsidRDefault="00BF1C22" w:rsidP="00BF1C22">
            <w:pPr>
              <w:spacing w:line="240" w:lineRule="auto"/>
              <w:rPr>
                <w:sz w:val="20"/>
                <w:szCs w:val="20"/>
              </w:rPr>
            </w:pPr>
            <w:r w:rsidRPr="00AE34F7">
              <w:rPr>
                <w:sz w:val="20"/>
                <w:szCs w:val="20"/>
              </w:rPr>
              <w:t>No</w:t>
            </w:r>
          </w:p>
        </w:tc>
        <w:tc>
          <w:tcPr>
            <w:tcW w:w="1476" w:type="dxa"/>
          </w:tcPr>
          <w:p w14:paraId="1338B888" w14:textId="77777777" w:rsidR="00BF1C22" w:rsidRPr="00AE34F7" w:rsidRDefault="00BF1C22" w:rsidP="00BF1C22">
            <w:pPr>
              <w:spacing w:line="240" w:lineRule="auto"/>
              <w:rPr>
                <w:sz w:val="20"/>
                <w:szCs w:val="20"/>
              </w:rPr>
            </w:pPr>
            <w:r w:rsidRPr="00AE34F7">
              <w:rPr>
                <w:sz w:val="20"/>
                <w:szCs w:val="20"/>
              </w:rPr>
              <w:t>No</w:t>
            </w:r>
          </w:p>
        </w:tc>
        <w:tc>
          <w:tcPr>
            <w:tcW w:w="1323" w:type="dxa"/>
          </w:tcPr>
          <w:p w14:paraId="020BFA4C" w14:textId="77777777" w:rsidR="00BF1C22" w:rsidRPr="00AE34F7" w:rsidRDefault="00BF1C22" w:rsidP="00BF1C22">
            <w:pPr>
              <w:spacing w:line="240" w:lineRule="auto"/>
              <w:rPr>
                <w:sz w:val="20"/>
                <w:szCs w:val="20"/>
              </w:rPr>
            </w:pPr>
            <w:proofErr w:type="spellStart"/>
            <w:r w:rsidRPr="00AE34F7">
              <w:rPr>
                <w:sz w:val="20"/>
                <w:szCs w:val="20"/>
              </w:rPr>
              <w:t>AChE</w:t>
            </w:r>
            <w:proofErr w:type="spellEnd"/>
            <w:r w:rsidRPr="00AE34F7">
              <w:rPr>
                <w:sz w:val="20"/>
                <w:szCs w:val="20"/>
              </w:rPr>
              <w:t xml:space="preserve"> inhibitors, 3,4-DAP (+)</w:t>
            </w:r>
          </w:p>
        </w:tc>
        <w:tc>
          <w:tcPr>
            <w:tcW w:w="1807" w:type="dxa"/>
          </w:tcPr>
          <w:p w14:paraId="208DF4A0" w14:textId="77777777" w:rsidR="00BF1C22" w:rsidRPr="00AE34F7" w:rsidRDefault="00BF1C22" w:rsidP="00BF1C22">
            <w:pPr>
              <w:spacing w:line="240" w:lineRule="auto"/>
              <w:rPr>
                <w:sz w:val="20"/>
                <w:szCs w:val="20"/>
              </w:rPr>
            </w:pPr>
            <w:r w:rsidRPr="00AE34F7">
              <w:rPr>
                <w:sz w:val="20"/>
                <w:szCs w:val="20"/>
              </w:rPr>
              <w:t>/</w:t>
            </w:r>
          </w:p>
        </w:tc>
      </w:tr>
      <w:tr w:rsidR="00BF1C22" w:rsidRPr="00B61126" w14:paraId="4FD86002" w14:textId="77777777" w:rsidTr="00BF1C22">
        <w:trPr>
          <w:trHeight w:val="265"/>
          <w:jc w:val="center"/>
        </w:trPr>
        <w:tc>
          <w:tcPr>
            <w:tcW w:w="1060" w:type="dxa"/>
          </w:tcPr>
          <w:p w14:paraId="561B9750" w14:textId="77777777" w:rsidR="00BF1C22" w:rsidRPr="00AE34F7" w:rsidRDefault="00BF1C22" w:rsidP="00BF1C22">
            <w:pPr>
              <w:spacing w:line="240" w:lineRule="auto"/>
              <w:rPr>
                <w:sz w:val="20"/>
                <w:szCs w:val="20"/>
              </w:rPr>
            </w:pPr>
            <w:r w:rsidRPr="00AE34F7">
              <w:rPr>
                <w:sz w:val="20"/>
                <w:szCs w:val="20"/>
              </w:rPr>
              <w:t>14</w:t>
            </w:r>
          </w:p>
        </w:tc>
        <w:tc>
          <w:tcPr>
            <w:tcW w:w="1611" w:type="dxa"/>
          </w:tcPr>
          <w:p w14:paraId="7B88B08D" w14:textId="77777777" w:rsidR="00BF1C22" w:rsidRPr="00AE34F7" w:rsidRDefault="00BF1C22" w:rsidP="00BF1C22">
            <w:pPr>
              <w:spacing w:line="240" w:lineRule="auto"/>
              <w:rPr>
                <w:sz w:val="20"/>
                <w:szCs w:val="20"/>
              </w:rPr>
            </w:pPr>
            <w:r w:rsidRPr="00AE34F7">
              <w:rPr>
                <w:sz w:val="20"/>
                <w:szCs w:val="20"/>
              </w:rPr>
              <w:t>COL13A1</w:t>
            </w:r>
          </w:p>
        </w:tc>
        <w:tc>
          <w:tcPr>
            <w:tcW w:w="698" w:type="dxa"/>
          </w:tcPr>
          <w:p w14:paraId="45EA0A62" w14:textId="77777777" w:rsidR="00BF1C22" w:rsidRPr="00AE34F7" w:rsidRDefault="00BF1C22" w:rsidP="00BF1C22">
            <w:pPr>
              <w:spacing w:line="240" w:lineRule="auto"/>
              <w:rPr>
                <w:sz w:val="20"/>
                <w:szCs w:val="20"/>
              </w:rPr>
            </w:pPr>
            <w:r w:rsidRPr="00AE34F7">
              <w:rPr>
                <w:sz w:val="20"/>
                <w:szCs w:val="20"/>
              </w:rPr>
              <w:t>F</w:t>
            </w:r>
          </w:p>
        </w:tc>
        <w:tc>
          <w:tcPr>
            <w:tcW w:w="1336" w:type="dxa"/>
          </w:tcPr>
          <w:p w14:paraId="3E9D2080" w14:textId="77777777" w:rsidR="00BF1C22" w:rsidRPr="00AE34F7" w:rsidRDefault="00BF1C22" w:rsidP="00BF1C22">
            <w:pPr>
              <w:spacing w:line="240" w:lineRule="auto"/>
              <w:rPr>
                <w:sz w:val="20"/>
                <w:szCs w:val="20"/>
              </w:rPr>
            </w:pPr>
            <w:r w:rsidRPr="00AE34F7">
              <w:rPr>
                <w:sz w:val="20"/>
                <w:szCs w:val="20"/>
              </w:rPr>
              <w:t>10</w:t>
            </w:r>
          </w:p>
        </w:tc>
        <w:tc>
          <w:tcPr>
            <w:tcW w:w="1698" w:type="dxa"/>
          </w:tcPr>
          <w:p w14:paraId="2CF4B29B" w14:textId="77777777" w:rsidR="00BF1C22" w:rsidRPr="00AE34F7" w:rsidRDefault="00BF1C22" w:rsidP="00BF1C22">
            <w:pPr>
              <w:spacing w:line="240" w:lineRule="auto"/>
              <w:rPr>
                <w:sz w:val="20"/>
                <w:szCs w:val="20"/>
              </w:rPr>
            </w:pPr>
            <w:r w:rsidRPr="00AE34F7">
              <w:rPr>
                <w:sz w:val="20"/>
                <w:szCs w:val="20"/>
              </w:rPr>
              <w:t>Axial muscle weakness, scoliosis, fatigability, bulbar symptoms</w:t>
            </w:r>
          </w:p>
        </w:tc>
        <w:tc>
          <w:tcPr>
            <w:tcW w:w="1319" w:type="dxa"/>
          </w:tcPr>
          <w:p w14:paraId="4274B18F" w14:textId="77777777" w:rsidR="00BF1C22" w:rsidRPr="00AE34F7" w:rsidRDefault="00BF1C22" w:rsidP="00BF1C22">
            <w:pPr>
              <w:spacing w:line="240" w:lineRule="auto"/>
              <w:rPr>
                <w:sz w:val="20"/>
                <w:szCs w:val="20"/>
              </w:rPr>
            </w:pPr>
            <w:r w:rsidRPr="00AE34F7">
              <w:rPr>
                <w:sz w:val="20"/>
                <w:szCs w:val="20"/>
              </w:rPr>
              <w:t>Stable</w:t>
            </w:r>
          </w:p>
        </w:tc>
        <w:tc>
          <w:tcPr>
            <w:tcW w:w="1295" w:type="dxa"/>
          </w:tcPr>
          <w:p w14:paraId="11CC9F35" w14:textId="77777777" w:rsidR="00BF1C22" w:rsidRPr="00AE34F7" w:rsidRDefault="00BF1C22" w:rsidP="00BF1C22">
            <w:pPr>
              <w:spacing w:line="240" w:lineRule="auto"/>
              <w:rPr>
                <w:sz w:val="20"/>
                <w:szCs w:val="20"/>
              </w:rPr>
            </w:pPr>
            <w:r w:rsidRPr="00AE34F7">
              <w:rPr>
                <w:sz w:val="20"/>
                <w:szCs w:val="20"/>
              </w:rPr>
              <w:t>No</w:t>
            </w:r>
          </w:p>
        </w:tc>
        <w:tc>
          <w:tcPr>
            <w:tcW w:w="1439" w:type="dxa"/>
          </w:tcPr>
          <w:p w14:paraId="72046913" w14:textId="77777777" w:rsidR="00BF1C22" w:rsidRPr="00AE34F7" w:rsidRDefault="00BF1C22" w:rsidP="00BF1C22">
            <w:pPr>
              <w:spacing w:line="240" w:lineRule="auto"/>
              <w:rPr>
                <w:sz w:val="20"/>
                <w:szCs w:val="20"/>
              </w:rPr>
            </w:pPr>
            <w:r w:rsidRPr="00AE34F7">
              <w:rPr>
                <w:sz w:val="20"/>
                <w:szCs w:val="20"/>
              </w:rPr>
              <w:t>No</w:t>
            </w:r>
          </w:p>
        </w:tc>
        <w:tc>
          <w:tcPr>
            <w:tcW w:w="1476" w:type="dxa"/>
          </w:tcPr>
          <w:p w14:paraId="2E400047" w14:textId="77777777" w:rsidR="00BF1C22" w:rsidRPr="00AE34F7" w:rsidRDefault="00BF1C22" w:rsidP="00BF1C22">
            <w:pPr>
              <w:spacing w:line="240" w:lineRule="auto"/>
              <w:rPr>
                <w:sz w:val="20"/>
                <w:szCs w:val="20"/>
              </w:rPr>
            </w:pPr>
            <w:r w:rsidRPr="00AE34F7">
              <w:rPr>
                <w:sz w:val="20"/>
                <w:szCs w:val="20"/>
              </w:rPr>
              <w:t>No</w:t>
            </w:r>
          </w:p>
        </w:tc>
        <w:tc>
          <w:tcPr>
            <w:tcW w:w="1323" w:type="dxa"/>
          </w:tcPr>
          <w:p w14:paraId="68577FBA" w14:textId="77777777" w:rsidR="00BF1C22" w:rsidRPr="00AE34F7" w:rsidRDefault="00BF1C22" w:rsidP="00BF1C22">
            <w:pPr>
              <w:spacing w:line="240" w:lineRule="auto"/>
              <w:rPr>
                <w:sz w:val="20"/>
                <w:szCs w:val="20"/>
              </w:rPr>
            </w:pPr>
            <w:proofErr w:type="spellStart"/>
            <w:r w:rsidRPr="00AE34F7">
              <w:rPr>
                <w:sz w:val="20"/>
                <w:szCs w:val="20"/>
              </w:rPr>
              <w:t>AChE</w:t>
            </w:r>
            <w:proofErr w:type="spellEnd"/>
            <w:r w:rsidRPr="00AE34F7">
              <w:rPr>
                <w:sz w:val="20"/>
                <w:szCs w:val="20"/>
              </w:rPr>
              <w:t xml:space="preserve"> inhibitors, 3,4-DAP (/)</w:t>
            </w:r>
          </w:p>
        </w:tc>
        <w:tc>
          <w:tcPr>
            <w:tcW w:w="1807" w:type="dxa"/>
          </w:tcPr>
          <w:p w14:paraId="7FCBFDE6" w14:textId="77777777" w:rsidR="00BF1C22" w:rsidRPr="00AE34F7" w:rsidRDefault="00BF1C22" w:rsidP="00BF1C22">
            <w:pPr>
              <w:spacing w:line="240" w:lineRule="auto"/>
              <w:rPr>
                <w:sz w:val="20"/>
                <w:szCs w:val="20"/>
              </w:rPr>
            </w:pPr>
            <w:proofErr w:type="spellStart"/>
            <w:r w:rsidRPr="00AE34F7">
              <w:rPr>
                <w:sz w:val="20"/>
                <w:szCs w:val="20"/>
              </w:rPr>
              <w:t>Retrognathia</w:t>
            </w:r>
            <w:proofErr w:type="spellEnd"/>
            <w:r w:rsidRPr="00AE34F7">
              <w:rPr>
                <w:sz w:val="20"/>
                <w:szCs w:val="20"/>
              </w:rPr>
              <w:t xml:space="preserve"> and low-set ears</w:t>
            </w:r>
          </w:p>
        </w:tc>
      </w:tr>
      <w:tr w:rsidR="00BF1C22" w:rsidRPr="00B61126" w14:paraId="16286CAB" w14:textId="77777777" w:rsidTr="00BF1C22">
        <w:trPr>
          <w:trHeight w:val="265"/>
          <w:jc w:val="center"/>
        </w:trPr>
        <w:tc>
          <w:tcPr>
            <w:tcW w:w="1060" w:type="dxa"/>
          </w:tcPr>
          <w:p w14:paraId="3AE80584" w14:textId="77777777" w:rsidR="00BF1C22" w:rsidRPr="00AE34F7" w:rsidRDefault="00BF1C22" w:rsidP="00BF1C22">
            <w:pPr>
              <w:spacing w:line="240" w:lineRule="auto"/>
              <w:rPr>
                <w:sz w:val="20"/>
                <w:szCs w:val="20"/>
              </w:rPr>
            </w:pPr>
            <w:r w:rsidRPr="00AE34F7">
              <w:rPr>
                <w:sz w:val="20"/>
                <w:szCs w:val="20"/>
              </w:rPr>
              <w:t>15</w:t>
            </w:r>
          </w:p>
        </w:tc>
        <w:tc>
          <w:tcPr>
            <w:tcW w:w="1611" w:type="dxa"/>
          </w:tcPr>
          <w:p w14:paraId="72287C28" w14:textId="77777777" w:rsidR="00BF1C22" w:rsidRPr="00AE34F7" w:rsidRDefault="00BF1C22" w:rsidP="00BF1C22">
            <w:pPr>
              <w:spacing w:line="240" w:lineRule="auto"/>
              <w:rPr>
                <w:sz w:val="20"/>
                <w:szCs w:val="20"/>
              </w:rPr>
            </w:pPr>
            <w:r w:rsidRPr="00AE34F7">
              <w:rPr>
                <w:sz w:val="20"/>
                <w:szCs w:val="20"/>
              </w:rPr>
              <w:t>LRP4</w:t>
            </w:r>
          </w:p>
        </w:tc>
        <w:tc>
          <w:tcPr>
            <w:tcW w:w="698" w:type="dxa"/>
          </w:tcPr>
          <w:p w14:paraId="162FF741" w14:textId="77777777" w:rsidR="00BF1C22" w:rsidRPr="00AE34F7" w:rsidRDefault="00BF1C22" w:rsidP="00BF1C22">
            <w:pPr>
              <w:spacing w:line="240" w:lineRule="auto"/>
              <w:rPr>
                <w:sz w:val="20"/>
                <w:szCs w:val="20"/>
              </w:rPr>
            </w:pPr>
            <w:r w:rsidRPr="00AE34F7">
              <w:rPr>
                <w:sz w:val="20"/>
                <w:szCs w:val="20"/>
              </w:rPr>
              <w:t>F</w:t>
            </w:r>
          </w:p>
        </w:tc>
        <w:tc>
          <w:tcPr>
            <w:tcW w:w="1336" w:type="dxa"/>
          </w:tcPr>
          <w:p w14:paraId="492D41AB" w14:textId="77777777" w:rsidR="00BF1C22" w:rsidRPr="00AE34F7" w:rsidRDefault="00BF1C22" w:rsidP="00BF1C22">
            <w:pPr>
              <w:spacing w:line="240" w:lineRule="auto"/>
              <w:rPr>
                <w:sz w:val="20"/>
                <w:szCs w:val="20"/>
              </w:rPr>
            </w:pPr>
            <w:r w:rsidRPr="00AE34F7">
              <w:rPr>
                <w:sz w:val="20"/>
                <w:szCs w:val="20"/>
              </w:rPr>
              <w:t>19</w:t>
            </w:r>
          </w:p>
        </w:tc>
        <w:tc>
          <w:tcPr>
            <w:tcW w:w="1698" w:type="dxa"/>
          </w:tcPr>
          <w:p w14:paraId="683D1AC8" w14:textId="77777777" w:rsidR="00BF1C22" w:rsidRPr="00AE34F7" w:rsidRDefault="00BF1C22" w:rsidP="00BF1C22">
            <w:pPr>
              <w:spacing w:line="240" w:lineRule="auto"/>
              <w:rPr>
                <w:sz w:val="20"/>
                <w:szCs w:val="20"/>
              </w:rPr>
            </w:pPr>
            <w:r w:rsidRPr="00AE34F7">
              <w:rPr>
                <w:sz w:val="20"/>
                <w:szCs w:val="20"/>
              </w:rPr>
              <w:t>Fatigability, muscle weakness</w:t>
            </w:r>
          </w:p>
        </w:tc>
        <w:tc>
          <w:tcPr>
            <w:tcW w:w="1319" w:type="dxa"/>
          </w:tcPr>
          <w:p w14:paraId="0B394672" w14:textId="77777777" w:rsidR="00BF1C22" w:rsidRPr="00AE34F7" w:rsidRDefault="00BF1C22" w:rsidP="00BF1C22">
            <w:pPr>
              <w:spacing w:line="240" w:lineRule="auto"/>
              <w:rPr>
                <w:sz w:val="20"/>
                <w:szCs w:val="20"/>
              </w:rPr>
            </w:pPr>
            <w:r w:rsidRPr="00AE34F7">
              <w:rPr>
                <w:sz w:val="20"/>
                <w:szCs w:val="20"/>
              </w:rPr>
              <w:t>Worsening</w:t>
            </w:r>
          </w:p>
        </w:tc>
        <w:tc>
          <w:tcPr>
            <w:tcW w:w="1295" w:type="dxa"/>
          </w:tcPr>
          <w:p w14:paraId="2F504A73" w14:textId="77777777" w:rsidR="00BF1C22" w:rsidRPr="00AE34F7" w:rsidRDefault="00BF1C22" w:rsidP="00BF1C22">
            <w:pPr>
              <w:spacing w:line="240" w:lineRule="auto"/>
              <w:rPr>
                <w:sz w:val="20"/>
                <w:szCs w:val="20"/>
              </w:rPr>
            </w:pPr>
            <w:r w:rsidRPr="00AE34F7">
              <w:rPr>
                <w:sz w:val="20"/>
                <w:szCs w:val="20"/>
              </w:rPr>
              <w:t>No</w:t>
            </w:r>
          </w:p>
        </w:tc>
        <w:tc>
          <w:tcPr>
            <w:tcW w:w="1439" w:type="dxa"/>
          </w:tcPr>
          <w:p w14:paraId="3644D8BF" w14:textId="77777777" w:rsidR="00BF1C22" w:rsidRPr="00AE34F7" w:rsidRDefault="00BF1C22" w:rsidP="00BF1C22">
            <w:pPr>
              <w:spacing w:line="240" w:lineRule="auto"/>
              <w:rPr>
                <w:sz w:val="20"/>
                <w:szCs w:val="20"/>
              </w:rPr>
            </w:pPr>
            <w:r w:rsidRPr="00AE34F7">
              <w:rPr>
                <w:sz w:val="20"/>
                <w:szCs w:val="20"/>
              </w:rPr>
              <w:t>No</w:t>
            </w:r>
          </w:p>
        </w:tc>
        <w:tc>
          <w:tcPr>
            <w:tcW w:w="1476" w:type="dxa"/>
          </w:tcPr>
          <w:p w14:paraId="0A3BEF5B" w14:textId="77777777" w:rsidR="00BF1C22" w:rsidRPr="00AE34F7" w:rsidRDefault="00BF1C22" w:rsidP="00BF1C22">
            <w:pPr>
              <w:spacing w:line="240" w:lineRule="auto"/>
              <w:rPr>
                <w:sz w:val="20"/>
                <w:szCs w:val="20"/>
              </w:rPr>
            </w:pPr>
            <w:r w:rsidRPr="00AE34F7">
              <w:rPr>
                <w:sz w:val="20"/>
                <w:szCs w:val="20"/>
              </w:rPr>
              <w:t>No</w:t>
            </w:r>
          </w:p>
        </w:tc>
        <w:tc>
          <w:tcPr>
            <w:tcW w:w="1323" w:type="dxa"/>
          </w:tcPr>
          <w:p w14:paraId="385A32FA" w14:textId="77777777" w:rsidR="00BF1C22" w:rsidRPr="00AE34F7" w:rsidRDefault="00BF1C22" w:rsidP="00BF1C22">
            <w:pPr>
              <w:spacing w:line="240" w:lineRule="auto"/>
              <w:rPr>
                <w:sz w:val="20"/>
                <w:szCs w:val="20"/>
              </w:rPr>
            </w:pPr>
            <w:proofErr w:type="spellStart"/>
            <w:r w:rsidRPr="00AE34F7">
              <w:rPr>
                <w:sz w:val="20"/>
                <w:szCs w:val="20"/>
              </w:rPr>
              <w:t>AChE</w:t>
            </w:r>
            <w:proofErr w:type="spellEnd"/>
            <w:r w:rsidRPr="00AE34F7">
              <w:rPr>
                <w:sz w:val="20"/>
                <w:szCs w:val="20"/>
              </w:rPr>
              <w:t xml:space="preserve"> inhibitors (/)</w:t>
            </w:r>
          </w:p>
        </w:tc>
        <w:tc>
          <w:tcPr>
            <w:tcW w:w="1807" w:type="dxa"/>
          </w:tcPr>
          <w:p w14:paraId="77626E25" w14:textId="77777777" w:rsidR="00BF1C22" w:rsidRPr="00AE34F7" w:rsidRDefault="00BF1C22" w:rsidP="00BF1C22">
            <w:pPr>
              <w:spacing w:line="240" w:lineRule="auto"/>
              <w:rPr>
                <w:sz w:val="20"/>
                <w:szCs w:val="20"/>
              </w:rPr>
            </w:pPr>
            <w:proofErr w:type="spellStart"/>
            <w:r w:rsidRPr="00AE34F7">
              <w:rPr>
                <w:sz w:val="20"/>
                <w:szCs w:val="20"/>
              </w:rPr>
              <w:t>Cenani</w:t>
            </w:r>
            <w:proofErr w:type="spellEnd"/>
            <w:r w:rsidRPr="00AE34F7">
              <w:rPr>
                <w:sz w:val="20"/>
                <w:szCs w:val="20"/>
              </w:rPr>
              <w:t xml:space="preserve">-Lenz </w:t>
            </w:r>
            <w:proofErr w:type="spellStart"/>
            <w:r w:rsidRPr="00AE34F7">
              <w:rPr>
                <w:sz w:val="20"/>
                <w:szCs w:val="20"/>
              </w:rPr>
              <w:t>syndrom</w:t>
            </w:r>
            <w:proofErr w:type="spellEnd"/>
          </w:p>
        </w:tc>
      </w:tr>
      <w:tr w:rsidR="00BF1C22" w:rsidRPr="00B61126" w14:paraId="7B2C18BE" w14:textId="77777777" w:rsidTr="00BF1C22">
        <w:trPr>
          <w:trHeight w:val="265"/>
          <w:jc w:val="center"/>
        </w:trPr>
        <w:tc>
          <w:tcPr>
            <w:tcW w:w="1060" w:type="dxa"/>
          </w:tcPr>
          <w:p w14:paraId="27DD8CE7" w14:textId="77777777" w:rsidR="00BF1C22" w:rsidRPr="00AE34F7" w:rsidRDefault="00BF1C22" w:rsidP="00BF1C22">
            <w:pPr>
              <w:spacing w:line="240" w:lineRule="auto"/>
              <w:rPr>
                <w:sz w:val="20"/>
                <w:szCs w:val="20"/>
              </w:rPr>
            </w:pPr>
            <w:r w:rsidRPr="00AE34F7">
              <w:rPr>
                <w:sz w:val="20"/>
                <w:szCs w:val="20"/>
              </w:rPr>
              <w:t>16</w:t>
            </w:r>
          </w:p>
        </w:tc>
        <w:tc>
          <w:tcPr>
            <w:tcW w:w="1611" w:type="dxa"/>
          </w:tcPr>
          <w:p w14:paraId="797336E8" w14:textId="77777777" w:rsidR="00BF1C22" w:rsidRPr="00AE34F7" w:rsidRDefault="00BF1C22" w:rsidP="00BF1C22">
            <w:pPr>
              <w:spacing w:line="240" w:lineRule="auto"/>
              <w:rPr>
                <w:sz w:val="20"/>
                <w:szCs w:val="20"/>
              </w:rPr>
            </w:pPr>
            <w:r w:rsidRPr="00AE34F7">
              <w:rPr>
                <w:sz w:val="20"/>
                <w:szCs w:val="20"/>
              </w:rPr>
              <w:t>SCNA4</w:t>
            </w:r>
          </w:p>
        </w:tc>
        <w:tc>
          <w:tcPr>
            <w:tcW w:w="698" w:type="dxa"/>
          </w:tcPr>
          <w:p w14:paraId="540E5CF0" w14:textId="77777777" w:rsidR="00BF1C22" w:rsidRPr="00AE34F7" w:rsidRDefault="00BF1C22" w:rsidP="00BF1C22">
            <w:pPr>
              <w:spacing w:line="240" w:lineRule="auto"/>
              <w:rPr>
                <w:sz w:val="20"/>
                <w:szCs w:val="20"/>
              </w:rPr>
            </w:pPr>
            <w:r w:rsidRPr="00AE34F7">
              <w:rPr>
                <w:sz w:val="20"/>
                <w:szCs w:val="20"/>
              </w:rPr>
              <w:t>F</w:t>
            </w:r>
          </w:p>
        </w:tc>
        <w:tc>
          <w:tcPr>
            <w:tcW w:w="1336" w:type="dxa"/>
          </w:tcPr>
          <w:p w14:paraId="46104A5D" w14:textId="77777777" w:rsidR="00BF1C22" w:rsidRPr="00AE34F7" w:rsidRDefault="00BF1C22" w:rsidP="00BF1C22">
            <w:pPr>
              <w:spacing w:line="240" w:lineRule="auto"/>
              <w:rPr>
                <w:sz w:val="20"/>
                <w:szCs w:val="20"/>
              </w:rPr>
            </w:pPr>
            <w:r w:rsidRPr="00AE34F7">
              <w:rPr>
                <w:sz w:val="20"/>
                <w:szCs w:val="20"/>
              </w:rPr>
              <w:t>0</w:t>
            </w:r>
          </w:p>
        </w:tc>
        <w:tc>
          <w:tcPr>
            <w:tcW w:w="1698" w:type="dxa"/>
          </w:tcPr>
          <w:p w14:paraId="7A01B031" w14:textId="77777777" w:rsidR="00BF1C22" w:rsidRPr="00AE34F7" w:rsidRDefault="00BF1C22" w:rsidP="00BF1C22">
            <w:pPr>
              <w:spacing w:line="240" w:lineRule="auto"/>
              <w:rPr>
                <w:sz w:val="20"/>
                <w:szCs w:val="20"/>
              </w:rPr>
            </w:pPr>
            <w:r w:rsidRPr="00AE34F7">
              <w:rPr>
                <w:sz w:val="20"/>
                <w:szCs w:val="20"/>
              </w:rPr>
              <w:t xml:space="preserve">Neonatal </w:t>
            </w:r>
            <w:proofErr w:type="spellStart"/>
            <w:r w:rsidRPr="00AE34F7">
              <w:rPr>
                <w:sz w:val="20"/>
                <w:szCs w:val="20"/>
              </w:rPr>
              <w:t>hypotonia</w:t>
            </w:r>
            <w:proofErr w:type="spellEnd"/>
            <w:r w:rsidRPr="00AE34F7">
              <w:rPr>
                <w:sz w:val="20"/>
                <w:szCs w:val="20"/>
              </w:rPr>
              <w:t>, muscle weakness, bulbar symptoms</w:t>
            </w:r>
          </w:p>
        </w:tc>
        <w:tc>
          <w:tcPr>
            <w:tcW w:w="1319" w:type="dxa"/>
          </w:tcPr>
          <w:p w14:paraId="2DD142E9" w14:textId="77777777" w:rsidR="00BF1C22" w:rsidRPr="00AE34F7" w:rsidRDefault="00BF1C22" w:rsidP="00BF1C22">
            <w:pPr>
              <w:spacing w:line="240" w:lineRule="auto"/>
              <w:rPr>
                <w:sz w:val="20"/>
                <w:szCs w:val="20"/>
              </w:rPr>
            </w:pPr>
            <w:r w:rsidRPr="00AE34F7">
              <w:rPr>
                <w:sz w:val="20"/>
                <w:szCs w:val="20"/>
              </w:rPr>
              <w:t>Stable</w:t>
            </w:r>
          </w:p>
        </w:tc>
        <w:tc>
          <w:tcPr>
            <w:tcW w:w="1295" w:type="dxa"/>
          </w:tcPr>
          <w:p w14:paraId="5000A8E7" w14:textId="77777777" w:rsidR="00BF1C22" w:rsidRPr="00AE34F7" w:rsidRDefault="00BF1C22" w:rsidP="00BF1C22">
            <w:pPr>
              <w:spacing w:line="240" w:lineRule="auto"/>
              <w:rPr>
                <w:sz w:val="20"/>
                <w:szCs w:val="20"/>
              </w:rPr>
            </w:pPr>
            <w:r w:rsidRPr="00AE34F7">
              <w:rPr>
                <w:sz w:val="20"/>
                <w:szCs w:val="20"/>
              </w:rPr>
              <w:t>No</w:t>
            </w:r>
          </w:p>
        </w:tc>
        <w:tc>
          <w:tcPr>
            <w:tcW w:w="1439" w:type="dxa"/>
          </w:tcPr>
          <w:p w14:paraId="445C91F7" w14:textId="77777777" w:rsidR="00BF1C22" w:rsidRPr="00AE34F7" w:rsidRDefault="00BF1C22" w:rsidP="00BF1C22">
            <w:pPr>
              <w:spacing w:line="240" w:lineRule="auto"/>
              <w:rPr>
                <w:sz w:val="20"/>
                <w:szCs w:val="20"/>
              </w:rPr>
            </w:pPr>
            <w:r w:rsidRPr="00AE34F7">
              <w:rPr>
                <w:sz w:val="20"/>
                <w:szCs w:val="20"/>
              </w:rPr>
              <w:t>No</w:t>
            </w:r>
          </w:p>
        </w:tc>
        <w:tc>
          <w:tcPr>
            <w:tcW w:w="1476" w:type="dxa"/>
          </w:tcPr>
          <w:p w14:paraId="2E5887B9" w14:textId="77777777" w:rsidR="00BF1C22" w:rsidRPr="00AE34F7" w:rsidRDefault="00BF1C22" w:rsidP="00BF1C22">
            <w:pPr>
              <w:spacing w:line="240" w:lineRule="auto"/>
              <w:rPr>
                <w:sz w:val="20"/>
                <w:szCs w:val="20"/>
              </w:rPr>
            </w:pPr>
            <w:r w:rsidRPr="00AE34F7">
              <w:rPr>
                <w:sz w:val="20"/>
                <w:szCs w:val="20"/>
              </w:rPr>
              <w:t>No</w:t>
            </w:r>
          </w:p>
        </w:tc>
        <w:tc>
          <w:tcPr>
            <w:tcW w:w="1323" w:type="dxa"/>
          </w:tcPr>
          <w:p w14:paraId="155B99A1" w14:textId="77777777" w:rsidR="00BF1C22" w:rsidRPr="00AE34F7" w:rsidRDefault="00BF1C22" w:rsidP="00BF1C22">
            <w:pPr>
              <w:spacing w:line="240" w:lineRule="auto"/>
              <w:rPr>
                <w:sz w:val="20"/>
                <w:szCs w:val="20"/>
              </w:rPr>
            </w:pPr>
            <w:proofErr w:type="spellStart"/>
            <w:r w:rsidRPr="00AE34F7">
              <w:rPr>
                <w:sz w:val="20"/>
                <w:szCs w:val="20"/>
              </w:rPr>
              <w:t>AChE</w:t>
            </w:r>
            <w:proofErr w:type="spellEnd"/>
            <w:r w:rsidRPr="00AE34F7">
              <w:rPr>
                <w:sz w:val="20"/>
                <w:szCs w:val="20"/>
              </w:rPr>
              <w:t xml:space="preserve"> inhibitors, 3,4-DAP (/)</w:t>
            </w:r>
          </w:p>
        </w:tc>
        <w:tc>
          <w:tcPr>
            <w:tcW w:w="1807" w:type="dxa"/>
          </w:tcPr>
          <w:p w14:paraId="76216BA9" w14:textId="77777777" w:rsidR="00BF1C22" w:rsidRPr="00AE34F7" w:rsidRDefault="00BF1C22" w:rsidP="00BF1C22">
            <w:pPr>
              <w:spacing w:line="240" w:lineRule="auto"/>
              <w:rPr>
                <w:sz w:val="20"/>
                <w:szCs w:val="20"/>
              </w:rPr>
            </w:pPr>
            <w:r w:rsidRPr="00AE34F7">
              <w:rPr>
                <w:sz w:val="20"/>
                <w:szCs w:val="20"/>
              </w:rPr>
              <w:t>Small size</w:t>
            </w:r>
          </w:p>
        </w:tc>
      </w:tr>
    </w:tbl>
    <w:p w14:paraId="7D10ACB8" w14:textId="77777777" w:rsidR="00BF1C22" w:rsidRPr="00622722" w:rsidRDefault="00BF1C22" w:rsidP="0038202F">
      <w:pPr>
        <w:rPr>
          <w:b/>
          <w:bCs/>
        </w:rPr>
      </w:pPr>
    </w:p>
    <w:p w14:paraId="4B87B217" w14:textId="77777777" w:rsidR="00BF1C22" w:rsidRPr="00622722" w:rsidRDefault="00BF1C22" w:rsidP="00BF1C22">
      <w:pPr>
        <w:rPr>
          <w:b/>
          <w:bCs/>
        </w:rPr>
      </w:pPr>
      <w:r w:rsidRPr="00622722">
        <w:rPr>
          <w:b/>
          <w:bCs/>
        </w:rPr>
        <w:lastRenderedPageBreak/>
        <w:t xml:space="preserve">Table 2: clinical characteristics and long-term prognosis genetic groups with </w:t>
      </w:r>
      <w:r>
        <w:rPr>
          <w:b/>
          <w:bCs/>
        </w:rPr>
        <w:t xml:space="preserve">a </w:t>
      </w:r>
      <w:r w:rsidRPr="00622722">
        <w:rPr>
          <w:b/>
          <w:bCs/>
        </w:rPr>
        <w:t>small number of patients.</w:t>
      </w:r>
    </w:p>
    <w:p w14:paraId="2FC80063" w14:textId="77777777" w:rsidR="00BF1C22" w:rsidRDefault="00BF1C22" w:rsidP="00BF1C22">
      <w:r>
        <w:t>Treatment response: (+) = improvement, (/) = No effect, (-) = worsening.</w:t>
      </w:r>
    </w:p>
    <w:p w14:paraId="26C39C40" w14:textId="77777777" w:rsidR="00BF1C22" w:rsidRPr="00AE34F7" w:rsidRDefault="00BF1C22" w:rsidP="00BF1C22">
      <w:r>
        <w:t xml:space="preserve">F: female, M: male, ICU: intensive care unit, </w:t>
      </w:r>
      <w:proofErr w:type="spellStart"/>
      <w:r>
        <w:t>AChE</w:t>
      </w:r>
      <w:proofErr w:type="spellEnd"/>
      <w:r>
        <w:t>: acetylcholinesterase, 3</w:t>
      </w:r>
      <w:proofErr w:type="gramStart"/>
      <w:r>
        <w:t>,4</w:t>
      </w:r>
      <w:proofErr w:type="gramEnd"/>
      <w:r>
        <w:t>-DAP: 3,4-diaminopyridine.</w:t>
      </w:r>
    </w:p>
    <w:p w14:paraId="34859B70" w14:textId="10645E4A" w:rsidR="0038202F" w:rsidRPr="0038202F" w:rsidRDefault="0038202F" w:rsidP="0038202F">
      <w:pPr>
        <w:tabs>
          <w:tab w:val="left" w:pos="1019"/>
        </w:tabs>
        <w:sectPr w:rsidR="0038202F" w:rsidRPr="0038202F" w:rsidSect="0038202F">
          <w:pgSz w:w="16838" w:h="11906" w:orient="landscape"/>
          <w:pgMar w:top="1417" w:right="1417" w:bottom="1417" w:left="1417" w:header="708" w:footer="708" w:gutter="0"/>
          <w:cols w:space="708"/>
          <w:docGrid w:linePitch="360"/>
        </w:sectPr>
      </w:pPr>
    </w:p>
    <w:p w14:paraId="39A48904" w14:textId="34AC6346" w:rsidR="008A64F4" w:rsidRDefault="008A64F4">
      <w:pPr>
        <w:spacing w:line="240" w:lineRule="auto"/>
        <w:jc w:val="left"/>
      </w:pPr>
    </w:p>
    <w:p w14:paraId="296878FC" w14:textId="537046E8" w:rsidR="0098532D" w:rsidRPr="0098532D" w:rsidRDefault="00275EBD" w:rsidP="0098532D">
      <w:pPr>
        <w:pStyle w:val="NormalWeb"/>
        <w:rPr>
          <w:rFonts w:eastAsiaTheme="minorHAnsi"/>
          <w:kern w:val="2"/>
          <w:lang w:eastAsia="en-US"/>
          <w14:ligatures w14:val="standardContextual"/>
        </w:rPr>
      </w:pPr>
      <w:r>
        <w:rPr>
          <w:rFonts w:eastAsiaTheme="minorHAnsi"/>
          <w:noProof/>
          <w:kern w:val="2"/>
          <w:lang w:val="fr-FR"/>
          <w14:ligatures w14:val="standardContextual"/>
        </w:rPr>
        <w:drawing>
          <wp:inline distT="0" distB="0" distL="0" distR="0" wp14:anchorId="155D1E1B" wp14:editId="33559591">
            <wp:extent cx="5760720" cy="2714625"/>
            <wp:effectExtent l="0" t="0" r="5080" b="3175"/>
            <wp:docPr id="1745968240" name="Image 6" descr="Une image contenant diagramme, capture d’écran, text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68240" name="Image 6" descr="Une image contenant diagramme, capture d’écran, texte, cercl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760720" cy="2714625"/>
                    </a:xfrm>
                    <a:prstGeom prst="rect">
                      <a:avLst/>
                    </a:prstGeom>
                  </pic:spPr>
                </pic:pic>
              </a:graphicData>
            </a:graphic>
          </wp:inline>
        </w:drawing>
      </w:r>
    </w:p>
    <w:p w14:paraId="514F0969" w14:textId="05F40940" w:rsidR="005E07D2" w:rsidRPr="005E07D2" w:rsidRDefault="005E07D2" w:rsidP="005E07D2">
      <w:pPr>
        <w:rPr>
          <w:rFonts w:eastAsia="Times New Roman"/>
          <w:kern w:val="0"/>
          <w:lang w:eastAsia="fr-FR"/>
          <w14:ligatures w14:val="none"/>
        </w:rPr>
      </w:pPr>
      <w:r w:rsidRPr="005E07D2">
        <w:rPr>
          <w:rFonts w:eastAsia="Times New Roman"/>
          <w:b/>
          <w:bCs/>
          <w:kern w:val="0"/>
          <w:lang w:eastAsia="fr-FR"/>
          <w14:ligatures w14:val="none"/>
        </w:rPr>
        <w:t xml:space="preserve">Figure 1: </w:t>
      </w:r>
      <w:r w:rsidR="002F07FE">
        <w:rPr>
          <w:rFonts w:eastAsia="Times New Roman"/>
          <w:b/>
          <w:bCs/>
          <w:kern w:val="0"/>
          <w:lang w:eastAsia="fr-FR"/>
          <w14:ligatures w14:val="none"/>
        </w:rPr>
        <w:t>Genetic and diagnostic characteristics of the cohort</w:t>
      </w:r>
      <w:r w:rsidRPr="005E07D2">
        <w:rPr>
          <w:rFonts w:eastAsia="Times New Roman"/>
          <w:b/>
          <w:bCs/>
          <w:kern w:val="0"/>
          <w:lang w:eastAsia="fr-FR"/>
          <w14:ligatures w14:val="none"/>
        </w:rPr>
        <w:t>.</w:t>
      </w:r>
    </w:p>
    <w:p w14:paraId="6028D6C9" w14:textId="73F6BD47" w:rsidR="004A19BE" w:rsidRDefault="002F07FE" w:rsidP="005E07D2">
      <w:pPr>
        <w:rPr>
          <w:rFonts w:eastAsia="Times New Roman"/>
          <w:kern w:val="0"/>
          <w:lang w:eastAsia="fr-FR"/>
          <w14:ligatures w14:val="none"/>
        </w:rPr>
      </w:pPr>
      <w:r>
        <w:rPr>
          <w:rFonts w:eastAsia="Times New Roman"/>
          <w:kern w:val="0"/>
          <w:lang w:eastAsia="fr-FR"/>
          <w14:ligatures w14:val="none"/>
        </w:rPr>
        <w:t>(</w:t>
      </w:r>
      <w:r w:rsidRPr="002F07FE">
        <w:rPr>
          <w:rFonts w:eastAsia="Times New Roman"/>
          <w:b/>
          <w:bCs/>
          <w:kern w:val="0"/>
          <w:lang w:eastAsia="fr-FR"/>
          <w14:ligatures w14:val="none"/>
        </w:rPr>
        <w:t>A</w:t>
      </w:r>
      <w:r>
        <w:rPr>
          <w:rFonts w:eastAsia="Times New Roman"/>
          <w:kern w:val="0"/>
          <w:lang w:eastAsia="fr-FR"/>
          <w14:ligatures w14:val="none"/>
        </w:rPr>
        <w:t>): Proportion of genetic groups present in the cohort. (</w:t>
      </w:r>
      <w:r w:rsidRPr="002F07FE">
        <w:rPr>
          <w:rFonts w:eastAsia="Times New Roman"/>
          <w:b/>
          <w:bCs/>
          <w:kern w:val="0"/>
          <w:lang w:eastAsia="fr-FR"/>
          <w14:ligatures w14:val="none"/>
        </w:rPr>
        <w:t>B</w:t>
      </w:r>
      <w:r>
        <w:rPr>
          <w:rFonts w:eastAsia="Times New Roman"/>
          <w:kern w:val="0"/>
          <w:lang w:eastAsia="fr-FR"/>
          <w14:ligatures w14:val="none"/>
        </w:rPr>
        <w:t xml:space="preserve">) Diagnostic categories according to age at first symptoms and age at diagnosis. </w:t>
      </w:r>
      <w:r w:rsidR="00DD5171">
        <w:rPr>
          <w:rFonts w:eastAsia="Times New Roman"/>
          <w:kern w:val="0"/>
          <w:lang w:eastAsia="fr-FR"/>
          <w14:ligatures w14:val="none"/>
        </w:rPr>
        <w:t xml:space="preserve">CMS: congenital </w:t>
      </w:r>
      <w:proofErr w:type="spellStart"/>
      <w:r w:rsidR="00DD5171">
        <w:rPr>
          <w:rFonts w:eastAsia="Times New Roman"/>
          <w:kern w:val="0"/>
          <w:lang w:eastAsia="fr-FR"/>
          <w14:ligatures w14:val="none"/>
        </w:rPr>
        <w:t>myasthenic</w:t>
      </w:r>
      <w:proofErr w:type="spellEnd"/>
      <w:r w:rsidR="00DD5171">
        <w:rPr>
          <w:rFonts w:eastAsia="Times New Roman"/>
          <w:kern w:val="0"/>
          <w:lang w:eastAsia="fr-FR"/>
          <w14:ligatures w14:val="none"/>
        </w:rPr>
        <w:t xml:space="preserve"> syndromes, </w:t>
      </w:r>
      <w:r w:rsidR="005E07D2" w:rsidRPr="005E07D2">
        <w:rPr>
          <w:rFonts w:eastAsia="Times New Roman"/>
          <w:kern w:val="0"/>
          <w:lang w:eastAsia="fr-FR"/>
          <w14:ligatures w14:val="none"/>
        </w:rPr>
        <w:t xml:space="preserve">FCCMS: fast-channel congenital </w:t>
      </w:r>
      <w:proofErr w:type="spellStart"/>
      <w:r w:rsidR="005E07D2" w:rsidRPr="005E07D2">
        <w:rPr>
          <w:rFonts w:eastAsia="Times New Roman"/>
          <w:kern w:val="0"/>
          <w:lang w:eastAsia="fr-FR"/>
          <w14:ligatures w14:val="none"/>
        </w:rPr>
        <w:t>myasthenic</w:t>
      </w:r>
      <w:proofErr w:type="spellEnd"/>
      <w:r w:rsidR="005E07D2" w:rsidRPr="005E07D2">
        <w:rPr>
          <w:rFonts w:eastAsia="Times New Roman"/>
          <w:kern w:val="0"/>
          <w:lang w:eastAsia="fr-FR"/>
          <w14:ligatures w14:val="none"/>
        </w:rPr>
        <w:t xml:space="preserve"> syndrome, SCCMS: slow-channel congenital </w:t>
      </w:r>
      <w:proofErr w:type="spellStart"/>
      <w:r w:rsidR="005E07D2" w:rsidRPr="005E07D2">
        <w:rPr>
          <w:rFonts w:eastAsia="Times New Roman"/>
          <w:kern w:val="0"/>
          <w:lang w:eastAsia="fr-FR"/>
          <w14:ligatures w14:val="none"/>
        </w:rPr>
        <w:t>myasthenic</w:t>
      </w:r>
      <w:proofErr w:type="spellEnd"/>
      <w:r w:rsidR="005E07D2" w:rsidRPr="005E07D2">
        <w:rPr>
          <w:rFonts w:eastAsia="Times New Roman"/>
          <w:kern w:val="0"/>
          <w:lang w:eastAsia="fr-FR"/>
          <w14:ligatures w14:val="none"/>
        </w:rPr>
        <w:t xml:space="preserve"> syndrome</w:t>
      </w:r>
      <w:r>
        <w:rPr>
          <w:rFonts w:eastAsia="Times New Roman"/>
          <w:kern w:val="0"/>
          <w:lang w:eastAsia="fr-FR"/>
          <w14:ligatures w14:val="none"/>
        </w:rPr>
        <w:t>, y: years</w:t>
      </w:r>
      <w:r w:rsidR="00275EBD">
        <w:rPr>
          <w:rFonts w:eastAsia="Times New Roman"/>
          <w:kern w:val="0"/>
          <w:lang w:eastAsia="fr-FR"/>
          <w14:ligatures w14:val="none"/>
        </w:rPr>
        <w:t xml:space="preserve">, </w:t>
      </w:r>
      <w:r w:rsidR="009E570E">
        <w:rPr>
          <w:rFonts w:eastAsia="Times New Roman"/>
          <w:kern w:val="0"/>
          <w:lang w:eastAsia="fr-FR"/>
          <w14:ligatures w14:val="none"/>
        </w:rPr>
        <w:t>LE: low-</w:t>
      </w:r>
      <w:proofErr w:type="spellStart"/>
      <w:r w:rsidR="009E570E">
        <w:rPr>
          <w:rFonts w:eastAsia="Times New Roman"/>
          <w:kern w:val="0"/>
          <w:lang w:eastAsia="fr-FR"/>
          <w14:ligatures w14:val="none"/>
        </w:rPr>
        <w:t>expressor</w:t>
      </w:r>
      <w:proofErr w:type="spellEnd"/>
      <w:r w:rsidR="009E570E">
        <w:rPr>
          <w:rFonts w:eastAsia="Times New Roman"/>
          <w:kern w:val="0"/>
          <w:lang w:eastAsia="fr-FR"/>
          <w14:ligatures w14:val="none"/>
        </w:rPr>
        <w:t>.</w:t>
      </w:r>
    </w:p>
    <w:p w14:paraId="059FD7DA" w14:textId="77777777" w:rsidR="004A19BE" w:rsidRDefault="004A19BE">
      <w:pPr>
        <w:spacing w:line="240" w:lineRule="auto"/>
        <w:jc w:val="left"/>
        <w:rPr>
          <w:rFonts w:eastAsia="Times New Roman"/>
          <w:kern w:val="0"/>
          <w:lang w:eastAsia="fr-FR"/>
          <w14:ligatures w14:val="none"/>
        </w:rPr>
      </w:pPr>
      <w:r>
        <w:rPr>
          <w:rFonts w:eastAsia="Times New Roman"/>
          <w:kern w:val="0"/>
          <w:lang w:eastAsia="fr-FR"/>
          <w14:ligatures w14:val="none"/>
        </w:rPr>
        <w:br w:type="page"/>
      </w:r>
    </w:p>
    <w:p w14:paraId="700CD669" w14:textId="1C7BCF36" w:rsidR="009618A1" w:rsidRDefault="002E7A2E" w:rsidP="005E07D2">
      <w:pPr>
        <w:rPr>
          <w:rFonts w:eastAsia="Times New Roman"/>
          <w:b/>
          <w:bCs/>
          <w:kern w:val="0"/>
          <w:lang w:eastAsia="fr-FR"/>
          <w14:ligatures w14:val="none"/>
        </w:rPr>
      </w:pPr>
      <w:r>
        <w:rPr>
          <w:rFonts w:eastAsia="Times New Roman"/>
          <w:b/>
          <w:bCs/>
          <w:noProof/>
          <w:kern w:val="0"/>
          <w:lang w:val="fr-FR" w:eastAsia="fr-FR"/>
        </w:rPr>
        <w:lastRenderedPageBreak/>
        <w:drawing>
          <wp:inline distT="0" distB="0" distL="0" distR="0" wp14:anchorId="54C90DE7" wp14:editId="050CD60A">
            <wp:extent cx="5760720" cy="3375025"/>
            <wp:effectExtent l="0" t="0" r="5080" b="3175"/>
            <wp:docPr id="1155289688" name="Image 2" descr="Une image contenant carré, ligne,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89688" name="Image 2" descr="Une image contenant carré, ligne, diagramme, Rectangl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375025"/>
                    </a:xfrm>
                    <a:prstGeom prst="rect">
                      <a:avLst/>
                    </a:prstGeom>
                  </pic:spPr>
                </pic:pic>
              </a:graphicData>
            </a:graphic>
          </wp:inline>
        </w:drawing>
      </w:r>
    </w:p>
    <w:p w14:paraId="3E537C5D" w14:textId="2545564F" w:rsidR="005E07D2" w:rsidRPr="009618A1" w:rsidRDefault="009618A1" w:rsidP="005E07D2">
      <w:pPr>
        <w:rPr>
          <w:rFonts w:eastAsia="Times New Roman"/>
          <w:b/>
          <w:bCs/>
          <w:kern w:val="0"/>
          <w:lang w:eastAsia="fr-FR"/>
          <w14:ligatures w14:val="none"/>
        </w:rPr>
      </w:pPr>
      <w:r w:rsidRPr="009618A1">
        <w:rPr>
          <w:rFonts w:eastAsia="Times New Roman"/>
          <w:b/>
          <w:bCs/>
          <w:kern w:val="0"/>
          <w:lang w:eastAsia="fr-FR"/>
          <w14:ligatures w14:val="none"/>
        </w:rPr>
        <w:t>Figure 2: Genotype-Phenotype correlation</w:t>
      </w:r>
    </w:p>
    <w:p w14:paraId="22FA4C9D" w14:textId="0D475822" w:rsidR="009618A1" w:rsidRDefault="009618A1" w:rsidP="005E07D2">
      <w:pPr>
        <w:rPr>
          <w:rFonts w:eastAsia="Times New Roman"/>
          <w:kern w:val="0"/>
          <w:lang w:eastAsia="fr-FR"/>
          <w14:ligatures w14:val="none"/>
        </w:rPr>
      </w:pPr>
      <w:proofErr w:type="spellStart"/>
      <w:r>
        <w:rPr>
          <w:rFonts w:eastAsia="Times New Roman"/>
          <w:kern w:val="0"/>
          <w:lang w:eastAsia="fr-FR"/>
          <w14:ligatures w14:val="none"/>
        </w:rPr>
        <w:t>Heatmap</w:t>
      </w:r>
      <w:proofErr w:type="spellEnd"/>
      <w:r>
        <w:rPr>
          <w:rFonts w:eastAsia="Times New Roman"/>
          <w:kern w:val="0"/>
          <w:lang w:eastAsia="fr-FR"/>
          <w14:ligatures w14:val="none"/>
        </w:rPr>
        <w:t xml:space="preserve"> and clustering of genetic groups according to symptoms at initial presentation (</w:t>
      </w:r>
      <w:r w:rsidRPr="009618A1">
        <w:rPr>
          <w:rFonts w:eastAsia="Times New Roman"/>
          <w:b/>
          <w:bCs/>
          <w:kern w:val="0"/>
          <w:lang w:eastAsia="fr-FR"/>
          <w14:ligatures w14:val="none"/>
        </w:rPr>
        <w:t>A</w:t>
      </w:r>
      <w:r>
        <w:rPr>
          <w:rFonts w:eastAsia="Times New Roman"/>
          <w:kern w:val="0"/>
          <w:lang w:eastAsia="fr-FR"/>
          <w14:ligatures w14:val="none"/>
        </w:rPr>
        <w:t>) and at last follow-up (</w:t>
      </w:r>
      <w:r w:rsidRPr="009618A1">
        <w:rPr>
          <w:rFonts w:eastAsia="Times New Roman"/>
          <w:b/>
          <w:bCs/>
          <w:kern w:val="0"/>
          <w:lang w:eastAsia="fr-FR"/>
          <w14:ligatures w14:val="none"/>
        </w:rPr>
        <w:t>B</w:t>
      </w:r>
      <w:r>
        <w:rPr>
          <w:rFonts w:eastAsia="Times New Roman"/>
          <w:kern w:val="0"/>
          <w:lang w:eastAsia="fr-FR"/>
          <w14:ligatures w14:val="none"/>
        </w:rPr>
        <w:t>), and age at first symptoms.</w:t>
      </w:r>
      <w:r w:rsidR="002E7A2E">
        <w:rPr>
          <w:rFonts w:eastAsia="Times New Roman"/>
          <w:kern w:val="0"/>
          <w:lang w:eastAsia="fr-FR"/>
          <w14:ligatures w14:val="none"/>
        </w:rPr>
        <w:t xml:space="preserve"> LE: low-</w:t>
      </w:r>
      <w:proofErr w:type="spellStart"/>
      <w:r w:rsidR="002E7A2E">
        <w:rPr>
          <w:rFonts w:eastAsia="Times New Roman"/>
          <w:kern w:val="0"/>
          <w:lang w:eastAsia="fr-FR"/>
          <w14:ligatures w14:val="none"/>
        </w:rPr>
        <w:t>expressor</w:t>
      </w:r>
      <w:proofErr w:type="spellEnd"/>
      <w:r w:rsidR="002E7A2E">
        <w:rPr>
          <w:rFonts w:eastAsia="Times New Roman"/>
          <w:kern w:val="0"/>
          <w:lang w:eastAsia="fr-FR"/>
          <w14:ligatures w14:val="none"/>
        </w:rPr>
        <w:t>.</w:t>
      </w:r>
    </w:p>
    <w:p w14:paraId="752EC3CF" w14:textId="77777777" w:rsidR="009618A1" w:rsidRDefault="009618A1">
      <w:pPr>
        <w:spacing w:line="240" w:lineRule="auto"/>
        <w:jc w:val="left"/>
        <w:rPr>
          <w:rFonts w:eastAsia="Times New Roman"/>
          <w:kern w:val="0"/>
          <w:lang w:eastAsia="fr-FR"/>
          <w14:ligatures w14:val="none"/>
        </w:rPr>
      </w:pPr>
      <w:r>
        <w:rPr>
          <w:rFonts w:eastAsia="Times New Roman"/>
          <w:kern w:val="0"/>
          <w:lang w:eastAsia="fr-FR"/>
          <w14:ligatures w14:val="none"/>
        </w:rPr>
        <w:br w:type="page"/>
      </w:r>
    </w:p>
    <w:p w14:paraId="2B1FBF03" w14:textId="2A42EC55" w:rsidR="003140EF" w:rsidRDefault="007F487A" w:rsidP="005E07D2">
      <w:pPr>
        <w:rPr>
          <w:rFonts w:eastAsia="Times New Roman"/>
          <w:b/>
          <w:bCs/>
          <w:kern w:val="0"/>
          <w:lang w:eastAsia="fr-FR"/>
          <w14:ligatures w14:val="none"/>
        </w:rPr>
      </w:pPr>
      <w:r>
        <w:rPr>
          <w:rFonts w:eastAsia="Times New Roman"/>
          <w:b/>
          <w:bCs/>
          <w:noProof/>
          <w:kern w:val="0"/>
          <w:lang w:val="fr-FR" w:eastAsia="fr-FR"/>
        </w:rPr>
        <w:lastRenderedPageBreak/>
        <w:drawing>
          <wp:inline distT="0" distB="0" distL="0" distR="0" wp14:anchorId="64712F5A" wp14:editId="3F0E2B3F">
            <wp:extent cx="5760720" cy="3516630"/>
            <wp:effectExtent l="0" t="0" r="5080" b="1270"/>
            <wp:docPr id="1290748686" name="Image 4" descr="Une image contenant squelette,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48686" name="Image 4" descr="Une image contenant squelette, diagramme, capture d’écran&#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516630"/>
                    </a:xfrm>
                    <a:prstGeom prst="rect">
                      <a:avLst/>
                    </a:prstGeom>
                  </pic:spPr>
                </pic:pic>
              </a:graphicData>
            </a:graphic>
          </wp:inline>
        </w:drawing>
      </w:r>
    </w:p>
    <w:p w14:paraId="18C6550F" w14:textId="0FE04E12" w:rsidR="009618A1" w:rsidRPr="003140EF" w:rsidRDefault="009618A1" w:rsidP="005E07D2">
      <w:pPr>
        <w:rPr>
          <w:rFonts w:eastAsia="Times New Roman"/>
          <w:b/>
          <w:bCs/>
          <w:kern w:val="0"/>
          <w:lang w:eastAsia="fr-FR"/>
          <w14:ligatures w14:val="none"/>
        </w:rPr>
      </w:pPr>
      <w:r w:rsidRPr="003140EF">
        <w:rPr>
          <w:rFonts w:eastAsia="Times New Roman"/>
          <w:b/>
          <w:bCs/>
          <w:kern w:val="0"/>
          <w:lang w:eastAsia="fr-FR"/>
          <w14:ligatures w14:val="none"/>
        </w:rPr>
        <w:t xml:space="preserve">Figure 3: </w:t>
      </w:r>
      <w:r w:rsidR="009309E3" w:rsidRPr="003140EF">
        <w:rPr>
          <w:rFonts w:eastAsia="Times New Roman"/>
          <w:b/>
          <w:bCs/>
          <w:kern w:val="0"/>
          <w:lang w:eastAsia="fr-FR"/>
          <w14:ligatures w14:val="none"/>
        </w:rPr>
        <w:t>Characteristic symptoms per genetic group</w:t>
      </w:r>
      <w:r w:rsidR="003140EF" w:rsidRPr="003140EF">
        <w:rPr>
          <w:rFonts w:eastAsia="Times New Roman"/>
          <w:b/>
          <w:bCs/>
          <w:kern w:val="0"/>
          <w:lang w:eastAsia="fr-FR"/>
          <w14:ligatures w14:val="none"/>
        </w:rPr>
        <w:t>.</w:t>
      </w:r>
    </w:p>
    <w:p w14:paraId="7C581467" w14:textId="77777777" w:rsidR="004F0E09" w:rsidRDefault="003140EF" w:rsidP="005E07D2">
      <w:pPr>
        <w:rPr>
          <w:rFonts w:eastAsia="Times New Roman"/>
          <w:kern w:val="0"/>
          <w:lang w:eastAsia="fr-FR"/>
          <w14:ligatures w14:val="none"/>
        </w:rPr>
      </w:pPr>
      <w:r>
        <w:rPr>
          <w:rFonts w:eastAsia="Times New Roman"/>
          <w:kern w:val="0"/>
          <w:lang w:eastAsia="fr-FR"/>
          <w14:ligatures w14:val="none"/>
        </w:rPr>
        <w:t>Human body with genetic groups for which a Z-score &gt; 1 in a symptom category was present.</w:t>
      </w:r>
    </w:p>
    <w:p w14:paraId="5C17D4CB" w14:textId="2BB87814" w:rsidR="009309E3" w:rsidRPr="005E07D2" w:rsidRDefault="004F0E09" w:rsidP="005E07D2">
      <w:pPr>
        <w:rPr>
          <w:rFonts w:eastAsia="Times New Roman"/>
          <w:kern w:val="0"/>
          <w:lang w:eastAsia="fr-FR"/>
          <w14:ligatures w14:val="none"/>
        </w:rPr>
      </w:pPr>
      <w:r>
        <w:rPr>
          <w:rFonts w:eastAsia="Times New Roman"/>
          <w:kern w:val="0"/>
          <w:lang w:eastAsia="fr-FR"/>
          <w14:ligatures w14:val="none"/>
        </w:rPr>
        <w:t>LE: low-</w:t>
      </w:r>
      <w:proofErr w:type="spellStart"/>
      <w:r>
        <w:rPr>
          <w:rFonts w:eastAsia="Times New Roman"/>
          <w:kern w:val="0"/>
          <w:lang w:eastAsia="fr-FR"/>
          <w14:ligatures w14:val="none"/>
        </w:rPr>
        <w:t>expressor</w:t>
      </w:r>
      <w:proofErr w:type="spellEnd"/>
      <w:r w:rsidR="003140EF">
        <w:rPr>
          <w:rFonts w:eastAsia="Times New Roman"/>
          <w:kern w:val="0"/>
          <w:lang w:eastAsia="fr-FR"/>
          <w14:ligatures w14:val="none"/>
        </w:rPr>
        <w:t xml:space="preserve"> </w:t>
      </w:r>
    </w:p>
    <w:p w14:paraId="3844B504" w14:textId="72D6DAA4" w:rsidR="0070768A" w:rsidRPr="0070768A" w:rsidRDefault="0070768A" w:rsidP="0070768A">
      <w:pPr>
        <w:rPr>
          <w:rFonts w:eastAsia="Times New Roman"/>
          <w:kern w:val="0"/>
          <w:lang w:eastAsia="fr-FR"/>
          <w14:ligatures w14:val="none"/>
        </w:rPr>
      </w:pPr>
    </w:p>
    <w:p w14:paraId="78288479" w14:textId="3CD4041D" w:rsidR="00FA2ACB" w:rsidRPr="00FA2ACB" w:rsidRDefault="00FA2ACB" w:rsidP="00C55902"/>
    <w:p w14:paraId="62036FC0" w14:textId="41235A91" w:rsidR="00FA2ACB" w:rsidRPr="00FA2ACB" w:rsidRDefault="00FA2ACB" w:rsidP="00C55902"/>
    <w:p w14:paraId="46E2AEC1" w14:textId="77777777" w:rsidR="003140EF" w:rsidRDefault="003140EF">
      <w:pPr>
        <w:spacing w:line="240" w:lineRule="auto"/>
        <w:jc w:val="left"/>
      </w:pPr>
      <w:r>
        <w:br w:type="page"/>
      </w:r>
    </w:p>
    <w:p w14:paraId="756ED2B0" w14:textId="7BD0989A" w:rsidR="00FA03A8" w:rsidRDefault="007F487A" w:rsidP="00C55902">
      <w:r>
        <w:rPr>
          <w:noProof/>
          <w:lang w:val="fr-FR" w:eastAsia="fr-FR"/>
        </w:rPr>
        <w:lastRenderedPageBreak/>
        <w:drawing>
          <wp:inline distT="0" distB="0" distL="0" distR="0" wp14:anchorId="0C7B5405" wp14:editId="4C5ED948">
            <wp:extent cx="5760720" cy="6819265"/>
            <wp:effectExtent l="0" t="0" r="5080" b="635"/>
            <wp:docPr id="855509883" name="Image 5"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09883" name="Image 5" descr="Une image contenant texte, capture d’écran, diagramme, Polic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760720" cy="6819265"/>
                    </a:xfrm>
                    <a:prstGeom prst="rect">
                      <a:avLst/>
                    </a:prstGeom>
                  </pic:spPr>
                </pic:pic>
              </a:graphicData>
            </a:graphic>
          </wp:inline>
        </w:drawing>
      </w:r>
    </w:p>
    <w:p w14:paraId="5AD3B48B" w14:textId="01432EDC" w:rsidR="00D82EFF" w:rsidRPr="00AE167B" w:rsidRDefault="00D82EFF" w:rsidP="00D82EFF">
      <w:pPr>
        <w:tabs>
          <w:tab w:val="left" w:pos="1728"/>
        </w:tabs>
        <w:rPr>
          <w:b/>
          <w:bCs/>
        </w:rPr>
      </w:pPr>
      <w:r w:rsidRPr="00AE167B">
        <w:rPr>
          <w:b/>
          <w:bCs/>
        </w:rPr>
        <w:t xml:space="preserve">Figure </w:t>
      </w:r>
      <w:r w:rsidR="003140EF">
        <w:rPr>
          <w:b/>
          <w:bCs/>
        </w:rPr>
        <w:t>4</w:t>
      </w:r>
      <w:r w:rsidRPr="00AE167B">
        <w:rPr>
          <w:b/>
          <w:bCs/>
        </w:rPr>
        <w:t xml:space="preserve">: Long-term data </w:t>
      </w:r>
      <w:r w:rsidR="00AE167B">
        <w:rPr>
          <w:b/>
          <w:bCs/>
        </w:rPr>
        <w:t>of</w:t>
      </w:r>
      <w:r w:rsidRPr="00AE167B">
        <w:rPr>
          <w:b/>
          <w:bCs/>
        </w:rPr>
        <w:t xml:space="preserve"> CMS patients</w:t>
      </w:r>
      <w:r w:rsidR="00B117A9">
        <w:rPr>
          <w:b/>
          <w:bCs/>
        </w:rPr>
        <w:t>.</w:t>
      </w:r>
    </w:p>
    <w:p w14:paraId="1E99B20C" w14:textId="6C7BEF48" w:rsidR="00D82EFF" w:rsidRDefault="00D82EFF" w:rsidP="00D82EFF">
      <w:pPr>
        <w:tabs>
          <w:tab w:val="left" w:pos="1728"/>
        </w:tabs>
      </w:pPr>
      <w:r>
        <w:t>(</w:t>
      </w:r>
      <w:r w:rsidRPr="00AE167B">
        <w:rPr>
          <w:b/>
          <w:bCs/>
        </w:rPr>
        <w:t>A</w:t>
      </w:r>
      <w:r>
        <w:t>) Disease course category</w:t>
      </w:r>
      <w:r w:rsidR="00AE167B">
        <w:t xml:space="preserve"> and</w:t>
      </w:r>
      <w:r>
        <w:t xml:space="preserve"> </w:t>
      </w:r>
      <w:r w:rsidR="00AE167B">
        <w:t>(</w:t>
      </w:r>
      <w:r w:rsidR="00AE167B" w:rsidRPr="00AE167B">
        <w:rPr>
          <w:b/>
          <w:bCs/>
        </w:rPr>
        <w:t>B</w:t>
      </w:r>
      <w:r w:rsidR="00AE167B">
        <w:t>) proportion of patients with exacerbations according to the genetic group. (</w:t>
      </w:r>
      <w:r w:rsidR="00AE167B" w:rsidRPr="00AE167B">
        <w:rPr>
          <w:b/>
          <w:bCs/>
        </w:rPr>
        <w:t>C</w:t>
      </w:r>
      <w:r w:rsidR="00AE167B">
        <w:t xml:space="preserve">) </w:t>
      </w:r>
      <w:proofErr w:type="gramStart"/>
      <w:r w:rsidR="00AE167B">
        <w:t>proportion</w:t>
      </w:r>
      <w:proofErr w:type="gramEnd"/>
      <w:r w:rsidR="00AE167B">
        <w:t xml:space="preserve"> of patients requiring ICU admission along their disease courses, (</w:t>
      </w:r>
      <w:r w:rsidR="00AE167B" w:rsidRPr="00AE167B">
        <w:rPr>
          <w:b/>
          <w:bCs/>
        </w:rPr>
        <w:t>D</w:t>
      </w:r>
      <w:r w:rsidR="00AE167B">
        <w:t>) ventilation at last follow-up, (</w:t>
      </w:r>
      <w:r w:rsidR="00AE167B" w:rsidRPr="00AE167B">
        <w:rPr>
          <w:b/>
          <w:bCs/>
        </w:rPr>
        <w:t>E</w:t>
      </w:r>
      <w:r w:rsidR="00AE167B">
        <w:t xml:space="preserve">) and wheelchair at last follow-up </w:t>
      </w:r>
      <w:r>
        <w:t>according to the genetic</w:t>
      </w:r>
      <w:r w:rsidR="00AE167B">
        <w:t xml:space="preserve"> group. (</w:t>
      </w:r>
      <w:r w:rsidR="00AE167B" w:rsidRPr="00AE167B">
        <w:rPr>
          <w:b/>
          <w:bCs/>
        </w:rPr>
        <w:t>F</w:t>
      </w:r>
      <w:r w:rsidR="00AE167B">
        <w:t>) MGFA category at last follow-up according to the genetic group.</w:t>
      </w:r>
    </w:p>
    <w:p w14:paraId="7446B497" w14:textId="2AEF3D5A" w:rsidR="00AE167B" w:rsidRDefault="00AE167B" w:rsidP="00D82EFF">
      <w:pPr>
        <w:tabs>
          <w:tab w:val="left" w:pos="1728"/>
        </w:tabs>
      </w:pPr>
      <w:r>
        <w:lastRenderedPageBreak/>
        <w:t xml:space="preserve">CMS: congenital </w:t>
      </w:r>
      <w:proofErr w:type="spellStart"/>
      <w:r>
        <w:t>myasthenic</w:t>
      </w:r>
      <w:proofErr w:type="spellEnd"/>
      <w:r>
        <w:t xml:space="preserve"> syndrome, ICU: intensive care unit, </w:t>
      </w:r>
      <w:r w:rsidR="004F0E09">
        <w:t>LE: low-</w:t>
      </w:r>
      <w:proofErr w:type="spellStart"/>
      <w:r w:rsidR="004F0E09">
        <w:t>expressor</w:t>
      </w:r>
      <w:proofErr w:type="spellEnd"/>
      <w:r w:rsidR="004F0E09">
        <w:t xml:space="preserve">, </w:t>
      </w:r>
      <w:r>
        <w:t xml:space="preserve">MGFA: myasthenia gravis </w:t>
      </w:r>
      <w:r w:rsidR="0050052A">
        <w:t>f</w:t>
      </w:r>
      <w:r>
        <w:t>oundation of America.</w:t>
      </w:r>
    </w:p>
    <w:p w14:paraId="1FEF4A7B" w14:textId="77777777" w:rsidR="00AE167B" w:rsidRDefault="00AE167B">
      <w:pPr>
        <w:spacing w:line="240" w:lineRule="auto"/>
        <w:jc w:val="left"/>
      </w:pPr>
      <w:r>
        <w:br w:type="page"/>
      </w:r>
    </w:p>
    <w:p w14:paraId="7EADAE0B" w14:textId="435B1E16" w:rsidR="00AE167B" w:rsidRDefault="00C84C8A" w:rsidP="00D82EFF">
      <w:pPr>
        <w:tabs>
          <w:tab w:val="left" w:pos="1728"/>
        </w:tabs>
      </w:pPr>
      <w:r>
        <w:rPr>
          <w:noProof/>
          <w:lang w:val="fr-FR" w:eastAsia="fr-FR"/>
        </w:rPr>
        <w:lastRenderedPageBreak/>
        <w:drawing>
          <wp:inline distT="0" distB="0" distL="0" distR="0" wp14:anchorId="199DF821" wp14:editId="693C1009">
            <wp:extent cx="5760720" cy="3024505"/>
            <wp:effectExtent l="0" t="0" r="5080" b="0"/>
            <wp:docPr id="958997185"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97185" name="Image 1" descr="Une image contenant texte, capture d’écran, diagramme, Polic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024505"/>
                    </a:xfrm>
                    <a:prstGeom prst="rect">
                      <a:avLst/>
                    </a:prstGeom>
                  </pic:spPr>
                </pic:pic>
              </a:graphicData>
            </a:graphic>
          </wp:inline>
        </w:drawing>
      </w:r>
    </w:p>
    <w:p w14:paraId="5447BAD2" w14:textId="2A7CC6B8" w:rsidR="0050052A" w:rsidRDefault="0050052A" w:rsidP="00D82EFF">
      <w:pPr>
        <w:tabs>
          <w:tab w:val="left" w:pos="1728"/>
        </w:tabs>
        <w:rPr>
          <w:b/>
          <w:bCs/>
        </w:rPr>
      </w:pPr>
      <w:r w:rsidRPr="00B117A9">
        <w:rPr>
          <w:b/>
          <w:bCs/>
        </w:rPr>
        <w:t xml:space="preserve">Figure </w:t>
      </w:r>
      <w:r w:rsidR="003140EF">
        <w:rPr>
          <w:b/>
          <w:bCs/>
        </w:rPr>
        <w:t>5</w:t>
      </w:r>
      <w:r w:rsidRPr="00B117A9">
        <w:rPr>
          <w:b/>
          <w:bCs/>
        </w:rPr>
        <w:t xml:space="preserve">: </w:t>
      </w:r>
      <w:r w:rsidR="00B117A9">
        <w:rPr>
          <w:b/>
          <w:bCs/>
        </w:rPr>
        <w:t>Treatment</w:t>
      </w:r>
      <w:r w:rsidR="00B117A9" w:rsidRPr="00B117A9">
        <w:rPr>
          <w:b/>
          <w:bCs/>
        </w:rPr>
        <w:t xml:space="preserve"> efficacy according to the genetic group.</w:t>
      </w:r>
    </w:p>
    <w:p w14:paraId="7895B3E5" w14:textId="4C014EE2" w:rsidR="00EE61E2" w:rsidRDefault="003923D4" w:rsidP="00D82EFF">
      <w:pPr>
        <w:tabs>
          <w:tab w:val="left" w:pos="1728"/>
        </w:tabs>
      </w:pPr>
      <w:r w:rsidRPr="003923D4">
        <w:t>Green</w:t>
      </w:r>
      <w:r>
        <w:t>: improvement, Grey: inefficiency, Red: worsening.</w:t>
      </w:r>
      <w:r w:rsidR="00C84C8A">
        <w:t xml:space="preserve"> LE: low-</w:t>
      </w:r>
      <w:proofErr w:type="spellStart"/>
      <w:r w:rsidR="00C84C8A">
        <w:t>expressor</w:t>
      </w:r>
      <w:proofErr w:type="spellEnd"/>
      <w:r w:rsidR="00C84C8A">
        <w:t>.</w:t>
      </w:r>
    </w:p>
    <w:p w14:paraId="0DF18A08" w14:textId="77777777" w:rsidR="00EE61E2" w:rsidRDefault="00EE61E2">
      <w:pPr>
        <w:spacing w:line="240" w:lineRule="auto"/>
        <w:jc w:val="left"/>
      </w:pPr>
      <w:r>
        <w:br w:type="page"/>
      </w:r>
    </w:p>
    <w:p w14:paraId="18092E7E" w14:textId="77777777" w:rsidR="00B6799C" w:rsidRPr="00B6799C" w:rsidRDefault="00B6799C" w:rsidP="00B6799C">
      <w:pPr>
        <w:tabs>
          <w:tab w:val="left" w:pos="1728"/>
        </w:tabs>
        <w:rPr>
          <w:b/>
          <w:bCs/>
        </w:rPr>
      </w:pPr>
      <w:r>
        <w:rPr>
          <w:noProof/>
          <w:lang w:val="fr-FR" w:eastAsia="fr-FR"/>
        </w:rPr>
        <w:lastRenderedPageBreak/>
        <w:drawing>
          <wp:anchor distT="0" distB="0" distL="114300" distR="114300" simplePos="0" relativeHeight="251660288" behindDoc="0" locked="0" layoutInCell="1" allowOverlap="1" wp14:anchorId="17B333A0" wp14:editId="620B73F3">
            <wp:simplePos x="895149" y="895149"/>
            <wp:positionH relativeFrom="column">
              <wp:align>left</wp:align>
            </wp:positionH>
            <wp:positionV relativeFrom="page">
              <wp:align>top</wp:align>
            </wp:positionV>
            <wp:extent cx="5760000" cy="4406400"/>
            <wp:effectExtent l="0" t="0" r="6350" b="635"/>
            <wp:wrapTopAndBottom/>
            <wp:docPr id="1889887648" name="Image 7" descr="Une image contenant texte,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87648" name="Image 7" descr="Une image contenant texte, diagramme, ligne, Tracé&#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60000" cy="4406400"/>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r w:rsidRPr="00B6799C">
        <w:rPr>
          <w:b/>
          <w:bCs/>
        </w:rPr>
        <w:t>Supplementary Figure 1: A representative DOK7 patient with a multiphasic disease course.</w:t>
      </w:r>
    </w:p>
    <w:p w14:paraId="33495B0F" w14:textId="4D2CA216" w:rsidR="00C14761" w:rsidRDefault="00B6799C" w:rsidP="00B6799C">
      <w:pPr>
        <w:tabs>
          <w:tab w:val="left" w:pos="1728"/>
        </w:tabs>
      </w:pPr>
      <w:r>
        <w:t>(</w:t>
      </w:r>
      <w:r w:rsidRPr="00B6799C">
        <w:rPr>
          <w:b/>
          <w:bCs/>
        </w:rPr>
        <w:t>A</w:t>
      </w:r>
      <w:r>
        <w:t xml:space="preserve">) </w:t>
      </w:r>
      <w:r w:rsidRPr="00B6799C">
        <w:t xml:space="preserve">After respiratory distress at birth requiring ICU admission, the patient had stable proximal muscle weakness, ptosis, </w:t>
      </w:r>
      <w:proofErr w:type="spellStart"/>
      <w:r w:rsidRPr="00B6799C">
        <w:t>ophthalmoparesis</w:t>
      </w:r>
      <w:proofErr w:type="spellEnd"/>
      <w:r w:rsidRPr="00B6799C">
        <w:t xml:space="preserve"> and bulbar symptoms during childhood. </w:t>
      </w:r>
      <w:r>
        <w:t>(</w:t>
      </w:r>
      <w:r w:rsidRPr="00B6799C">
        <w:rPr>
          <w:b/>
          <w:bCs/>
        </w:rPr>
        <w:t>B</w:t>
      </w:r>
      <w:r>
        <w:t>)</w:t>
      </w:r>
      <w:r w:rsidRPr="00B6799C">
        <w:t xml:space="preserve"> His proximal muscle weakness progressively improved during his teenage years. </w:t>
      </w:r>
      <w:r>
        <w:t>(</w:t>
      </w:r>
      <w:r w:rsidRPr="00B6799C">
        <w:rPr>
          <w:b/>
          <w:bCs/>
        </w:rPr>
        <w:t>C</w:t>
      </w:r>
      <w:r>
        <w:t>)</w:t>
      </w:r>
      <w:r w:rsidRPr="00B6799C">
        <w:t xml:space="preserve"> Since 24 years, he reported a progressive worsening of its symptoms, leading to a tracheostomy with nocturnal ventilation at 29, and he became wheelchair-bound at 30. </w:t>
      </w:r>
      <w:r>
        <w:t>(</w:t>
      </w:r>
      <w:r w:rsidRPr="00B6799C">
        <w:rPr>
          <w:b/>
          <w:bCs/>
        </w:rPr>
        <w:t>D</w:t>
      </w:r>
      <w:r>
        <w:t>)</w:t>
      </w:r>
      <w:r w:rsidRPr="00B6799C">
        <w:t xml:space="preserve">: In his forties, his upper limb weakness progressively worsened. </w:t>
      </w:r>
      <w:r>
        <w:t>(</w:t>
      </w:r>
      <w:r w:rsidRPr="00B6799C">
        <w:rPr>
          <w:b/>
          <w:bCs/>
        </w:rPr>
        <w:t>E</w:t>
      </w:r>
      <w:r>
        <w:t>)</w:t>
      </w:r>
      <w:r w:rsidRPr="00B6799C">
        <w:t xml:space="preserve"> At 46, the start of 3</w:t>
      </w:r>
      <w:proofErr w:type="gramStart"/>
      <w:r w:rsidRPr="00B6799C">
        <w:t>,4</w:t>
      </w:r>
      <w:proofErr w:type="gramEnd"/>
      <w:r w:rsidRPr="00B6799C">
        <w:t xml:space="preserve">-DAP and ephedrine after the genetic diagnosis allowed an improvement in arm strength and in proximal lower limb strength allowing him to walk 30 meters. </w:t>
      </w:r>
      <w:r>
        <w:t>(</w:t>
      </w:r>
      <w:r w:rsidRPr="00B6799C">
        <w:rPr>
          <w:b/>
          <w:bCs/>
        </w:rPr>
        <w:t>F</w:t>
      </w:r>
      <w:r>
        <w:t>)</w:t>
      </w:r>
      <w:r w:rsidRPr="00B6799C">
        <w:t xml:space="preserve"> He died at 56 after falling down the stairs.</w:t>
      </w:r>
    </w:p>
    <w:p w14:paraId="44530ED1" w14:textId="77777777" w:rsidR="00C14761" w:rsidRDefault="00C14761">
      <w:pPr>
        <w:spacing w:line="240" w:lineRule="auto"/>
        <w:jc w:val="left"/>
      </w:pPr>
      <w:r>
        <w:br w:type="page"/>
      </w:r>
    </w:p>
    <w:p w14:paraId="4647D7BF" w14:textId="1FE99806" w:rsidR="00B6799C" w:rsidRPr="00C14761" w:rsidRDefault="00C14761" w:rsidP="00B6799C">
      <w:pPr>
        <w:tabs>
          <w:tab w:val="left" w:pos="1728"/>
        </w:tabs>
        <w:rPr>
          <w:b/>
          <w:bCs/>
        </w:rPr>
      </w:pPr>
      <w:r w:rsidRPr="00C14761">
        <w:rPr>
          <w:b/>
          <w:bCs/>
        </w:rPr>
        <w:lastRenderedPageBreak/>
        <w:t>Supplementary Table 1: List of patients and variants identified in the cohort.</w:t>
      </w:r>
    </w:p>
    <w:p w14:paraId="644F5EF2" w14:textId="39058717" w:rsidR="00C14761" w:rsidRPr="00B6799C" w:rsidRDefault="00C14761" w:rsidP="00B6799C">
      <w:pPr>
        <w:tabs>
          <w:tab w:val="left" w:pos="1728"/>
        </w:tabs>
      </w:pPr>
      <w:r>
        <w:t>A faire.</w:t>
      </w:r>
    </w:p>
    <w:p w14:paraId="215EF9E5" w14:textId="20372CA3" w:rsidR="00B117A9" w:rsidRPr="003923D4" w:rsidRDefault="00B117A9" w:rsidP="00D82EFF">
      <w:pPr>
        <w:tabs>
          <w:tab w:val="left" w:pos="1728"/>
        </w:tabs>
      </w:pPr>
    </w:p>
    <w:sectPr w:rsidR="00B117A9" w:rsidRPr="003923D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ulian Theuriet" w:date="2023-10-11T19:58:00Z" w:initials="VT">
    <w:p w14:paraId="21C8695B" w14:textId="77777777" w:rsidR="009F5CAD" w:rsidRPr="005D1644" w:rsidRDefault="009F5CAD" w:rsidP="003F75B6">
      <w:pPr>
        <w:jc w:val="left"/>
        <w:rPr>
          <w:lang w:val="fr-FR"/>
        </w:rPr>
      </w:pPr>
      <w:r>
        <w:rPr>
          <w:rStyle w:val="Marquedecommentaire"/>
        </w:rPr>
        <w:annotationRef/>
      </w:r>
      <w:r w:rsidRPr="005D1644">
        <w:rPr>
          <w:sz w:val="20"/>
          <w:szCs w:val="20"/>
          <w:lang w:val="fr-FR"/>
        </w:rPr>
        <w:t>Bien vérifier que je n’ai oublié personne, qui dois-je mettre du service par exemple ?</w:t>
      </w:r>
    </w:p>
  </w:comment>
  <w:comment w:id="1" w:author="TANYA Stojkovic" w:date="2023-10-12T15:10:00Z" w:initials="TS">
    <w:p w14:paraId="7E68B90B" w14:textId="43D1D74A" w:rsidR="005D1644" w:rsidRDefault="005D1644">
      <w:pPr>
        <w:pStyle w:val="Commentaire"/>
        <w:rPr>
          <w:lang w:val="fr-FR"/>
        </w:rPr>
      </w:pPr>
      <w:r>
        <w:rPr>
          <w:rStyle w:val="Marquedecommentaire"/>
        </w:rPr>
        <w:annotationRef/>
      </w:r>
      <w:r>
        <w:rPr>
          <w:lang w:val="fr-FR"/>
        </w:rPr>
        <w:t>Guillau</w:t>
      </w:r>
      <w:r w:rsidRPr="005D1644">
        <w:rPr>
          <w:lang w:val="fr-FR"/>
        </w:rPr>
        <w:t xml:space="preserve">me </w:t>
      </w:r>
      <w:proofErr w:type="spellStart"/>
      <w:r w:rsidRPr="005D1644">
        <w:rPr>
          <w:lang w:val="fr-FR"/>
        </w:rPr>
        <w:t>Bassez</w:t>
      </w:r>
      <w:proofErr w:type="spellEnd"/>
      <w:r w:rsidRPr="005D1644">
        <w:rPr>
          <w:lang w:val="fr-FR"/>
        </w:rPr>
        <w:t xml:space="preserve"> il a des patents</w:t>
      </w:r>
      <w:r>
        <w:rPr>
          <w:lang w:val="fr-FR"/>
        </w:rPr>
        <w:t xml:space="preserve"> ? Gorka ? </w:t>
      </w:r>
    </w:p>
    <w:p w14:paraId="643D1503" w14:textId="165BF9D8" w:rsidR="005D1644" w:rsidRDefault="005D1644">
      <w:pPr>
        <w:pStyle w:val="Commentaire"/>
        <w:rPr>
          <w:lang w:val="fr-FR"/>
        </w:rPr>
      </w:pPr>
    </w:p>
    <w:p w14:paraId="618CA091" w14:textId="1DA6717B" w:rsidR="005D1644" w:rsidRPr="005D1644" w:rsidRDefault="007C30EE">
      <w:pPr>
        <w:pStyle w:val="Commentaire"/>
        <w:rPr>
          <w:lang w:val="fr-FR"/>
        </w:rPr>
      </w:pPr>
      <w:r>
        <w:rPr>
          <w:lang w:val="fr-FR"/>
        </w:rPr>
        <w:t xml:space="preserve">Les mettre </w:t>
      </w:r>
    </w:p>
  </w:comment>
  <w:comment w:id="2" w:author="Julian Theuriet" w:date="2023-10-17T17:02:00Z" w:initials="VT">
    <w:p w14:paraId="733DB479" w14:textId="77777777" w:rsidR="00E53BB4" w:rsidRDefault="00E53BB4" w:rsidP="00E8595F">
      <w:pPr>
        <w:jc w:val="left"/>
      </w:pPr>
      <w:r>
        <w:rPr>
          <w:rStyle w:val="Marquedecommentaire"/>
        </w:rPr>
        <w:annotationRef/>
      </w:r>
      <w:r>
        <w:rPr>
          <w:sz w:val="20"/>
          <w:szCs w:val="20"/>
        </w:rPr>
        <w:t xml:space="preserve">Je </w:t>
      </w:r>
      <w:proofErr w:type="spellStart"/>
      <w:r>
        <w:rPr>
          <w:sz w:val="20"/>
          <w:szCs w:val="20"/>
        </w:rPr>
        <w:t>remets</w:t>
      </w:r>
      <w:proofErr w:type="spellEnd"/>
      <w:r>
        <w:rPr>
          <w:sz w:val="20"/>
          <w:szCs w:val="20"/>
        </w:rPr>
        <w:t xml:space="preserve"> Frédéric </w:t>
      </w:r>
      <w:proofErr w:type="spellStart"/>
      <w:r>
        <w:rPr>
          <w:sz w:val="20"/>
          <w:szCs w:val="20"/>
        </w:rPr>
        <w:t>en</w:t>
      </w:r>
      <w:proofErr w:type="spellEnd"/>
      <w:r>
        <w:rPr>
          <w:sz w:val="20"/>
          <w:szCs w:val="20"/>
        </w:rPr>
        <w:t xml:space="preserve"> auteur Tanya, </w:t>
      </w:r>
      <w:proofErr w:type="spellStart"/>
      <w:r>
        <w:rPr>
          <w:sz w:val="20"/>
          <w:szCs w:val="20"/>
        </w:rPr>
        <w:t>même</w:t>
      </w:r>
      <w:proofErr w:type="spellEnd"/>
      <w:r>
        <w:rPr>
          <w:sz w:val="20"/>
          <w:szCs w:val="20"/>
        </w:rPr>
        <w:t xml:space="preserve"> </w:t>
      </w:r>
      <w:proofErr w:type="spellStart"/>
      <w:r>
        <w:rPr>
          <w:sz w:val="20"/>
          <w:szCs w:val="20"/>
        </w:rPr>
        <w:t>si</w:t>
      </w:r>
      <w:proofErr w:type="spellEnd"/>
      <w:r>
        <w:rPr>
          <w:sz w:val="20"/>
          <w:szCs w:val="20"/>
        </w:rPr>
        <w:t xml:space="preserve"> </w:t>
      </w:r>
      <w:proofErr w:type="spellStart"/>
      <w:r>
        <w:rPr>
          <w:sz w:val="20"/>
          <w:szCs w:val="20"/>
        </w:rPr>
        <w:t>c’est</w:t>
      </w:r>
      <w:proofErr w:type="spellEnd"/>
      <w:r>
        <w:rPr>
          <w:sz w:val="20"/>
          <w:szCs w:val="20"/>
        </w:rPr>
        <w:t xml:space="preserve"> pas </w:t>
      </w:r>
      <w:proofErr w:type="spellStart"/>
      <w:r>
        <w:rPr>
          <w:sz w:val="20"/>
          <w:szCs w:val="20"/>
        </w:rPr>
        <w:t>dans</w:t>
      </w:r>
      <w:proofErr w:type="spellEnd"/>
      <w:r>
        <w:rPr>
          <w:sz w:val="20"/>
          <w:szCs w:val="20"/>
        </w:rPr>
        <w:t xml:space="preserve"> les </w:t>
      </w:r>
      <w:proofErr w:type="spellStart"/>
      <w:r>
        <w:rPr>
          <w:sz w:val="20"/>
          <w:szCs w:val="20"/>
        </w:rPr>
        <w:t>trois</w:t>
      </w:r>
      <w:proofErr w:type="spellEnd"/>
      <w:r>
        <w:rPr>
          <w:sz w:val="20"/>
          <w:szCs w:val="20"/>
        </w:rPr>
        <w:t xml:space="preserve"> premiers, pour </w:t>
      </w:r>
      <w:proofErr w:type="spellStart"/>
      <w:r>
        <w:rPr>
          <w:sz w:val="20"/>
          <w:szCs w:val="20"/>
        </w:rPr>
        <w:t>moi</w:t>
      </w:r>
      <w:proofErr w:type="spellEnd"/>
      <w:r>
        <w:rPr>
          <w:sz w:val="20"/>
          <w:szCs w:val="20"/>
        </w:rPr>
        <w:t xml:space="preserve"> </w:t>
      </w:r>
      <w:proofErr w:type="spellStart"/>
      <w:r>
        <w:rPr>
          <w:sz w:val="20"/>
          <w:szCs w:val="20"/>
        </w:rPr>
        <w:t>c’est</w:t>
      </w:r>
      <w:proofErr w:type="spellEnd"/>
      <w:r>
        <w:rPr>
          <w:sz w:val="20"/>
          <w:szCs w:val="20"/>
        </w:rPr>
        <w:t xml:space="preserve"> indispensable vu son </w:t>
      </w:r>
      <w:proofErr w:type="spellStart"/>
      <w:r>
        <w:rPr>
          <w:sz w:val="20"/>
          <w:szCs w:val="20"/>
        </w:rPr>
        <w:t>investissement</w:t>
      </w:r>
      <w:proofErr w:type="spellEnd"/>
      <w:r>
        <w:rPr>
          <w:sz w:val="20"/>
          <w:szCs w:val="20"/>
        </w:rPr>
        <w:t xml:space="preserve">, </w:t>
      </w:r>
      <w:proofErr w:type="spellStart"/>
      <w:r>
        <w:rPr>
          <w:sz w:val="20"/>
          <w:szCs w:val="20"/>
        </w:rPr>
        <w:t>dont</w:t>
      </w:r>
      <w:proofErr w:type="spellEnd"/>
      <w:r>
        <w:rPr>
          <w:sz w:val="20"/>
          <w:szCs w:val="20"/>
        </w:rPr>
        <w:t xml:space="preserve"> son temps personnel avec des soirées </w:t>
      </w:r>
      <w:proofErr w:type="spellStart"/>
      <w:r>
        <w:rPr>
          <w:sz w:val="20"/>
          <w:szCs w:val="20"/>
        </w:rPr>
        <w:t>où</w:t>
      </w:r>
      <w:proofErr w:type="spellEnd"/>
      <w:r>
        <w:rPr>
          <w:sz w:val="20"/>
          <w:szCs w:val="20"/>
        </w:rPr>
        <w:t xml:space="preserve"> on a </w:t>
      </w:r>
      <w:proofErr w:type="spellStart"/>
      <w:r>
        <w:rPr>
          <w:sz w:val="20"/>
          <w:szCs w:val="20"/>
        </w:rPr>
        <w:t>travaillé</w:t>
      </w:r>
      <w:proofErr w:type="spellEnd"/>
      <w:r>
        <w:rPr>
          <w:sz w:val="20"/>
          <w:szCs w:val="20"/>
        </w:rPr>
        <w:t xml:space="preserve"> </w:t>
      </w:r>
      <w:proofErr w:type="spellStart"/>
      <w:r>
        <w:rPr>
          <w:sz w:val="20"/>
          <w:szCs w:val="20"/>
        </w:rPr>
        <w:t>dessus</w:t>
      </w:r>
      <w:proofErr w:type="spellEnd"/>
      <w:r>
        <w:rPr>
          <w:sz w:val="20"/>
          <w:szCs w:val="20"/>
        </w:rPr>
        <w:t xml:space="preserve"> </w:t>
      </w:r>
      <w:proofErr w:type="spellStart"/>
      <w:r>
        <w:rPr>
          <w:sz w:val="20"/>
          <w:szCs w:val="20"/>
        </w:rPr>
        <w:t>jusqu’à</w:t>
      </w:r>
      <w:proofErr w:type="spellEnd"/>
      <w:r>
        <w:rPr>
          <w:sz w:val="20"/>
          <w:szCs w:val="20"/>
        </w:rPr>
        <w:t xml:space="preserve"> 23h</w:t>
      </w:r>
    </w:p>
  </w:comment>
  <w:comment w:id="3" w:author="Julian Theuriet" w:date="2023-08-25T15:41:00Z" w:initials="VT">
    <w:p w14:paraId="20E45298" w14:textId="2224F3B2" w:rsidR="0091418F" w:rsidRPr="005D1644" w:rsidRDefault="003068B3" w:rsidP="00A201B0">
      <w:pPr>
        <w:jc w:val="left"/>
        <w:rPr>
          <w:lang w:val="fr-FR"/>
        </w:rPr>
      </w:pPr>
      <w:r>
        <w:rPr>
          <w:rStyle w:val="Marquedecommentaire"/>
        </w:rPr>
        <w:annotationRef/>
      </w:r>
      <w:r w:rsidR="0091418F" w:rsidRPr="005D1644">
        <w:rPr>
          <w:sz w:val="20"/>
          <w:szCs w:val="20"/>
          <w:lang w:val="fr-FR"/>
        </w:rPr>
        <w:t>Quelle place pour ces 3 ?</w:t>
      </w:r>
    </w:p>
  </w:comment>
  <w:comment w:id="4" w:author="Microsoft Office User" w:date="2023-08-29T21:24:00Z" w:initials="MOU">
    <w:p w14:paraId="6A9DB41D" w14:textId="44EFE668" w:rsidR="00483396" w:rsidRDefault="00483396">
      <w:pPr>
        <w:pStyle w:val="Commentaire"/>
        <w:rPr>
          <w:lang w:val="fr-FR"/>
        </w:rPr>
      </w:pPr>
      <w:r>
        <w:rPr>
          <w:rStyle w:val="Marquedecommentaire"/>
        </w:rPr>
        <w:annotationRef/>
      </w:r>
      <w:r w:rsidRPr="005D1644">
        <w:rPr>
          <w:lang w:val="fr-FR"/>
        </w:rPr>
        <w:t xml:space="preserve">Normalement </w:t>
      </w:r>
      <w:proofErr w:type="spellStart"/>
      <w:r w:rsidRPr="005D1644">
        <w:rPr>
          <w:lang w:val="fr-FR"/>
        </w:rPr>
        <w:t>tanya</w:t>
      </w:r>
      <w:proofErr w:type="spellEnd"/>
      <w:r w:rsidRPr="005D1644">
        <w:rPr>
          <w:lang w:val="fr-FR"/>
        </w:rPr>
        <w:t xml:space="preserve"> avait dit toi en premier et moi en </w:t>
      </w:r>
      <w:proofErr w:type="spellStart"/>
      <w:r w:rsidR="00ED2C79" w:rsidRPr="005D1644">
        <w:rPr>
          <w:lang w:val="fr-FR"/>
        </w:rPr>
        <w:t>c</w:t>
      </w:r>
      <w:r w:rsidRPr="005D1644">
        <w:rPr>
          <w:lang w:val="fr-FR"/>
        </w:rPr>
        <w:t>o</w:t>
      </w:r>
      <w:proofErr w:type="spellEnd"/>
      <w:r w:rsidRPr="005D1644">
        <w:rPr>
          <w:lang w:val="fr-FR"/>
        </w:rPr>
        <w:t xml:space="preserve">-dernier avec soit elle soit </w:t>
      </w:r>
      <w:proofErr w:type="spellStart"/>
      <w:r w:rsidRPr="005D1644">
        <w:rPr>
          <w:lang w:val="fr-FR"/>
        </w:rPr>
        <w:t>bruno</w:t>
      </w:r>
      <w:proofErr w:type="spellEnd"/>
      <w:r w:rsidRPr="005D1644">
        <w:rPr>
          <w:lang w:val="fr-FR"/>
        </w:rPr>
        <w:t xml:space="preserve">, mais faudrait discuter cela avec eux… </w:t>
      </w:r>
    </w:p>
    <w:p w14:paraId="4267047A" w14:textId="052392A4" w:rsidR="007C30EE" w:rsidRDefault="007C30EE">
      <w:pPr>
        <w:pStyle w:val="Commentaire"/>
        <w:rPr>
          <w:lang w:val="fr-FR"/>
        </w:rPr>
      </w:pPr>
    </w:p>
    <w:p w14:paraId="40BD5AA5" w14:textId="6E801802" w:rsidR="007C30EE" w:rsidRDefault="007C30EE">
      <w:pPr>
        <w:pStyle w:val="Commentaire"/>
        <w:rPr>
          <w:lang w:val="fr-FR"/>
        </w:rPr>
      </w:pPr>
      <w:r>
        <w:rPr>
          <w:lang w:val="fr-FR"/>
        </w:rPr>
        <w:t>On en rediscute à la fin</w:t>
      </w:r>
    </w:p>
    <w:p w14:paraId="4325F319" w14:textId="77777777" w:rsidR="007C30EE" w:rsidRPr="005D1644" w:rsidRDefault="007C30EE">
      <w:pPr>
        <w:pStyle w:val="Commentaire"/>
        <w:rPr>
          <w:lang w:val="fr-FR"/>
        </w:rPr>
      </w:pPr>
    </w:p>
  </w:comment>
  <w:comment w:id="6" w:author="Julian Theuriet" w:date="2023-10-09T19:54:00Z" w:initials="VT">
    <w:p w14:paraId="0CC2E71B" w14:textId="77777777" w:rsidR="0091418F" w:rsidRPr="005D1644" w:rsidRDefault="0091418F" w:rsidP="00E45569">
      <w:pPr>
        <w:jc w:val="left"/>
        <w:rPr>
          <w:lang w:val="fr-FR"/>
        </w:rPr>
      </w:pPr>
      <w:r>
        <w:rPr>
          <w:rStyle w:val="Marquedecommentaire"/>
        </w:rPr>
        <w:annotationRef/>
      </w:r>
      <w:r w:rsidRPr="005D1644">
        <w:rPr>
          <w:sz w:val="20"/>
          <w:szCs w:val="20"/>
          <w:lang w:val="fr-FR"/>
        </w:rPr>
        <w:t xml:space="preserve">Qui en </w:t>
      </w:r>
      <w:proofErr w:type="spellStart"/>
      <w:r w:rsidRPr="005D1644">
        <w:rPr>
          <w:sz w:val="20"/>
          <w:szCs w:val="20"/>
          <w:lang w:val="fr-FR"/>
        </w:rPr>
        <w:t>corresponding</w:t>
      </w:r>
      <w:proofErr w:type="spellEnd"/>
      <w:r w:rsidRPr="005D1644">
        <w:rPr>
          <w:sz w:val="20"/>
          <w:szCs w:val="20"/>
          <w:lang w:val="fr-FR"/>
        </w:rPr>
        <w:t xml:space="preserve"> ?</w:t>
      </w:r>
    </w:p>
  </w:comment>
  <w:comment w:id="7" w:author="Julian Theuriet" w:date="2023-09-01T15:18:00Z" w:initials="VT">
    <w:p w14:paraId="3B4FC7DE" w14:textId="6D072CAE" w:rsidR="004E7B41" w:rsidRDefault="004E7B41" w:rsidP="008D7A16">
      <w:pPr>
        <w:jc w:val="left"/>
        <w:rPr>
          <w:sz w:val="20"/>
          <w:szCs w:val="20"/>
          <w:lang w:val="fr-FR"/>
        </w:rPr>
      </w:pPr>
      <w:r>
        <w:rPr>
          <w:rStyle w:val="Marquedecommentaire"/>
        </w:rPr>
        <w:annotationRef/>
      </w:r>
      <w:r w:rsidRPr="005D1644">
        <w:rPr>
          <w:sz w:val="20"/>
          <w:szCs w:val="20"/>
          <w:lang w:val="fr-FR"/>
        </w:rPr>
        <w:t>Paragraphe à demander à Frédéric</w:t>
      </w:r>
    </w:p>
    <w:p w14:paraId="417B8DC2" w14:textId="77777777" w:rsidR="00995DFF" w:rsidRDefault="00995DFF" w:rsidP="008D7A16">
      <w:pPr>
        <w:jc w:val="left"/>
        <w:rPr>
          <w:sz w:val="20"/>
          <w:szCs w:val="20"/>
          <w:lang w:val="fr-FR"/>
        </w:rPr>
      </w:pPr>
    </w:p>
    <w:p w14:paraId="6DFC5E5C" w14:textId="263199A2" w:rsidR="00995DFF" w:rsidRPr="005D1644" w:rsidRDefault="00995DFF" w:rsidP="008D7A16">
      <w:pPr>
        <w:jc w:val="left"/>
        <w:rPr>
          <w:lang w:val="fr-FR"/>
        </w:rPr>
      </w:pPr>
      <w:r>
        <w:rPr>
          <w:sz w:val="20"/>
          <w:szCs w:val="20"/>
          <w:lang w:val="fr-FR"/>
        </w:rPr>
        <w:t xml:space="preserve">Oui cela me parait succinct </w:t>
      </w:r>
    </w:p>
  </w:comment>
  <w:comment w:id="8" w:author="TANYA Stojkovic" w:date="2023-10-12T16:06:00Z" w:initials="TS">
    <w:p w14:paraId="73AEBDDB" w14:textId="1897C9EE" w:rsidR="00995DFF" w:rsidRDefault="00995DFF">
      <w:pPr>
        <w:pStyle w:val="Commentaire"/>
        <w:rPr>
          <w:lang w:val="fr-FR"/>
        </w:rPr>
      </w:pPr>
      <w:r>
        <w:rPr>
          <w:rStyle w:val="Marquedecommentaire"/>
        </w:rPr>
        <w:annotationRef/>
      </w:r>
      <w:r w:rsidRPr="00995DFF">
        <w:rPr>
          <w:lang w:val="fr-FR"/>
        </w:rPr>
        <w:t xml:space="preserve">Faudra voir avec la revue comment </w:t>
      </w:r>
      <w:proofErr w:type="spellStart"/>
      <w:r w:rsidRPr="00995DFF">
        <w:rPr>
          <w:lang w:val="fr-FR"/>
        </w:rPr>
        <w:t>is</w:t>
      </w:r>
      <w:proofErr w:type="spellEnd"/>
      <w:r w:rsidRPr="00995DFF">
        <w:rPr>
          <w:lang w:val="fr-FR"/>
        </w:rPr>
        <w:t xml:space="preserve"> démarrent leur phrase : chiffre ou en toutes lettres </w:t>
      </w:r>
    </w:p>
    <w:p w14:paraId="57DFACD9" w14:textId="4AA33ED8" w:rsidR="00995DFF" w:rsidRPr="00995DFF" w:rsidRDefault="00995DFF">
      <w:pPr>
        <w:pStyle w:val="Commentaire"/>
        <w:rPr>
          <w:lang w:val="fr-FR"/>
        </w:rPr>
      </w:pPr>
    </w:p>
  </w:comment>
  <w:comment w:id="9" w:author="Julian Theuriet" w:date="2023-10-17T17:30:00Z" w:initials="VT">
    <w:p w14:paraId="6368757E" w14:textId="77777777" w:rsidR="003169CD" w:rsidRDefault="003169CD" w:rsidP="00152888">
      <w:pPr>
        <w:jc w:val="left"/>
      </w:pPr>
      <w:r>
        <w:rPr>
          <w:rStyle w:val="Marquedecommentaire"/>
        </w:rPr>
        <w:annotationRef/>
      </w:r>
      <w:r>
        <w:rPr>
          <w:sz w:val="20"/>
          <w:szCs w:val="20"/>
        </w:rPr>
        <w:t xml:space="preserve">Je ne </w:t>
      </w:r>
      <w:proofErr w:type="spellStart"/>
      <w:r>
        <w:rPr>
          <w:sz w:val="20"/>
          <w:szCs w:val="20"/>
        </w:rPr>
        <w:t>trouve</w:t>
      </w:r>
      <w:proofErr w:type="spellEnd"/>
      <w:r>
        <w:rPr>
          <w:sz w:val="20"/>
          <w:szCs w:val="20"/>
        </w:rPr>
        <w:t xml:space="preserve"> pas </w:t>
      </w:r>
      <w:proofErr w:type="spellStart"/>
      <w:r>
        <w:rPr>
          <w:sz w:val="20"/>
          <w:szCs w:val="20"/>
        </w:rPr>
        <w:t>d’info</w:t>
      </w:r>
      <w:proofErr w:type="spellEnd"/>
      <w:r>
        <w:rPr>
          <w:sz w:val="20"/>
          <w:szCs w:val="20"/>
        </w:rPr>
        <w:t xml:space="preserve"> </w:t>
      </w:r>
      <w:proofErr w:type="spellStart"/>
      <w:r>
        <w:rPr>
          <w:sz w:val="20"/>
          <w:szCs w:val="20"/>
        </w:rPr>
        <w:t>là</w:t>
      </w:r>
      <w:proofErr w:type="spellEnd"/>
      <w:r>
        <w:rPr>
          <w:sz w:val="20"/>
          <w:szCs w:val="20"/>
        </w:rPr>
        <w:t xml:space="preserve"> </w:t>
      </w:r>
      <w:proofErr w:type="spellStart"/>
      <w:r>
        <w:rPr>
          <w:sz w:val="20"/>
          <w:szCs w:val="20"/>
        </w:rPr>
        <w:t>dessus</w:t>
      </w:r>
      <w:proofErr w:type="spellEnd"/>
      <w:r>
        <w:rPr>
          <w:sz w:val="20"/>
          <w:szCs w:val="20"/>
        </w:rPr>
        <w:t xml:space="preserve"> sur Brain</w:t>
      </w:r>
    </w:p>
  </w:comment>
  <w:comment w:id="10" w:author="TANYA Stojkovic" w:date="2023-10-12T16:11:00Z" w:initials="TS">
    <w:p w14:paraId="3A154AA6" w14:textId="44427BA1" w:rsidR="00F2041D" w:rsidRDefault="00995DFF" w:rsidP="00515D00">
      <w:pPr>
        <w:jc w:val="left"/>
      </w:pPr>
      <w:r>
        <w:rPr>
          <w:rStyle w:val="Marquedecommentaire"/>
        </w:rPr>
        <w:annotationRef/>
      </w:r>
      <w:proofErr w:type="spellStart"/>
      <w:r w:rsidR="00F2041D">
        <w:rPr>
          <w:sz w:val="20"/>
          <w:szCs w:val="20"/>
        </w:rPr>
        <w:t>C’est</w:t>
      </w:r>
      <w:proofErr w:type="spellEnd"/>
      <w:r w:rsidR="00F2041D">
        <w:rPr>
          <w:sz w:val="20"/>
          <w:szCs w:val="20"/>
        </w:rPr>
        <w:t xml:space="preserve"> quoi </w:t>
      </w:r>
      <w:proofErr w:type="spellStart"/>
      <w:r w:rsidR="00F2041D">
        <w:rPr>
          <w:sz w:val="20"/>
          <w:szCs w:val="20"/>
        </w:rPr>
        <w:t>ça</w:t>
      </w:r>
      <w:proofErr w:type="spellEnd"/>
      <w:r w:rsidR="00F2041D">
        <w:rPr>
          <w:sz w:val="20"/>
          <w:szCs w:val="20"/>
        </w:rPr>
        <w:t xml:space="preserve">? </w:t>
      </w:r>
      <w:proofErr w:type="spellStart"/>
      <w:r w:rsidR="00F2041D">
        <w:rPr>
          <w:sz w:val="20"/>
          <w:szCs w:val="20"/>
        </w:rPr>
        <w:t>Faut</w:t>
      </w:r>
      <w:proofErr w:type="spellEnd"/>
      <w:r w:rsidR="00F2041D">
        <w:rPr>
          <w:sz w:val="20"/>
          <w:szCs w:val="20"/>
        </w:rPr>
        <w:t xml:space="preserve"> </w:t>
      </w:r>
      <w:proofErr w:type="spellStart"/>
      <w:r w:rsidR="00F2041D">
        <w:rPr>
          <w:sz w:val="20"/>
          <w:szCs w:val="20"/>
        </w:rPr>
        <w:t>peut-être</w:t>
      </w:r>
      <w:proofErr w:type="spellEnd"/>
      <w:r w:rsidR="00F2041D">
        <w:rPr>
          <w:sz w:val="20"/>
          <w:szCs w:val="20"/>
        </w:rPr>
        <w:t xml:space="preserve"> </w:t>
      </w:r>
      <w:proofErr w:type="spellStart"/>
      <w:r w:rsidR="00F2041D">
        <w:rPr>
          <w:sz w:val="20"/>
          <w:szCs w:val="20"/>
        </w:rPr>
        <w:t>expliquer</w:t>
      </w:r>
      <w:proofErr w:type="spellEnd"/>
      <w:r w:rsidR="00F2041D">
        <w:rPr>
          <w:sz w:val="20"/>
          <w:szCs w:val="20"/>
        </w:rPr>
        <w:t xml:space="preserve"> </w:t>
      </w:r>
      <w:proofErr w:type="spellStart"/>
      <w:r w:rsidR="00F2041D">
        <w:rPr>
          <w:sz w:val="20"/>
          <w:szCs w:val="20"/>
        </w:rPr>
        <w:t>ou</w:t>
      </w:r>
      <w:proofErr w:type="spellEnd"/>
      <w:r w:rsidR="00F2041D">
        <w:rPr>
          <w:sz w:val="20"/>
          <w:szCs w:val="20"/>
        </w:rPr>
        <w:t xml:space="preserve"> </w:t>
      </w:r>
      <w:proofErr w:type="spellStart"/>
      <w:r w:rsidR="00F2041D">
        <w:rPr>
          <w:sz w:val="20"/>
          <w:szCs w:val="20"/>
        </w:rPr>
        <w:t>dans</w:t>
      </w:r>
      <w:proofErr w:type="spellEnd"/>
      <w:r w:rsidR="00F2041D">
        <w:rPr>
          <w:sz w:val="20"/>
          <w:szCs w:val="20"/>
        </w:rPr>
        <w:t xml:space="preserve"> le </w:t>
      </w:r>
      <w:proofErr w:type="spellStart"/>
      <w:r w:rsidR="00F2041D">
        <w:rPr>
          <w:sz w:val="20"/>
          <w:szCs w:val="20"/>
        </w:rPr>
        <w:t>matériels</w:t>
      </w:r>
      <w:proofErr w:type="spellEnd"/>
      <w:r w:rsidR="00BB3F3B">
        <w:rPr>
          <w:sz w:val="20"/>
          <w:szCs w:val="20"/>
        </w:rPr>
        <w:t xml:space="preserve"> </w:t>
      </w:r>
      <w:r w:rsidR="00F2041D">
        <w:rPr>
          <w:sz w:val="20"/>
          <w:szCs w:val="20"/>
        </w:rPr>
        <w:t xml:space="preserve">et </w:t>
      </w:r>
      <w:proofErr w:type="spellStart"/>
      <w:r w:rsidR="00F2041D">
        <w:rPr>
          <w:sz w:val="20"/>
          <w:szCs w:val="20"/>
        </w:rPr>
        <w:t>méthodes</w:t>
      </w:r>
      <w:proofErr w:type="spellEnd"/>
      <w:r w:rsidR="00F2041D">
        <w:rPr>
          <w:sz w:val="20"/>
          <w:szCs w:val="20"/>
        </w:rPr>
        <w:t xml:space="preserve"> </w:t>
      </w:r>
    </w:p>
  </w:comment>
  <w:comment w:id="11" w:author="Julian Theuriet" w:date="2023-10-17T17:34:00Z" w:initials="VT">
    <w:p w14:paraId="3C118019" w14:textId="77777777" w:rsidR="003169CD" w:rsidRDefault="003169CD" w:rsidP="00F702AF">
      <w:pPr>
        <w:jc w:val="left"/>
      </w:pPr>
      <w:r>
        <w:rPr>
          <w:rStyle w:val="Marquedecommentaire"/>
        </w:rPr>
        <w:annotationRef/>
      </w:r>
      <w:r>
        <w:rPr>
          <w:sz w:val="20"/>
          <w:szCs w:val="20"/>
        </w:rPr>
        <w:t xml:space="preserve">Ce </w:t>
      </w:r>
      <w:proofErr w:type="spellStart"/>
      <w:r>
        <w:rPr>
          <w:sz w:val="20"/>
          <w:szCs w:val="20"/>
        </w:rPr>
        <w:t>sont</w:t>
      </w:r>
      <w:proofErr w:type="spellEnd"/>
      <w:r>
        <w:rPr>
          <w:sz w:val="20"/>
          <w:szCs w:val="20"/>
        </w:rPr>
        <w:t xml:space="preserve"> les variants « </w:t>
      </w:r>
      <w:proofErr w:type="spellStart"/>
      <w:r>
        <w:rPr>
          <w:sz w:val="20"/>
          <w:szCs w:val="20"/>
        </w:rPr>
        <w:t>classiques</w:t>
      </w:r>
      <w:proofErr w:type="spellEnd"/>
      <w:r>
        <w:rPr>
          <w:sz w:val="20"/>
          <w:szCs w:val="20"/>
        </w:rPr>
        <w:t xml:space="preserve"> » de CHRNE, qui </w:t>
      </w:r>
      <w:proofErr w:type="spellStart"/>
      <w:r>
        <w:rPr>
          <w:sz w:val="20"/>
          <w:szCs w:val="20"/>
        </w:rPr>
        <w:t>causent</w:t>
      </w:r>
      <w:proofErr w:type="spellEnd"/>
      <w:r>
        <w:rPr>
          <w:sz w:val="20"/>
          <w:szCs w:val="20"/>
        </w:rPr>
        <w:t xml:space="preserve"> </w:t>
      </w:r>
      <w:proofErr w:type="spellStart"/>
      <w:r>
        <w:rPr>
          <w:sz w:val="20"/>
          <w:szCs w:val="20"/>
        </w:rPr>
        <w:t>une</w:t>
      </w:r>
      <w:proofErr w:type="spellEnd"/>
      <w:r>
        <w:rPr>
          <w:sz w:val="20"/>
          <w:szCs w:val="20"/>
        </w:rPr>
        <w:t xml:space="preserve"> </w:t>
      </w:r>
      <w:proofErr w:type="spellStart"/>
      <w:r>
        <w:rPr>
          <w:sz w:val="20"/>
          <w:szCs w:val="20"/>
        </w:rPr>
        <w:t>baisse</w:t>
      </w:r>
      <w:proofErr w:type="spellEnd"/>
      <w:r>
        <w:rPr>
          <w:sz w:val="20"/>
          <w:szCs w:val="20"/>
        </w:rPr>
        <w:t xml:space="preserve"> </w:t>
      </w:r>
      <w:proofErr w:type="spellStart"/>
      <w:r>
        <w:rPr>
          <w:sz w:val="20"/>
          <w:szCs w:val="20"/>
        </w:rPr>
        <w:t>d’expression</w:t>
      </w:r>
      <w:proofErr w:type="spellEnd"/>
      <w:r>
        <w:rPr>
          <w:sz w:val="20"/>
          <w:szCs w:val="20"/>
        </w:rPr>
        <w:t xml:space="preserve"> de la </w:t>
      </w:r>
      <w:proofErr w:type="spellStart"/>
      <w:r>
        <w:rPr>
          <w:sz w:val="20"/>
          <w:szCs w:val="20"/>
        </w:rPr>
        <w:t>protéine</w:t>
      </w:r>
      <w:proofErr w:type="spellEnd"/>
    </w:p>
    <w:p w14:paraId="066C1EB2" w14:textId="77777777" w:rsidR="003169CD" w:rsidRDefault="003169CD" w:rsidP="00F702AF">
      <w:pPr>
        <w:jc w:val="left"/>
      </w:pPr>
      <w:proofErr w:type="spellStart"/>
      <w:r>
        <w:rPr>
          <w:sz w:val="20"/>
          <w:szCs w:val="20"/>
        </w:rPr>
        <w:t>Dans</w:t>
      </w:r>
      <w:proofErr w:type="spellEnd"/>
      <w:r>
        <w:rPr>
          <w:sz w:val="20"/>
          <w:szCs w:val="20"/>
        </w:rPr>
        <w:t xml:space="preserve"> les articles que </w:t>
      </w:r>
      <w:proofErr w:type="spellStart"/>
      <w:r>
        <w:rPr>
          <w:sz w:val="20"/>
          <w:szCs w:val="20"/>
        </w:rPr>
        <w:t>j’ai</w:t>
      </w:r>
      <w:proofErr w:type="spellEnd"/>
      <w:r>
        <w:rPr>
          <w:sz w:val="20"/>
          <w:szCs w:val="20"/>
        </w:rPr>
        <w:t xml:space="preserve"> </w:t>
      </w:r>
      <w:proofErr w:type="spellStart"/>
      <w:r>
        <w:rPr>
          <w:sz w:val="20"/>
          <w:szCs w:val="20"/>
        </w:rPr>
        <w:t>lu</w:t>
      </w:r>
      <w:proofErr w:type="spellEnd"/>
      <w:r>
        <w:rPr>
          <w:sz w:val="20"/>
          <w:szCs w:val="20"/>
        </w:rPr>
        <w:t xml:space="preserve">, le </w:t>
      </w:r>
      <w:proofErr w:type="spellStart"/>
      <w:r>
        <w:rPr>
          <w:sz w:val="20"/>
          <w:szCs w:val="20"/>
        </w:rPr>
        <w:t>terme</w:t>
      </w:r>
      <w:proofErr w:type="spellEnd"/>
      <w:r>
        <w:rPr>
          <w:sz w:val="20"/>
          <w:szCs w:val="20"/>
        </w:rPr>
        <w:t xml:space="preserve"> a </w:t>
      </w:r>
      <w:proofErr w:type="spellStart"/>
      <w:r>
        <w:rPr>
          <w:sz w:val="20"/>
          <w:szCs w:val="20"/>
        </w:rPr>
        <w:t>l’air</w:t>
      </w:r>
      <w:proofErr w:type="spellEnd"/>
      <w:r>
        <w:rPr>
          <w:sz w:val="20"/>
          <w:szCs w:val="20"/>
        </w:rPr>
        <w:t xml:space="preserve"> </w:t>
      </w:r>
      <w:proofErr w:type="spellStart"/>
      <w:r>
        <w:rPr>
          <w:sz w:val="20"/>
          <w:szCs w:val="20"/>
        </w:rPr>
        <w:t>communément</w:t>
      </w:r>
      <w:proofErr w:type="spellEnd"/>
      <w:r>
        <w:rPr>
          <w:sz w:val="20"/>
          <w:szCs w:val="20"/>
        </w:rPr>
        <w:t xml:space="preserve"> </w:t>
      </w:r>
      <w:proofErr w:type="spellStart"/>
      <w:r>
        <w:rPr>
          <w:sz w:val="20"/>
          <w:szCs w:val="20"/>
        </w:rPr>
        <w:t>admis</w:t>
      </w:r>
      <w:proofErr w:type="spellEnd"/>
      <w:r>
        <w:rPr>
          <w:sz w:val="20"/>
          <w:szCs w:val="20"/>
        </w:rPr>
        <w:t xml:space="preserve">, sans plus de </w:t>
      </w:r>
      <w:proofErr w:type="spellStart"/>
      <w:r>
        <w:rPr>
          <w:sz w:val="20"/>
          <w:szCs w:val="20"/>
        </w:rPr>
        <w:t>précision</w:t>
      </w:r>
      <w:proofErr w:type="spellEnd"/>
      <w:r>
        <w:rPr>
          <w:sz w:val="20"/>
          <w:szCs w:val="20"/>
        </w:rPr>
        <w:t>.</w:t>
      </w:r>
    </w:p>
    <w:p w14:paraId="6BB6FD81" w14:textId="77777777" w:rsidR="003169CD" w:rsidRDefault="003169CD" w:rsidP="00F702AF">
      <w:pPr>
        <w:jc w:val="left"/>
      </w:pPr>
      <w:proofErr w:type="spellStart"/>
      <w:r>
        <w:rPr>
          <w:sz w:val="20"/>
          <w:szCs w:val="20"/>
        </w:rPr>
        <w:t>C’est</w:t>
      </w:r>
      <w:proofErr w:type="spellEnd"/>
      <w:r>
        <w:rPr>
          <w:sz w:val="20"/>
          <w:szCs w:val="20"/>
        </w:rPr>
        <w:t xml:space="preserve"> surtout pour faire la distinction avec les variants </w:t>
      </w:r>
      <w:proofErr w:type="spellStart"/>
      <w:r>
        <w:rPr>
          <w:sz w:val="20"/>
          <w:szCs w:val="20"/>
        </w:rPr>
        <w:t>canaux</w:t>
      </w:r>
      <w:proofErr w:type="spellEnd"/>
      <w:r>
        <w:rPr>
          <w:sz w:val="20"/>
          <w:szCs w:val="20"/>
        </w:rPr>
        <w:t xml:space="preserve"> </w:t>
      </w:r>
      <w:proofErr w:type="spellStart"/>
      <w:r>
        <w:rPr>
          <w:sz w:val="20"/>
          <w:szCs w:val="20"/>
        </w:rPr>
        <w:t>lents</w:t>
      </w:r>
      <w:proofErr w:type="spellEnd"/>
      <w:r>
        <w:rPr>
          <w:sz w:val="20"/>
          <w:szCs w:val="20"/>
        </w:rPr>
        <w:t xml:space="preserve"> de CHRNE, et </w:t>
      </w:r>
      <w:proofErr w:type="spellStart"/>
      <w:r>
        <w:rPr>
          <w:sz w:val="20"/>
          <w:szCs w:val="20"/>
        </w:rPr>
        <w:t>c’est</w:t>
      </w:r>
      <w:proofErr w:type="spellEnd"/>
      <w:r>
        <w:rPr>
          <w:sz w:val="20"/>
          <w:szCs w:val="20"/>
        </w:rPr>
        <w:t xml:space="preserve"> Damien </w:t>
      </w:r>
      <w:proofErr w:type="spellStart"/>
      <w:r>
        <w:rPr>
          <w:sz w:val="20"/>
          <w:szCs w:val="20"/>
        </w:rPr>
        <w:t>Sternerg</w:t>
      </w:r>
      <w:proofErr w:type="spellEnd"/>
      <w:r>
        <w:rPr>
          <w:sz w:val="20"/>
          <w:szCs w:val="20"/>
        </w:rPr>
        <w:t xml:space="preserve"> qui </w:t>
      </w:r>
      <w:proofErr w:type="spellStart"/>
      <w:r>
        <w:rPr>
          <w:sz w:val="20"/>
          <w:szCs w:val="20"/>
        </w:rPr>
        <w:t>m’a</w:t>
      </w:r>
      <w:proofErr w:type="spellEnd"/>
      <w:r>
        <w:rPr>
          <w:sz w:val="20"/>
          <w:szCs w:val="20"/>
        </w:rPr>
        <w:t xml:space="preserve"> </w:t>
      </w:r>
      <w:proofErr w:type="spellStart"/>
      <w:r>
        <w:rPr>
          <w:sz w:val="20"/>
          <w:szCs w:val="20"/>
        </w:rPr>
        <w:t>demandé</w:t>
      </w:r>
      <w:proofErr w:type="spellEnd"/>
      <w:r>
        <w:rPr>
          <w:sz w:val="20"/>
          <w:szCs w:val="20"/>
        </w:rPr>
        <w:t xml:space="preserve"> de faire </w:t>
      </w:r>
      <w:proofErr w:type="spellStart"/>
      <w:r>
        <w:rPr>
          <w:sz w:val="20"/>
          <w:szCs w:val="20"/>
        </w:rPr>
        <w:t>cette</w:t>
      </w:r>
      <w:proofErr w:type="spellEnd"/>
      <w:r>
        <w:rPr>
          <w:sz w:val="20"/>
          <w:szCs w:val="20"/>
        </w:rPr>
        <w:t xml:space="preserve"> distinction à la </w:t>
      </w:r>
      <w:proofErr w:type="spellStart"/>
      <w:r>
        <w:rPr>
          <w:sz w:val="20"/>
          <w:szCs w:val="20"/>
        </w:rPr>
        <w:t>journée</w:t>
      </w:r>
      <w:proofErr w:type="spellEnd"/>
      <w:r>
        <w:rPr>
          <w:sz w:val="20"/>
          <w:szCs w:val="20"/>
        </w:rPr>
        <w:t xml:space="preserve"> SMC</w:t>
      </w:r>
    </w:p>
  </w:comment>
  <w:comment w:id="12" w:author="TANYA Stojkovic" w:date="2023-10-12T16:11:00Z" w:initials="TS">
    <w:p w14:paraId="6FD664BE" w14:textId="0E5C33C1" w:rsidR="00995DFF" w:rsidRDefault="00995DFF">
      <w:pPr>
        <w:pStyle w:val="Commentaire"/>
        <w:rPr>
          <w:lang w:val="fr-FR"/>
        </w:rPr>
      </w:pPr>
      <w:r>
        <w:rPr>
          <w:rStyle w:val="Marquedecommentaire"/>
        </w:rPr>
        <w:annotationRef/>
      </w:r>
      <w:r w:rsidRPr="00995DFF">
        <w:rPr>
          <w:lang w:val="fr-FR"/>
        </w:rPr>
        <w:t>Moins de 1à tu mets en toutes lettres</w:t>
      </w:r>
      <w:r>
        <w:rPr>
          <w:lang w:val="fr-FR"/>
        </w:rPr>
        <w:t xml:space="preserve"> ? </w:t>
      </w:r>
    </w:p>
    <w:p w14:paraId="0C89A48B" w14:textId="661FDFB7" w:rsidR="00995DFF" w:rsidRPr="00995DFF" w:rsidRDefault="00995DFF">
      <w:pPr>
        <w:pStyle w:val="Commentaire"/>
        <w:rPr>
          <w:lang w:val="fr-FR"/>
        </w:rPr>
      </w:pPr>
    </w:p>
  </w:comment>
  <w:comment w:id="13" w:author="Julian Theuriet" w:date="2023-10-17T17:34:00Z" w:initials="VT">
    <w:p w14:paraId="1FA456D3" w14:textId="77777777" w:rsidR="003169CD" w:rsidRDefault="003169CD" w:rsidP="003A20B7">
      <w:pPr>
        <w:jc w:val="left"/>
      </w:pPr>
      <w:r>
        <w:rPr>
          <w:rStyle w:val="Marquedecommentaire"/>
        </w:rPr>
        <w:annotationRef/>
      </w:r>
      <w:proofErr w:type="spellStart"/>
      <w:r>
        <w:rPr>
          <w:sz w:val="20"/>
          <w:szCs w:val="20"/>
        </w:rPr>
        <w:t>Oui</w:t>
      </w:r>
      <w:proofErr w:type="spellEnd"/>
      <w:r>
        <w:rPr>
          <w:sz w:val="20"/>
          <w:szCs w:val="20"/>
        </w:rPr>
        <w:t xml:space="preserve">, </w:t>
      </w:r>
      <w:proofErr w:type="spellStart"/>
      <w:r>
        <w:rPr>
          <w:sz w:val="20"/>
          <w:szCs w:val="20"/>
        </w:rPr>
        <w:t>comme</w:t>
      </w:r>
      <w:proofErr w:type="spellEnd"/>
      <w:r>
        <w:rPr>
          <w:sz w:val="20"/>
          <w:szCs w:val="20"/>
        </w:rPr>
        <w:t xml:space="preserve"> </w:t>
      </w:r>
      <w:proofErr w:type="spellStart"/>
      <w:r>
        <w:rPr>
          <w:sz w:val="20"/>
          <w:szCs w:val="20"/>
        </w:rPr>
        <w:t>demandé</w:t>
      </w:r>
      <w:proofErr w:type="spellEnd"/>
      <w:r>
        <w:rPr>
          <w:sz w:val="20"/>
          <w:szCs w:val="20"/>
        </w:rPr>
        <w:t xml:space="preserve"> par Brain</w:t>
      </w:r>
    </w:p>
  </w:comment>
  <w:comment w:id="14" w:author="TANYA Stojkovic" w:date="2023-10-15T19:02:00Z" w:initials="TS">
    <w:p w14:paraId="6307B4DA" w14:textId="77777777" w:rsidR="003B4F1B" w:rsidRDefault="003B4F1B" w:rsidP="00B01022">
      <w:pPr>
        <w:jc w:val="left"/>
      </w:pPr>
      <w:r>
        <w:rPr>
          <w:rStyle w:val="Marquedecommentaire"/>
        </w:rPr>
        <w:annotationRef/>
      </w:r>
      <w:proofErr w:type="spellStart"/>
      <w:r>
        <w:rPr>
          <w:color w:val="000000"/>
          <w:sz w:val="20"/>
          <w:szCs w:val="20"/>
        </w:rPr>
        <w:t>Cela</w:t>
      </w:r>
      <w:proofErr w:type="spellEnd"/>
      <w:r>
        <w:rPr>
          <w:color w:val="000000"/>
          <w:sz w:val="20"/>
          <w:szCs w:val="20"/>
        </w:rPr>
        <w:t xml:space="preserve"> fait 103</w:t>
      </w:r>
      <w:proofErr w:type="gramStart"/>
      <w:r>
        <w:rPr>
          <w:color w:val="000000"/>
          <w:sz w:val="20"/>
          <w:szCs w:val="20"/>
        </w:rPr>
        <w:t>,6</w:t>
      </w:r>
      <w:proofErr w:type="gramEnd"/>
      <w:r>
        <w:rPr>
          <w:color w:val="000000"/>
          <w:sz w:val="20"/>
          <w:szCs w:val="20"/>
        </w:rPr>
        <w:t xml:space="preserve">%… </w:t>
      </w:r>
    </w:p>
  </w:comment>
  <w:comment w:id="15" w:author="Julian Theuriet" w:date="2023-10-17T17:51:00Z" w:initials="VT">
    <w:p w14:paraId="192061DA" w14:textId="77777777" w:rsidR="0012020B" w:rsidRDefault="0012020B" w:rsidP="00F768C0">
      <w:pPr>
        <w:jc w:val="left"/>
      </w:pPr>
      <w:r>
        <w:rPr>
          <w:rStyle w:val="Marquedecommentaire"/>
        </w:rPr>
        <w:annotationRef/>
      </w:r>
      <w:proofErr w:type="spellStart"/>
      <w:r>
        <w:rPr>
          <w:sz w:val="20"/>
          <w:szCs w:val="20"/>
        </w:rPr>
        <w:t>C’est</w:t>
      </w:r>
      <w:proofErr w:type="spellEnd"/>
      <w:r>
        <w:rPr>
          <w:sz w:val="20"/>
          <w:szCs w:val="20"/>
        </w:rPr>
        <w:t xml:space="preserve"> normal, et </w:t>
      </w:r>
      <w:proofErr w:type="spellStart"/>
      <w:r>
        <w:rPr>
          <w:sz w:val="20"/>
          <w:szCs w:val="20"/>
        </w:rPr>
        <w:t>cela</w:t>
      </w:r>
      <w:proofErr w:type="spellEnd"/>
      <w:r>
        <w:rPr>
          <w:sz w:val="20"/>
          <w:szCs w:val="20"/>
        </w:rPr>
        <w:t xml:space="preserve"> </w:t>
      </w:r>
      <w:proofErr w:type="spellStart"/>
      <w:r>
        <w:rPr>
          <w:sz w:val="20"/>
          <w:szCs w:val="20"/>
        </w:rPr>
        <w:t>monte</w:t>
      </w:r>
      <w:proofErr w:type="spellEnd"/>
      <w:r>
        <w:rPr>
          <w:sz w:val="20"/>
          <w:szCs w:val="20"/>
        </w:rPr>
        <w:t xml:space="preserve"> encore plus avec </w:t>
      </w:r>
      <w:proofErr w:type="spellStart"/>
      <w:r>
        <w:rPr>
          <w:sz w:val="20"/>
          <w:szCs w:val="20"/>
        </w:rPr>
        <w:t>tous</w:t>
      </w:r>
      <w:proofErr w:type="spellEnd"/>
      <w:r>
        <w:rPr>
          <w:sz w:val="20"/>
          <w:szCs w:val="20"/>
        </w:rPr>
        <w:t xml:space="preserve"> les diagnostics </w:t>
      </w:r>
      <w:proofErr w:type="spellStart"/>
      <w:r>
        <w:rPr>
          <w:sz w:val="20"/>
          <w:szCs w:val="20"/>
        </w:rPr>
        <w:t>différentiels</w:t>
      </w:r>
      <w:proofErr w:type="spellEnd"/>
      <w:r>
        <w:rPr>
          <w:sz w:val="20"/>
          <w:szCs w:val="20"/>
        </w:rPr>
        <w:t xml:space="preserve">, car </w:t>
      </w:r>
      <w:proofErr w:type="spellStart"/>
      <w:r>
        <w:rPr>
          <w:sz w:val="20"/>
          <w:szCs w:val="20"/>
        </w:rPr>
        <w:t>il</w:t>
      </w:r>
      <w:proofErr w:type="spellEnd"/>
      <w:r>
        <w:rPr>
          <w:sz w:val="20"/>
          <w:szCs w:val="20"/>
        </w:rPr>
        <w:t xml:space="preserve"> y a </w:t>
      </w:r>
      <w:proofErr w:type="spellStart"/>
      <w:r>
        <w:rPr>
          <w:sz w:val="20"/>
          <w:szCs w:val="20"/>
        </w:rPr>
        <w:t>parfois</w:t>
      </w:r>
      <w:proofErr w:type="spellEnd"/>
      <w:r>
        <w:rPr>
          <w:sz w:val="20"/>
          <w:szCs w:val="20"/>
        </w:rPr>
        <w:t xml:space="preserve"> </w:t>
      </w:r>
      <w:proofErr w:type="spellStart"/>
      <w:r>
        <w:rPr>
          <w:sz w:val="20"/>
          <w:szCs w:val="20"/>
        </w:rPr>
        <w:t>plusieurs</w:t>
      </w:r>
      <w:proofErr w:type="spellEnd"/>
      <w:r>
        <w:rPr>
          <w:sz w:val="20"/>
          <w:szCs w:val="20"/>
        </w:rPr>
        <w:t xml:space="preserve"> misdiagnoses pour un </w:t>
      </w:r>
      <w:proofErr w:type="spellStart"/>
      <w:r>
        <w:rPr>
          <w:sz w:val="20"/>
          <w:szCs w:val="20"/>
        </w:rPr>
        <w:t>même</w:t>
      </w:r>
      <w:proofErr w:type="spellEnd"/>
      <w:r>
        <w:rPr>
          <w:sz w:val="20"/>
          <w:szCs w:val="20"/>
        </w:rPr>
        <w:t xml:space="preserve"> patient</w:t>
      </w:r>
    </w:p>
  </w:comment>
  <w:comment w:id="16" w:author="TANYA Stojkovic" w:date="2023-10-15T19:11:00Z" w:initials="TS">
    <w:p w14:paraId="39D0ABCE" w14:textId="2416849E" w:rsidR="001F4D60" w:rsidRDefault="003B4F1B" w:rsidP="00ED7E02">
      <w:pPr>
        <w:jc w:val="left"/>
      </w:pPr>
      <w:r>
        <w:rPr>
          <w:rStyle w:val="Marquedecommentaire"/>
        </w:rPr>
        <w:annotationRef/>
      </w:r>
      <w:r w:rsidR="001F4D60">
        <w:rPr>
          <w:sz w:val="20"/>
          <w:szCs w:val="20"/>
        </w:rPr>
        <w:t xml:space="preserve">Et </w:t>
      </w:r>
      <w:proofErr w:type="spellStart"/>
      <w:r w:rsidR="001F4D60">
        <w:rPr>
          <w:sz w:val="20"/>
          <w:szCs w:val="20"/>
        </w:rPr>
        <w:t>une</w:t>
      </w:r>
      <w:proofErr w:type="spellEnd"/>
      <w:r w:rsidR="001F4D60">
        <w:rPr>
          <w:sz w:val="20"/>
          <w:szCs w:val="20"/>
        </w:rPr>
        <w:t xml:space="preserve"> intubation </w:t>
      </w:r>
      <w:proofErr w:type="spellStart"/>
      <w:r w:rsidR="001F4D60">
        <w:rPr>
          <w:sz w:val="20"/>
          <w:szCs w:val="20"/>
        </w:rPr>
        <w:t>transitaire</w:t>
      </w:r>
      <w:proofErr w:type="spellEnd"/>
      <w:r w:rsidR="001F4D60">
        <w:rPr>
          <w:sz w:val="20"/>
          <w:szCs w:val="20"/>
        </w:rPr>
        <w:t xml:space="preserve">? Je </w:t>
      </w:r>
      <w:proofErr w:type="spellStart"/>
      <w:r w:rsidR="001F4D60">
        <w:rPr>
          <w:sz w:val="20"/>
          <w:szCs w:val="20"/>
        </w:rPr>
        <w:t>crois</w:t>
      </w:r>
      <w:proofErr w:type="spellEnd"/>
      <w:r w:rsidR="001F4D60">
        <w:rPr>
          <w:sz w:val="20"/>
          <w:szCs w:val="20"/>
        </w:rPr>
        <w:t xml:space="preserve"> que </w:t>
      </w:r>
      <w:proofErr w:type="spellStart"/>
      <w:r w:rsidR="001F4D60">
        <w:rPr>
          <w:sz w:val="20"/>
          <w:szCs w:val="20"/>
        </w:rPr>
        <w:t>c’est</w:t>
      </w:r>
      <w:proofErr w:type="spellEnd"/>
      <w:r w:rsidR="001F4D60">
        <w:rPr>
          <w:sz w:val="20"/>
          <w:szCs w:val="20"/>
        </w:rPr>
        <w:t xml:space="preserve"> </w:t>
      </w:r>
      <w:proofErr w:type="spellStart"/>
      <w:r w:rsidR="001F4D60">
        <w:rPr>
          <w:sz w:val="20"/>
          <w:szCs w:val="20"/>
        </w:rPr>
        <w:t>bien</w:t>
      </w:r>
      <w:proofErr w:type="spellEnd"/>
      <w:r w:rsidR="001F4D60">
        <w:rPr>
          <w:sz w:val="20"/>
          <w:szCs w:val="20"/>
        </w:rPr>
        <w:t xml:space="preserve"> de dire </w:t>
      </w:r>
      <w:proofErr w:type="spellStart"/>
      <w:r w:rsidR="001F4D60">
        <w:rPr>
          <w:sz w:val="20"/>
          <w:szCs w:val="20"/>
        </w:rPr>
        <w:t>si</w:t>
      </w:r>
      <w:proofErr w:type="spellEnd"/>
      <w:r w:rsidR="001F4D60">
        <w:rPr>
          <w:sz w:val="20"/>
          <w:szCs w:val="20"/>
        </w:rPr>
        <w:t xml:space="preserve"> </w:t>
      </w:r>
      <w:proofErr w:type="spellStart"/>
      <w:r w:rsidR="001F4D60">
        <w:rPr>
          <w:sz w:val="20"/>
          <w:szCs w:val="20"/>
        </w:rPr>
        <w:t>ils</w:t>
      </w:r>
      <w:proofErr w:type="spellEnd"/>
      <w:r w:rsidR="001F4D60">
        <w:rPr>
          <w:sz w:val="20"/>
          <w:szCs w:val="20"/>
        </w:rPr>
        <w:t xml:space="preserve"> </w:t>
      </w:r>
      <w:proofErr w:type="spellStart"/>
      <w:r w:rsidR="001F4D60">
        <w:rPr>
          <w:sz w:val="20"/>
          <w:szCs w:val="20"/>
        </w:rPr>
        <w:t>ont</w:t>
      </w:r>
      <w:proofErr w:type="spellEnd"/>
      <w:r w:rsidR="001F4D60">
        <w:rPr>
          <w:sz w:val="20"/>
          <w:szCs w:val="20"/>
        </w:rPr>
        <w:t xml:space="preserve"> </w:t>
      </w:r>
      <w:proofErr w:type="spellStart"/>
      <w:r w:rsidR="001F4D60">
        <w:rPr>
          <w:sz w:val="20"/>
          <w:szCs w:val="20"/>
        </w:rPr>
        <w:t>été</w:t>
      </w:r>
      <w:proofErr w:type="spellEnd"/>
      <w:r w:rsidR="001F4D60">
        <w:rPr>
          <w:sz w:val="20"/>
          <w:szCs w:val="20"/>
        </w:rPr>
        <w:t xml:space="preserve"> </w:t>
      </w:r>
      <w:proofErr w:type="spellStart"/>
      <w:r w:rsidR="001F4D60">
        <w:rPr>
          <w:sz w:val="20"/>
          <w:szCs w:val="20"/>
        </w:rPr>
        <w:t>ventilés</w:t>
      </w:r>
      <w:proofErr w:type="spellEnd"/>
      <w:r w:rsidR="001F4D60">
        <w:rPr>
          <w:sz w:val="20"/>
          <w:szCs w:val="20"/>
        </w:rPr>
        <w:t xml:space="preserve">, Antibes, </w:t>
      </w:r>
      <w:proofErr w:type="spellStart"/>
      <w:r w:rsidR="001F4D60">
        <w:rPr>
          <w:sz w:val="20"/>
          <w:szCs w:val="20"/>
        </w:rPr>
        <w:t>voir</w:t>
      </w:r>
      <w:proofErr w:type="spellEnd"/>
      <w:r w:rsidR="001F4D60">
        <w:rPr>
          <w:sz w:val="20"/>
          <w:szCs w:val="20"/>
        </w:rPr>
        <w:t xml:space="preserve"> </w:t>
      </w:r>
      <w:proofErr w:type="spellStart"/>
      <w:r w:rsidR="001F4D60">
        <w:rPr>
          <w:sz w:val="20"/>
          <w:szCs w:val="20"/>
        </w:rPr>
        <w:t>gastrostromie</w:t>
      </w:r>
      <w:proofErr w:type="spellEnd"/>
      <w:r w:rsidR="001F4D60">
        <w:rPr>
          <w:sz w:val="20"/>
          <w:szCs w:val="20"/>
        </w:rPr>
        <w:t xml:space="preserve"> </w:t>
      </w:r>
    </w:p>
  </w:comment>
  <w:comment w:id="17" w:author="Julian Theuriet" w:date="2023-10-17T18:31:00Z" w:initials="VT">
    <w:p w14:paraId="3FB219DD" w14:textId="77777777" w:rsidR="00FD1775" w:rsidRDefault="008C73A4" w:rsidP="004732B2">
      <w:pPr>
        <w:jc w:val="left"/>
      </w:pPr>
      <w:r>
        <w:rPr>
          <w:rStyle w:val="Marquedecommentaire"/>
        </w:rPr>
        <w:annotationRef/>
      </w:r>
      <w:r w:rsidR="00FD1775">
        <w:rPr>
          <w:sz w:val="20"/>
          <w:szCs w:val="20"/>
        </w:rPr>
        <w:t xml:space="preserve">Ok </w:t>
      </w:r>
      <w:proofErr w:type="spellStart"/>
      <w:r w:rsidR="00FD1775">
        <w:rPr>
          <w:sz w:val="20"/>
          <w:szCs w:val="20"/>
        </w:rPr>
        <w:t>j’ai</w:t>
      </w:r>
      <w:proofErr w:type="spellEnd"/>
      <w:r w:rsidR="00FD1775">
        <w:rPr>
          <w:sz w:val="20"/>
          <w:szCs w:val="20"/>
        </w:rPr>
        <w:t xml:space="preserve"> </w:t>
      </w:r>
      <w:proofErr w:type="spellStart"/>
      <w:r w:rsidR="00FD1775">
        <w:rPr>
          <w:sz w:val="20"/>
          <w:szCs w:val="20"/>
        </w:rPr>
        <w:t>ajouté</w:t>
      </w:r>
      <w:proofErr w:type="spellEnd"/>
      <w:r w:rsidR="00FD1775">
        <w:rPr>
          <w:sz w:val="20"/>
          <w:szCs w:val="20"/>
        </w:rPr>
        <w:t xml:space="preserve"> la </w:t>
      </w:r>
      <w:proofErr w:type="spellStart"/>
      <w:r w:rsidR="00FD1775">
        <w:rPr>
          <w:sz w:val="20"/>
          <w:szCs w:val="20"/>
        </w:rPr>
        <w:t>précision</w:t>
      </w:r>
      <w:proofErr w:type="spellEnd"/>
      <w:r w:rsidR="00FD1775">
        <w:rPr>
          <w:sz w:val="20"/>
          <w:szCs w:val="20"/>
        </w:rPr>
        <w:t xml:space="preserve"> pour les ventilations pour les RAPSN car </w:t>
      </w:r>
      <w:proofErr w:type="spellStart"/>
      <w:r w:rsidR="00FD1775">
        <w:rPr>
          <w:sz w:val="20"/>
          <w:szCs w:val="20"/>
        </w:rPr>
        <w:t>c’est</w:t>
      </w:r>
      <w:proofErr w:type="spellEnd"/>
      <w:r w:rsidR="00FD1775">
        <w:rPr>
          <w:sz w:val="20"/>
          <w:szCs w:val="20"/>
        </w:rPr>
        <w:t xml:space="preserve"> le </w:t>
      </w:r>
      <w:proofErr w:type="spellStart"/>
      <w:r w:rsidR="00FD1775">
        <w:rPr>
          <w:sz w:val="20"/>
          <w:szCs w:val="20"/>
        </w:rPr>
        <w:t>groupe</w:t>
      </w:r>
      <w:proofErr w:type="spellEnd"/>
      <w:r w:rsidR="00FD1775">
        <w:rPr>
          <w:sz w:val="20"/>
          <w:szCs w:val="20"/>
        </w:rPr>
        <w:t xml:space="preserve"> </w:t>
      </w:r>
      <w:proofErr w:type="spellStart"/>
      <w:r w:rsidR="00FD1775">
        <w:rPr>
          <w:sz w:val="20"/>
          <w:szCs w:val="20"/>
        </w:rPr>
        <w:t>majoritaire</w:t>
      </w:r>
      <w:proofErr w:type="spellEnd"/>
      <w:r w:rsidR="00FD1775">
        <w:rPr>
          <w:sz w:val="20"/>
          <w:szCs w:val="20"/>
        </w:rPr>
        <w:t xml:space="preserve">, </w:t>
      </w:r>
      <w:proofErr w:type="spellStart"/>
      <w:r w:rsidR="00FD1775">
        <w:rPr>
          <w:sz w:val="20"/>
          <w:szCs w:val="20"/>
        </w:rPr>
        <w:t>mais</w:t>
      </w:r>
      <w:proofErr w:type="spellEnd"/>
      <w:r w:rsidR="00FD1775">
        <w:rPr>
          <w:sz w:val="20"/>
          <w:szCs w:val="20"/>
        </w:rPr>
        <w:t xml:space="preserve"> </w:t>
      </w:r>
      <w:proofErr w:type="spellStart"/>
      <w:r w:rsidR="00FD1775">
        <w:rPr>
          <w:sz w:val="20"/>
          <w:szCs w:val="20"/>
        </w:rPr>
        <w:t>ça</w:t>
      </w:r>
      <w:proofErr w:type="spellEnd"/>
      <w:r w:rsidR="00FD1775">
        <w:rPr>
          <w:sz w:val="20"/>
          <w:szCs w:val="20"/>
        </w:rPr>
        <w:t xml:space="preserve"> </w:t>
      </w:r>
      <w:proofErr w:type="spellStart"/>
      <w:r w:rsidR="00FD1775">
        <w:rPr>
          <w:sz w:val="20"/>
          <w:szCs w:val="20"/>
        </w:rPr>
        <w:t>devient</w:t>
      </w:r>
      <w:proofErr w:type="spellEnd"/>
      <w:r w:rsidR="00FD1775">
        <w:rPr>
          <w:sz w:val="20"/>
          <w:szCs w:val="20"/>
        </w:rPr>
        <w:t xml:space="preserve"> </w:t>
      </w:r>
      <w:proofErr w:type="spellStart"/>
      <w:r w:rsidR="00FD1775">
        <w:rPr>
          <w:sz w:val="20"/>
          <w:szCs w:val="20"/>
        </w:rPr>
        <w:t>illisible</w:t>
      </w:r>
      <w:proofErr w:type="spellEnd"/>
      <w:r w:rsidR="00FD1775">
        <w:rPr>
          <w:sz w:val="20"/>
          <w:szCs w:val="20"/>
        </w:rPr>
        <w:t xml:space="preserve"> </w:t>
      </w:r>
      <w:proofErr w:type="spellStart"/>
      <w:r w:rsidR="00FD1775">
        <w:rPr>
          <w:sz w:val="20"/>
          <w:szCs w:val="20"/>
        </w:rPr>
        <w:t>si</w:t>
      </w:r>
      <w:proofErr w:type="spellEnd"/>
      <w:r w:rsidR="00FD1775">
        <w:rPr>
          <w:sz w:val="20"/>
          <w:szCs w:val="20"/>
        </w:rPr>
        <w:t xml:space="preserve"> je le </w:t>
      </w:r>
      <w:proofErr w:type="spellStart"/>
      <w:r w:rsidR="00FD1775">
        <w:rPr>
          <w:sz w:val="20"/>
          <w:szCs w:val="20"/>
        </w:rPr>
        <w:t>fais</w:t>
      </w:r>
      <w:proofErr w:type="spellEnd"/>
      <w:r w:rsidR="00FD1775">
        <w:rPr>
          <w:sz w:val="20"/>
          <w:szCs w:val="20"/>
        </w:rPr>
        <w:t xml:space="preserve"> pour </w:t>
      </w:r>
      <w:proofErr w:type="spellStart"/>
      <w:r w:rsidR="00FD1775">
        <w:rPr>
          <w:sz w:val="20"/>
          <w:szCs w:val="20"/>
        </w:rPr>
        <w:t>tous</w:t>
      </w:r>
      <w:proofErr w:type="spellEnd"/>
      <w:r w:rsidR="00FD1775">
        <w:rPr>
          <w:sz w:val="20"/>
          <w:szCs w:val="20"/>
        </w:rPr>
        <w:t xml:space="preserve"> les </w:t>
      </w:r>
      <w:proofErr w:type="spellStart"/>
      <w:r w:rsidR="00FD1775">
        <w:rPr>
          <w:sz w:val="20"/>
          <w:szCs w:val="20"/>
        </w:rPr>
        <w:t>groupes</w:t>
      </w:r>
      <w:proofErr w:type="spellEnd"/>
    </w:p>
    <w:p w14:paraId="2B75B533" w14:textId="77777777" w:rsidR="00FD1775" w:rsidRDefault="00FD1775" w:rsidP="004732B2">
      <w:pPr>
        <w:jc w:val="left"/>
      </w:pPr>
      <w:r>
        <w:rPr>
          <w:sz w:val="20"/>
          <w:szCs w:val="20"/>
        </w:rPr>
        <w:t xml:space="preserve">Pour les SNG </w:t>
      </w:r>
      <w:proofErr w:type="spellStart"/>
      <w:r>
        <w:rPr>
          <w:sz w:val="20"/>
          <w:szCs w:val="20"/>
        </w:rPr>
        <w:t>en</w:t>
      </w:r>
      <w:proofErr w:type="spellEnd"/>
      <w:r>
        <w:rPr>
          <w:sz w:val="20"/>
          <w:szCs w:val="20"/>
        </w:rPr>
        <w:t xml:space="preserve"> </w:t>
      </w:r>
      <w:proofErr w:type="spellStart"/>
      <w:r>
        <w:rPr>
          <w:sz w:val="20"/>
          <w:szCs w:val="20"/>
        </w:rPr>
        <w:t>poussée</w:t>
      </w:r>
      <w:proofErr w:type="spellEnd"/>
      <w:r>
        <w:rPr>
          <w:sz w:val="20"/>
          <w:szCs w:val="20"/>
        </w:rPr>
        <w:t xml:space="preserve">, </w:t>
      </w:r>
      <w:proofErr w:type="spellStart"/>
      <w:r>
        <w:rPr>
          <w:sz w:val="20"/>
          <w:szCs w:val="20"/>
        </w:rPr>
        <w:t>ça</w:t>
      </w:r>
      <w:proofErr w:type="spellEnd"/>
      <w:r>
        <w:rPr>
          <w:sz w:val="20"/>
          <w:szCs w:val="20"/>
        </w:rPr>
        <w:t xml:space="preserve"> </w:t>
      </w:r>
      <w:proofErr w:type="spellStart"/>
      <w:r>
        <w:rPr>
          <w:sz w:val="20"/>
          <w:szCs w:val="20"/>
        </w:rPr>
        <w:t>n’était</w:t>
      </w:r>
      <w:proofErr w:type="spellEnd"/>
      <w:r>
        <w:rPr>
          <w:sz w:val="20"/>
          <w:szCs w:val="20"/>
        </w:rPr>
        <w:t xml:space="preserve"> pas </w:t>
      </w:r>
      <w:proofErr w:type="spellStart"/>
      <w:r>
        <w:rPr>
          <w:sz w:val="20"/>
          <w:szCs w:val="20"/>
        </w:rPr>
        <w:t>forcément</w:t>
      </w:r>
      <w:proofErr w:type="spellEnd"/>
      <w:r>
        <w:rPr>
          <w:sz w:val="20"/>
          <w:szCs w:val="20"/>
        </w:rPr>
        <w:t xml:space="preserve"> </w:t>
      </w:r>
      <w:proofErr w:type="spellStart"/>
      <w:r>
        <w:rPr>
          <w:sz w:val="20"/>
          <w:szCs w:val="20"/>
        </w:rPr>
        <w:t>précisée</w:t>
      </w:r>
      <w:proofErr w:type="spellEnd"/>
      <w:r>
        <w:rPr>
          <w:sz w:val="20"/>
          <w:szCs w:val="20"/>
        </w:rPr>
        <w:t xml:space="preserve"> </w:t>
      </w:r>
      <w:proofErr w:type="spellStart"/>
      <w:r>
        <w:rPr>
          <w:sz w:val="20"/>
          <w:szCs w:val="20"/>
        </w:rPr>
        <w:t>dans</w:t>
      </w:r>
      <w:proofErr w:type="spellEnd"/>
      <w:r>
        <w:rPr>
          <w:sz w:val="20"/>
          <w:szCs w:val="20"/>
        </w:rPr>
        <w:t xml:space="preserve"> les </w:t>
      </w:r>
      <w:proofErr w:type="spellStart"/>
      <w:r>
        <w:rPr>
          <w:sz w:val="20"/>
          <w:szCs w:val="20"/>
        </w:rPr>
        <w:t>courriers</w:t>
      </w:r>
      <w:proofErr w:type="spellEnd"/>
      <w:r>
        <w:rPr>
          <w:sz w:val="20"/>
          <w:szCs w:val="20"/>
        </w:rPr>
        <w:t xml:space="preserve">, et je </w:t>
      </w:r>
      <w:proofErr w:type="spellStart"/>
      <w:r>
        <w:rPr>
          <w:sz w:val="20"/>
          <w:szCs w:val="20"/>
        </w:rPr>
        <w:t>pense</w:t>
      </w:r>
      <w:proofErr w:type="spellEnd"/>
      <w:r>
        <w:rPr>
          <w:sz w:val="20"/>
          <w:szCs w:val="20"/>
        </w:rPr>
        <w:t xml:space="preserve"> que </w:t>
      </w:r>
      <w:proofErr w:type="spellStart"/>
      <w:r>
        <w:rPr>
          <w:sz w:val="20"/>
          <w:szCs w:val="20"/>
        </w:rPr>
        <w:t>l’info</w:t>
      </w:r>
      <w:proofErr w:type="spellEnd"/>
      <w:r>
        <w:rPr>
          <w:sz w:val="20"/>
          <w:szCs w:val="20"/>
        </w:rPr>
        <w:t xml:space="preserve"> ne </w:t>
      </w:r>
      <w:proofErr w:type="spellStart"/>
      <w:r>
        <w:rPr>
          <w:sz w:val="20"/>
          <w:szCs w:val="20"/>
        </w:rPr>
        <w:t>serait</w:t>
      </w:r>
      <w:proofErr w:type="spellEnd"/>
      <w:r>
        <w:rPr>
          <w:sz w:val="20"/>
          <w:szCs w:val="20"/>
        </w:rPr>
        <w:t xml:space="preserve"> pas </w:t>
      </w:r>
      <w:proofErr w:type="spellStart"/>
      <w:r>
        <w:rPr>
          <w:sz w:val="20"/>
          <w:szCs w:val="20"/>
        </w:rPr>
        <w:t>très</w:t>
      </w:r>
      <w:proofErr w:type="spellEnd"/>
      <w:r>
        <w:rPr>
          <w:sz w:val="20"/>
          <w:szCs w:val="20"/>
        </w:rPr>
        <w:t xml:space="preserve"> </w:t>
      </w:r>
      <w:proofErr w:type="spellStart"/>
      <w:r>
        <w:rPr>
          <w:sz w:val="20"/>
          <w:szCs w:val="20"/>
        </w:rPr>
        <w:t>fiable</w:t>
      </w:r>
      <w:proofErr w:type="spellEnd"/>
    </w:p>
  </w:comment>
  <w:comment w:id="18" w:author="TANYA Stojkovic" w:date="2023-10-15T19:17:00Z" w:initials="TS">
    <w:p w14:paraId="1A00B783" w14:textId="77777777" w:rsidR="001F4D60" w:rsidRDefault="001F4D60" w:rsidP="001726E8">
      <w:pPr>
        <w:jc w:val="left"/>
      </w:pPr>
      <w:r>
        <w:rPr>
          <w:rStyle w:val="Marquedecommentaire"/>
        </w:rPr>
        <w:annotationRef/>
      </w:r>
      <w:proofErr w:type="spellStart"/>
      <w:r>
        <w:rPr>
          <w:color w:val="000000"/>
          <w:sz w:val="20"/>
          <w:szCs w:val="20"/>
        </w:rPr>
        <w:t>Hétmatome</w:t>
      </w:r>
      <w:proofErr w:type="spellEnd"/>
      <w:r>
        <w:rPr>
          <w:color w:val="000000"/>
          <w:sz w:val="20"/>
          <w:szCs w:val="20"/>
        </w:rPr>
        <w:t xml:space="preserve"> sous </w:t>
      </w:r>
      <w:proofErr w:type="spellStart"/>
      <w:r>
        <w:rPr>
          <w:color w:val="000000"/>
          <w:sz w:val="20"/>
          <w:szCs w:val="20"/>
        </w:rPr>
        <w:t>dural</w:t>
      </w:r>
      <w:proofErr w:type="spellEnd"/>
      <w:r>
        <w:rPr>
          <w:color w:val="000000"/>
          <w:sz w:val="20"/>
          <w:szCs w:val="20"/>
        </w:rPr>
        <w:t xml:space="preserve">? </w:t>
      </w:r>
    </w:p>
  </w:comment>
  <w:comment w:id="19" w:author="Julian Theuriet" w:date="2023-10-18T11:17:00Z" w:initials="VT">
    <w:p w14:paraId="136455C6" w14:textId="77777777" w:rsidR="00986D3E" w:rsidRDefault="00986D3E" w:rsidP="003D79CD">
      <w:pPr>
        <w:jc w:val="left"/>
      </w:pPr>
      <w:r>
        <w:rPr>
          <w:rStyle w:val="Marquedecommentaire"/>
        </w:rPr>
        <w:annotationRef/>
      </w:r>
      <w:r>
        <w:rPr>
          <w:sz w:val="20"/>
          <w:szCs w:val="20"/>
        </w:rPr>
        <w:t xml:space="preserve">Je ne </w:t>
      </w:r>
      <w:proofErr w:type="spellStart"/>
      <w:r>
        <w:rPr>
          <w:sz w:val="20"/>
          <w:szCs w:val="20"/>
        </w:rPr>
        <w:t>pense</w:t>
      </w:r>
      <w:proofErr w:type="spellEnd"/>
      <w:r>
        <w:rPr>
          <w:sz w:val="20"/>
          <w:szCs w:val="20"/>
        </w:rPr>
        <w:t xml:space="preserve"> pas </w:t>
      </w:r>
      <w:proofErr w:type="spellStart"/>
      <w:r>
        <w:rPr>
          <w:sz w:val="20"/>
          <w:szCs w:val="20"/>
        </w:rPr>
        <w:t>qu’il</w:t>
      </w:r>
      <w:proofErr w:type="spellEnd"/>
      <w:r>
        <w:rPr>
          <w:sz w:val="20"/>
          <w:szCs w:val="20"/>
        </w:rPr>
        <w:t xml:space="preserve"> y </w:t>
      </w:r>
      <w:proofErr w:type="spellStart"/>
      <w:r>
        <w:rPr>
          <w:sz w:val="20"/>
          <w:szCs w:val="20"/>
        </w:rPr>
        <w:t>ait</w:t>
      </w:r>
      <w:proofErr w:type="spellEnd"/>
      <w:r>
        <w:rPr>
          <w:sz w:val="20"/>
          <w:szCs w:val="20"/>
        </w:rPr>
        <w:t xml:space="preserve"> </w:t>
      </w:r>
      <w:proofErr w:type="spellStart"/>
      <w:r>
        <w:rPr>
          <w:sz w:val="20"/>
          <w:szCs w:val="20"/>
        </w:rPr>
        <w:t>eu</w:t>
      </w:r>
      <w:proofErr w:type="spellEnd"/>
      <w:r>
        <w:rPr>
          <w:sz w:val="20"/>
          <w:szCs w:val="20"/>
        </w:rPr>
        <w:t xml:space="preserve"> </w:t>
      </w:r>
      <w:proofErr w:type="spellStart"/>
      <w:r>
        <w:rPr>
          <w:sz w:val="20"/>
          <w:szCs w:val="20"/>
        </w:rPr>
        <w:t>d’autopsie</w:t>
      </w:r>
      <w:proofErr w:type="spellEnd"/>
      <w:r>
        <w:rPr>
          <w:sz w:val="20"/>
          <w:szCs w:val="20"/>
        </w:rPr>
        <w:t xml:space="preserve"> … </w:t>
      </w:r>
      <w:proofErr w:type="spellStart"/>
      <w:r>
        <w:rPr>
          <w:sz w:val="20"/>
          <w:szCs w:val="20"/>
        </w:rPr>
        <w:t>Peut-être</w:t>
      </w:r>
      <w:proofErr w:type="spellEnd"/>
      <w:r>
        <w:rPr>
          <w:sz w:val="20"/>
          <w:szCs w:val="20"/>
        </w:rPr>
        <w:t xml:space="preserve"> que M. </w:t>
      </w:r>
      <w:proofErr w:type="spellStart"/>
      <w:r>
        <w:rPr>
          <w:sz w:val="20"/>
          <w:szCs w:val="20"/>
        </w:rPr>
        <w:t>Eymard</w:t>
      </w:r>
      <w:proofErr w:type="spellEnd"/>
      <w:r>
        <w:rPr>
          <w:sz w:val="20"/>
          <w:szCs w:val="20"/>
        </w:rPr>
        <w:t xml:space="preserve"> aura plus de </w:t>
      </w:r>
      <w:proofErr w:type="spellStart"/>
      <w:r>
        <w:rPr>
          <w:sz w:val="20"/>
          <w:szCs w:val="20"/>
        </w:rPr>
        <w:t>détail</w:t>
      </w:r>
      <w:proofErr w:type="spellEnd"/>
      <w:r>
        <w:rPr>
          <w:sz w:val="20"/>
          <w:szCs w:val="20"/>
        </w:rPr>
        <w:t xml:space="preserve"> sur la </w:t>
      </w:r>
      <w:proofErr w:type="spellStart"/>
      <w:r>
        <w:rPr>
          <w:sz w:val="20"/>
          <w:szCs w:val="20"/>
        </w:rPr>
        <w:t>conséquence</w:t>
      </w:r>
      <w:proofErr w:type="spellEnd"/>
      <w:r>
        <w:rPr>
          <w:sz w:val="20"/>
          <w:szCs w:val="20"/>
        </w:rPr>
        <w:t xml:space="preserve"> exact de la chute </w:t>
      </w:r>
      <w:proofErr w:type="spellStart"/>
      <w:r>
        <w:rPr>
          <w:sz w:val="20"/>
          <w:szCs w:val="20"/>
        </w:rPr>
        <w:t>mais</w:t>
      </w:r>
      <w:proofErr w:type="spellEnd"/>
      <w:r>
        <w:rPr>
          <w:sz w:val="20"/>
          <w:szCs w:val="20"/>
        </w:rPr>
        <w:t xml:space="preserve"> </w:t>
      </w:r>
      <w:proofErr w:type="spellStart"/>
      <w:r>
        <w:rPr>
          <w:sz w:val="20"/>
          <w:szCs w:val="20"/>
        </w:rPr>
        <w:t>cela</w:t>
      </w:r>
      <w:proofErr w:type="spellEnd"/>
      <w:r>
        <w:rPr>
          <w:sz w:val="20"/>
          <w:szCs w:val="20"/>
        </w:rPr>
        <w:t xml:space="preserve"> ne me </w:t>
      </w:r>
      <w:proofErr w:type="spellStart"/>
      <w:r>
        <w:rPr>
          <w:sz w:val="20"/>
          <w:szCs w:val="20"/>
        </w:rPr>
        <w:t>semble</w:t>
      </w:r>
      <w:proofErr w:type="spellEnd"/>
      <w:r>
        <w:rPr>
          <w:sz w:val="20"/>
          <w:szCs w:val="20"/>
        </w:rPr>
        <w:t xml:space="preserve"> pas </w:t>
      </w:r>
      <w:proofErr w:type="spellStart"/>
      <w:r>
        <w:rPr>
          <w:sz w:val="20"/>
          <w:szCs w:val="20"/>
        </w:rPr>
        <w:t>forcément</w:t>
      </w:r>
      <w:proofErr w:type="spellEnd"/>
      <w:r>
        <w:rPr>
          <w:sz w:val="20"/>
          <w:szCs w:val="20"/>
        </w:rPr>
        <w:t xml:space="preserve"> indispensable </w:t>
      </w:r>
    </w:p>
  </w:comment>
  <w:comment w:id="20" w:author="TANYA Stojkovic" w:date="2023-10-16T07:38:00Z" w:initials="TS">
    <w:p w14:paraId="76DFEA00" w14:textId="64B4838F" w:rsidR="001B03C5" w:rsidRDefault="001B03C5" w:rsidP="00E6276D">
      <w:pPr>
        <w:jc w:val="left"/>
      </w:pPr>
      <w:r>
        <w:rPr>
          <w:rStyle w:val="Marquedecommentaire"/>
        </w:rPr>
        <w:annotationRef/>
      </w:r>
      <w:proofErr w:type="spellStart"/>
      <w:r>
        <w:rPr>
          <w:sz w:val="20"/>
          <w:szCs w:val="20"/>
        </w:rPr>
        <w:t>Là</w:t>
      </w:r>
      <w:proofErr w:type="spellEnd"/>
      <w:r>
        <w:rPr>
          <w:sz w:val="20"/>
          <w:szCs w:val="20"/>
        </w:rPr>
        <w:t xml:space="preserve"> je </w:t>
      </w:r>
      <w:proofErr w:type="spellStart"/>
      <w:r>
        <w:rPr>
          <w:sz w:val="20"/>
          <w:szCs w:val="20"/>
        </w:rPr>
        <w:t>suis</w:t>
      </w:r>
      <w:proofErr w:type="spellEnd"/>
      <w:r>
        <w:rPr>
          <w:sz w:val="20"/>
          <w:szCs w:val="20"/>
        </w:rPr>
        <w:t xml:space="preserve"> </w:t>
      </w:r>
      <w:proofErr w:type="spellStart"/>
      <w:r>
        <w:rPr>
          <w:sz w:val="20"/>
          <w:szCs w:val="20"/>
        </w:rPr>
        <w:t>embêtée</w:t>
      </w:r>
      <w:proofErr w:type="spellEnd"/>
      <w:proofErr w:type="gramStart"/>
      <w:r>
        <w:rPr>
          <w:sz w:val="20"/>
          <w:szCs w:val="20"/>
        </w:rPr>
        <w:t>..</w:t>
      </w:r>
      <w:proofErr w:type="gramEnd"/>
      <w:r>
        <w:rPr>
          <w:sz w:val="20"/>
          <w:szCs w:val="20"/>
        </w:rPr>
        <w:t xml:space="preserve"> </w:t>
      </w:r>
      <w:proofErr w:type="spellStart"/>
      <w:proofErr w:type="gramStart"/>
      <w:r>
        <w:rPr>
          <w:sz w:val="20"/>
          <w:szCs w:val="20"/>
        </w:rPr>
        <w:t>soit</w:t>
      </w:r>
      <w:proofErr w:type="spellEnd"/>
      <w:proofErr w:type="gramEnd"/>
      <w:r>
        <w:rPr>
          <w:sz w:val="20"/>
          <w:szCs w:val="20"/>
        </w:rPr>
        <w:t xml:space="preserve"> on laisse </w:t>
      </w:r>
      <w:proofErr w:type="spellStart"/>
      <w:r>
        <w:rPr>
          <w:sz w:val="20"/>
          <w:szCs w:val="20"/>
        </w:rPr>
        <w:t>seulement</w:t>
      </w:r>
      <w:proofErr w:type="spellEnd"/>
      <w:r>
        <w:rPr>
          <w:sz w:val="20"/>
          <w:szCs w:val="20"/>
        </w:rPr>
        <w:t xml:space="preserve"> les </w:t>
      </w:r>
      <w:proofErr w:type="spellStart"/>
      <w:r>
        <w:rPr>
          <w:sz w:val="20"/>
          <w:szCs w:val="20"/>
        </w:rPr>
        <w:t>gènes</w:t>
      </w:r>
      <w:proofErr w:type="spellEnd"/>
      <w:r>
        <w:rPr>
          <w:sz w:val="20"/>
          <w:szCs w:val="20"/>
        </w:rPr>
        <w:t xml:space="preserve"> avec 3 </w:t>
      </w:r>
      <w:proofErr w:type="spellStart"/>
      <w:r>
        <w:rPr>
          <w:sz w:val="20"/>
          <w:szCs w:val="20"/>
        </w:rPr>
        <w:t>ou</w:t>
      </w:r>
      <w:proofErr w:type="spellEnd"/>
      <w:r>
        <w:rPr>
          <w:sz w:val="20"/>
          <w:szCs w:val="20"/>
        </w:rPr>
        <w:t xml:space="preserve"> 2 patients et les</w:t>
      </w:r>
      <w:r w:rsidR="00BB3F3B">
        <w:rPr>
          <w:sz w:val="20"/>
          <w:szCs w:val="20"/>
        </w:rPr>
        <w:t xml:space="preserve"> </w:t>
      </w:r>
      <w:proofErr w:type="spellStart"/>
      <w:r>
        <w:rPr>
          <w:sz w:val="20"/>
          <w:szCs w:val="20"/>
        </w:rPr>
        <w:t>autres</w:t>
      </w:r>
      <w:proofErr w:type="spellEnd"/>
      <w:r>
        <w:rPr>
          <w:sz w:val="20"/>
          <w:szCs w:val="20"/>
        </w:rPr>
        <w:t xml:space="preserve"> on </w:t>
      </w:r>
      <w:proofErr w:type="spellStart"/>
      <w:r>
        <w:rPr>
          <w:sz w:val="20"/>
          <w:szCs w:val="20"/>
        </w:rPr>
        <w:t>renvoie</w:t>
      </w:r>
      <w:proofErr w:type="spellEnd"/>
      <w:r>
        <w:rPr>
          <w:sz w:val="20"/>
          <w:szCs w:val="20"/>
        </w:rPr>
        <w:t xml:space="preserve"> au tableau car </w:t>
      </w:r>
      <w:proofErr w:type="spellStart"/>
      <w:r>
        <w:rPr>
          <w:sz w:val="20"/>
          <w:szCs w:val="20"/>
        </w:rPr>
        <w:t>c’est</w:t>
      </w:r>
      <w:proofErr w:type="spellEnd"/>
      <w:r>
        <w:rPr>
          <w:sz w:val="20"/>
          <w:szCs w:val="20"/>
        </w:rPr>
        <w:t xml:space="preserve"> trop long et </w:t>
      </w:r>
      <w:proofErr w:type="spellStart"/>
      <w:r>
        <w:rPr>
          <w:sz w:val="20"/>
          <w:szCs w:val="20"/>
        </w:rPr>
        <w:t>assez</w:t>
      </w:r>
      <w:proofErr w:type="spellEnd"/>
      <w:r>
        <w:rPr>
          <w:sz w:val="20"/>
          <w:szCs w:val="20"/>
        </w:rPr>
        <w:t xml:space="preserve"> </w:t>
      </w:r>
      <w:proofErr w:type="spellStart"/>
      <w:r>
        <w:rPr>
          <w:sz w:val="20"/>
          <w:szCs w:val="20"/>
        </w:rPr>
        <w:t>tassé</w:t>
      </w:r>
      <w:proofErr w:type="spellEnd"/>
      <w:r>
        <w:rPr>
          <w:sz w:val="20"/>
          <w:szCs w:val="20"/>
        </w:rPr>
        <w:t xml:space="preserve"> et difficile à lire </w:t>
      </w:r>
    </w:p>
  </w:comment>
  <w:comment w:id="21" w:author="Julian Theuriet" w:date="2023-10-18T16:39:00Z" w:initials="VT">
    <w:p w14:paraId="2CA63BF9" w14:textId="77777777" w:rsidR="00E025C1" w:rsidRDefault="00E025C1" w:rsidP="00361379">
      <w:pPr>
        <w:jc w:val="left"/>
      </w:pPr>
      <w:r>
        <w:rPr>
          <w:rStyle w:val="Marquedecommentaire"/>
        </w:rPr>
        <w:annotationRef/>
      </w:r>
      <w:r>
        <w:rPr>
          <w:sz w:val="20"/>
          <w:szCs w:val="20"/>
        </w:rPr>
        <w:t xml:space="preserve">Ok, </w:t>
      </w:r>
      <w:proofErr w:type="spellStart"/>
      <w:r>
        <w:rPr>
          <w:sz w:val="20"/>
          <w:szCs w:val="20"/>
        </w:rPr>
        <w:t>j’ai</w:t>
      </w:r>
      <w:proofErr w:type="spellEnd"/>
      <w:r>
        <w:rPr>
          <w:sz w:val="20"/>
          <w:szCs w:val="20"/>
        </w:rPr>
        <w:t xml:space="preserve"> fait </w:t>
      </w:r>
      <w:proofErr w:type="spellStart"/>
      <w:r>
        <w:rPr>
          <w:sz w:val="20"/>
          <w:szCs w:val="20"/>
        </w:rPr>
        <w:t>comme</w:t>
      </w:r>
      <w:proofErr w:type="spellEnd"/>
      <w:r>
        <w:rPr>
          <w:sz w:val="20"/>
          <w:szCs w:val="20"/>
        </w:rPr>
        <w:t xml:space="preserve"> </w:t>
      </w:r>
      <w:proofErr w:type="spellStart"/>
      <w:r>
        <w:rPr>
          <w:sz w:val="20"/>
          <w:szCs w:val="20"/>
        </w:rPr>
        <w:t>tu</w:t>
      </w:r>
      <w:proofErr w:type="spellEnd"/>
      <w:r>
        <w:rPr>
          <w:sz w:val="20"/>
          <w:szCs w:val="20"/>
        </w:rPr>
        <w:t xml:space="preserve"> as </w:t>
      </w:r>
      <w:proofErr w:type="spellStart"/>
      <w:r>
        <w:rPr>
          <w:sz w:val="20"/>
          <w:szCs w:val="20"/>
        </w:rPr>
        <w:t>dit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C8695B" w15:done="0"/>
  <w15:commentEx w15:paraId="618CA091" w15:paraIdParent="21C8695B" w15:done="0"/>
  <w15:commentEx w15:paraId="733DB479" w15:paraIdParent="21C8695B" w15:done="0"/>
  <w15:commentEx w15:paraId="20E45298" w15:done="0"/>
  <w15:commentEx w15:paraId="4325F319" w15:paraIdParent="20E45298" w15:done="0"/>
  <w15:commentEx w15:paraId="0CC2E71B" w15:done="0"/>
  <w15:commentEx w15:paraId="6DFC5E5C" w15:done="0"/>
  <w15:commentEx w15:paraId="57DFACD9" w15:done="0"/>
  <w15:commentEx w15:paraId="6368757E" w15:paraIdParent="57DFACD9" w15:done="0"/>
  <w15:commentEx w15:paraId="3A154AA6" w15:done="0"/>
  <w15:commentEx w15:paraId="6BB6FD81" w15:paraIdParent="3A154AA6" w15:done="0"/>
  <w15:commentEx w15:paraId="0C89A48B" w15:done="0"/>
  <w15:commentEx w15:paraId="1FA456D3" w15:paraIdParent="0C89A48B" w15:done="0"/>
  <w15:commentEx w15:paraId="6307B4DA" w15:done="0"/>
  <w15:commentEx w15:paraId="192061DA" w15:paraIdParent="6307B4DA" w15:done="0"/>
  <w15:commentEx w15:paraId="39D0ABCE" w15:done="0"/>
  <w15:commentEx w15:paraId="2B75B533" w15:paraIdParent="39D0ABCE" w15:done="0"/>
  <w15:commentEx w15:paraId="1A00B783" w15:done="0"/>
  <w15:commentEx w15:paraId="136455C6" w15:paraIdParent="1A00B783" w15:done="0"/>
  <w15:commentEx w15:paraId="76DFEA00" w15:done="0"/>
  <w15:commentEx w15:paraId="2CA63BF9" w15:paraIdParent="76DFEA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9A02C7B" w16cex:dateUtc="2023-10-11T17:58:00Z"/>
  <w16cex:commentExtensible w16cex:durableId="64019A6B" w16cex:dateUtc="2023-10-17T15:02:00Z"/>
  <w16cex:commentExtensible w16cex:durableId="28934A22" w16cex:dateUtc="2023-08-25T13:41:00Z"/>
  <w16cex:commentExtensible w16cex:durableId="00E0E976" w16cex:dateUtc="2023-10-09T17:54:00Z"/>
  <w16cex:commentExtensible w16cex:durableId="289C7F34" w16cex:dateUtc="2023-09-01T13:18:00Z"/>
  <w16cex:commentExtensible w16cex:durableId="4542E9F0" w16cex:dateUtc="2023-10-17T15:30:00Z"/>
  <w16cex:commentExtensible w16cex:durableId="14FAD591" w16cex:dateUtc="2023-10-17T15:34:00Z"/>
  <w16cex:commentExtensible w16cex:durableId="778AD8E4" w16cex:dateUtc="2023-10-17T15:34:00Z"/>
  <w16cex:commentExtensible w16cex:durableId="3F7162B4" w16cex:dateUtc="2023-10-15T17:02:00Z"/>
  <w16cex:commentExtensible w16cex:durableId="5CC41BE1" w16cex:dateUtc="2023-10-17T15:51:00Z"/>
  <w16cex:commentExtensible w16cex:durableId="23903A52" w16cex:dateUtc="2023-10-15T17:11:00Z"/>
  <w16cex:commentExtensible w16cex:durableId="4A69548C" w16cex:dateUtc="2023-10-17T16:31:00Z"/>
  <w16cex:commentExtensible w16cex:durableId="48DA4759" w16cex:dateUtc="2023-10-15T17:17:00Z"/>
  <w16cex:commentExtensible w16cex:durableId="6C7FF8E0" w16cex:dateUtc="2023-10-18T09:17:00Z"/>
  <w16cex:commentExtensible w16cex:durableId="0C879C72" w16cex:dateUtc="2023-10-16T05:38:00Z"/>
  <w16cex:commentExtensible w16cex:durableId="1BA1183F" w16cex:dateUtc="2023-10-18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C8695B" w16cid:durableId="59A02C7B"/>
  <w16cid:commentId w16cid:paraId="618CA091" w16cid:durableId="7CB3BE0A"/>
  <w16cid:commentId w16cid:paraId="733DB479" w16cid:durableId="64019A6B"/>
  <w16cid:commentId w16cid:paraId="20E45298" w16cid:durableId="28934A22"/>
  <w16cid:commentId w16cid:paraId="4325F319" w16cid:durableId="1AB822C3"/>
  <w16cid:commentId w16cid:paraId="0CC2E71B" w16cid:durableId="00E0E976"/>
  <w16cid:commentId w16cid:paraId="6DFC5E5C" w16cid:durableId="289C7F34"/>
  <w16cid:commentId w16cid:paraId="57DFACD9" w16cid:durableId="1B5C46E4"/>
  <w16cid:commentId w16cid:paraId="6368757E" w16cid:durableId="4542E9F0"/>
  <w16cid:commentId w16cid:paraId="3A154AA6" w16cid:durableId="44EA9113"/>
  <w16cid:commentId w16cid:paraId="6BB6FD81" w16cid:durableId="14FAD591"/>
  <w16cid:commentId w16cid:paraId="0C89A48B" w16cid:durableId="52BFAA51"/>
  <w16cid:commentId w16cid:paraId="1FA456D3" w16cid:durableId="778AD8E4"/>
  <w16cid:commentId w16cid:paraId="6307B4DA" w16cid:durableId="3F7162B4"/>
  <w16cid:commentId w16cid:paraId="192061DA" w16cid:durableId="5CC41BE1"/>
  <w16cid:commentId w16cid:paraId="39D0ABCE" w16cid:durableId="23903A52"/>
  <w16cid:commentId w16cid:paraId="2B75B533" w16cid:durableId="4A69548C"/>
  <w16cid:commentId w16cid:paraId="1A00B783" w16cid:durableId="48DA4759"/>
  <w16cid:commentId w16cid:paraId="136455C6" w16cid:durableId="6C7FF8E0"/>
  <w16cid:commentId w16cid:paraId="76DFEA00" w16cid:durableId="0C879C72"/>
  <w16cid:commentId w16cid:paraId="2CA63BF9" w16cid:durableId="1BA118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dvOTbf7bbdaa+fb">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n Theuriet">
    <w15:presenceInfo w15:providerId="AD" w15:userId="S::julian.theuriet@etu.univ-lyon1.fr::32864dcb-3b28-4fbf-8e28-20a7f4fa1792"/>
  </w15:person>
  <w15:person w15:author="TANYA Stojkovic">
    <w15:presenceInfo w15:providerId="AD" w15:userId="S-1-5-21-3834895988-1951830915-283893654-279819"/>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E79"/>
    <w:rsid w:val="00002781"/>
    <w:rsid w:val="00004317"/>
    <w:rsid w:val="000126A7"/>
    <w:rsid w:val="00017816"/>
    <w:rsid w:val="00022494"/>
    <w:rsid w:val="00051C21"/>
    <w:rsid w:val="0005576A"/>
    <w:rsid w:val="00070F13"/>
    <w:rsid w:val="00072032"/>
    <w:rsid w:val="00073A02"/>
    <w:rsid w:val="00074120"/>
    <w:rsid w:val="000741C2"/>
    <w:rsid w:val="00074228"/>
    <w:rsid w:val="000752B5"/>
    <w:rsid w:val="00080188"/>
    <w:rsid w:val="00082801"/>
    <w:rsid w:val="0008331E"/>
    <w:rsid w:val="00084728"/>
    <w:rsid w:val="0008751A"/>
    <w:rsid w:val="00093B75"/>
    <w:rsid w:val="0009581D"/>
    <w:rsid w:val="000A2A0B"/>
    <w:rsid w:val="000B5DC9"/>
    <w:rsid w:val="000C2795"/>
    <w:rsid w:val="000D0765"/>
    <w:rsid w:val="000E2934"/>
    <w:rsid w:val="000E3AD4"/>
    <w:rsid w:val="000F4837"/>
    <w:rsid w:val="000F5FEA"/>
    <w:rsid w:val="00107E98"/>
    <w:rsid w:val="00110544"/>
    <w:rsid w:val="00110EA7"/>
    <w:rsid w:val="00117B57"/>
    <w:rsid w:val="0012020B"/>
    <w:rsid w:val="0013484D"/>
    <w:rsid w:val="001402D9"/>
    <w:rsid w:val="001463DA"/>
    <w:rsid w:val="001512F5"/>
    <w:rsid w:val="00157BA8"/>
    <w:rsid w:val="00160DEE"/>
    <w:rsid w:val="00160F36"/>
    <w:rsid w:val="001619E8"/>
    <w:rsid w:val="00166888"/>
    <w:rsid w:val="00166E76"/>
    <w:rsid w:val="0017570A"/>
    <w:rsid w:val="00176334"/>
    <w:rsid w:val="00180C92"/>
    <w:rsid w:val="00182130"/>
    <w:rsid w:val="00194AAD"/>
    <w:rsid w:val="001A209D"/>
    <w:rsid w:val="001A2BDB"/>
    <w:rsid w:val="001A2F73"/>
    <w:rsid w:val="001A5940"/>
    <w:rsid w:val="001A7366"/>
    <w:rsid w:val="001B03C5"/>
    <w:rsid w:val="001B174C"/>
    <w:rsid w:val="001B3F32"/>
    <w:rsid w:val="001C58D6"/>
    <w:rsid w:val="001D0FC2"/>
    <w:rsid w:val="001D3BCD"/>
    <w:rsid w:val="001E5650"/>
    <w:rsid w:val="001F44A6"/>
    <w:rsid w:val="001F4D60"/>
    <w:rsid w:val="001F6ABC"/>
    <w:rsid w:val="0020694C"/>
    <w:rsid w:val="002210ED"/>
    <w:rsid w:val="00241132"/>
    <w:rsid w:val="00257E00"/>
    <w:rsid w:val="002636DB"/>
    <w:rsid w:val="0026666A"/>
    <w:rsid w:val="00275EBD"/>
    <w:rsid w:val="00276EB6"/>
    <w:rsid w:val="00282583"/>
    <w:rsid w:val="00296997"/>
    <w:rsid w:val="002A040A"/>
    <w:rsid w:val="002A4BBE"/>
    <w:rsid w:val="002B57CA"/>
    <w:rsid w:val="002C59D2"/>
    <w:rsid w:val="002E32BF"/>
    <w:rsid w:val="002E5172"/>
    <w:rsid w:val="002E6CD6"/>
    <w:rsid w:val="002E6E1A"/>
    <w:rsid w:val="002E7A2E"/>
    <w:rsid w:val="002F07FE"/>
    <w:rsid w:val="003029FD"/>
    <w:rsid w:val="003068B3"/>
    <w:rsid w:val="003140EF"/>
    <w:rsid w:val="00314729"/>
    <w:rsid w:val="003169CD"/>
    <w:rsid w:val="003416EE"/>
    <w:rsid w:val="00345531"/>
    <w:rsid w:val="00363D9D"/>
    <w:rsid w:val="00381463"/>
    <w:rsid w:val="0038202F"/>
    <w:rsid w:val="00387C7B"/>
    <w:rsid w:val="003923D4"/>
    <w:rsid w:val="003A2769"/>
    <w:rsid w:val="003B0971"/>
    <w:rsid w:val="003B4F1B"/>
    <w:rsid w:val="003D1553"/>
    <w:rsid w:val="003D1FA8"/>
    <w:rsid w:val="003D73C3"/>
    <w:rsid w:val="003D7BF3"/>
    <w:rsid w:val="003E2D0A"/>
    <w:rsid w:val="003E51C2"/>
    <w:rsid w:val="003E5BBD"/>
    <w:rsid w:val="003F21F3"/>
    <w:rsid w:val="004008FD"/>
    <w:rsid w:val="00405B04"/>
    <w:rsid w:val="00415E81"/>
    <w:rsid w:val="004166BE"/>
    <w:rsid w:val="00427188"/>
    <w:rsid w:val="00431949"/>
    <w:rsid w:val="0043454F"/>
    <w:rsid w:val="00441354"/>
    <w:rsid w:val="00443B35"/>
    <w:rsid w:val="00446B2E"/>
    <w:rsid w:val="004473FF"/>
    <w:rsid w:val="0045166D"/>
    <w:rsid w:val="004577EC"/>
    <w:rsid w:val="00464079"/>
    <w:rsid w:val="00466E8F"/>
    <w:rsid w:val="00471F8B"/>
    <w:rsid w:val="00472F6E"/>
    <w:rsid w:val="00483396"/>
    <w:rsid w:val="004911E8"/>
    <w:rsid w:val="00494E94"/>
    <w:rsid w:val="004A19BE"/>
    <w:rsid w:val="004A2DFC"/>
    <w:rsid w:val="004A32BE"/>
    <w:rsid w:val="004A757F"/>
    <w:rsid w:val="004C1C7B"/>
    <w:rsid w:val="004D407E"/>
    <w:rsid w:val="004D56B5"/>
    <w:rsid w:val="004D75D9"/>
    <w:rsid w:val="004E6D13"/>
    <w:rsid w:val="004E7B41"/>
    <w:rsid w:val="004F0E09"/>
    <w:rsid w:val="004F1510"/>
    <w:rsid w:val="004F2813"/>
    <w:rsid w:val="004F3CA9"/>
    <w:rsid w:val="0050052A"/>
    <w:rsid w:val="0050313B"/>
    <w:rsid w:val="0050439E"/>
    <w:rsid w:val="00505B71"/>
    <w:rsid w:val="00517DF3"/>
    <w:rsid w:val="005238FC"/>
    <w:rsid w:val="00527FDE"/>
    <w:rsid w:val="00535F9C"/>
    <w:rsid w:val="0054387E"/>
    <w:rsid w:val="00543981"/>
    <w:rsid w:val="00544511"/>
    <w:rsid w:val="00551D87"/>
    <w:rsid w:val="00555C31"/>
    <w:rsid w:val="00556954"/>
    <w:rsid w:val="00561811"/>
    <w:rsid w:val="005666ED"/>
    <w:rsid w:val="00574481"/>
    <w:rsid w:val="0058355A"/>
    <w:rsid w:val="00583FE8"/>
    <w:rsid w:val="005866F5"/>
    <w:rsid w:val="005929AC"/>
    <w:rsid w:val="00593712"/>
    <w:rsid w:val="00594B9E"/>
    <w:rsid w:val="005C092D"/>
    <w:rsid w:val="005C5819"/>
    <w:rsid w:val="005D1644"/>
    <w:rsid w:val="005D2F7C"/>
    <w:rsid w:val="005D4963"/>
    <w:rsid w:val="005D4E0F"/>
    <w:rsid w:val="005D5D04"/>
    <w:rsid w:val="005E07D2"/>
    <w:rsid w:val="005E1E1C"/>
    <w:rsid w:val="005E2D48"/>
    <w:rsid w:val="005F0A94"/>
    <w:rsid w:val="0061314F"/>
    <w:rsid w:val="00614E79"/>
    <w:rsid w:val="00620E99"/>
    <w:rsid w:val="00624764"/>
    <w:rsid w:val="0062713A"/>
    <w:rsid w:val="006315E6"/>
    <w:rsid w:val="00631A0F"/>
    <w:rsid w:val="0063454D"/>
    <w:rsid w:val="006356F4"/>
    <w:rsid w:val="006375A0"/>
    <w:rsid w:val="006379CF"/>
    <w:rsid w:val="006549CB"/>
    <w:rsid w:val="006635E5"/>
    <w:rsid w:val="00663B2D"/>
    <w:rsid w:val="00663D87"/>
    <w:rsid w:val="006645EC"/>
    <w:rsid w:val="006649DB"/>
    <w:rsid w:val="00674229"/>
    <w:rsid w:val="0068363B"/>
    <w:rsid w:val="00691740"/>
    <w:rsid w:val="006A2A57"/>
    <w:rsid w:val="006A4E47"/>
    <w:rsid w:val="006B04E3"/>
    <w:rsid w:val="006B177E"/>
    <w:rsid w:val="006B4203"/>
    <w:rsid w:val="006C45E0"/>
    <w:rsid w:val="006D10B8"/>
    <w:rsid w:val="006D1756"/>
    <w:rsid w:val="006D4EDD"/>
    <w:rsid w:val="006E0107"/>
    <w:rsid w:val="006E1A85"/>
    <w:rsid w:val="006F1A9E"/>
    <w:rsid w:val="006F2DCD"/>
    <w:rsid w:val="006F311B"/>
    <w:rsid w:val="006F599C"/>
    <w:rsid w:val="006F7526"/>
    <w:rsid w:val="007003F4"/>
    <w:rsid w:val="0070768A"/>
    <w:rsid w:val="0071087A"/>
    <w:rsid w:val="00721E3F"/>
    <w:rsid w:val="00723480"/>
    <w:rsid w:val="00730255"/>
    <w:rsid w:val="0073459F"/>
    <w:rsid w:val="00755373"/>
    <w:rsid w:val="00761BA8"/>
    <w:rsid w:val="00763E60"/>
    <w:rsid w:val="0078555C"/>
    <w:rsid w:val="007A1D41"/>
    <w:rsid w:val="007A31F3"/>
    <w:rsid w:val="007C30EE"/>
    <w:rsid w:val="007C3BB3"/>
    <w:rsid w:val="007C5871"/>
    <w:rsid w:val="007E11A0"/>
    <w:rsid w:val="007E4DAA"/>
    <w:rsid w:val="007E5648"/>
    <w:rsid w:val="007E73FB"/>
    <w:rsid w:val="007F487A"/>
    <w:rsid w:val="00806470"/>
    <w:rsid w:val="00811EDF"/>
    <w:rsid w:val="00813618"/>
    <w:rsid w:val="00813629"/>
    <w:rsid w:val="00813D1A"/>
    <w:rsid w:val="008227F9"/>
    <w:rsid w:val="00825704"/>
    <w:rsid w:val="008267C8"/>
    <w:rsid w:val="00841565"/>
    <w:rsid w:val="00843206"/>
    <w:rsid w:val="00845590"/>
    <w:rsid w:val="00846364"/>
    <w:rsid w:val="008520BE"/>
    <w:rsid w:val="00852390"/>
    <w:rsid w:val="00855B37"/>
    <w:rsid w:val="008567DB"/>
    <w:rsid w:val="008605EE"/>
    <w:rsid w:val="008625D8"/>
    <w:rsid w:val="00864499"/>
    <w:rsid w:val="00867CE4"/>
    <w:rsid w:val="00875BC8"/>
    <w:rsid w:val="00885206"/>
    <w:rsid w:val="00890B0A"/>
    <w:rsid w:val="008A1114"/>
    <w:rsid w:val="008A59E8"/>
    <w:rsid w:val="008A64F4"/>
    <w:rsid w:val="008A7428"/>
    <w:rsid w:val="008C1291"/>
    <w:rsid w:val="008C2D20"/>
    <w:rsid w:val="008C73A4"/>
    <w:rsid w:val="008D2693"/>
    <w:rsid w:val="008D5EA8"/>
    <w:rsid w:val="008E1463"/>
    <w:rsid w:val="008E2108"/>
    <w:rsid w:val="009131B7"/>
    <w:rsid w:val="0091418F"/>
    <w:rsid w:val="00915BB8"/>
    <w:rsid w:val="00917005"/>
    <w:rsid w:val="009309E3"/>
    <w:rsid w:val="00943A74"/>
    <w:rsid w:val="0094752E"/>
    <w:rsid w:val="00950ACF"/>
    <w:rsid w:val="009618A1"/>
    <w:rsid w:val="009624E9"/>
    <w:rsid w:val="009710AB"/>
    <w:rsid w:val="00974C5A"/>
    <w:rsid w:val="0097500E"/>
    <w:rsid w:val="0097530F"/>
    <w:rsid w:val="009766BD"/>
    <w:rsid w:val="00980B90"/>
    <w:rsid w:val="00983ECE"/>
    <w:rsid w:val="0098532D"/>
    <w:rsid w:val="00986D3E"/>
    <w:rsid w:val="00986F97"/>
    <w:rsid w:val="00990D0D"/>
    <w:rsid w:val="0099225F"/>
    <w:rsid w:val="009927CA"/>
    <w:rsid w:val="00995DFF"/>
    <w:rsid w:val="00997106"/>
    <w:rsid w:val="009A3803"/>
    <w:rsid w:val="009B13E7"/>
    <w:rsid w:val="009C556B"/>
    <w:rsid w:val="009E570E"/>
    <w:rsid w:val="009E6FE8"/>
    <w:rsid w:val="009F5CAD"/>
    <w:rsid w:val="00A16E9B"/>
    <w:rsid w:val="00A462DB"/>
    <w:rsid w:val="00A46FC5"/>
    <w:rsid w:val="00A602F0"/>
    <w:rsid w:val="00A62B09"/>
    <w:rsid w:val="00A7064D"/>
    <w:rsid w:val="00A70FB7"/>
    <w:rsid w:val="00A71285"/>
    <w:rsid w:val="00A71D5F"/>
    <w:rsid w:val="00A7298A"/>
    <w:rsid w:val="00A73A2D"/>
    <w:rsid w:val="00A75497"/>
    <w:rsid w:val="00A777CC"/>
    <w:rsid w:val="00A77CA8"/>
    <w:rsid w:val="00A8686F"/>
    <w:rsid w:val="00AA4077"/>
    <w:rsid w:val="00AA6388"/>
    <w:rsid w:val="00AB0210"/>
    <w:rsid w:val="00AB1AEC"/>
    <w:rsid w:val="00AB57EF"/>
    <w:rsid w:val="00AC2B8E"/>
    <w:rsid w:val="00AC4745"/>
    <w:rsid w:val="00AC4A30"/>
    <w:rsid w:val="00AC5BC2"/>
    <w:rsid w:val="00AC6614"/>
    <w:rsid w:val="00AC6A7A"/>
    <w:rsid w:val="00AD3BF0"/>
    <w:rsid w:val="00AE167B"/>
    <w:rsid w:val="00AE71C6"/>
    <w:rsid w:val="00AF286D"/>
    <w:rsid w:val="00AF398E"/>
    <w:rsid w:val="00AF6FDD"/>
    <w:rsid w:val="00B009D7"/>
    <w:rsid w:val="00B04385"/>
    <w:rsid w:val="00B10636"/>
    <w:rsid w:val="00B117A9"/>
    <w:rsid w:val="00B17FA9"/>
    <w:rsid w:val="00B25528"/>
    <w:rsid w:val="00B33064"/>
    <w:rsid w:val="00B35976"/>
    <w:rsid w:val="00B41B82"/>
    <w:rsid w:val="00B43DDB"/>
    <w:rsid w:val="00B44003"/>
    <w:rsid w:val="00B50DE7"/>
    <w:rsid w:val="00B60610"/>
    <w:rsid w:val="00B6799C"/>
    <w:rsid w:val="00B74178"/>
    <w:rsid w:val="00B74AC1"/>
    <w:rsid w:val="00B74D68"/>
    <w:rsid w:val="00B83038"/>
    <w:rsid w:val="00B91E05"/>
    <w:rsid w:val="00BB1BD7"/>
    <w:rsid w:val="00BB2E60"/>
    <w:rsid w:val="00BB3F3B"/>
    <w:rsid w:val="00BB62E6"/>
    <w:rsid w:val="00BB76BF"/>
    <w:rsid w:val="00BD62FC"/>
    <w:rsid w:val="00BF1C22"/>
    <w:rsid w:val="00C14761"/>
    <w:rsid w:val="00C14DC2"/>
    <w:rsid w:val="00C21ADE"/>
    <w:rsid w:val="00C225D8"/>
    <w:rsid w:val="00C22A68"/>
    <w:rsid w:val="00C25B54"/>
    <w:rsid w:val="00C41DC9"/>
    <w:rsid w:val="00C41E12"/>
    <w:rsid w:val="00C55902"/>
    <w:rsid w:val="00C56076"/>
    <w:rsid w:val="00C57B2E"/>
    <w:rsid w:val="00C76C3D"/>
    <w:rsid w:val="00C84C8A"/>
    <w:rsid w:val="00C85E00"/>
    <w:rsid w:val="00C90B2E"/>
    <w:rsid w:val="00C96BC3"/>
    <w:rsid w:val="00CA2AA6"/>
    <w:rsid w:val="00CB4903"/>
    <w:rsid w:val="00CB640E"/>
    <w:rsid w:val="00CC2E23"/>
    <w:rsid w:val="00CD0027"/>
    <w:rsid w:val="00CD48D4"/>
    <w:rsid w:val="00CF4AE7"/>
    <w:rsid w:val="00D00648"/>
    <w:rsid w:val="00D112C8"/>
    <w:rsid w:val="00D20AFB"/>
    <w:rsid w:val="00D231A2"/>
    <w:rsid w:val="00D2555E"/>
    <w:rsid w:val="00D259BC"/>
    <w:rsid w:val="00D25F69"/>
    <w:rsid w:val="00D26BB1"/>
    <w:rsid w:val="00D37F97"/>
    <w:rsid w:val="00D54542"/>
    <w:rsid w:val="00D579B5"/>
    <w:rsid w:val="00D62A34"/>
    <w:rsid w:val="00D66DDA"/>
    <w:rsid w:val="00D726A7"/>
    <w:rsid w:val="00D82EFF"/>
    <w:rsid w:val="00D85074"/>
    <w:rsid w:val="00D96C06"/>
    <w:rsid w:val="00D97538"/>
    <w:rsid w:val="00DA20CC"/>
    <w:rsid w:val="00DA29ED"/>
    <w:rsid w:val="00DA575A"/>
    <w:rsid w:val="00DA7667"/>
    <w:rsid w:val="00DC0C67"/>
    <w:rsid w:val="00DD03A2"/>
    <w:rsid w:val="00DD2AB9"/>
    <w:rsid w:val="00DD3CA7"/>
    <w:rsid w:val="00DD5171"/>
    <w:rsid w:val="00DE3C84"/>
    <w:rsid w:val="00DE4DD0"/>
    <w:rsid w:val="00E025C1"/>
    <w:rsid w:val="00E03BB9"/>
    <w:rsid w:val="00E15CB1"/>
    <w:rsid w:val="00E20D3A"/>
    <w:rsid w:val="00E26C37"/>
    <w:rsid w:val="00E35459"/>
    <w:rsid w:val="00E47112"/>
    <w:rsid w:val="00E53BB4"/>
    <w:rsid w:val="00E55FEF"/>
    <w:rsid w:val="00E56959"/>
    <w:rsid w:val="00E57294"/>
    <w:rsid w:val="00E66A6C"/>
    <w:rsid w:val="00E67844"/>
    <w:rsid w:val="00E71983"/>
    <w:rsid w:val="00E71C84"/>
    <w:rsid w:val="00E72641"/>
    <w:rsid w:val="00E86B08"/>
    <w:rsid w:val="00E8739D"/>
    <w:rsid w:val="00EC192A"/>
    <w:rsid w:val="00ED2C79"/>
    <w:rsid w:val="00ED358A"/>
    <w:rsid w:val="00ED57A2"/>
    <w:rsid w:val="00EE61E2"/>
    <w:rsid w:val="00EF0B9D"/>
    <w:rsid w:val="00F15A1D"/>
    <w:rsid w:val="00F2041D"/>
    <w:rsid w:val="00F314F8"/>
    <w:rsid w:val="00F336F1"/>
    <w:rsid w:val="00F33C70"/>
    <w:rsid w:val="00F36D0F"/>
    <w:rsid w:val="00F712BF"/>
    <w:rsid w:val="00F72322"/>
    <w:rsid w:val="00F72790"/>
    <w:rsid w:val="00F806F4"/>
    <w:rsid w:val="00F8161A"/>
    <w:rsid w:val="00F836B9"/>
    <w:rsid w:val="00F9425D"/>
    <w:rsid w:val="00F9566A"/>
    <w:rsid w:val="00F963F5"/>
    <w:rsid w:val="00FA03A8"/>
    <w:rsid w:val="00FA08D0"/>
    <w:rsid w:val="00FA2ACB"/>
    <w:rsid w:val="00FA4A84"/>
    <w:rsid w:val="00FA4FC7"/>
    <w:rsid w:val="00FB0D3C"/>
    <w:rsid w:val="00FB0EEE"/>
    <w:rsid w:val="00FB55A0"/>
    <w:rsid w:val="00FD1775"/>
    <w:rsid w:val="00FD1B28"/>
    <w:rsid w:val="00FE3B7F"/>
    <w:rsid w:val="00FE4477"/>
    <w:rsid w:val="00FF033E"/>
    <w:rsid w:val="00FF0C08"/>
    <w:rsid w:val="00FF33E8"/>
    <w:rsid w:val="00FF37C6"/>
    <w:rsid w:val="00FF5A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8E3E"/>
  <w15:chartTrackingRefBased/>
  <w15:docId w15:val="{A8EF103E-C590-F04B-A38A-FF726D422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902"/>
    <w:pPr>
      <w:spacing w:line="480" w:lineRule="auto"/>
      <w:jc w:val="both"/>
    </w:pPr>
    <w:rPr>
      <w:rFonts w:ascii="Times New Roman" w:hAnsi="Times New Roman" w:cs="Times New Roman"/>
      <w:lang w:val="en-US"/>
    </w:rPr>
  </w:style>
  <w:style w:type="paragraph" w:styleId="Titre1">
    <w:name w:val="heading 1"/>
    <w:basedOn w:val="Normal"/>
    <w:next w:val="Normal"/>
    <w:link w:val="Titre1Car"/>
    <w:uiPriority w:val="9"/>
    <w:qFormat/>
    <w:rsid w:val="00D112C8"/>
    <w:pPr>
      <w:spacing w:line="360" w:lineRule="auto"/>
      <w:outlineLvl w:val="0"/>
    </w:pPr>
    <w:rPr>
      <w:rFonts w:eastAsia="Arial Unicode MS"/>
      <w:b/>
      <w:bCs/>
      <w:color w:val="000000" w:themeColor="text1"/>
      <w:kern w:val="0"/>
      <w:sz w:val="36"/>
      <w:szCs w:val="48"/>
      <w:bdr w:val="nil"/>
      <w14:ligatures w14:val="none"/>
    </w:rPr>
  </w:style>
  <w:style w:type="paragraph" w:styleId="Titre2">
    <w:name w:val="heading 2"/>
    <w:basedOn w:val="Normal"/>
    <w:next w:val="Normal"/>
    <w:link w:val="Titre2Car"/>
    <w:uiPriority w:val="9"/>
    <w:unhideWhenUsed/>
    <w:qFormat/>
    <w:rsid w:val="00D112C8"/>
    <w:pPr>
      <w:outlineLvl w:val="1"/>
    </w:pPr>
    <w:rPr>
      <w:rFonts w:eastAsia="Arial Unicode MS"/>
      <w:b/>
      <w:bCs/>
      <w:color w:val="000000" w:themeColor="text1"/>
      <w:kern w:val="0"/>
      <w:sz w:val="32"/>
      <w:szCs w:val="36"/>
      <w:bdr w:val="nil"/>
      <w14:ligatures w14:val="none"/>
    </w:rPr>
  </w:style>
  <w:style w:type="paragraph" w:styleId="Titre3">
    <w:name w:val="heading 3"/>
    <w:basedOn w:val="Normal"/>
    <w:next w:val="Normal"/>
    <w:link w:val="Titre3Car"/>
    <w:uiPriority w:val="9"/>
    <w:unhideWhenUsed/>
    <w:qFormat/>
    <w:rsid w:val="000D0765"/>
    <w:pPr>
      <w:keepNext/>
      <w:keepLines/>
      <w:spacing w:before="120" w:after="120"/>
      <w:outlineLvl w:val="2"/>
    </w:pPr>
    <w:rPr>
      <w:rFonts w:eastAsiaTheme="majorEastAsia" w:cstheme="majorBidi"/>
      <w:b/>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12C8"/>
    <w:rPr>
      <w:rFonts w:ascii="Times New Roman" w:eastAsia="Arial Unicode MS" w:hAnsi="Times New Roman"/>
      <w:b/>
      <w:bCs/>
      <w:color w:val="000000" w:themeColor="text1"/>
      <w:kern w:val="0"/>
      <w:sz w:val="36"/>
      <w:szCs w:val="48"/>
      <w:bdr w:val="nil"/>
      <w:lang w:val="en-US"/>
      <w14:ligatures w14:val="none"/>
    </w:rPr>
  </w:style>
  <w:style w:type="character" w:customStyle="1" w:styleId="Titre2Car">
    <w:name w:val="Titre 2 Car"/>
    <w:basedOn w:val="Policepardfaut"/>
    <w:link w:val="Titre2"/>
    <w:uiPriority w:val="9"/>
    <w:rsid w:val="00D112C8"/>
    <w:rPr>
      <w:rFonts w:ascii="Times New Roman" w:eastAsia="Arial Unicode MS" w:hAnsi="Times New Roman"/>
      <w:b/>
      <w:bCs/>
      <w:color w:val="000000" w:themeColor="text1"/>
      <w:kern w:val="0"/>
      <w:sz w:val="32"/>
      <w:szCs w:val="36"/>
      <w:bdr w:val="nil"/>
      <w:lang w:val="en-US"/>
      <w14:ligatures w14:val="none"/>
    </w:rPr>
  </w:style>
  <w:style w:type="paragraph" w:styleId="NormalWeb">
    <w:name w:val="Normal (Web)"/>
    <w:basedOn w:val="Normal"/>
    <w:uiPriority w:val="99"/>
    <w:unhideWhenUsed/>
    <w:rsid w:val="00FF5AE2"/>
    <w:pPr>
      <w:spacing w:before="100" w:beforeAutospacing="1" w:after="100" w:afterAutospacing="1"/>
    </w:pPr>
    <w:rPr>
      <w:rFonts w:eastAsia="Times New Roman"/>
      <w:kern w:val="0"/>
      <w:lang w:eastAsia="fr-FR"/>
      <w14:ligatures w14:val="none"/>
    </w:rPr>
  </w:style>
  <w:style w:type="character" w:styleId="Marquedecommentaire">
    <w:name w:val="annotation reference"/>
    <w:basedOn w:val="Policepardfaut"/>
    <w:uiPriority w:val="99"/>
    <w:semiHidden/>
    <w:unhideWhenUsed/>
    <w:rsid w:val="0070768A"/>
    <w:rPr>
      <w:sz w:val="16"/>
      <w:szCs w:val="16"/>
    </w:rPr>
  </w:style>
  <w:style w:type="paragraph" w:styleId="Commentaire">
    <w:name w:val="annotation text"/>
    <w:basedOn w:val="Normal"/>
    <w:link w:val="CommentaireCar"/>
    <w:uiPriority w:val="99"/>
    <w:semiHidden/>
    <w:unhideWhenUsed/>
    <w:rsid w:val="0070768A"/>
    <w:pPr>
      <w:spacing w:line="240" w:lineRule="auto"/>
    </w:pPr>
    <w:rPr>
      <w:sz w:val="20"/>
      <w:szCs w:val="20"/>
    </w:rPr>
  </w:style>
  <w:style w:type="character" w:customStyle="1" w:styleId="CommentaireCar">
    <w:name w:val="Commentaire Car"/>
    <w:basedOn w:val="Policepardfaut"/>
    <w:link w:val="Commentaire"/>
    <w:uiPriority w:val="99"/>
    <w:semiHidden/>
    <w:rsid w:val="0070768A"/>
    <w:rPr>
      <w:rFonts w:ascii="Times New Roman" w:hAnsi="Times New Roman" w:cs="Times New Roman"/>
      <w:sz w:val="20"/>
      <w:szCs w:val="20"/>
      <w:lang w:val="en-US"/>
    </w:rPr>
  </w:style>
  <w:style w:type="paragraph" w:styleId="Objetducommentaire">
    <w:name w:val="annotation subject"/>
    <w:basedOn w:val="Commentaire"/>
    <w:next w:val="Commentaire"/>
    <w:link w:val="ObjetducommentaireCar"/>
    <w:uiPriority w:val="99"/>
    <w:semiHidden/>
    <w:unhideWhenUsed/>
    <w:rsid w:val="0070768A"/>
    <w:rPr>
      <w:b/>
      <w:bCs/>
    </w:rPr>
  </w:style>
  <w:style w:type="character" w:customStyle="1" w:styleId="ObjetducommentaireCar">
    <w:name w:val="Objet du commentaire Car"/>
    <w:basedOn w:val="CommentaireCar"/>
    <w:link w:val="Objetducommentaire"/>
    <w:uiPriority w:val="99"/>
    <w:semiHidden/>
    <w:rsid w:val="0070768A"/>
    <w:rPr>
      <w:rFonts w:ascii="Times New Roman" w:hAnsi="Times New Roman" w:cs="Times New Roman"/>
      <w:b/>
      <w:bCs/>
      <w:sz w:val="20"/>
      <w:szCs w:val="20"/>
      <w:lang w:val="en-US"/>
    </w:rPr>
  </w:style>
  <w:style w:type="paragraph" w:styleId="Textedebulles">
    <w:name w:val="Balloon Text"/>
    <w:basedOn w:val="Normal"/>
    <w:link w:val="TextedebullesCar"/>
    <w:uiPriority w:val="99"/>
    <w:semiHidden/>
    <w:unhideWhenUsed/>
    <w:rsid w:val="00483396"/>
    <w:pPr>
      <w:spacing w:line="240" w:lineRule="auto"/>
    </w:pPr>
    <w:rPr>
      <w:sz w:val="18"/>
      <w:szCs w:val="18"/>
    </w:rPr>
  </w:style>
  <w:style w:type="character" w:customStyle="1" w:styleId="TextedebullesCar">
    <w:name w:val="Texte de bulles Car"/>
    <w:basedOn w:val="Policepardfaut"/>
    <w:link w:val="Textedebulles"/>
    <w:uiPriority w:val="99"/>
    <w:semiHidden/>
    <w:rsid w:val="00483396"/>
    <w:rPr>
      <w:rFonts w:ascii="Times New Roman" w:hAnsi="Times New Roman" w:cs="Times New Roman"/>
      <w:sz w:val="18"/>
      <w:szCs w:val="18"/>
      <w:lang w:val="en-US"/>
    </w:rPr>
  </w:style>
  <w:style w:type="paragraph" w:styleId="Rvision">
    <w:name w:val="Revision"/>
    <w:hidden/>
    <w:uiPriority w:val="99"/>
    <w:semiHidden/>
    <w:rsid w:val="001F44A6"/>
    <w:rPr>
      <w:rFonts w:ascii="Times New Roman" w:hAnsi="Times New Roman" w:cs="Times New Roman"/>
      <w:lang w:val="en-US"/>
    </w:rPr>
  </w:style>
  <w:style w:type="table" w:styleId="Grilledutableau">
    <w:name w:val="Table Grid"/>
    <w:basedOn w:val="TableauNormal"/>
    <w:uiPriority w:val="39"/>
    <w:rsid w:val="008A6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82EFF"/>
    <w:pPr>
      <w:ind w:left="720"/>
      <w:contextualSpacing/>
    </w:pPr>
  </w:style>
  <w:style w:type="paragraph" w:customStyle="1" w:styleId="Bibliographie1">
    <w:name w:val="Bibliographie1"/>
    <w:basedOn w:val="Normal"/>
    <w:link w:val="BibliographyCar"/>
    <w:rsid w:val="00D726A7"/>
    <w:pPr>
      <w:tabs>
        <w:tab w:val="left" w:pos="380"/>
      </w:tabs>
      <w:spacing w:after="240" w:line="240" w:lineRule="auto"/>
      <w:ind w:left="384" w:hanging="384"/>
    </w:pPr>
  </w:style>
  <w:style w:type="character" w:customStyle="1" w:styleId="BibliographyCar">
    <w:name w:val="Bibliography Car"/>
    <w:basedOn w:val="Policepardfaut"/>
    <w:link w:val="Bibliographie1"/>
    <w:rsid w:val="00D726A7"/>
    <w:rPr>
      <w:rFonts w:ascii="Times New Roman" w:hAnsi="Times New Roman" w:cs="Times New Roman"/>
      <w:lang w:val="en-US"/>
    </w:rPr>
  </w:style>
  <w:style w:type="character" w:styleId="Accentuation">
    <w:name w:val="Emphasis"/>
    <w:basedOn w:val="Policepardfaut"/>
    <w:uiPriority w:val="20"/>
    <w:qFormat/>
    <w:rsid w:val="00E47112"/>
    <w:rPr>
      <w:i/>
      <w:iCs/>
    </w:rPr>
  </w:style>
  <w:style w:type="character" w:customStyle="1" w:styleId="Titre3Car">
    <w:name w:val="Titre 3 Car"/>
    <w:basedOn w:val="Policepardfaut"/>
    <w:link w:val="Titre3"/>
    <w:uiPriority w:val="9"/>
    <w:rsid w:val="000D0765"/>
    <w:rPr>
      <w:rFonts w:ascii="Times New Roman" w:eastAsiaTheme="majorEastAsia" w:hAnsi="Times New Roman" w:cstheme="majorBidi"/>
      <w:b/>
      <w:color w:val="000000" w:themeColor="tex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8593">
      <w:bodyDiv w:val="1"/>
      <w:marLeft w:val="0"/>
      <w:marRight w:val="0"/>
      <w:marTop w:val="0"/>
      <w:marBottom w:val="0"/>
      <w:divBdr>
        <w:top w:val="none" w:sz="0" w:space="0" w:color="auto"/>
        <w:left w:val="none" w:sz="0" w:space="0" w:color="auto"/>
        <w:bottom w:val="none" w:sz="0" w:space="0" w:color="auto"/>
        <w:right w:val="none" w:sz="0" w:space="0" w:color="auto"/>
      </w:divBdr>
      <w:divsChild>
        <w:div w:id="50622345">
          <w:marLeft w:val="0"/>
          <w:marRight w:val="0"/>
          <w:marTop w:val="0"/>
          <w:marBottom w:val="0"/>
          <w:divBdr>
            <w:top w:val="none" w:sz="0" w:space="0" w:color="auto"/>
            <w:left w:val="none" w:sz="0" w:space="0" w:color="auto"/>
            <w:bottom w:val="none" w:sz="0" w:space="0" w:color="auto"/>
            <w:right w:val="none" w:sz="0" w:space="0" w:color="auto"/>
          </w:divBdr>
          <w:divsChild>
            <w:div w:id="506748107">
              <w:marLeft w:val="0"/>
              <w:marRight w:val="0"/>
              <w:marTop w:val="0"/>
              <w:marBottom w:val="0"/>
              <w:divBdr>
                <w:top w:val="none" w:sz="0" w:space="0" w:color="auto"/>
                <w:left w:val="none" w:sz="0" w:space="0" w:color="auto"/>
                <w:bottom w:val="none" w:sz="0" w:space="0" w:color="auto"/>
                <w:right w:val="none" w:sz="0" w:space="0" w:color="auto"/>
              </w:divBdr>
              <w:divsChild>
                <w:div w:id="57351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768515">
      <w:bodyDiv w:val="1"/>
      <w:marLeft w:val="0"/>
      <w:marRight w:val="0"/>
      <w:marTop w:val="0"/>
      <w:marBottom w:val="0"/>
      <w:divBdr>
        <w:top w:val="none" w:sz="0" w:space="0" w:color="auto"/>
        <w:left w:val="none" w:sz="0" w:space="0" w:color="auto"/>
        <w:bottom w:val="none" w:sz="0" w:space="0" w:color="auto"/>
        <w:right w:val="none" w:sz="0" w:space="0" w:color="auto"/>
      </w:divBdr>
    </w:div>
    <w:div w:id="647052139">
      <w:bodyDiv w:val="1"/>
      <w:marLeft w:val="0"/>
      <w:marRight w:val="0"/>
      <w:marTop w:val="0"/>
      <w:marBottom w:val="0"/>
      <w:divBdr>
        <w:top w:val="none" w:sz="0" w:space="0" w:color="auto"/>
        <w:left w:val="none" w:sz="0" w:space="0" w:color="auto"/>
        <w:bottom w:val="none" w:sz="0" w:space="0" w:color="auto"/>
        <w:right w:val="none" w:sz="0" w:space="0" w:color="auto"/>
      </w:divBdr>
      <w:divsChild>
        <w:div w:id="385687785">
          <w:marLeft w:val="0"/>
          <w:marRight w:val="0"/>
          <w:marTop w:val="0"/>
          <w:marBottom w:val="0"/>
          <w:divBdr>
            <w:top w:val="none" w:sz="0" w:space="0" w:color="auto"/>
            <w:left w:val="none" w:sz="0" w:space="0" w:color="auto"/>
            <w:bottom w:val="none" w:sz="0" w:space="0" w:color="auto"/>
            <w:right w:val="none" w:sz="0" w:space="0" w:color="auto"/>
          </w:divBdr>
          <w:divsChild>
            <w:div w:id="1304190252">
              <w:marLeft w:val="0"/>
              <w:marRight w:val="0"/>
              <w:marTop w:val="0"/>
              <w:marBottom w:val="0"/>
              <w:divBdr>
                <w:top w:val="none" w:sz="0" w:space="0" w:color="auto"/>
                <w:left w:val="none" w:sz="0" w:space="0" w:color="auto"/>
                <w:bottom w:val="none" w:sz="0" w:space="0" w:color="auto"/>
                <w:right w:val="none" w:sz="0" w:space="0" w:color="auto"/>
              </w:divBdr>
              <w:divsChild>
                <w:div w:id="5622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94194">
      <w:bodyDiv w:val="1"/>
      <w:marLeft w:val="0"/>
      <w:marRight w:val="0"/>
      <w:marTop w:val="0"/>
      <w:marBottom w:val="0"/>
      <w:divBdr>
        <w:top w:val="none" w:sz="0" w:space="0" w:color="auto"/>
        <w:left w:val="none" w:sz="0" w:space="0" w:color="auto"/>
        <w:bottom w:val="none" w:sz="0" w:space="0" w:color="auto"/>
        <w:right w:val="none" w:sz="0" w:space="0" w:color="auto"/>
      </w:divBdr>
    </w:div>
    <w:div w:id="1093167868">
      <w:bodyDiv w:val="1"/>
      <w:marLeft w:val="0"/>
      <w:marRight w:val="0"/>
      <w:marTop w:val="0"/>
      <w:marBottom w:val="0"/>
      <w:divBdr>
        <w:top w:val="none" w:sz="0" w:space="0" w:color="auto"/>
        <w:left w:val="none" w:sz="0" w:space="0" w:color="auto"/>
        <w:bottom w:val="none" w:sz="0" w:space="0" w:color="auto"/>
        <w:right w:val="none" w:sz="0" w:space="0" w:color="auto"/>
      </w:divBdr>
    </w:div>
    <w:div w:id="1232546780">
      <w:bodyDiv w:val="1"/>
      <w:marLeft w:val="0"/>
      <w:marRight w:val="0"/>
      <w:marTop w:val="0"/>
      <w:marBottom w:val="0"/>
      <w:divBdr>
        <w:top w:val="none" w:sz="0" w:space="0" w:color="auto"/>
        <w:left w:val="none" w:sz="0" w:space="0" w:color="auto"/>
        <w:bottom w:val="none" w:sz="0" w:space="0" w:color="auto"/>
        <w:right w:val="none" w:sz="0" w:space="0" w:color="auto"/>
      </w:divBdr>
      <w:divsChild>
        <w:div w:id="1934850172">
          <w:marLeft w:val="0"/>
          <w:marRight w:val="0"/>
          <w:marTop w:val="0"/>
          <w:marBottom w:val="0"/>
          <w:divBdr>
            <w:top w:val="none" w:sz="0" w:space="0" w:color="auto"/>
            <w:left w:val="none" w:sz="0" w:space="0" w:color="auto"/>
            <w:bottom w:val="none" w:sz="0" w:space="0" w:color="auto"/>
            <w:right w:val="none" w:sz="0" w:space="0" w:color="auto"/>
          </w:divBdr>
          <w:divsChild>
            <w:div w:id="85732261">
              <w:marLeft w:val="0"/>
              <w:marRight w:val="0"/>
              <w:marTop w:val="0"/>
              <w:marBottom w:val="0"/>
              <w:divBdr>
                <w:top w:val="none" w:sz="0" w:space="0" w:color="auto"/>
                <w:left w:val="none" w:sz="0" w:space="0" w:color="auto"/>
                <w:bottom w:val="none" w:sz="0" w:space="0" w:color="auto"/>
                <w:right w:val="none" w:sz="0" w:space="0" w:color="auto"/>
              </w:divBdr>
              <w:divsChild>
                <w:div w:id="6141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85050">
      <w:bodyDiv w:val="1"/>
      <w:marLeft w:val="0"/>
      <w:marRight w:val="0"/>
      <w:marTop w:val="0"/>
      <w:marBottom w:val="0"/>
      <w:divBdr>
        <w:top w:val="none" w:sz="0" w:space="0" w:color="auto"/>
        <w:left w:val="none" w:sz="0" w:space="0" w:color="auto"/>
        <w:bottom w:val="none" w:sz="0" w:space="0" w:color="auto"/>
        <w:right w:val="none" w:sz="0" w:space="0" w:color="auto"/>
      </w:divBdr>
      <w:divsChild>
        <w:div w:id="1310935574">
          <w:marLeft w:val="0"/>
          <w:marRight w:val="0"/>
          <w:marTop w:val="0"/>
          <w:marBottom w:val="0"/>
          <w:divBdr>
            <w:top w:val="none" w:sz="0" w:space="0" w:color="auto"/>
            <w:left w:val="none" w:sz="0" w:space="0" w:color="auto"/>
            <w:bottom w:val="none" w:sz="0" w:space="0" w:color="auto"/>
            <w:right w:val="none" w:sz="0" w:space="0" w:color="auto"/>
          </w:divBdr>
          <w:divsChild>
            <w:div w:id="444740630">
              <w:marLeft w:val="0"/>
              <w:marRight w:val="0"/>
              <w:marTop w:val="0"/>
              <w:marBottom w:val="0"/>
              <w:divBdr>
                <w:top w:val="none" w:sz="0" w:space="0" w:color="auto"/>
                <w:left w:val="none" w:sz="0" w:space="0" w:color="auto"/>
                <w:bottom w:val="none" w:sz="0" w:space="0" w:color="auto"/>
                <w:right w:val="none" w:sz="0" w:space="0" w:color="auto"/>
              </w:divBdr>
              <w:divsChild>
                <w:div w:id="9592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21946">
      <w:bodyDiv w:val="1"/>
      <w:marLeft w:val="0"/>
      <w:marRight w:val="0"/>
      <w:marTop w:val="0"/>
      <w:marBottom w:val="0"/>
      <w:divBdr>
        <w:top w:val="none" w:sz="0" w:space="0" w:color="auto"/>
        <w:left w:val="none" w:sz="0" w:space="0" w:color="auto"/>
        <w:bottom w:val="none" w:sz="0" w:space="0" w:color="auto"/>
        <w:right w:val="none" w:sz="0" w:space="0" w:color="auto"/>
      </w:divBdr>
      <w:divsChild>
        <w:div w:id="296491616">
          <w:marLeft w:val="0"/>
          <w:marRight w:val="0"/>
          <w:marTop w:val="0"/>
          <w:marBottom w:val="0"/>
          <w:divBdr>
            <w:top w:val="none" w:sz="0" w:space="0" w:color="auto"/>
            <w:left w:val="none" w:sz="0" w:space="0" w:color="auto"/>
            <w:bottom w:val="none" w:sz="0" w:space="0" w:color="auto"/>
            <w:right w:val="none" w:sz="0" w:space="0" w:color="auto"/>
          </w:divBdr>
          <w:divsChild>
            <w:div w:id="910121500">
              <w:marLeft w:val="0"/>
              <w:marRight w:val="0"/>
              <w:marTop w:val="0"/>
              <w:marBottom w:val="0"/>
              <w:divBdr>
                <w:top w:val="none" w:sz="0" w:space="0" w:color="auto"/>
                <w:left w:val="none" w:sz="0" w:space="0" w:color="auto"/>
                <w:bottom w:val="none" w:sz="0" w:space="0" w:color="auto"/>
                <w:right w:val="none" w:sz="0" w:space="0" w:color="auto"/>
              </w:divBdr>
              <w:divsChild>
                <w:div w:id="192364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06781">
      <w:bodyDiv w:val="1"/>
      <w:marLeft w:val="0"/>
      <w:marRight w:val="0"/>
      <w:marTop w:val="0"/>
      <w:marBottom w:val="0"/>
      <w:divBdr>
        <w:top w:val="none" w:sz="0" w:space="0" w:color="auto"/>
        <w:left w:val="none" w:sz="0" w:space="0" w:color="auto"/>
        <w:bottom w:val="none" w:sz="0" w:space="0" w:color="auto"/>
        <w:right w:val="none" w:sz="0" w:space="0" w:color="auto"/>
      </w:divBdr>
      <w:divsChild>
        <w:div w:id="394202449">
          <w:marLeft w:val="0"/>
          <w:marRight w:val="0"/>
          <w:marTop w:val="0"/>
          <w:marBottom w:val="0"/>
          <w:divBdr>
            <w:top w:val="none" w:sz="0" w:space="0" w:color="auto"/>
            <w:left w:val="none" w:sz="0" w:space="0" w:color="auto"/>
            <w:bottom w:val="none" w:sz="0" w:space="0" w:color="auto"/>
            <w:right w:val="none" w:sz="0" w:space="0" w:color="auto"/>
          </w:divBdr>
          <w:divsChild>
            <w:div w:id="1622495135">
              <w:marLeft w:val="0"/>
              <w:marRight w:val="0"/>
              <w:marTop w:val="0"/>
              <w:marBottom w:val="0"/>
              <w:divBdr>
                <w:top w:val="none" w:sz="0" w:space="0" w:color="auto"/>
                <w:left w:val="none" w:sz="0" w:space="0" w:color="auto"/>
                <w:bottom w:val="none" w:sz="0" w:space="0" w:color="auto"/>
                <w:right w:val="none" w:sz="0" w:space="0" w:color="auto"/>
              </w:divBdr>
              <w:divsChild>
                <w:div w:id="1439790668">
                  <w:marLeft w:val="0"/>
                  <w:marRight w:val="0"/>
                  <w:marTop w:val="0"/>
                  <w:marBottom w:val="0"/>
                  <w:divBdr>
                    <w:top w:val="none" w:sz="0" w:space="0" w:color="auto"/>
                    <w:left w:val="none" w:sz="0" w:space="0" w:color="auto"/>
                    <w:bottom w:val="none" w:sz="0" w:space="0" w:color="auto"/>
                    <w:right w:val="none" w:sz="0" w:space="0" w:color="auto"/>
                  </w:divBdr>
                  <w:divsChild>
                    <w:div w:id="77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12230">
      <w:bodyDiv w:val="1"/>
      <w:marLeft w:val="0"/>
      <w:marRight w:val="0"/>
      <w:marTop w:val="0"/>
      <w:marBottom w:val="0"/>
      <w:divBdr>
        <w:top w:val="none" w:sz="0" w:space="0" w:color="auto"/>
        <w:left w:val="none" w:sz="0" w:space="0" w:color="auto"/>
        <w:bottom w:val="none" w:sz="0" w:space="0" w:color="auto"/>
        <w:right w:val="none" w:sz="0" w:space="0" w:color="auto"/>
      </w:divBdr>
    </w:div>
    <w:div w:id="1973748264">
      <w:bodyDiv w:val="1"/>
      <w:marLeft w:val="0"/>
      <w:marRight w:val="0"/>
      <w:marTop w:val="0"/>
      <w:marBottom w:val="0"/>
      <w:divBdr>
        <w:top w:val="none" w:sz="0" w:space="0" w:color="auto"/>
        <w:left w:val="none" w:sz="0" w:space="0" w:color="auto"/>
        <w:bottom w:val="none" w:sz="0" w:space="0" w:color="auto"/>
        <w:right w:val="none" w:sz="0" w:space="0" w:color="auto"/>
      </w:divBdr>
      <w:divsChild>
        <w:div w:id="462694099">
          <w:marLeft w:val="0"/>
          <w:marRight w:val="0"/>
          <w:marTop w:val="0"/>
          <w:marBottom w:val="0"/>
          <w:divBdr>
            <w:top w:val="none" w:sz="0" w:space="0" w:color="auto"/>
            <w:left w:val="none" w:sz="0" w:space="0" w:color="auto"/>
            <w:bottom w:val="none" w:sz="0" w:space="0" w:color="auto"/>
            <w:right w:val="none" w:sz="0" w:space="0" w:color="auto"/>
          </w:divBdr>
          <w:divsChild>
            <w:div w:id="1003388307">
              <w:marLeft w:val="0"/>
              <w:marRight w:val="0"/>
              <w:marTop w:val="0"/>
              <w:marBottom w:val="0"/>
              <w:divBdr>
                <w:top w:val="none" w:sz="0" w:space="0" w:color="auto"/>
                <w:left w:val="none" w:sz="0" w:space="0" w:color="auto"/>
                <w:bottom w:val="none" w:sz="0" w:space="0" w:color="auto"/>
                <w:right w:val="none" w:sz="0" w:space="0" w:color="auto"/>
              </w:divBdr>
              <w:divsChild>
                <w:div w:id="5273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6" Type="http://schemas.microsoft.com/office/2016/09/relationships/commentsIds" Target="commentsId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microsoft.com/office/2011/relationships/commentsExtended" Target="commentsExtended.xml"/><Relationship Id="rId15" Type="http://schemas.microsoft.com/office/2018/08/relationships/commentsExtensible" Target="commentsExtensible.xml"/><Relationship Id="rId10" Type="http://schemas.openxmlformats.org/officeDocument/2006/relationships/image" Target="media/image5.png"/><Relationship Id="rId4" Type="http://schemas.openxmlformats.org/officeDocument/2006/relationships/comments" Target="comment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39</Pages>
  <Words>32445</Words>
  <Characters>178450</Characters>
  <Application>Microsoft Office Word</Application>
  <DocSecurity>0</DocSecurity>
  <Lines>1487</Lines>
  <Paragraphs>420</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Theuriet</dc:creator>
  <cp:keywords/>
  <dc:description/>
  <cp:lastModifiedBy>Frédéric FER</cp:lastModifiedBy>
  <cp:revision>2</cp:revision>
  <dcterms:created xsi:type="dcterms:W3CDTF">2023-10-19T13:58:00Z</dcterms:created>
  <dcterms:modified xsi:type="dcterms:W3CDTF">2023-10-19T13:58:00Z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id="bMNxqxV1"/&gt;&lt;style id="http://www.zotero.org/styles/brain" hasBibliography="1" bibliographyStyleHasBeenSet="1"/&gt;&lt;prefs&gt;&lt;pref name="fieldType" value="Field"/&gt;&lt;/prefs&gt;&lt;/data&gt;</vt:lpwstr>
  </property>
</Properties>
</file>