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 responsable RH publie l'offre d'emploi sur le site carrière.</w:t>
      </w:r>
    </w:p>
    <w:p>
      <w:r>
        <w:t>Le candidat soumet son dossier par email.</w:t>
      </w:r>
    </w:p>
    <w:p>
      <w:r>
        <w:t>Le manager analyse les candidatures dans Excel.</w:t>
      </w:r>
    </w:p>
    <w:p>
      <w:r>
        <w:t>Si le candidat est retenu, le RH organise un entretien.</w:t>
      </w:r>
    </w:p>
    <w:p>
      <w:r>
        <w:t>La DG valide l'embauche et signe le contrat.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