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CB9A" w14:textId="06662D8D" w:rsidR="000B2500" w:rsidRPr="003D7A8F" w:rsidRDefault="00A2617F" w:rsidP="00B7632B">
      <w:pPr>
        <w:jc w:val="center"/>
        <w:rPr>
          <w:sz w:val="36"/>
          <w:szCs w:val="36"/>
        </w:rPr>
      </w:pPr>
      <w:r w:rsidRPr="003D7A8F">
        <w:rPr>
          <w:sz w:val="36"/>
          <w:szCs w:val="36"/>
        </w:rPr>
        <w:t xml:space="preserve">Traitement des questions du Brief 2 — </w:t>
      </w:r>
      <w:proofErr w:type="spellStart"/>
      <w:r w:rsidRPr="003D7A8F">
        <w:rPr>
          <w:sz w:val="36"/>
          <w:szCs w:val="36"/>
        </w:rPr>
        <w:t>StreamVault</w:t>
      </w:r>
      <w:proofErr w:type="spellEnd"/>
    </w:p>
    <w:p w14:paraId="783029A6" w14:textId="06FD3F5B" w:rsidR="003D7A8F" w:rsidRDefault="003D7A8F" w:rsidP="003D7A8F">
      <w:pPr>
        <w:pStyle w:val="Titre2"/>
      </w:pPr>
      <w:r>
        <w:t>Jalon 1</w:t>
      </w:r>
    </w:p>
    <w:p w14:paraId="1ABBE452" w14:textId="0481874C" w:rsidR="003D7A8F" w:rsidRPr="003D7A8F" w:rsidRDefault="003D7A8F" w:rsidP="003D7A8F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t>Partie A :</w:t>
      </w:r>
    </w:p>
    <w:p w14:paraId="186E87D7" w14:textId="0ECE4864" w:rsidR="00B7632B" w:rsidRDefault="00B7632B">
      <w:r>
        <w:t>Q1, Q2, Q3 :</w:t>
      </w:r>
    </w:p>
    <w:p w14:paraId="764293DB" w14:textId="2D17C28A" w:rsidR="00B7632B" w:rsidRDefault="00B7632B">
      <w:r w:rsidRPr="00B7632B">
        <w:rPr>
          <w:noProof/>
        </w:rPr>
        <w:drawing>
          <wp:inline distT="0" distB="0" distL="0" distR="0" wp14:anchorId="321D777E" wp14:editId="2F7DF4BE">
            <wp:extent cx="2552921" cy="3635055"/>
            <wp:effectExtent l="0" t="0" r="0" b="3810"/>
            <wp:docPr id="240392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2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32B">
        <w:rPr>
          <w:noProof/>
        </w:rPr>
        <w:drawing>
          <wp:inline distT="0" distB="0" distL="0" distR="0" wp14:anchorId="038EF683" wp14:editId="1E93B2EB">
            <wp:extent cx="2720576" cy="3787468"/>
            <wp:effectExtent l="0" t="0" r="3810" b="3810"/>
            <wp:docPr id="1979076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5A91" w14:textId="6ED9AA4E" w:rsidR="00EE3692" w:rsidRDefault="00436060">
      <w:r>
        <w:t>Q4 :</w:t>
      </w:r>
    </w:p>
    <w:p w14:paraId="2C6303BF" w14:textId="57D539F0" w:rsidR="00436060" w:rsidRDefault="00436060">
      <w:r w:rsidRPr="00436060">
        <w:rPr>
          <w:noProof/>
        </w:rPr>
        <w:drawing>
          <wp:inline distT="0" distB="0" distL="0" distR="0" wp14:anchorId="2A1C9BAF" wp14:editId="268D46D7">
            <wp:extent cx="5334462" cy="2712955"/>
            <wp:effectExtent l="0" t="0" r="0" b="0"/>
            <wp:docPr id="1601598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8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DC55" w14:textId="4A5BE31A" w:rsidR="00436060" w:rsidRPr="00436060" w:rsidRDefault="00436060">
      <w:pPr>
        <w:rPr>
          <w:sz w:val="22"/>
          <w:szCs w:val="22"/>
        </w:rPr>
      </w:pPr>
      <w:r w:rsidRPr="00436060">
        <w:rPr>
          <w:sz w:val="22"/>
          <w:szCs w:val="22"/>
        </w:rPr>
        <w:t xml:space="preserve">L’_id a été </w:t>
      </w:r>
      <w:proofErr w:type="spellStart"/>
      <w:r w:rsidRPr="00436060">
        <w:rPr>
          <w:sz w:val="22"/>
          <w:szCs w:val="22"/>
        </w:rPr>
        <w:t>hashé</w:t>
      </w:r>
      <w:proofErr w:type="spellEnd"/>
      <w:r w:rsidRPr="00436060">
        <w:rPr>
          <w:sz w:val="22"/>
          <w:szCs w:val="22"/>
        </w:rPr>
        <w:t xml:space="preserve"> avec </w:t>
      </w:r>
      <w:proofErr w:type="spellStart"/>
      <w:r w:rsidRPr="00436060">
        <w:rPr>
          <w:sz w:val="22"/>
          <w:szCs w:val="22"/>
        </w:rPr>
        <w:t>title</w:t>
      </w:r>
      <w:proofErr w:type="spellEnd"/>
      <w:r w:rsidRPr="00436060">
        <w:rPr>
          <w:sz w:val="22"/>
          <w:szCs w:val="22"/>
        </w:rPr>
        <w:t xml:space="preserve"> + </w:t>
      </w:r>
      <w:proofErr w:type="spellStart"/>
      <w:r w:rsidRPr="00436060">
        <w:rPr>
          <w:sz w:val="22"/>
          <w:szCs w:val="22"/>
        </w:rPr>
        <w:t>year</w:t>
      </w:r>
      <w:proofErr w:type="spellEnd"/>
      <w:r w:rsidRPr="00436060">
        <w:rPr>
          <w:sz w:val="22"/>
          <w:szCs w:val="22"/>
        </w:rPr>
        <w:t xml:space="preserve"> + </w:t>
      </w:r>
      <w:proofErr w:type="spellStart"/>
      <w:r w:rsidRPr="00436060">
        <w:rPr>
          <w:sz w:val="22"/>
          <w:szCs w:val="22"/>
        </w:rPr>
        <w:t>directors</w:t>
      </w:r>
      <w:proofErr w:type="spellEnd"/>
      <w:r w:rsidRPr="00436060">
        <w:rPr>
          <w:sz w:val="22"/>
          <w:szCs w:val="22"/>
        </w:rPr>
        <w:t xml:space="preserve"> pour éviter les doublons</w:t>
      </w:r>
      <w:r w:rsidR="00647B93">
        <w:rPr>
          <w:sz w:val="22"/>
          <w:szCs w:val="22"/>
        </w:rPr>
        <w:t xml:space="preserve">, </w:t>
      </w:r>
      <w:proofErr w:type="spellStart"/>
      <w:r w:rsidR="00647B93">
        <w:rPr>
          <w:sz w:val="22"/>
          <w:szCs w:val="22"/>
        </w:rPr>
        <w:t>cf</w:t>
      </w:r>
      <w:proofErr w:type="spellEnd"/>
      <w:r w:rsidR="00647B93">
        <w:rPr>
          <w:sz w:val="22"/>
          <w:szCs w:val="22"/>
        </w:rPr>
        <w:t xml:space="preserve"> </w:t>
      </w:r>
      <w:hyperlink r:id="rId10" w:history="1">
        <w:proofErr w:type="spellStart"/>
        <w:r w:rsidR="00647B93" w:rsidRPr="00134813">
          <w:rPr>
            <w:rStyle w:val="Lienhypertexte"/>
            <w:sz w:val="22"/>
            <w:szCs w:val="22"/>
          </w:rPr>
          <w:t>NotebookFredFilms</w:t>
        </w:r>
        <w:proofErr w:type="spellEnd"/>
      </w:hyperlink>
    </w:p>
    <w:p w14:paraId="358B470F" w14:textId="053FA097" w:rsidR="00436060" w:rsidRDefault="00436060" w:rsidP="003D7A8F">
      <w:pPr>
        <w:keepNext/>
      </w:pPr>
      <w:r>
        <w:lastRenderedPageBreak/>
        <w:t>Q5 :</w:t>
      </w:r>
    </w:p>
    <w:p w14:paraId="064FBD25" w14:textId="020B94FB" w:rsidR="00C35174" w:rsidRDefault="00C35174">
      <w:r w:rsidRPr="00C35174">
        <w:rPr>
          <w:noProof/>
        </w:rPr>
        <w:drawing>
          <wp:inline distT="0" distB="0" distL="0" distR="0" wp14:anchorId="115F121D" wp14:editId="0746AD78">
            <wp:extent cx="5159187" cy="1425063"/>
            <wp:effectExtent l="0" t="0" r="3810" b="3810"/>
            <wp:docPr id="1896843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43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7C4D" w14:textId="35AB3647" w:rsidR="00C35174" w:rsidRDefault="00C35174">
      <w:pPr>
        <w:rPr>
          <w:sz w:val="22"/>
          <w:szCs w:val="22"/>
        </w:rPr>
      </w:pPr>
      <w:r w:rsidRPr="00C35174">
        <w:rPr>
          <w:sz w:val="22"/>
          <w:szCs w:val="22"/>
        </w:rPr>
        <w:t xml:space="preserve">L’_id a été </w:t>
      </w:r>
      <w:proofErr w:type="spellStart"/>
      <w:r w:rsidRPr="00C35174">
        <w:rPr>
          <w:sz w:val="22"/>
          <w:szCs w:val="22"/>
        </w:rPr>
        <w:t>hashé</w:t>
      </w:r>
      <w:proofErr w:type="spellEnd"/>
      <w:r w:rsidRPr="00C35174">
        <w:rPr>
          <w:sz w:val="22"/>
          <w:szCs w:val="22"/>
        </w:rPr>
        <w:t xml:space="preserve"> avec </w:t>
      </w:r>
      <w:proofErr w:type="spellStart"/>
      <w:r w:rsidRPr="00C35174">
        <w:rPr>
          <w:sz w:val="22"/>
          <w:szCs w:val="22"/>
        </w:rPr>
        <w:t>title</w:t>
      </w:r>
      <w:proofErr w:type="spellEnd"/>
      <w:r w:rsidRPr="00C35174">
        <w:rPr>
          <w:sz w:val="22"/>
          <w:szCs w:val="22"/>
        </w:rPr>
        <w:t xml:space="preserve"> + </w:t>
      </w:r>
      <w:proofErr w:type="spellStart"/>
      <w:r w:rsidRPr="00C35174">
        <w:rPr>
          <w:sz w:val="22"/>
          <w:szCs w:val="22"/>
        </w:rPr>
        <w:t>directors</w:t>
      </w:r>
      <w:proofErr w:type="spellEnd"/>
      <w:r w:rsidRPr="00C35174">
        <w:rPr>
          <w:sz w:val="22"/>
          <w:szCs w:val="22"/>
        </w:rPr>
        <w:t xml:space="preserve"> pour éviter les doublons</w:t>
      </w:r>
      <w:r w:rsidR="009C1AE1">
        <w:rPr>
          <w:sz w:val="22"/>
          <w:szCs w:val="22"/>
        </w:rPr>
        <w:t xml:space="preserve">, cf. </w:t>
      </w:r>
      <w:hyperlink r:id="rId12" w:history="1">
        <w:proofErr w:type="spellStart"/>
        <w:r w:rsidR="009C1AE1" w:rsidRPr="00A74E0E">
          <w:rPr>
            <w:rStyle w:val="Lienhypertexte"/>
            <w:sz w:val="22"/>
            <w:szCs w:val="22"/>
          </w:rPr>
          <w:t>NotebookFredLivres</w:t>
        </w:r>
        <w:proofErr w:type="spellEnd"/>
      </w:hyperlink>
      <w:r w:rsidRPr="00C35174">
        <w:rPr>
          <w:sz w:val="22"/>
          <w:szCs w:val="22"/>
        </w:rPr>
        <w:t>.</w:t>
      </w:r>
    </w:p>
    <w:p w14:paraId="4C420DD3" w14:textId="55B8946B" w:rsidR="003D7A8F" w:rsidRPr="003D7A8F" w:rsidRDefault="003D7A8F" w:rsidP="003D7A8F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t>Partie B :</w:t>
      </w:r>
    </w:p>
    <w:p w14:paraId="3F75F400" w14:textId="3CEB8237" w:rsidR="00C35174" w:rsidRDefault="00C35174">
      <w:r>
        <w:t>Q6 :</w:t>
      </w:r>
      <w:r w:rsidR="00647B93">
        <w:t xml:space="preserve"> cf. </w:t>
      </w:r>
      <w:hyperlink r:id="rId13" w:history="1">
        <w:proofErr w:type="spellStart"/>
        <w:r w:rsidR="00647B93" w:rsidRPr="00A74E0E">
          <w:rPr>
            <w:rStyle w:val="Lienhypertexte"/>
          </w:rPr>
          <w:t>NotebookFredDeduplicate</w:t>
        </w:r>
        <w:proofErr w:type="spellEnd"/>
      </w:hyperlink>
    </w:p>
    <w:p w14:paraId="64337E13" w14:textId="3C4B7480" w:rsidR="00BB45F6" w:rsidRDefault="00BB45F6">
      <w:r>
        <w:t xml:space="preserve">Q7 : </w:t>
      </w:r>
    </w:p>
    <w:p w14:paraId="4DBAE3B1" w14:textId="6717C1E9" w:rsidR="00BB45F6" w:rsidRDefault="00BB45F6">
      <w:r w:rsidRPr="00BB45F6">
        <w:rPr>
          <w:noProof/>
        </w:rPr>
        <w:drawing>
          <wp:inline distT="0" distB="0" distL="0" distR="0" wp14:anchorId="3352C278" wp14:editId="22A37718">
            <wp:extent cx="5760720" cy="1290955"/>
            <wp:effectExtent l="0" t="0" r="0" b="4445"/>
            <wp:docPr id="547179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7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CE3C" w14:textId="34C978AD" w:rsidR="00BB45F6" w:rsidRPr="00BB45F6" w:rsidRDefault="00BB45F6">
      <w:pPr>
        <w:rPr>
          <w:sz w:val="22"/>
          <w:szCs w:val="22"/>
        </w:rPr>
      </w:pPr>
      <w:r w:rsidRPr="00BB45F6">
        <w:rPr>
          <w:sz w:val="22"/>
          <w:szCs w:val="22"/>
        </w:rPr>
        <w:t xml:space="preserve">Premier bloc-notes : </w:t>
      </w:r>
      <w:proofErr w:type="spellStart"/>
      <w:r w:rsidRPr="00BB45F6">
        <w:rPr>
          <w:sz w:val="22"/>
          <w:szCs w:val="22"/>
        </w:rPr>
        <w:t>NotebookFredDeduplicate</w:t>
      </w:r>
      <w:proofErr w:type="spellEnd"/>
    </w:p>
    <w:p w14:paraId="7E696277" w14:textId="4C46C2C6" w:rsidR="00BB45F6" w:rsidRDefault="00BB45F6">
      <w:pPr>
        <w:rPr>
          <w:sz w:val="22"/>
          <w:szCs w:val="22"/>
        </w:rPr>
      </w:pPr>
      <w:r w:rsidRPr="00BB45F6">
        <w:rPr>
          <w:sz w:val="22"/>
          <w:szCs w:val="22"/>
        </w:rPr>
        <w:t xml:space="preserve">Second bloc-notes : </w:t>
      </w:r>
      <w:hyperlink r:id="rId15" w:history="1">
        <w:r w:rsidRPr="00650445">
          <w:rPr>
            <w:rStyle w:val="Lienhypertexte"/>
            <w:sz w:val="22"/>
            <w:szCs w:val="22"/>
          </w:rPr>
          <w:t>NotebookFredVar2Clients</w:t>
        </w:r>
      </w:hyperlink>
    </w:p>
    <w:p w14:paraId="37071777" w14:textId="12C03D3D" w:rsidR="00510C87" w:rsidRPr="00510C87" w:rsidRDefault="00510C87" w:rsidP="00510C87">
      <w:pPr>
        <w:rPr>
          <w:sz w:val="22"/>
          <w:szCs w:val="22"/>
        </w:rPr>
      </w:pPr>
      <w:r>
        <w:rPr>
          <w:sz w:val="22"/>
          <w:szCs w:val="22"/>
        </w:rPr>
        <w:t xml:space="preserve">Activité Web1 : URL </w:t>
      </w:r>
      <w:proofErr w:type="gramStart"/>
      <w:r>
        <w:rPr>
          <w:sz w:val="22"/>
          <w:szCs w:val="22"/>
        </w:rPr>
        <w:t xml:space="preserve">=  </w:t>
      </w:r>
      <w:r w:rsidRPr="00510C87">
        <w:rPr>
          <w:sz w:val="22"/>
          <w:szCs w:val="22"/>
        </w:rPr>
        <w:t>@</w:t>
      </w:r>
      <w:proofErr w:type="gramEnd"/>
      <w:r w:rsidRPr="00510C87">
        <w:rPr>
          <w:sz w:val="22"/>
          <w:szCs w:val="22"/>
        </w:rPr>
        <w:t>concat('https://geo.api.gouv.fr/communes?codePostal=',item().code_postal)</w:t>
      </w:r>
    </w:p>
    <w:p w14:paraId="58324018" w14:textId="77777777" w:rsidR="00510C87" w:rsidRPr="00510C87" w:rsidRDefault="00510C87" w:rsidP="00510C8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Activité Ajouter liste code postal : valeur = </w:t>
      </w:r>
      <w:r w:rsidRPr="00510C87">
        <w:rPr>
          <w:sz w:val="22"/>
          <w:szCs w:val="22"/>
        </w:rPr>
        <w:t>@</w:t>
      </w:r>
      <w:proofErr w:type="gramStart"/>
      <w:r w:rsidRPr="00510C87">
        <w:rPr>
          <w:sz w:val="22"/>
          <w:szCs w:val="22"/>
        </w:rPr>
        <w:t>json(concat(</w:t>
      </w:r>
      <w:proofErr w:type="gramEnd"/>
    </w:p>
    <w:p w14:paraId="1AD1BDF3" w14:textId="77777777" w:rsidR="00510C87" w:rsidRPr="00510C87" w:rsidRDefault="00510C87" w:rsidP="00510C87">
      <w:pPr>
        <w:spacing w:after="0" w:line="240" w:lineRule="auto"/>
        <w:rPr>
          <w:sz w:val="22"/>
          <w:szCs w:val="22"/>
        </w:rPr>
      </w:pPr>
      <w:r w:rsidRPr="00510C87">
        <w:rPr>
          <w:sz w:val="22"/>
          <w:szCs w:val="22"/>
        </w:rPr>
        <w:t xml:space="preserve">    </w:t>
      </w:r>
      <w:proofErr w:type="gramStart"/>
      <w:r w:rsidRPr="00510C87">
        <w:rPr>
          <w:sz w:val="22"/>
          <w:szCs w:val="22"/>
        </w:rPr>
        <w:t>'{</w:t>
      </w:r>
      <w:proofErr w:type="gramEnd"/>
      <w:r w:rsidRPr="00510C87">
        <w:rPr>
          <w:sz w:val="22"/>
          <w:szCs w:val="22"/>
        </w:rPr>
        <w:t>"</w:t>
      </w:r>
      <w:proofErr w:type="spellStart"/>
      <w:r w:rsidRPr="00510C87">
        <w:rPr>
          <w:sz w:val="22"/>
          <w:szCs w:val="22"/>
        </w:rPr>
        <w:t>codePostal</w:t>
      </w:r>
      <w:proofErr w:type="spellEnd"/>
      <w:proofErr w:type="gramStart"/>
      <w:r w:rsidRPr="00510C87">
        <w:rPr>
          <w:sz w:val="22"/>
          <w:szCs w:val="22"/>
        </w:rPr>
        <w:t>":</w:t>
      </w:r>
      <w:proofErr w:type="gramEnd"/>
      <w:r w:rsidRPr="00510C87">
        <w:rPr>
          <w:sz w:val="22"/>
          <w:szCs w:val="22"/>
        </w:rPr>
        <w:t>"',</w:t>
      </w:r>
    </w:p>
    <w:p w14:paraId="7B70D5F6" w14:textId="77777777" w:rsidR="00510C87" w:rsidRPr="00510C87" w:rsidRDefault="00510C87" w:rsidP="00510C87">
      <w:pPr>
        <w:spacing w:after="0" w:line="240" w:lineRule="auto"/>
        <w:rPr>
          <w:sz w:val="22"/>
          <w:szCs w:val="22"/>
        </w:rPr>
      </w:pPr>
      <w:r w:rsidRPr="00510C87">
        <w:rPr>
          <w:sz w:val="22"/>
          <w:szCs w:val="22"/>
        </w:rPr>
        <w:t xml:space="preserve">    </w:t>
      </w:r>
      <w:proofErr w:type="gramStart"/>
      <w:r w:rsidRPr="00510C87">
        <w:rPr>
          <w:sz w:val="22"/>
          <w:szCs w:val="22"/>
        </w:rPr>
        <w:t>string</w:t>
      </w:r>
      <w:proofErr w:type="gramEnd"/>
      <w:r w:rsidRPr="00510C87">
        <w:rPr>
          <w:sz w:val="22"/>
          <w:szCs w:val="22"/>
        </w:rPr>
        <w:t>(item(</w:t>
      </w:r>
      <w:proofErr w:type="gramStart"/>
      <w:r w:rsidRPr="00510C87">
        <w:rPr>
          <w:sz w:val="22"/>
          <w:szCs w:val="22"/>
        </w:rPr>
        <w:t>).</w:t>
      </w:r>
      <w:proofErr w:type="spellStart"/>
      <w:r w:rsidRPr="00510C87">
        <w:rPr>
          <w:sz w:val="22"/>
          <w:szCs w:val="22"/>
        </w:rPr>
        <w:t>code</w:t>
      </w:r>
      <w:proofErr w:type="gramEnd"/>
      <w:r w:rsidRPr="00510C87">
        <w:rPr>
          <w:sz w:val="22"/>
          <w:szCs w:val="22"/>
        </w:rPr>
        <w:t>_postal</w:t>
      </w:r>
      <w:proofErr w:type="spellEnd"/>
      <w:r w:rsidRPr="00510C87">
        <w:rPr>
          <w:sz w:val="22"/>
          <w:szCs w:val="22"/>
        </w:rPr>
        <w:t>),</w:t>
      </w:r>
    </w:p>
    <w:p w14:paraId="32CD3188" w14:textId="77777777" w:rsidR="00510C87" w:rsidRPr="00510C87" w:rsidRDefault="00510C87" w:rsidP="00510C87">
      <w:pPr>
        <w:spacing w:after="0" w:line="240" w:lineRule="auto"/>
        <w:rPr>
          <w:sz w:val="22"/>
          <w:szCs w:val="22"/>
        </w:rPr>
      </w:pPr>
      <w:r w:rsidRPr="00510C87">
        <w:rPr>
          <w:sz w:val="22"/>
          <w:szCs w:val="22"/>
        </w:rPr>
        <w:t>    '","</w:t>
      </w:r>
      <w:proofErr w:type="spellStart"/>
      <w:r w:rsidRPr="00510C87">
        <w:rPr>
          <w:sz w:val="22"/>
          <w:szCs w:val="22"/>
        </w:rPr>
        <w:t>resultat</w:t>
      </w:r>
      <w:proofErr w:type="spellEnd"/>
      <w:proofErr w:type="gramStart"/>
      <w:r w:rsidRPr="00510C87">
        <w:rPr>
          <w:sz w:val="22"/>
          <w:szCs w:val="22"/>
        </w:rPr>
        <w:t>":</w:t>
      </w:r>
      <w:proofErr w:type="gramEnd"/>
      <w:r w:rsidRPr="00510C87">
        <w:rPr>
          <w:sz w:val="22"/>
          <w:szCs w:val="22"/>
        </w:rPr>
        <w:t>"',</w:t>
      </w:r>
    </w:p>
    <w:p w14:paraId="04F20F4B" w14:textId="77777777" w:rsidR="00510C87" w:rsidRPr="00510C87" w:rsidRDefault="00510C87" w:rsidP="00510C87">
      <w:pPr>
        <w:spacing w:after="0" w:line="240" w:lineRule="auto"/>
        <w:rPr>
          <w:sz w:val="22"/>
          <w:szCs w:val="22"/>
        </w:rPr>
      </w:pPr>
      <w:r w:rsidRPr="00510C87">
        <w:rPr>
          <w:sz w:val="22"/>
          <w:szCs w:val="22"/>
        </w:rPr>
        <w:t xml:space="preserve">    </w:t>
      </w:r>
      <w:proofErr w:type="spellStart"/>
      <w:proofErr w:type="gramStart"/>
      <w:r w:rsidRPr="00510C87">
        <w:rPr>
          <w:sz w:val="22"/>
          <w:szCs w:val="22"/>
        </w:rPr>
        <w:t>json</w:t>
      </w:r>
      <w:proofErr w:type="spellEnd"/>
      <w:proofErr w:type="gramEnd"/>
      <w:r w:rsidRPr="00510C87">
        <w:rPr>
          <w:sz w:val="22"/>
          <w:szCs w:val="22"/>
        </w:rPr>
        <w:t>(</w:t>
      </w:r>
      <w:proofErr w:type="spellStart"/>
      <w:r w:rsidRPr="00510C87">
        <w:rPr>
          <w:sz w:val="22"/>
          <w:szCs w:val="22"/>
        </w:rPr>
        <w:t>activity</w:t>
      </w:r>
      <w:proofErr w:type="spellEnd"/>
      <w:r w:rsidRPr="00510C87">
        <w:rPr>
          <w:sz w:val="22"/>
          <w:szCs w:val="22"/>
        </w:rPr>
        <w:t>('Web1'</w:t>
      </w:r>
      <w:proofErr w:type="gramStart"/>
      <w:r w:rsidRPr="00510C87">
        <w:rPr>
          <w:sz w:val="22"/>
          <w:szCs w:val="22"/>
        </w:rPr>
        <w:t>).</w:t>
      </w:r>
      <w:proofErr w:type="spellStart"/>
      <w:r w:rsidRPr="00510C87">
        <w:rPr>
          <w:sz w:val="22"/>
          <w:szCs w:val="22"/>
        </w:rPr>
        <w:t>output</w:t>
      </w:r>
      <w:proofErr w:type="gramEnd"/>
      <w:r w:rsidRPr="00510C87">
        <w:rPr>
          <w:sz w:val="22"/>
          <w:szCs w:val="22"/>
        </w:rPr>
        <w:t>.</w:t>
      </w:r>
      <w:proofErr w:type="gramStart"/>
      <w:r w:rsidRPr="00510C87">
        <w:rPr>
          <w:sz w:val="22"/>
          <w:szCs w:val="22"/>
        </w:rPr>
        <w:t>Response</w:t>
      </w:r>
      <w:proofErr w:type="spellEnd"/>
      <w:r w:rsidRPr="00510C87">
        <w:rPr>
          <w:sz w:val="22"/>
          <w:szCs w:val="22"/>
        </w:rPr>
        <w:t>)[</w:t>
      </w:r>
      <w:proofErr w:type="gramEnd"/>
      <w:r w:rsidRPr="00510C87">
        <w:rPr>
          <w:sz w:val="22"/>
          <w:szCs w:val="22"/>
        </w:rPr>
        <w:t>0</w:t>
      </w:r>
      <w:proofErr w:type="gramStart"/>
      <w:r w:rsidRPr="00510C87">
        <w:rPr>
          <w:sz w:val="22"/>
          <w:szCs w:val="22"/>
        </w:rPr>
        <w:t>].nom</w:t>
      </w:r>
      <w:proofErr w:type="gramEnd"/>
      <w:r w:rsidRPr="00510C87">
        <w:rPr>
          <w:sz w:val="22"/>
          <w:szCs w:val="22"/>
        </w:rPr>
        <w:t>,</w:t>
      </w:r>
    </w:p>
    <w:p w14:paraId="55415E67" w14:textId="77777777" w:rsidR="00510C87" w:rsidRPr="00510C87" w:rsidRDefault="00510C87" w:rsidP="00510C87">
      <w:pPr>
        <w:spacing w:after="0" w:line="240" w:lineRule="auto"/>
        <w:rPr>
          <w:sz w:val="22"/>
          <w:szCs w:val="22"/>
        </w:rPr>
      </w:pPr>
      <w:r w:rsidRPr="00510C87">
        <w:rPr>
          <w:sz w:val="22"/>
          <w:szCs w:val="22"/>
        </w:rPr>
        <w:t>    '"}'</w:t>
      </w:r>
    </w:p>
    <w:p w14:paraId="257A0BE7" w14:textId="549FF1D0" w:rsidR="00510C87" w:rsidRDefault="00510C87">
      <w:pPr>
        <w:rPr>
          <w:sz w:val="22"/>
          <w:szCs w:val="22"/>
        </w:rPr>
      </w:pPr>
      <w:r w:rsidRPr="00510C87">
        <w:rPr>
          <w:sz w:val="22"/>
          <w:szCs w:val="22"/>
        </w:rPr>
        <w:t>))</w:t>
      </w:r>
    </w:p>
    <w:p w14:paraId="5CBD1DFD" w14:textId="3CE88495" w:rsidR="00510C87" w:rsidRDefault="00BB45F6">
      <w:r>
        <w:t>Q8 :</w:t>
      </w:r>
      <w:r w:rsidR="00510C87">
        <w:t xml:space="preserve"> Cf. ci-dessus.</w:t>
      </w:r>
    </w:p>
    <w:p w14:paraId="1D1DCB31" w14:textId="29E7F190" w:rsidR="00510C87" w:rsidRDefault="00510C87">
      <w:r>
        <w:t xml:space="preserve">Q9 : </w:t>
      </w:r>
    </w:p>
    <w:p w14:paraId="01B069DC" w14:textId="31C6FD00" w:rsidR="00510C87" w:rsidRDefault="00510C87">
      <w:r w:rsidRPr="00510C87">
        <w:rPr>
          <w:noProof/>
        </w:rPr>
        <w:drawing>
          <wp:inline distT="0" distB="0" distL="0" distR="0" wp14:anchorId="39E4B0DB" wp14:editId="1561A2D2">
            <wp:extent cx="1867062" cy="1112616"/>
            <wp:effectExtent l="0" t="0" r="0" b="0"/>
            <wp:docPr id="979033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33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D123" w14:textId="4A4A877D" w:rsidR="00510C87" w:rsidRPr="003D7A8F" w:rsidRDefault="00C014BE" w:rsidP="003D7A8F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lastRenderedPageBreak/>
        <w:t>Partie C :</w:t>
      </w:r>
    </w:p>
    <w:p w14:paraId="1B7151EB" w14:textId="452E78F1" w:rsidR="001D4204" w:rsidRDefault="001D4204">
      <w:pPr>
        <w:rPr>
          <w:sz w:val="22"/>
          <w:szCs w:val="22"/>
        </w:rPr>
      </w:pPr>
      <w:r>
        <w:rPr>
          <w:sz w:val="22"/>
          <w:szCs w:val="22"/>
        </w:rPr>
        <w:t>Event Hub est à l’écoute des prises de commandes</w:t>
      </w:r>
      <w:r w:rsidR="005C7115">
        <w:rPr>
          <w:sz w:val="22"/>
          <w:szCs w:val="22"/>
        </w:rPr>
        <w:t xml:space="preserve">, et les stocke sous </w:t>
      </w:r>
      <w:proofErr w:type="spellStart"/>
      <w:r w:rsidR="005C7115">
        <w:rPr>
          <w:sz w:val="22"/>
          <w:szCs w:val="22"/>
        </w:rPr>
        <w:t>commandes_eventhub</w:t>
      </w:r>
      <w:proofErr w:type="spellEnd"/>
      <w:r w:rsidR="005C7115">
        <w:rPr>
          <w:sz w:val="22"/>
          <w:szCs w:val="22"/>
        </w:rPr>
        <w:t xml:space="preserve"> sous clean (cf. début). Un pipeline </w:t>
      </w:r>
      <w:proofErr w:type="spellStart"/>
      <w:r w:rsidR="005C7115">
        <w:rPr>
          <w:sz w:val="22"/>
          <w:szCs w:val="22"/>
        </w:rPr>
        <w:t>stream</w:t>
      </w:r>
      <w:proofErr w:type="spellEnd"/>
      <w:r w:rsidR="005C7115">
        <w:rPr>
          <w:sz w:val="22"/>
          <w:szCs w:val="22"/>
        </w:rPr>
        <w:t xml:space="preserve"> sous Data </w:t>
      </w:r>
      <w:proofErr w:type="spellStart"/>
      <w:r w:rsidR="005C7115">
        <w:rPr>
          <w:sz w:val="22"/>
          <w:szCs w:val="22"/>
        </w:rPr>
        <w:t>Factory</w:t>
      </w:r>
      <w:proofErr w:type="spellEnd"/>
      <w:r w:rsidR="005C7115">
        <w:rPr>
          <w:sz w:val="22"/>
          <w:szCs w:val="22"/>
        </w:rPr>
        <w:t xml:space="preserve"> récupère et traite ces commandes</w:t>
      </w:r>
      <w:r w:rsidR="00C014BE">
        <w:rPr>
          <w:sz w:val="22"/>
          <w:szCs w:val="22"/>
        </w:rPr>
        <w:t>, puis les stocke sous MongoDB.</w:t>
      </w:r>
    </w:p>
    <w:p w14:paraId="68C63F72" w14:textId="12B52D04" w:rsidR="00C014BE" w:rsidRDefault="00C014BE">
      <w:r>
        <w:t xml:space="preserve">Q10 : </w:t>
      </w:r>
      <w:r w:rsidRPr="00C111C3">
        <w:rPr>
          <w:sz w:val="22"/>
          <w:szCs w:val="22"/>
        </w:rPr>
        <w:t>Ajout d’un runtime d’intégration MongoDB Atlas, puis d’un service lié MongoDbAtlas1</w:t>
      </w:r>
      <w:r w:rsidR="00C111C3" w:rsidRPr="00C111C3">
        <w:rPr>
          <w:sz w:val="22"/>
          <w:szCs w:val="22"/>
        </w:rPr>
        <w:t xml:space="preserve"> associé à la base de données </w:t>
      </w:r>
      <w:proofErr w:type="spellStart"/>
      <w:r w:rsidR="00C111C3" w:rsidRPr="00C111C3">
        <w:rPr>
          <w:sz w:val="22"/>
          <w:szCs w:val="22"/>
        </w:rPr>
        <w:t>catalogue_films</w:t>
      </w:r>
      <w:proofErr w:type="spellEnd"/>
    </w:p>
    <w:p w14:paraId="39423629" w14:textId="52BB5BAD" w:rsidR="00C014BE" w:rsidRDefault="00C014BE">
      <w:r>
        <w:t xml:space="preserve">Q11 : </w:t>
      </w:r>
      <w:r w:rsidRPr="00C111C3">
        <w:rPr>
          <w:sz w:val="22"/>
          <w:szCs w:val="22"/>
        </w:rPr>
        <w:t xml:space="preserve">Ajout de deux blocs « Copier les données » dans le </w:t>
      </w:r>
      <w:proofErr w:type="spellStart"/>
      <w:r w:rsidRPr="00C111C3">
        <w:rPr>
          <w:sz w:val="22"/>
          <w:szCs w:val="22"/>
        </w:rPr>
        <w:t>pipelineBatch</w:t>
      </w:r>
      <w:proofErr w:type="spellEnd"/>
      <w:r w:rsidRPr="00C111C3">
        <w:rPr>
          <w:sz w:val="22"/>
          <w:szCs w:val="22"/>
        </w:rPr>
        <w:t xml:space="preserve"> : Movies2MongoDB et Books2MongoDB qui pointent vers </w:t>
      </w:r>
      <w:r w:rsidR="00292642" w:rsidRPr="00C111C3">
        <w:rPr>
          <w:sz w:val="22"/>
          <w:szCs w:val="22"/>
        </w:rPr>
        <w:t>le même récepteur</w:t>
      </w:r>
      <w:r w:rsidR="00C111C3" w:rsidRPr="00C111C3">
        <w:rPr>
          <w:sz w:val="22"/>
          <w:szCs w:val="22"/>
        </w:rPr>
        <w:t xml:space="preserve">, associé à la collection </w:t>
      </w:r>
      <w:proofErr w:type="spellStart"/>
      <w:r w:rsidR="00C111C3" w:rsidRPr="00C111C3">
        <w:rPr>
          <w:sz w:val="22"/>
          <w:szCs w:val="22"/>
        </w:rPr>
        <w:t>FilmsLivres</w:t>
      </w:r>
      <w:proofErr w:type="spellEnd"/>
      <w:r w:rsidR="0051688E">
        <w:rPr>
          <w:sz w:val="22"/>
          <w:szCs w:val="22"/>
        </w:rPr>
        <w:t>. La source est un chemin de fichier générique car le stockage se fait en plusieurs fichiers part-</w:t>
      </w:r>
      <w:proofErr w:type="gramStart"/>
      <w:r w:rsidR="0051688E">
        <w:rPr>
          <w:sz w:val="22"/>
          <w:szCs w:val="22"/>
        </w:rPr>
        <w:t>*.</w:t>
      </w:r>
      <w:proofErr w:type="spellStart"/>
      <w:r w:rsidR="0051688E">
        <w:rPr>
          <w:sz w:val="22"/>
          <w:szCs w:val="22"/>
        </w:rPr>
        <w:t>json</w:t>
      </w:r>
      <w:proofErr w:type="spellEnd"/>
      <w:proofErr w:type="gramEnd"/>
      <w:r w:rsidR="0051688E">
        <w:rPr>
          <w:sz w:val="22"/>
          <w:szCs w:val="22"/>
        </w:rPr>
        <w:t>.</w:t>
      </w:r>
    </w:p>
    <w:p w14:paraId="1E9B77AB" w14:textId="2813E8A6" w:rsidR="00C111C3" w:rsidRDefault="00C111C3">
      <w:r>
        <w:t xml:space="preserve">Q12 : </w:t>
      </w:r>
      <w:r w:rsidR="0051688E" w:rsidRPr="0051688E">
        <w:rPr>
          <w:sz w:val="22"/>
          <w:szCs w:val="22"/>
        </w:rPr>
        <w:t>Ajout du bloc « Copier les données » Clients2MongoDB qui pointe vers la collection clients</w:t>
      </w:r>
      <w:r w:rsidR="0051688E">
        <w:rPr>
          <w:sz w:val="22"/>
          <w:szCs w:val="22"/>
        </w:rPr>
        <w:t>. Idem que Q11 pour le chemin générique.</w:t>
      </w:r>
    </w:p>
    <w:p w14:paraId="5F051A53" w14:textId="01D65F0A" w:rsidR="0051688E" w:rsidRDefault="0051688E">
      <w:pPr>
        <w:rPr>
          <w:sz w:val="22"/>
          <w:szCs w:val="22"/>
        </w:rPr>
      </w:pPr>
      <w:r>
        <w:t xml:space="preserve">Q13 : </w:t>
      </w:r>
      <w:r w:rsidR="00807E09">
        <w:rPr>
          <w:sz w:val="22"/>
          <w:szCs w:val="22"/>
        </w:rPr>
        <w:t xml:space="preserve">cf. Q11 et Q12, le filtrage des fichiers se fait par l’expression </w:t>
      </w:r>
      <w:proofErr w:type="gramStart"/>
      <w:r w:rsidR="00807E09">
        <w:rPr>
          <w:sz w:val="22"/>
          <w:szCs w:val="22"/>
        </w:rPr>
        <w:t>*.</w:t>
      </w:r>
      <w:proofErr w:type="spellStart"/>
      <w:r w:rsidR="00807E09">
        <w:rPr>
          <w:sz w:val="22"/>
          <w:szCs w:val="22"/>
        </w:rPr>
        <w:t>json</w:t>
      </w:r>
      <w:proofErr w:type="spellEnd"/>
      <w:proofErr w:type="gramEnd"/>
    </w:p>
    <w:p w14:paraId="0F42D066" w14:textId="49816AD9" w:rsidR="009C1AE1" w:rsidRPr="009C1AE1" w:rsidRDefault="00807E09" w:rsidP="009C1AE1">
      <w:pPr>
        <w:rPr>
          <w:sz w:val="22"/>
          <w:szCs w:val="22"/>
        </w:rPr>
      </w:pPr>
      <w:r>
        <w:t xml:space="preserve">Q14 : </w:t>
      </w:r>
      <w:r w:rsidR="009C1AE1" w:rsidRPr="009C1AE1">
        <w:rPr>
          <w:sz w:val="22"/>
          <w:szCs w:val="22"/>
        </w:rPr>
        <w:t xml:space="preserve">Dans les notebooks </w:t>
      </w:r>
      <w:proofErr w:type="spellStart"/>
      <w:r w:rsidR="009C1AE1" w:rsidRPr="00647B93">
        <w:rPr>
          <w:sz w:val="22"/>
          <w:szCs w:val="22"/>
        </w:rPr>
        <w:t>NotebookFredFilms</w:t>
      </w:r>
      <w:proofErr w:type="spellEnd"/>
      <w:r w:rsidR="009C1AE1">
        <w:rPr>
          <w:sz w:val="22"/>
          <w:szCs w:val="22"/>
        </w:rPr>
        <w:t xml:space="preserve"> et </w:t>
      </w:r>
      <w:proofErr w:type="spellStart"/>
      <w:r w:rsidR="009C1AE1" w:rsidRPr="00647B93">
        <w:rPr>
          <w:sz w:val="22"/>
          <w:szCs w:val="22"/>
        </w:rPr>
        <w:t>NotebookFred</w:t>
      </w:r>
      <w:r w:rsidR="009C1AE1">
        <w:rPr>
          <w:sz w:val="22"/>
          <w:szCs w:val="22"/>
        </w:rPr>
        <w:t>Livre</w:t>
      </w:r>
      <w:r w:rsidR="009C1AE1" w:rsidRPr="00647B93">
        <w:rPr>
          <w:sz w:val="22"/>
          <w:szCs w:val="22"/>
        </w:rPr>
        <w:t>s</w:t>
      </w:r>
      <w:proofErr w:type="spellEnd"/>
      <w:r w:rsidR="009C1AE1" w:rsidRPr="009C1AE1">
        <w:rPr>
          <w:sz w:val="22"/>
          <w:szCs w:val="22"/>
        </w:rPr>
        <w:t xml:space="preserve">, l’unicité des _id est réalisé par la </w:t>
      </w:r>
      <w:proofErr w:type="gramStart"/>
      <w:r w:rsidR="009C1AE1" w:rsidRPr="009C1AE1">
        <w:rPr>
          <w:sz w:val="22"/>
          <w:szCs w:val="22"/>
        </w:rPr>
        <w:t>commande .</w:t>
      </w:r>
      <w:proofErr w:type="spellStart"/>
      <w:r w:rsidR="009C1AE1" w:rsidRPr="009C1AE1">
        <w:rPr>
          <w:sz w:val="22"/>
          <w:szCs w:val="22"/>
        </w:rPr>
        <w:t>dropDuplicates</w:t>
      </w:r>
      <w:proofErr w:type="spellEnd"/>
      <w:proofErr w:type="gramEnd"/>
      <w:r w:rsidR="009C1AE1" w:rsidRPr="009C1AE1">
        <w:rPr>
          <w:sz w:val="22"/>
          <w:szCs w:val="22"/>
        </w:rPr>
        <w:t>(["_id"])</w:t>
      </w:r>
    </w:p>
    <w:p w14:paraId="2244B614" w14:textId="7FF90D2D" w:rsidR="00807E09" w:rsidRDefault="009C1AE1">
      <w:pPr>
        <w:rPr>
          <w:sz w:val="22"/>
          <w:szCs w:val="22"/>
        </w:rPr>
      </w:pPr>
      <w:r>
        <w:rPr>
          <w:sz w:val="22"/>
          <w:szCs w:val="22"/>
        </w:rPr>
        <w:t xml:space="preserve">En outre, les 3 blocs qui injectent les données sous MongoDB (Q11 et Q12) le font par </w:t>
      </w:r>
      <w:proofErr w:type="spellStart"/>
      <w:r>
        <w:rPr>
          <w:sz w:val="22"/>
          <w:szCs w:val="22"/>
        </w:rPr>
        <w:t>upsert</w:t>
      </w:r>
      <w:proofErr w:type="spellEnd"/>
      <w:r>
        <w:rPr>
          <w:sz w:val="22"/>
          <w:szCs w:val="22"/>
        </w:rPr>
        <w:t>.</w:t>
      </w:r>
    </w:p>
    <w:p w14:paraId="78910C73" w14:textId="25D1E2DD" w:rsidR="003D7A8F" w:rsidRDefault="003D7A8F">
      <w:pPr>
        <w:rPr>
          <w:sz w:val="22"/>
          <w:szCs w:val="22"/>
        </w:rPr>
      </w:pPr>
      <w:r w:rsidRPr="003D7A8F">
        <w:t>Q15 :</w:t>
      </w:r>
      <w:r>
        <w:rPr>
          <w:sz w:val="22"/>
          <w:szCs w:val="22"/>
        </w:rPr>
        <w:t xml:space="preserve"> Plusieurs exécutions des 3 blocs ne changent rien dans le nombre de documents sous MongoDB : 57661 livres, 22527 films, 30 clients</w:t>
      </w:r>
    </w:p>
    <w:p w14:paraId="685EB8F2" w14:textId="35972720" w:rsidR="00A720C1" w:rsidRPr="00A720C1" w:rsidRDefault="00A720C1">
      <w:pPr>
        <w:rPr>
          <w:b/>
          <w:bCs/>
          <w:sz w:val="28"/>
          <w:szCs w:val="28"/>
        </w:rPr>
      </w:pPr>
      <w:r w:rsidRPr="00A720C1">
        <w:rPr>
          <w:b/>
          <w:bCs/>
          <w:sz w:val="28"/>
          <w:szCs w:val="28"/>
        </w:rPr>
        <w:t>Partie D :</w:t>
      </w:r>
    </w:p>
    <w:p w14:paraId="513C70E5" w14:textId="2A4B8203" w:rsidR="00A720C1" w:rsidRPr="00A720C1" w:rsidRDefault="00A720C1">
      <w:r w:rsidRPr="00A720C1">
        <w:t xml:space="preserve">Q16 : </w:t>
      </w:r>
    </w:p>
    <w:p w14:paraId="59A194DE" w14:textId="3B8B04B3" w:rsidR="00A720C1" w:rsidRDefault="00677296">
      <w:pPr>
        <w:rPr>
          <w:sz w:val="22"/>
          <w:szCs w:val="22"/>
        </w:rPr>
      </w:pPr>
      <w:r>
        <w:rPr>
          <w:sz w:val="22"/>
          <w:szCs w:val="22"/>
        </w:rPr>
        <w:t>Création de l’e</w:t>
      </w:r>
      <w:r w:rsidRPr="00677296">
        <w:rPr>
          <w:sz w:val="22"/>
          <w:szCs w:val="22"/>
        </w:rPr>
        <w:t>space de noms Event Hubs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fredEventHub</w:t>
      </w:r>
      <w:proofErr w:type="spellEnd"/>
      <w:r>
        <w:rPr>
          <w:sz w:val="22"/>
          <w:szCs w:val="22"/>
        </w:rPr>
        <w:t xml:space="preserve"> avec l’Event Hub </w:t>
      </w:r>
      <w:hyperlink r:id="rId17" w:anchor="blade/Microsoft_Azure_EventHub/EventHubOverviewBlade/id/%2Fsubscriptions%2F8c554a5c-b90a-4f9f-ad62-777d81146e22%2FresourceGroups%2FfperretRG%2Fproviders%2FMicrosoft.EventHub%2Fnamespaces%2FfredEventHub%2Feventhubs%2Fcommandes" w:history="1">
        <w:r w:rsidRPr="00677296">
          <w:rPr>
            <w:rStyle w:val="Lienhypertexte"/>
            <w:sz w:val="22"/>
            <w:szCs w:val="22"/>
          </w:rPr>
          <w:t>commandes</w:t>
        </w:r>
      </w:hyperlink>
      <w:r>
        <w:rPr>
          <w:sz w:val="22"/>
          <w:szCs w:val="22"/>
        </w:rPr>
        <w:t>.</w:t>
      </w:r>
    </w:p>
    <w:p w14:paraId="3756F78F" w14:textId="35D3646C" w:rsidR="00677296" w:rsidRDefault="00677296">
      <w:r>
        <w:t>Q17</w:t>
      </w:r>
      <w:r w:rsidR="00CA3D59">
        <w:t>, Q18</w:t>
      </w:r>
      <w:r>
        <w:t> :</w:t>
      </w:r>
    </w:p>
    <w:p w14:paraId="519EAE7B" w14:textId="596D31B4" w:rsidR="00677296" w:rsidRDefault="00C44C2B">
      <w:pPr>
        <w:rPr>
          <w:sz w:val="22"/>
          <w:szCs w:val="22"/>
        </w:rPr>
      </w:pPr>
      <w:r>
        <w:rPr>
          <w:sz w:val="22"/>
          <w:szCs w:val="22"/>
        </w:rPr>
        <w:t xml:space="preserve">Le script </w:t>
      </w:r>
      <w:r w:rsidRPr="00C44C2B">
        <w:rPr>
          <w:sz w:val="22"/>
          <w:szCs w:val="22"/>
        </w:rPr>
        <w:t>genereCommandes.py</w:t>
      </w:r>
      <w:r w:rsidR="00CA3D59">
        <w:rPr>
          <w:sz w:val="22"/>
          <w:szCs w:val="22"/>
        </w:rPr>
        <w:t xml:space="preserve"> construit une commande à partir des données présentes sous MongoDB (client et film ou livre), toujours au même prix, et l’envoie sous format </w:t>
      </w:r>
      <w:proofErr w:type="spellStart"/>
      <w:r w:rsidR="00CA3D59">
        <w:rPr>
          <w:sz w:val="22"/>
          <w:szCs w:val="22"/>
        </w:rPr>
        <w:t>json</w:t>
      </w:r>
      <w:proofErr w:type="spellEnd"/>
      <w:r w:rsidR="00CA3D59">
        <w:rPr>
          <w:sz w:val="22"/>
          <w:szCs w:val="22"/>
        </w:rPr>
        <w:t xml:space="preserve"> à l’</w:t>
      </w:r>
      <w:proofErr w:type="spellStart"/>
      <w:r w:rsidR="00CA3D59">
        <w:rPr>
          <w:sz w:val="22"/>
          <w:szCs w:val="22"/>
        </w:rPr>
        <w:t>event</w:t>
      </w:r>
      <w:proofErr w:type="spellEnd"/>
      <w:r w:rsidR="00CA3D59">
        <w:rPr>
          <w:sz w:val="22"/>
          <w:szCs w:val="22"/>
        </w:rPr>
        <w:t xml:space="preserve"> hub « commandes » via la librairie </w:t>
      </w:r>
      <w:proofErr w:type="spellStart"/>
      <w:proofErr w:type="gramStart"/>
      <w:r w:rsidR="00CA3D59">
        <w:rPr>
          <w:sz w:val="22"/>
          <w:szCs w:val="22"/>
        </w:rPr>
        <w:t>azure.eventhub</w:t>
      </w:r>
      <w:proofErr w:type="spellEnd"/>
      <w:proofErr w:type="gramEnd"/>
      <w:r w:rsidR="00CA3D59">
        <w:rPr>
          <w:sz w:val="22"/>
          <w:szCs w:val="22"/>
        </w:rPr>
        <w:t>.</w:t>
      </w:r>
    </w:p>
    <w:p w14:paraId="3B76B485" w14:textId="07701DFE" w:rsidR="00DB089C" w:rsidRDefault="00DB089C">
      <w:r w:rsidRPr="00DB089C">
        <w:t xml:space="preserve">Q19 : </w:t>
      </w:r>
    </w:p>
    <w:p w14:paraId="43A622D0" w14:textId="0D31F982" w:rsidR="00DB089C" w:rsidRDefault="00146707">
      <w:pPr>
        <w:rPr>
          <w:sz w:val="22"/>
          <w:szCs w:val="22"/>
        </w:rPr>
      </w:pPr>
      <w:r>
        <w:rPr>
          <w:sz w:val="22"/>
          <w:szCs w:val="22"/>
        </w:rPr>
        <w:t xml:space="preserve">Le notebook </w:t>
      </w:r>
      <w:hyperlink r:id="rId18" w:history="1">
        <w:proofErr w:type="spellStart"/>
        <w:r w:rsidRPr="00134813">
          <w:rPr>
            <w:rStyle w:val="Lienhypertexte"/>
            <w:sz w:val="22"/>
            <w:szCs w:val="22"/>
          </w:rPr>
          <w:t>NotebookFredFluxCommandes</w:t>
        </w:r>
        <w:proofErr w:type="spellEnd"/>
      </w:hyperlink>
      <w:r>
        <w:rPr>
          <w:sz w:val="22"/>
          <w:szCs w:val="22"/>
        </w:rPr>
        <w:t xml:space="preserve"> se lie à l’</w:t>
      </w:r>
      <w:proofErr w:type="spellStart"/>
      <w:r>
        <w:rPr>
          <w:sz w:val="22"/>
          <w:szCs w:val="22"/>
        </w:rPr>
        <w:t>eventhub</w:t>
      </w:r>
      <w:proofErr w:type="spellEnd"/>
      <w:r>
        <w:rPr>
          <w:sz w:val="22"/>
          <w:szCs w:val="22"/>
        </w:rPr>
        <w:t xml:space="preserve"> commandes et écoute en permanence les événements qui y parviennent, le cas échéant lit les données de cet événement pour le convertir en commande </w:t>
      </w:r>
      <w:r w:rsidR="00DC3722">
        <w:rPr>
          <w:sz w:val="22"/>
          <w:szCs w:val="22"/>
        </w:rPr>
        <w:t xml:space="preserve">qu’il envoie sur le stockage Azure, un nouveau </w:t>
      </w:r>
      <w:proofErr w:type="gramStart"/>
      <w:r w:rsidR="00DC3722">
        <w:rPr>
          <w:sz w:val="22"/>
          <w:szCs w:val="22"/>
        </w:rPr>
        <w:t>fichier .</w:t>
      </w:r>
      <w:proofErr w:type="spellStart"/>
      <w:r w:rsidR="00DC3722">
        <w:rPr>
          <w:sz w:val="22"/>
          <w:szCs w:val="22"/>
        </w:rPr>
        <w:t>json</w:t>
      </w:r>
      <w:proofErr w:type="spellEnd"/>
      <w:proofErr w:type="gramEnd"/>
      <w:r w:rsidR="00DC3722">
        <w:rPr>
          <w:sz w:val="22"/>
          <w:szCs w:val="22"/>
        </w:rPr>
        <w:t xml:space="preserve"> s’ajoute au répertoire </w:t>
      </w:r>
      <w:proofErr w:type="spellStart"/>
      <w:r w:rsidR="00DC3722">
        <w:rPr>
          <w:sz w:val="22"/>
          <w:szCs w:val="22"/>
        </w:rPr>
        <w:t>commandes_eventhub</w:t>
      </w:r>
      <w:proofErr w:type="spellEnd"/>
      <w:r w:rsidR="00DC3722">
        <w:rPr>
          <w:sz w:val="22"/>
          <w:szCs w:val="22"/>
        </w:rPr>
        <w:t xml:space="preserve"> sous clean (cf. début).</w:t>
      </w:r>
    </w:p>
    <w:p w14:paraId="1024CBF9" w14:textId="3D1401D2" w:rsidR="00DC3722" w:rsidRDefault="00AB64BE">
      <w:r>
        <w:t>Q20 :</w:t>
      </w:r>
    </w:p>
    <w:p w14:paraId="6F89FC07" w14:textId="4664E0AF" w:rsidR="00B63D57" w:rsidRPr="00B63D57" w:rsidRDefault="00B63D57">
      <w:pPr>
        <w:rPr>
          <w:sz w:val="22"/>
          <w:szCs w:val="22"/>
        </w:rPr>
      </w:pPr>
      <w:r>
        <w:rPr>
          <w:sz w:val="22"/>
          <w:szCs w:val="22"/>
        </w:rPr>
        <w:t xml:space="preserve">Création du </w:t>
      </w:r>
      <w:proofErr w:type="spellStart"/>
      <w:r>
        <w:rPr>
          <w:sz w:val="22"/>
          <w:szCs w:val="22"/>
        </w:rPr>
        <w:t>pipelineStream</w:t>
      </w:r>
      <w:proofErr w:type="spellEnd"/>
      <w:r>
        <w:rPr>
          <w:sz w:val="22"/>
          <w:szCs w:val="22"/>
        </w:rPr>
        <w:t xml:space="preserve"> avec un premier bloc Copier les données « </w:t>
      </w:r>
      <w:proofErr w:type="spellStart"/>
      <w:r>
        <w:rPr>
          <w:sz w:val="22"/>
          <w:szCs w:val="22"/>
        </w:rPr>
        <w:t>CommandesToMongoDB</w:t>
      </w:r>
      <w:proofErr w:type="spellEnd"/>
      <w:r>
        <w:rPr>
          <w:sz w:val="22"/>
          <w:szCs w:val="22"/>
        </w:rPr>
        <w:t> » qui alimente MongoDB avec les nouveaux fichiers de commandes fournis par le notebook précédent</w:t>
      </w:r>
      <w:r w:rsidR="0046148B">
        <w:rPr>
          <w:sz w:val="22"/>
          <w:szCs w:val="22"/>
        </w:rPr>
        <w:t xml:space="preserve">, présents sous le répertoire </w:t>
      </w:r>
      <w:proofErr w:type="spellStart"/>
      <w:r w:rsidR="0046148B">
        <w:rPr>
          <w:sz w:val="22"/>
          <w:szCs w:val="22"/>
        </w:rPr>
        <w:t>commandes_eventhub</w:t>
      </w:r>
      <w:proofErr w:type="spellEnd"/>
      <w:r>
        <w:rPr>
          <w:sz w:val="22"/>
          <w:szCs w:val="22"/>
        </w:rPr>
        <w:t xml:space="preserve">. Toutes </w:t>
      </w:r>
      <w:r>
        <w:rPr>
          <w:sz w:val="22"/>
          <w:szCs w:val="22"/>
        </w:rPr>
        <w:lastRenderedPageBreak/>
        <w:t xml:space="preserve">les commandes sont copiées dans le répertoire d’archive </w:t>
      </w:r>
      <w:proofErr w:type="spellStart"/>
      <w:r w:rsidR="0046148B">
        <w:rPr>
          <w:sz w:val="22"/>
          <w:szCs w:val="22"/>
        </w:rPr>
        <w:t>commandes_eventhub_archive</w:t>
      </w:r>
      <w:proofErr w:type="spellEnd"/>
      <w:r w:rsidR="0046148B">
        <w:rPr>
          <w:sz w:val="22"/>
          <w:szCs w:val="22"/>
        </w:rPr>
        <w:t xml:space="preserve"> </w:t>
      </w:r>
      <w:r>
        <w:rPr>
          <w:sz w:val="22"/>
          <w:szCs w:val="22"/>
        </w:rPr>
        <w:t>sous Azure par un second bloc « </w:t>
      </w:r>
      <w:proofErr w:type="spellStart"/>
      <w:r>
        <w:rPr>
          <w:sz w:val="22"/>
          <w:szCs w:val="22"/>
        </w:rPr>
        <w:t>ArchiverCommandes</w:t>
      </w:r>
      <w:proofErr w:type="spellEnd"/>
      <w:r>
        <w:rPr>
          <w:sz w:val="22"/>
          <w:szCs w:val="22"/>
        </w:rPr>
        <w:t xml:space="preserve"> », puis supprimées </w:t>
      </w:r>
      <w:r w:rsidR="0046148B">
        <w:rPr>
          <w:sz w:val="22"/>
          <w:szCs w:val="22"/>
        </w:rPr>
        <w:t xml:space="preserve">de </w:t>
      </w:r>
      <w:proofErr w:type="spellStart"/>
      <w:r w:rsidR="0046148B">
        <w:rPr>
          <w:sz w:val="22"/>
          <w:szCs w:val="22"/>
        </w:rPr>
        <w:t>commandes_eventhub</w:t>
      </w:r>
      <w:proofErr w:type="spellEnd"/>
      <w:r w:rsidR="0046148B">
        <w:rPr>
          <w:sz w:val="22"/>
          <w:szCs w:val="22"/>
        </w:rPr>
        <w:t xml:space="preserve"> par un bloc supprimer, à chaque fois avec un enchaînement en cas de réussite.</w:t>
      </w:r>
    </w:p>
    <w:p w14:paraId="07591033" w14:textId="1EE73754" w:rsidR="00AB64BE" w:rsidRPr="008E0639" w:rsidRDefault="008E0639" w:rsidP="008E0639">
      <w:pPr>
        <w:keepNext/>
        <w:rPr>
          <w:b/>
          <w:bCs/>
          <w:sz w:val="28"/>
          <w:szCs w:val="28"/>
        </w:rPr>
      </w:pPr>
      <w:r w:rsidRPr="008E0639">
        <w:rPr>
          <w:b/>
          <w:bCs/>
          <w:sz w:val="28"/>
          <w:szCs w:val="28"/>
        </w:rPr>
        <w:t>Partie E :</w:t>
      </w:r>
    </w:p>
    <w:p w14:paraId="362C6120" w14:textId="0197D55D" w:rsidR="008E0639" w:rsidRDefault="008E0639">
      <w:pPr>
        <w:rPr>
          <w:sz w:val="22"/>
          <w:szCs w:val="22"/>
        </w:rPr>
      </w:pPr>
      <w:r w:rsidRPr="008E0639">
        <w:t xml:space="preserve">Q21 : </w:t>
      </w:r>
      <w:r>
        <w:rPr>
          <w:sz w:val="22"/>
          <w:szCs w:val="22"/>
        </w:rPr>
        <w:t xml:space="preserve">Ajout d’un déclencheur qui s’active toutes les 2 min au </w:t>
      </w:r>
      <w:proofErr w:type="spellStart"/>
      <w:r>
        <w:rPr>
          <w:sz w:val="22"/>
          <w:szCs w:val="22"/>
        </w:rPr>
        <w:t>pipelineStream</w:t>
      </w:r>
      <w:proofErr w:type="spellEnd"/>
    </w:p>
    <w:p w14:paraId="2DFC9070" w14:textId="29F6AD80" w:rsidR="00DA04B6" w:rsidRDefault="00DA04B6">
      <w:pPr>
        <w:rPr>
          <w:sz w:val="22"/>
          <w:szCs w:val="22"/>
        </w:rPr>
      </w:pPr>
      <w:r w:rsidRPr="00DA04B6">
        <w:t xml:space="preserve">Q22 : </w:t>
      </w:r>
      <w:r w:rsidR="00502AE0">
        <w:rPr>
          <w:sz w:val="22"/>
          <w:szCs w:val="22"/>
        </w:rPr>
        <w:t xml:space="preserve">ajout d’une </w:t>
      </w:r>
      <w:proofErr w:type="spellStart"/>
      <w:r w:rsidR="00502AE0">
        <w:rPr>
          <w:sz w:val="22"/>
          <w:szCs w:val="22"/>
        </w:rPr>
        <w:t>logic</w:t>
      </w:r>
      <w:proofErr w:type="spellEnd"/>
      <w:r w:rsidR="00502AE0">
        <w:rPr>
          <w:sz w:val="22"/>
          <w:szCs w:val="22"/>
        </w:rPr>
        <w:t xml:space="preserve"> App </w:t>
      </w:r>
      <w:hyperlink r:id="rId19" w:anchor="resource/subscriptions/8c554a5c-b90a-4f9f-ad62-777d81146e22/resourceGroups/fperretRG/providers/Microsoft.Logic/workflows/LogicAppFred" w:history="1">
        <w:proofErr w:type="spellStart"/>
        <w:r w:rsidR="00502AE0" w:rsidRPr="00502AE0">
          <w:rPr>
            <w:rStyle w:val="Lienhypertexte"/>
            <w:sz w:val="22"/>
            <w:szCs w:val="22"/>
          </w:rPr>
          <w:t>LogicAppFred</w:t>
        </w:r>
        <w:proofErr w:type="spellEnd"/>
      </w:hyperlink>
      <w:r w:rsidR="00502AE0">
        <w:rPr>
          <w:sz w:val="22"/>
          <w:szCs w:val="22"/>
        </w:rPr>
        <w:t xml:space="preserve"> avec deux blocs :</w:t>
      </w:r>
    </w:p>
    <w:p w14:paraId="58EC4871" w14:textId="4D1D0B9F" w:rsidR="00502AE0" w:rsidRDefault="00502AE0" w:rsidP="00502AE0">
      <w:pPr>
        <w:pStyle w:val="Paragraphedeliste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an http </w:t>
      </w:r>
      <w:proofErr w:type="spellStart"/>
      <w:r>
        <w:rPr>
          <w:sz w:val="22"/>
          <w:szCs w:val="22"/>
        </w:rPr>
        <w:t>request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received</w:t>
      </w:r>
      <w:proofErr w:type="spellEnd"/>
      <w:r w:rsidR="00FE664E">
        <w:rPr>
          <w:sz w:val="22"/>
          <w:szCs w:val="22"/>
        </w:rPr>
        <w:t xml:space="preserve"> (on récupère l’URL d’activation)</w:t>
      </w:r>
    </w:p>
    <w:p w14:paraId="60FAC348" w14:textId="2C8AE6B4" w:rsidR="00502AE0" w:rsidRDefault="00502AE0" w:rsidP="00502AE0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Envoyer un courrier V2</w:t>
      </w:r>
    </w:p>
    <w:p w14:paraId="1CC36E17" w14:textId="3DA0F948" w:rsidR="00FE664E" w:rsidRDefault="00FE664E" w:rsidP="00FE664E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On rajoute ensuite une activité web Notification côté </w:t>
      </w:r>
      <w:proofErr w:type="spellStart"/>
      <w:r>
        <w:rPr>
          <w:sz w:val="22"/>
          <w:szCs w:val="22"/>
        </w:rPr>
        <w:t>pipelineStream</w:t>
      </w:r>
      <w:proofErr w:type="spellEnd"/>
      <w:r>
        <w:rPr>
          <w:sz w:val="22"/>
          <w:szCs w:val="22"/>
        </w:rPr>
        <w:t xml:space="preserve"> avec cette URL, rattachée aux autres blocs par leur sortie en erreur.</w:t>
      </w:r>
    </w:p>
    <w:p w14:paraId="42C7A1DC" w14:textId="1DD36D03" w:rsidR="001C7271" w:rsidRDefault="001C7271" w:rsidP="001C7271">
      <w:pPr>
        <w:rPr>
          <w:sz w:val="22"/>
          <w:szCs w:val="22"/>
        </w:rPr>
      </w:pPr>
      <w:r w:rsidRPr="001C7271">
        <w:t>Q23</w:t>
      </w:r>
      <w:r>
        <w:rPr>
          <w:sz w:val="22"/>
          <w:szCs w:val="22"/>
        </w:rPr>
        <w:t> : En rattachant la notification à une sortie ok d’un des blocs, puis en générant une commande, on déclenche bien un envoi de mail</w:t>
      </w:r>
    </w:p>
    <w:p w14:paraId="17991861" w14:textId="711552A0" w:rsidR="00F90AB8" w:rsidRDefault="00396802" w:rsidP="00396802">
      <w:pPr>
        <w:pStyle w:val="Titre2"/>
      </w:pPr>
      <w:r>
        <w:t>Jalon 2</w:t>
      </w:r>
    </w:p>
    <w:p w14:paraId="3A7A5E0B" w14:textId="77777777" w:rsidR="00396802" w:rsidRPr="003D7A8F" w:rsidRDefault="00396802" w:rsidP="00396802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t>Partie A :</w:t>
      </w:r>
    </w:p>
    <w:p w14:paraId="03769A3A" w14:textId="6CF11CB2" w:rsidR="00396802" w:rsidRDefault="00396802" w:rsidP="00396802">
      <w:r>
        <w:t>Q24 :</w:t>
      </w:r>
    </w:p>
    <w:p w14:paraId="25DF5AEC" w14:textId="59C3D440" w:rsidR="00396802" w:rsidRDefault="00396802" w:rsidP="001C7271">
      <w:pPr>
        <w:rPr>
          <w:sz w:val="22"/>
          <w:szCs w:val="22"/>
        </w:rPr>
      </w:pPr>
      <w:r>
        <w:rPr>
          <w:sz w:val="22"/>
          <w:szCs w:val="22"/>
        </w:rPr>
        <w:t xml:space="preserve">La seule solution qui a fonctionné a été de télécharger les fichiers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 depuis le stockage Azure, puis de les charger dans </w:t>
      </w:r>
      <w:proofErr w:type="spellStart"/>
      <w:r>
        <w:rPr>
          <w:sz w:val="22"/>
          <w:szCs w:val="22"/>
        </w:rPr>
        <w:t>PowerBI</w:t>
      </w:r>
      <w:proofErr w:type="spellEnd"/>
      <w:r>
        <w:rPr>
          <w:sz w:val="22"/>
          <w:szCs w:val="22"/>
        </w:rPr>
        <w:t xml:space="preserve"> Desktop.</w:t>
      </w:r>
    </w:p>
    <w:p w14:paraId="046A80B1" w14:textId="1E0E6F60" w:rsidR="00396802" w:rsidRDefault="00396802" w:rsidP="001C7271">
      <w:r>
        <w:t>Q25</w:t>
      </w:r>
      <w:r w:rsidR="003A442F">
        <w:t>, Q26</w:t>
      </w:r>
      <w:r w:rsidR="009A1D89">
        <w:t>, Q27</w:t>
      </w:r>
      <w:r>
        <w:t> :</w:t>
      </w:r>
    </w:p>
    <w:p w14:paraId="10FEE49D" w14:textId="6E676D42" w:rsidR="00396802" w:rsidRDefault="00A83377" w:rsidP="001C7271">
      <w:pPr>
        <w:rPr>
          <w:sz w:val="22"/>
          <w:szCs w:val="22"/>
        </w:rPr>
      </w:pPr>
      <w:r>
        <w:rPr>
          <w:sz w:val="22"/>
          <w:szCs w:val="22"/>
        </w:rPr>
        <w:t>Cf StreamVault.pdf, avec les schémas :</w:t>
      </w:r>
    </w:p>
    <w:p w14:paraId="320A6C27" w14:textId="5C1DFE95" w:rsidR="00A83377" w:rsidRDefault="00A83377" w:rsidP="00A83377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Nombre de films par genre</w:t>
      </w:r>
    </w:p>
    <w:p w14:paraId="28F64B90" w14:textId="0370A5D2" w:rsidR="00A83377" w:rsidRDefault="00A83377" w:rsidP="00A83377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Nombre de films par date de sortie</w:t>
      </w:r>
    </w:p>
    <w:p w14:paraId="00A0DF77" w14:textId="5847CB53" w:rsidR="00A83377" w:rsidRDefault="00A83377" w:rsidP="00A83377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Nombre de livres par date de parution</w:t>
      </w:r>
    </w:p>
    <w:p w14:paraId="7DB76470" w14:textId="10EE5E13" w:rsidR="00A83377" w:rsidRDefault="00A83377" w:rsidP="00A83377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Nombre de commandes par commune</w:t>
      </w:r>
    </w:p>
    <w:p w14:paraId="25C993EA" w14:textId="72667C6B" w:rsidR="00A83377" w:rsidRDefault="00A83377" w:rsidP="00A83377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Nombre de commandes par genre</w:t>
      </w:r>
    </w:p>
    <w:p w14:paraId="4832B615" w14:textId="62AC39C0" w:rsidR="009A1D89" w:rsidRDefault="009A1D89" w:rsidP="009A1D89">
      <w:pPr>
        <w:rPr>
          <w:sz w:val="22"/>
          <w:szCs w:val="22"/>
        </w:rPr>
      </w:pPr>
      <w:r>
        <w:rPr>
          <w:sz w:val="22"/>
          <w:szCs w:val="22"/>
        </w:rPr>
        <w:t>Des relations ont été créées entre les commandes, les clients, les films et les livres pour les deux derniers schémas.</w:t>
      </w:r>
    </w:p>
    <w:p w14:paraId="5C80B283" w14:textId="44A1F8DA" w:rsidR="00745985" w:rsidRPr="003D7A8F" w:rsidRDefault="00745985" w:rsidP="00745985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t xml:space="preserve">Partie </w:t>
      </w:r>
      <w:r>
        <w:rPr>
          <w:b/>
          <w:bCs/>
          <w:sz w:val="28"/>
          <w:szCs w:val="28"/>
        </w:rPr>
        <w:t>B</w:t>
      </w:r>
      <w:r w:rsidRPr="003D7A8F">
        <w:rPr>
          <w:b/>
          <w:bCs/>
          <w:sz w:val="28"/>
          <w:szCs w:val="28"/>
        </w:rPr>
        <w:t> :</w:t>
      </w:r>
    </w:p>
    <w:p w14:paraId="504D27C0" w14:textId="3B9933F1" w:rsidR="00745985" w:rsidRDefault="00745985" w:rsidP="00745985">
      <w:r>
        <w:t>Q28 :</w:t>
      </w:r>
    </w:p>
    <w:p w14:paraId="075C30CD" w14:textId="1A130072" w:rsidR="00745985" w:rsidRDefault="003D7BFE" w:rsidP="009A1D89">
      <w:pPr>
        <w:rPr>
          <w:sz w:val="22"/>
          <w:szCs w:val="22"/>
        </w:rPr>
      </w:pPr>
      <w:r>
        <w:rPr>
          <w:sz w:val="22"/>
          <w:szCs w:val="22"/>
        </w:rPr>
        <w:t>L’analyse des champs livres et films donne la répartition suivante :</w:t>
      </w:r>
    </w:p>
    <w:p w14:paraId="642DBB5F" w14:textId="16A88E9C" w:rsidR="003D7BFE" w:rsidRDefault="003D7BFE" w:rsidP="003D7BFE">
      <w:pPr>
        <w:pStyle w:val="Paragraphedeliste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Champs communs :</w:t>
      </w:r>
    </w:p>
    <w:p w14:paraId="7F4D85BB" w14:textId="190B1484" w:rsidR="003D7BFE" w:rsidRDefault="003D7BFE" w:rsidP="003D7BFE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Titre</w:t>
      </w:r>
    </w:p>
    <w:p w14:paraId="39A42BA6" w14:textId="4BBD1ADB" w:rsidR="003D7BFE" w:rsidRDefault="003D7BFE" w:rsidP="003D7BFE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Année de sortie</w:t>
      </w:r>
    </w:p>
    <w:p w14:paraId="001DC741" w14:textId="1A6835FF" w:rsidR="00404079" w:rsidRDefault="00404079" w:rsidP="003D7BFE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Genres</w:t>
      </w:r>
    </w:p>
    <w:p w14:paraId="14C48727" w14:textId="051C133E" w:rsidR="00404079" w:rsidRDefault="00404079" w:rsidP="003D7BFE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Note</w:t>
      </w:r>
    </w:p>
    <w:p w14:paraId="59C15132" w14:textId="55589965" w:rsidR="0023616D" w:rsidRDefault="0023616D" w:rsidP="003D7BFE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Prix</w:t>
      </w:r>
    </w:p>
    <w:p w14:paraId="1F06CBBA" w14:textId="07E48A5B" w:rsidR="00404079" w:rsidRDefault="00404079" w:rsidP="00404079">
      <w:pPr>
        <w:pStyle w:val="Paragraphedeliste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Champs propres aux films :</w:t>
      </w:r>
    </w:p>
    <w:p w14:paraId="0DB9BFDC" w14:textId="2D57F527" w:rsidR="00404079" w:rsidRDefault="00404079" w:rsidP="00404079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Casting</w:t>
      </w:r>
    </w:p>
    <w:p w14:paraId="54CE881C" w14:textId="1DE5CD51" w:rsidR="00404079" w:rsidRDefault="00404079" w:rsidP="00404079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Réalisateurs</w:t>
      </w:r>
    </w:p>
    <w:p w14:paraId="3BE7B2BD" w14:textId="7F50FAD3" w:rsidR="00404079" w:rsidRDefault="00404079" w:rsidP="00404079">
      <w:pPr>
        <w:pStyle w:val="Paragraphedeliste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Champs propres aux livres :</w:t>
      </w:r>
    </w:p>
    <w:p w14:paraId="601426AF" w14:textId="1BAFBF7A" w:rsidR="00404079" w:rsidRDefault="00404079" w:rsidP="00404079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Auteurs</w:t>
      </w:r>
    </w:p>
    <w:p w14:paraId="108B5D4C" w14:textId="6EBAED6A" w:rsidR="00404079" w:rsidRDefault="00404079" w:rsidP="00404079">
      <w:pPr>
        <w:pStyle w:val="Paragraphedeliste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Nombre de pages</w:t>
      </w:r>
    </w:p>
    <w:p w14:paraId="1A1CD14C" w14:textId="6FD4E882" w:rsidR="0023616D" w:rsidRPr="0023616D" w:rsidRDefault="0023616D" w:rsidP="0023616D">
      <w:r w:rsidRPr="0023616D">
        <w:t>Q29, Q30 : cf. Ontologie.png</w:t>
      </w:r>
    </w:p>
    <w:p w14:paraId="6FD3C5C4" w14:textId="3985DDDC" w:rsidR="0023616D" w:rsidRDefault="0023616D" w:rsidP="0023616D">
      <w:pPr>
        <w:pStyle w:val="Titre2"/>
      </w:pPr>
      <w:r>
        <w:t>Jalon 3 :</w:t>
      </w:r>
    </w:p>
    <w:p w14:paraId="3501C72D" w14:textId="4085ABF3" w:rsidR="005D64C7" w:rsidRPr="003D7A8F" w:rsidRDefault="005D64C7" w:rsidP="005D64C7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t xml:space="preserve">Partie </w:t>
      </w:r>
      <w:r>
        <w:rPr>
          <w:b/>
          <w:bCs/>
          <w:sz w:val="28"/>
          <w:szCs w:val="28"/>
        </w:rPr>
        <w:t>A</w:t>
      </w:r>
      <w:r w:rsidRPr="003D7A8F">
        <w:rPr>
          <w:b/>
          <w:bCs/>
          <w:sz w:val="28"/>
          <w:szCs w:val="28"/>
        </w:rPr>
        <w:t> :</w:t>
      </w:r>
    </w:p>
    <w:p w14:paraId="29495A51" w14:textId="525E509A" w:rsidR="0023616D" w:rsidRPr="0023616D" w:rsidRDefault="0023616D" w:rsidP="0023616D">
      <w:r>
        <w:t>Q31 :</w:t>
      </w:r>
    </w:p>
    <w:tbl>
      <w:tblPr>
        <w:tblW w:w="76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3544"/>
        <w:gridCol w:w="1559"/>
        <w:gridCol w:w="1134"/>
      </w:tblGrid>
      <w:tr w:rsidR="0023616D" w:rsidRPr="0023616D" w14:paraId="509E1C0F" w14:textId="77777777" w:rsidTr="006917A7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CF156" w14:textId="77777777" w:rsidR="0023616D" w:rsidRPr="0023616D" w:rsidRDefault="0023616D" w:rsidP="002361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Service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3523F" w14:textId="77777777" w:rsidR="0023616D" w:rsidRPr="0023616D" w:rsidRDefault="0023616D" w:rsidP="002361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Sous-service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2B33" w14:textId="77777777" w:rsidR="0023616D" w:rsidRPr="0023616D" w:rsidRDefault="0023616D" w:rsidP="002361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Septembre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14E84" w14:textId="77777777" w:rsidR="0023616D" w:rsidRPr="0023616D" w:rsidRDefault="0023616D" w:rsidP="0023616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Octobre</w:t>
            </w:r>
          </w:p>
        </w:tc>
      </w:tr>
      <w:tr w:rsidR="0023616D" w:rsidRPr="0023616D" w14:paraId="6084C606" w14:textId="77777777" w:rsidTr="006917A7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739E6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Data </w:t>
            </w:r>
            <w:proofErr w:type="spellStart"/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Factory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50D37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8B698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9,81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C739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1,68</w:t>
            </w:r>
          </w:p>
        </w:tc>
      </w:tr>
      <w:tr w:rsidR="0023616D" w:rsidRPr="0023616D" w14:paraId="64BC88EA" w14:textId="77777777" w:rsidTr="006917A7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DB8CF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7B4DF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vCore</w:t>
            </w:r>
            <w:proofErr w:type="spellEnd"/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2700D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1A6E5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</w:tr>
      <w:tr w:rsidR="0023616D" w:rsidRPr="0023616D" w14:paraId="4F7A20F2" w14:textId="77777777" w:rsidTr="006917A7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D5E3D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50CD8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Cloud Data Movement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AADA2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00A9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1,2</w:t>
            </w:r>
          </w:p>
        </w:tc>
      </w:tr>
      <w:tr w:rsidR="0023616D" w:rsidRPr="0023616D" w14:paraId="43F508E5" w14:textId="77777777" w:rsidTr="006917A7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EBDAE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F86EA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Cloud Orchestration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79C84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C682B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0,24</w:t>
            </w:r>
          </w:p>
        </w:tc>
      </w:tr>
      <w:tr w:rsidR="0023616D" w:rsidRPr="0023616D" w14:paraId="116AC771" w14:textId="77777777" w:rsidTr="006917A7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19C7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09FF1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Self Hosted Data </w:t>
            </w:r>
            <w:proofErr w:type="spellStart"/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Movement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4A050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70D01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0,12</w:t>
            </w:r>
          </w:p>
        </w:tc>
      </w:tr>
      <w:tr w:rsidR="0023616D" w:rsidRPr="0023616D" w14:paraId="2E69425F" w14:textId="77777777" w:rsidTr="006917A7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1F8FE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DataBricks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9F1ED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30025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94642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</w:tr>
      <w:tr w:rsidR="0023616D" w:rsidRPr="0023616D" w14:paraId="0A31AC56" w14:textId="77777777" w:rsidTr="006917A7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3FBAC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EventHub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C20F" w14:textId="77777777" w:rsidR="0023616D" w:rsidRPr="0023616D" w:rsidRDefault="0023616D" w:rsidP="0023616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3ABB7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F6566" w14:textId="77777777" w:rsidR="0023616D" w:rsidRPr="0023616D" w:rsidRDefault="0023616D" w:rsidP="0023616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361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1,32</w:t>
            </w:r>
          </w:p>
        </w:tc>
      </w:tr>
    </w:tbl>
    <w:p w14:paraId="2D2A6DC3" w14:textId="1486E3F7" w:rsidR="0023616D" w:rsidRDefault="0023616D" w:rsidP="0023616D">
      <w:pPr>
        <w:spacing w:before="120"/>
        <w:rPr>
          <w:sz w:val="22"/>
          <w:szCs w:val="22"/>
        </w:rPr>
      </w:pPr>
      <w:r>
        <w:rPr>
          <w:sz w:val="22"/>
          <w:szCs w:val="22"/>
        </w:rPr>
        <w:t>Ce tableau décrit les coûts Azure (en €) sur la durée du brief, à cheval entre septembre et octobre. Ont été exclus les coûts faibles (quelques centimes).</w:t>
      </w:r>
      <w:r w:rsidR="006917A7">
        <w:rPr>
          <w:sz w:val="22"/>
          <w:szCs w:val="22"/>
        </w:rPr>
        <w:t xml:space="preserve"> A ces coûts, il faudrait rajouter le quart des coûts liés au cluster partagé (en lien à </w:t>
      </w:r>
      <w:proofErr w:type="spellStart"/>
      <w:r w:rsidR="006917A7">
        <w:rPr>
          <w:sz w:val="22"/>
          <w:szCs w:val="22"/>
        </w:rPr>
        <w:t>Databricks</w:t>
      </w:r>
      <w:proofErr w:type="spellEnd"/>
      <w:r w:rsidR="006917A7">
        <w:rPr>
          <w:sz w:val="22"/>
          <w:szCs w:val="22"/>
        </w:rPr>
        <w:t>), autrement dit 3€ supplémentaires.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957"/>
        <w:gridCol w:w="4669"/>
      </w:tblGrid>
      <w:tr w:rsidR="00C8370F" w:rsidRPr="00C8370F" w14:paraId="505E177F" w14:textId="77777777" w:rsidTr="00691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542D2" w14:textId="77777777" w:rsidR="00C8370F" w:rsidRPr="00C8370F" w:rsidRDefault="00C8370F" w:rsidP="003438FF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Ligne de facturation</w:t>
            </w:r>
          </w:p>
        </w:tc>
        <w:tc>
          <w:tcPr>
            <w:tcW w:w="0" w:type="auto"/>
            <w:vAlign w:val="center"/>
            <w:hideMark/>
          </w:tcPr>
          <w:p w14:paraId="46011F19" w14:textId="0C82086C" w:rsidR="00C8370F" w:rsidRPr="00C8370F" w:rsidRDefault="00C8370F" w:rsidP="003438FF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Dans utilisation d’ADF</w:t>
            </w:r>
          </w:p>
        </w:tc>
        <w:tc>
          <w:tcPr>
            <w:tcW w:w="4624" w:type="dxa"/>
            <w:vAlign w:val="center"/>
            <w:hideMark/>
          </w:tcPr>
          <w:p w14:paraId="3412CD63" w14:textId="77777777" w:rsidR="00C8370F" w:rsidRPr="00C8370F" w:rsidRDefault="00C8370F" w:rsidP="003438FF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Pourquoi c’est facturé</w:t>
            </w:r>
          </w:p>
        </w:tc>
      </w:tr>
      <w:tr w:rsidR="00C8370F" w:rsidRPr="00C8370F" w14:paraId="753C2AA3" w14:textId="77777777" w:rsidTr="0069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3662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C8370F">
              <w:rPr>
                <w:b/>
                <w:bCs/>
                <w:sz w:val="22"/>
                <w:szCs w:val="22"/>
              </w:rPr>
              <w:t>vCore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0B1FDF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Mapping Data Flow</w:t>
            </w:r>
          </w:p>
        </w:tc>
        <w:tc>
          <w:tcPr>
            <w:tcW w:w="4624" w:type="dxa"/>
            <w:vAlign w:val="center"/>
            <w:hideMark/>
          </w:tcPr>
          <w:p w14:paraId="47D298C9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sz w:val="22"/>
                <w:szCs w:val="22"/>
              </w:rPr>
              <w:t xml:space="preserve">Calcul Spark nécessaire à l'exécution des flux de données. C'est probablement l'origine des </w:t>
            </w:r>
            <w:r w:rsidRPr="00C8370F">
              <w:rPr>
                <w:b/>
                <w:bCs/>
                <w:sz w:val="22"/>
                <w:szCs w:val="22"/>
              </w:rPr>
              <w:t>9,21 € de septembre</w:t>
            </w:r>
            <w:r w:rsidRPr="00C8370F">
              <w:rPr>
                <w:sz w:val="22"/>
                <w:szCs w:val="22"/>
              </w:rPr>
              <w:t>.</w:t>
            </w:r>
          </w:p>
        </w:tc>
      </w:tr>
      <w:tr w:rsidR="00C8370F" w:rsidRPr="00C8370F" w14:paraId="7FC14C91" w14:textId="77777777" w:rsidTr="0069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A454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Cloud Data Movement</w:t>
            </w:r>
          </w:p>
        </w:tc>
        <w:tc>
          <w:tcPr>
            <w:tcW w:w="0" w:type="auto"/>
            <w:vAlign w:val="center"/>
            <w:hideMark/>
          </w:tcPr>
          <w:p w14:paraId="517900C2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Copy Data</w:t>
            </w:r>
            <w:r w:rsidRPr="00C8370F">
              <w:rPr>
                <w:sz w:val="22"/>
                <w:szCs w:val="22"/>
              </w:rPr>
              <w:t xml:space="preserve"> entre services Azure</w:t>
            </w:r>
          </w:p>
        </w:tc>
        <w:tc>
          <w:tcPr>
            <w:tcW w:w="4624" w:type="dxa"/>
            <w:vAlign w:val="center"/>
            <w:hideMark/>
          </w:tcPr>
          <w:p w14:paraId="2A1EEEF1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sz w:val="22"/>
                <w:szCs w:val="22"/>
              </w:rPr>
              <w:t>Volume et durée des déplacements de données effectués par l’</w:t>
            </w:r>
            <w:proofErr w:type="spellStart"/>
            <w:r w:rsidRPr="00C8370F">
              <w:rPr>
                <w:sz w:val="22"/>
                <w:szCs w:val="22"/>
              </w:rPr>
              <w:t>Integration</w:t>
            </w:r>
            <w:proofErr w:type="spellEnd"/>
            <w:r w:rsidRPr="00C8370F">
              <w:rPr>
                <w:sz w:val="22"/>
                <w:szCs w:val="22"/>
              </w:rPr>
              <w:t xml:space="preserve"> Runtime Azure. </w:t>
            </w:r>
            <w:r w:rsidRPr="00C8370F">
              <w:rPr>
                <w:b/>
                <w:bCs/>
                <w:sz w:val="22"/>
                <w:szCs w:val="22"/>
              </w:rPr>
              <w:t>1,20 € en octobre</w:t>
            </w:r>
            <w:r w:rsidRPr="00C8370F">
              <w:rPr>
                <w:sz w:val="22"/>
                <w:szCs w:val="22"/>
              </w:rPr>
              <w:t>.</w:t>
            </w:r>
          </w:p>
        </w:tc>
      </w:tr>
      <w:tr w:rsidR="00C8370F" w:rsidRPr="00C8370F" w14:paraId="27915DB8" w14:textId="77777777" w:rsidTr="0069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5FA5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Cloud Orchestration</w:t>
            </w:r>
          </w:p>
        </w:tc>
        <w:tc>
          <w:tcPr>
            <w:tcW w:w="0" w:type="auto"/>
            <w:vAlign w:val="center"/>
            <w:hideMark/>
          </w:tcPr>
          <w:p w14:paraId="57991847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sz w:val="22"/>
                <w:szCs w:val="22"/>
              </w:rPr>
              <w:t xml:space="preserve">Pipelines, </w:t>
            </w:r>
            <w:proofErr w:type="spellStart"/>
            <w:r w:rsidRPr="00C8370F">
              <w:rPr>
                <w:sz w:val="22"/>
                <w:szCs w:val="22"/>
              </w:rPr>
              <w:t>ForEach</w:t>
            </w:r>
            <w:proofErr w:type="spellEnd"/>
            <w:r w:rsidRPr="00C8370F">
              <w:rPr>
                <w:sz w:val="22"/>
                <w:szCs w:val="22"/>
              </w:rPr>
              <w:t>, Set Variable, appels de notebooks, activités Web, etc.</w:t>
            </w:r>
          </w:p>
        </w:tc>
        <w:tc>
          <w:tcPr>
            <w:tcW w:w="4624" w:type="dxa"/>
            <w:vAlign w:val="center"/>
            <w:hideMark/>
          </w:tcPr>
          <w:p w14:paraId="274545BE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sz w:val="22"/>
                <w:szCs w:val="22"/>
              </w:rPr>
              <w:t xml:space="preserve">ADF facture l'orchestration et l'exécution des activités. </w:t>
            </w:r>
            <w:r w:rsidRPr="00C8370F">
              <w:rPr>
                <w:b/>
                <w:bCs/>
                <w:sz w:val="22"/>
                <w:szCs w:val="22"/>
              </w:rPr>
              <w:t>0,51 € en septembre / 0,24 € en octobre</w:t>
            </w:r>
            <w:r w:rsidRPr="00C8370F">
              <w:rPr>
                <w:sz w:val="22"/>
                <w:szCs w:val="22"/>
              </w:rPr>
              <w:t>.</w:t>
            </w:r>
          </w:p>
        </w:tc>
      </w:tr>
      <w:tr w:rsidR="00C8370F" w:rsidRPr="00C8370F" w14:paraId="6FCFC4DD" w14:textId="77777777" w:rsidTr="0069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3191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 xml:space="preserve">Self Hosted Data </w:t>
            </w:r>
            <w:proofErr w:type="spellStart"/>
            <w:r w:rsidRPr="00C8370F">
              <w:rPr>
                <w:b/>
                <w:bCs/>
                <w:sz w:val="22"/>
                <w:szCs w:val="22"/>
              </w:rPr>
              <w:t>Movement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B335C" w14:textId="69844AF1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Copy Data via Self-</w:t>
            </w:r>
            <w:proofErr w:type="spellStart"/>
            <w:r w:rsidRPr="00C8370F">
              <w:rPr>
                <w:b/>
                <w:bCs/>
                <w:sz w:val="22"/>
                <w:szCs w:val="22"/>
              </w:rPr>
              <w:t>hosted</w:t>
            </w:r>
            <w:proofErr w:type="spellEnd"/>
            <w:r w:rsidRPr="00C8370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8370F">
              <w:rPr>
                <w:b/>
                <w:bCs/>
                <w:sz w:val="22"/>
                <w:szCs w:val="22"/>
              </w:rPr>
              <w:t>Integration</w:t>
            </w:r>
            <w:proofErr w:type="spellEnd"/>
            <w:r w:rsidRPr="00C8370F">
              <w:rPr>
                <w:b/>
                <w:bCs/>
                <w:sz w:val="22"/>
                <w:szCs w:val="22"/>
              </w:rPr>
              <w:t xml:space="preserve"> Runtime</w:t>
            </w:r>
          </w:p>
        </w:tc>
        <w:tc>
          <w:tcPr>
            <w:tcW w:w="4624" w:type="dxa"/>
            <w:vAlign w:val="center"/>
            <w:hideMark/>
          </w:tcPr>
          <w:p w14:paraId="4EBE264A" w14:textId="5DBE433E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sz w:val="22"/>
                <w:szCs w:val="22"/>
              </w:rPr>
              <w:t xml:space="preserve">Transfert entre Azure et une ressource accessible depuis </w:t>
            </w:r>
            <w:r>
              <w:rPr>
                <w:sz w:val="22"/>
                <w:szCs w:val="22"/>
              </w:rPr>
              <w:t>le</w:t>
            </w:r>
            <w:r w:rsidRPr="00C8370F">
              <w:rPr>
                <w:sz w:val="22"/>
                <w:szCs w:val="22"/>
              </w:rPr>
              <w:t xml:space="preserve"> PC</w:t>
            </w:r>
            <w:r>
              <w:rPr>
                <w:sz w:val="22"/>
                <w:szCs w:val="22"/>
              </w:rPr>
              <w:t xml:space="preserve"> local</w:t>
            </w:r>
            <w:r w:rsidRPr="00C8370F">
              <w:rPr>
                <w:sz w:val="22"/>
                <w:szCs w:val="22"/>
              </w:rPr>
              <w:t xml:space="preserve">, notamment </w:t>
            </w:r>
            <w:r>
              <w:rPr>
                <w:sz w:val="22"/>
                <w:szCs w:val="22"/>
              </w:rPr>
              <w:t>le</w:t>
            </w:r>
            <w:r w:rsidRPr="00C8370F">
              <w:rPr>
                <w:sz w:val="22"/>
                <w:szCs w:val="22"/>
              </w:rPr>
              <w:t xml:space="preserve"> </w:t>
            </w:r>
            <w:r w:rsidRPr="00C8370F">
              <w:rPr>
                <w:b/>
                <w:bCs/>
                <w:sz w:val="22"/>
                <w:szCs w:val="22"/>
              </w:rPr>
              <w:t>MongoDB local</w:t>
            </w:r>
            <w:r w:rsidRPr="00C8370F">
              <w:rPr>
                <w:sz w:val="22"/>
                <w:szCs w:val="22"/>
              </w:rPr>
              <w:t xml:space="preserve">. </w:t>
            </w:r>
            <w:r w:rsidRPr="00C8370F">
              <w:rPr>
                <w:b/>
                <w:bCs/>
                <w:sz w:val="22"/>
                <w:szCs w:val="22"/>
              </w:rPr>
              <w:t>0,04 € / 0,12 €</w:t>
            </w:r>
            <w:r w:rsidRPr="00C8370F">
              <w:rPr>
                <w:sz w:val="22"/>
                <w:szCs w:val="22"/>
              </w:rPr>
              <w:t>.</w:t>
            </w:r>
          </w:p>
        </w:tc>
      </w:tr>
      <w:tr w:rsidR="00C8370F" w:rsidRPr="00C8370F" w14:paraId="29D06EFE" w14:textId="77777777" w:rsidTr="0069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4647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C8370F">
              <w:rPr>
                <w:b/>
                <w:bCs/>
                <w:sz w:val="22"/>
                <w:szCs w:val="22"/>
              </w:rPr>
              <w:t>Databricks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4CC2A" w14:textId="11DF51D2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proofErr w:type="gramStart"/>
            <w:r w:rsidRPr="00C8370F">
              <w:rPr>
                <w:sz w:val="22"/>
                <w:szCs w:val="22"/>
              </w:rPr>
              <w:t>notebooks</w:t>
            </w:r>
            <w:proofErr w:type="gramEnd"/>
            <w:r w:rsidRPr="00C8370F">
              <w:rPr>
                <w:sz w:val="22"/>
                <w:szCs w:val="22"/>
              </w:rPr>
              <w:t xml:space="preserve"> </w:t>
            </w:r>
            <w:proofErr w:type="spellStart"/>
            <w:r w:rsidRPr="00C8370F">
              <w:rPr>
                <w:sz w:val="22"/>
                <w:szCs w:val="22"/>
              </w:rPr>
              <w:t>PySpark</w:t>
            </w:r>
            <w:proofErr w:type="spellEnd"/>
          </w:p>
        </w:tc>
        <w:tc>
          <w:tcPr>
            <w:tcW w:w="4624" w:type="dxa"/>
            <w:vAlign w:val="center"/>
            <w:hideMark/>
          </w:tcPr>
          <w:p w14:paraId="3F292DD7" w14:textId="1272383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sz w:val="22"/>
                <w:szCs w:val="22"/>
              </w:rPr>
              <w:t xml:space="preserve">Utilisation de la capacité de calcul </w:t>
            </w:r>
            <w:proofErr w:type="spellStart"/>
            <w:r w:rsidRPr="00C8370F">
              <w:rPr>
                <w:sz w:val="22"/>
                <w:szCs w:val="22"/>
              </w:rPr>
              <w:t>Databricks</w:t>
            </w:r>
            <w:proofErr w:type="spellEnd"/>
            <w:r w:rsidRPr="00C8370F">
              <w:rPr>
                <w:sz w:val="22"/>
                <w:szCs w:val="22"/>
              </w:rPr>
              <w:t xml:space="preserve">. </w:t>
            </w:r>
            <w:r w:rsidRPr="00C8370F">
              <w:rPr>
                <w:b/>
                <w:bCs/>
                <w:sz w:val="22"/>
                <w:szCs w:val="22"/>
              </w:rPr>
              <w:t>1,15 € en septembre</w:t>
            </w:r>
            <w:r w:rsidR="006917A7">
              <w:rPr>
                <w:b/>
                <w:bCs/>
                <w:sz w:val="22"/>
                <w:szCs w:val="22"/>
              </w:rPr>
              <w:t xml:space="preserve"> + 3€ cluster</w:t>
            </w:r>
          </w:p>
        </w:tc>
      </w:tr>
      <w:tr w:rsidR="00C8370F" w:rsidRPr="00C8370F" w14:paraId="0BB06A33" w14:textId="77777777" w:rsidTr="0069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D09A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b/>
                <w:bCs/>
                <w:sz w:val="22"/>
                <w:szCs w:val="22"/>
              </w:rPr>
              <w:t>Event Hubs</w:t>
            </w:r>
          </w:p>
        </w:tc>
        <w:tc>
          <w:tcPr>
            <w:tcW w:w="0" w:type="auto"/>
            <w:vAlign w:val="center"/>
            <w:hideMark/>
          </w:tcPr>
          <w:p w14:paraId="50D584FA" w14:textId="70E02D9F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proofErr w:type="gramStart"/>
            <w:r w:rsidRPr="00C8370F">
              <w:rPr>
                <w:sz w:val="22"/>
                <w:szCs w:val="22"/>
              </w:rPr>
              <w:t>flux</w:t>
            </w:r>
            <w:proofErr w:type="gramEnd"/>
            <w:r w:rsidRPr="00C8370F">
              <w:rPr>
                <w:sz w:val="22"/>
                <w:szCs w:val="22"/>
              </w:rPr>
              <w:t xml:space="preserve"> d'événements / commandes</w:t>
            </w:r>
          </w:p>
        </w:tc>
        <w:tc>
          <w:tcPr>
            <w:tcW w:w="4624" w:type="dxa"/>
            <w:vAlign w:val="center"/>
            <w:hideMark/>
          </w:tcPr>
          <w:p w14:paraId="2A5B4D47" w14:textId="77777777" w:rsidR="00C8370F" w:rsidRPr="00C8370F" w:rsidRDefault="00C8370F" w:rsidP="00C8370F">
            <w:pPr>
              <w:spacing w:after="0" w:line="240" w:lineRule="auto"/>
              <w:rPr>
                <w:sz w:val="22"/>
                <w:szCs w:val="22"/>
              </w:rPr>
            </w:pPr>
            <w:r w:rsidRPr="00C8370F">
              <w:rPr>
                <w:sz w:val="22"/>
                <w:szCs w:val="22"/>
              </w:rPr>
              <w:t xml:space="preserve">Service Event Hubs utilisé pour envoyer/recevoir les événements. </w:t>
            </w:r>
            <w:r w:rsidRPr="00C8370F">
              <w:rPr>
                <w:b/>
                <w:bCs/>
                <w:sz w:val="22"/>
                <w:szCs w:val="22"/>
              </w:rPr>
              <w:t>0,12 € → 1,32 €</w:t>
            </w:r>
            <w:r w:rsidRPr="00C8370F">
              <w:rPr>
                <w:sz w:val="22"/>
                <w:szCs w:val="22"/>
              </w:rPr>
              <w:t>.</w:t>
            </w:r>
          </w:p>
        </w:tc>
      </w:tr>
    </w:tbl>
    <w:p w14:paraId="0D64D212" w14:textId="0D7D1BEE" w:rsidR="00C8370F" w:rsidRDefault="00C8370F" w:rsidP="00C8370F">
      <w:pPr>
        <w:rPr>
          <w:sz w:val="22"/>
          <w:szCs w:val="22"/>
        </w:rPr>
      </w:pPr>
    </w:p>
    <w:p w14:paraId="2A98838A" w14:textId="7F784FD8" w:rsidR="00E726D6" w:rsidRPr="00E726D6" w:rsidRDefault="00E726D6" w:rsidP="00C8370F">
      <w:r w:rsidRPr="00E726D6">
        <w:t>Q32 :</w:t>
      </w:r>
    </w:p>
    <w:p w14:paraId="0C0BEB84" w14:textId="5049538F" w:rsidR="00E726D6" w:rsidRDefault="00E40885" w:rsidP="00E4088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 streaming permet de traiter rapidement les commandes envoyées à </w:t>
      </w:r>
      <w:proofErr w:type="spellStart"/>
      <w:r>
        <w:rPr>
          <w:sz w:val="22"/>
          <w:szCs w:val="22"/>
        </w:rPr>
        <w:t>StreamVault</w:t>
      </w:r>
      <w:proofErr w:type="spellEnd"/>
      <w:r>
        <w:rPr>
          <w:sz w:val="22"/>
          <w:szCs w:val="22"/>
        </w:rPr>
        <w:t>, ce qui lui permet d’y répondre dans un délai court. La rapidité de traitement des commandes est un attendu assez fort chez les clients.</w:t>
      </w:r>
      <w:r w:rsidR="00B46C8B">
        <w:rPr>
          <w:sz w:val="22"/>
          <w:szCs w:val="22"/>
        </w:rPr>
        <w:t xml:space="preserve"> Le mode batch ne permettrait pas cette réactivité.</w:t>
      </w:r>
    </w:p>
    <w:p w14:paraId="271BC062" w14:textId="4A5484AD" w:rsidR="00B46C8B" w:rsidRPr="00B46C8B" w:rsidRDefault="00B46C8B" w:rsidP="00E40885">
      <w:pPr>
        <w:jc w:val="both"/>
      </w:pPr>
      <w:r w:rsidRPr="00B46C8B">
        <w:t>Q33 :</w:t>
      </w:r>
    </w:p>
    <w:p w14:paraId="78E4E96A" w14:textId="5843A6B3" w:rsidR="00B46C8B" w:rsidRDefault="00373DB0" w:rsidP="00E40885">
      <w:pPr>
        <w:jc w:val="both"/>
        <w:rPr>
          <w:sz w:val="22"/>
          <w:szCs w:val="22"/>
        </w:rPr>
      </w:pPr>
      <w:r>
        <w:rPr>
          <w:sz w:val="22"/>
          <w:szCs w:val="22"/>
        </w:rPr>
        <w:t>La consommation du cluster (environ 4,5 €) est resté</w:t>
      </w:r>
      <w:r w:rsidR="00D026F4">
        <w:rPr>
          <w:sz w:val="22"/>
          <w:szCs w:val="22"/>
        </w:rPr>
        <w:t>e</w:t>
      </w:r>
      <w:r>
        <w:rPr>
          <w:sz w:val="22"/>
          <w:szCs w:val="22"/>
        </w:rPr>
        <w:t xml:space="preserve"> limité</w:t>
      </w:r>
      <w:r w:rsidR="00D026F4">
        <w:rPr>
          <w:sz w:val="22"/>
          <w:szCs w:val="22"/>
        </w:rPr>
        <w:t>e</w:t>
      </w:r>
      <w:r>
        <w:rPr>
          <w:sz w:val="22"/>
          <w:szCs w:val="22"/>
        </w:rPr>
        <w:t xml:space="preserve"> du fait de son arrêt régulier.</w:t>
      </w:r>
      <w:r w:rsidR="00D026F4">
        <w:rPr>
          <w:sz w:val="22"/>
          <w:szCs w:val="22"/>
        </w:rPr>
        <w:t xml:space="preserve"> Son utilisation partagée permet de mieux optimiser sa plage de disponibilité, autrement dit son coût et son impact consommation.</w:t>
      </w:r>
    </w:p>
    <w:p w14:paraId="095C1F0D" w14:textId="279A2F8E" w:rsidR="00915859" w:rsidRPr="00915859" w:rsidRDefault="00915859" w:rsidP="00E40885">
      <w:pPr>
        <w:jc w:val="both"/>
      </w:pPr>
      <w:r w:rsidRPr="00915859">
        <w:t>Q34 :</w:t>
      </w:r>
    </w:p>
    <w:p w14:paraId="1AB20AA6" w14:textId="3CE97304" w:rsidR="00915859" w:rsidRDefault="001C148D" w:rsidP="00E40885">
      <w:pPr>
        <w:jc w:val="both"/>
        <w:rPr>
          <w:sz w:val="22"/>
          <w:szCs w:val="22"/>
        </w:rPr>
      </w:pPr>
      <w:r>
        <w:rPr>
          <w:sz w:val="22"/>
          <w:szCs w:val="22"/>
        </w:rPr>
        <w:t>En partant de l’infrastructure projet déjà en place, en prenant en compte l’organisation définie pour industrialiser le catalogue à plusieurs pays européens (cf. brief précédent), on peut proposer la feuille de route suivante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419"/>
        <w:gridCol w:w="4300"/>
        <w:gridCol w:w="2480"/>
      </w:tblGrid>
      <w:tr w:rsidR="001C148D" w:rsidRPr="001C148D" w14:paraId="6C1914D4" w14:textId="77777777" w:rsidTr="001C1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E8A4F" w14:textId="77777777" w:rsidR="001C148D" w:rsidRPr="001C148D" w:rsidRDefault="001C148D" w:rsidP="001C148D">
            <w:pPr>
              <w:jc w:val="center"/>
              <w:rPr>
                <w:b/>
                <w:bCs/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Période</w:t>
            </w:r>
          </w:p>
        </w:tc>
        <w:tc>
          <w:tcPr>
            <w:tcW w:w="1228" w:type="dxa"/>
            <w:vAlign w:val="center"/>
            <w:hideMark/>
          </w:tcPr>
          <w:p w14:paraId="42DCCB58" w14:textId="77777777" w:rsidR="001C148D" w:rsidRPr="001C148D" w:rsidRDefault="001C148D" w:rsidP="001C148D">
            <w:pPr>
              <w:jc w:val="center"/>
              <w:rPr>
                <w:b/>
                <w:bCs/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Évolution technique</w:t>
            </w:r>
          </w:p>
        </w:tc>
        <w:tc>
          <w:tcPr>
            <w:tcW w:w="4270" w:type="dxa"/>
            <w:vAlign w:val="center"/>
            <w:hideMark/>
          </w:tcPr>
          <w:p w14:paraId="2B71D639" w14:textId="77777777" w:rsidR="001C148D" w:rsidRPr="001C148D" w:rsidRDefault="001C148D" w:rsidP="001C148D">
            <w:pPr>
              <w:jc w:val="center"/>
              <w:rPr>
                <w:b/>
                <w:bCs/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Actions principales</w:t>
            </w:r>
          </w:p>
        </w:tc>
        <w:tc>
          <w:tcPr>
            <w:tcW w:w="0" w:type="auto"/>
            <w:vAlign w:val="center"/>
            <w:hideMark/>
          </w:tcPr>
          <w:p w14:paraId="493407B9" w14:textId="77777777" w:rsidR="001C148D" w:rsidRPr="001C148D" w:rsidRDefault="001C148D" w:rsidP="001C148D">
            <w:pPr>
              <w:jc w:val="center"/>
              <w:rPr>
                <w:b/>
                <w:bCs/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Impact organisationnel</w:t>
            </w:r>
          </w:p>
        </w:tc>
      </w:tr>
      <w:tr w:rsidR="001C148D" w:rsidRPr="001C148D" w14:paraId="15058092" w14:textId="77777777" w:rsidTr="001C1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F3F1" w14:textId="77777777" w:rsidR="001C148D" w:rsidRPr="001C148D" w:rsidRDefault="001C148D" w:rsidP="001C148D">
            <w:pPr>
              <w:jc w:val="both"/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M0–M2</w:t>
            </w:r>
          </w:p>
        </w:tc>
        <w:tc>
          <w:tcPr>
            <w:tcW w:w="1228" w:type="dxa"/>
            <w:vAlign w:val="center"/>
            <w:hideMark/>
          </w:tcPr>
          <w:p w14:paraId="6BDB1FD1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Stabiliser l'existant</w:t>
            </w:r>
          </w:p>
        </w:tc>
        <w:tc>
          <w:tcPr>
            <w:tcW w:w="4270" w:type="dxa"/>
            <w:vAlign w:val="center"/>
            <w:hideMark/>
          </w:tcPr>
          <w:p w14:paraId="506088C4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>Finaliser le pipeline automatisé ; fiabiliser les reprises sur erreur ; centraliser logs et alertes ; mesurer performances et coûts ADF/</w:t>
            </w:r>
            <w:proofErr w:type="spellStart"/>
            <w:r w:rsidRPr="001C148D">
              <w:rPr>
                <w:sz w:val="22"/>
                <w:szCs w:val="22"/>
              </w:rPr>
              <w:t>Databricks</w:t>
            </w:r>
            <w:proofErr w:type="spellEnd"/>
            <w:r w:rsidRPr="001C148D">
              <w:rPr>
                <w:sz w:val="22"/>
                <w:szCs w:val="22"/>
              </w:rPr>
              <w:t>/Event Hubs ; documenter l'architecture</w:t>
            </w:r>
          </w:p>
        </w:tc>
        <w:tc>
          <w:tcPr>
            <w:tcW w:w="0" w:type="auto"/>
            <w:vAlign w:val="center"/>
            <w:hideMark/>
          </w:tcPr>
          <w:p w14:paraId="226B9A27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Faire monter les </w:t>
            </w:r>
            <w:r w:rsidRPr="001C148D">
              <w:rPr>
                <w:b/>
                <w:bCs/>
                <w:sz w:val="22"/>
                <w:szCs w:val="22"/>
              </w:rPr>
              <w:t xml:space="preserve">2 Data </w:t>
            </w:r>
            <w:proofErr w:type="spellStart"/>
            <w:r w:rsidRPr="001C148D">
              <w:rPr>
                <w:b/>
                <w:bCs/>
                <w:sz w:val="22"/>
                <w:szCs w:val="22"/>
              </w:rPr>
              <w:t>Engineers</w:t>
            </w:r>
            <w:proofErr w:type="spellEnd"/>
            <w:r w:rsidRPr="001C148D">
              <w:rPr>
                <w:sz w:val="22"/>
                <w:szCs w:val="22"/>
              </w:rPr>
              <w:t xml:space="preserve"> sur Azure Monitor, optimisation </w:t>
            </w:r>
            <w:proofErr w:type="spellStart"/>
            <w:r w:rsidRPr="001C148D">
              <w:rPr>
                <w:sz w:val="22"/>
                <w:szCs w:val="22"/>
              </w:rPr>
              <w:t>Databricks</w:t>
            </w:r>
            <w:proofErr w:type="spellEnd"/>
            <w:r w:rsidRPr="001C148D">
              <w:rPr>
                <w:sz w:val="22"/>
                <w:szCs w:val="22"/>
              </w:rPr>
              <w:t xml:space="preserve"> et </w:t>
            </w:r>
            <w:proofErr w:type="spellStart"/>
            <w:r w:rsidRPr="001C148D">
              <w:rPr>
                <w:sz w:val="22"/>
                <w:szCs w:val="22"/>
              </w:rPr>
              <w:t>FinOps</w:t>
            </w:r>
            <w:proofErr w:type="spellEnd"/>
            <w:r w:rsidRPr="001C148D">
              <w:rPr>
                <w:sz w:val="22"/>
                <w:szCs w:val="22"/>
              </w:rPr>
              <w:t xml:space="preserve"> ; formaliser qui est responsable de l'exploitation</w:t>
            </w:r>
          </w:p>
        </w:tc>
      </w:tr>
      <w:tr w:rsidR="001C148D" w:rsidRPr="001C148D" w14:paraId="2E70A41C" w14:textId="77777777" w:rsidTr="001C1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0F93" w14:textId="77777777" w:rsidR="001C148D" w:rsidRPr="001C148D" w:rsidRDefault="001C148D" w:rsidP="001C148D">
            <w:pPr>
              <w:jc w:val="both"/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M2–M4</w:t>
            </w:r>
          </w:p>
        </w:tc>
        <w:tc>
          <w:tcPr>
            <w:tcW w:w="1228" w:type="dxa"/>
            <w:vAlign w:val="center"/>
            <w:hideMark/>
          </w:tcPr>
          <w:p w14:paraId="28BC262A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Industrialiser</w:t>
            </w:r>
          </w:p>
        </w:tc>
        <w:tc>
          <w:tcPr>
            <w:tcW w:w="4270" w:type="dxa"/>
            <w:vAlign w:val="center"/>
            <w:hideMark/>
          </w:tcPr>
          <w:p w14:paraId="5510CFBB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Séparer clairement </w:t>
            </w:r>
            <w:r w:rsidRPr="001C148D">
              <w:rPr>
                <w:b/>
                <w:bCs/>
                <w:sz w:val="22"/>
                <w:szCs w:val="22"/>
              </w:rPr>
              <w:t>Dev / Test / Prod</w:t>
            </w:r>
            <w:r w:rsidRPr="001C148D">
              <w:rPr>
                <w:sz w:val="22"/>
                <w:szCs w:val="22"/>
              </w:rPr>
              <w:t xml:space="preserve"> ; versionner notebooks, pipelines et configurations ; mettre en place CI/CD et Infrastructure as Code ; supprimer les dépendances au poste local et au Self-</w:t>
            </w:r>
            <w:proofErr w:type="spellStart"/>
            <w:r w:rsidRPr="001C148D">
              <w:rPr>
                <w:sz w:val="22"/>
                <w:szCs w:val="22"/>
              </w:rPr>
              <w:t>hosted</w:t>
            </w:r>
            <w:proofErr w:type="spellEnd"/>
            <w:r w:rsidRPr="001C148D">
              <w:rPr>
                <w:sz w:val="22"/>
                <w:szCs w:val="22"/>
              </w:rPr>
              <w:t xml:space="preserve"> IR pour la cible de production</w:t>
            </w:r>
          </w:p>
        </w:tc>
        <w:tc>
          <w:tcPr>
            <w:tcW w:w="0" w:type="auto"/>
            <w:vAlign w:val="center"/>
            <w:hideMark/>
          </w:tcPr>
          <w:p w14:paraId="00FE14CD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Formation </w:t>
            </w:r>
            <w:r w:rsidRPr="001C148D">
              <w:rPr>
                <w:b/>
                <w:bCs/>
                <w:sz w:val="22"/>
                <w:szCs w:val="22"/>
              </w:rPr>
              <w:t>Git/CI-CD/</w:t>
            </w:r>
            <w:proofErr w:type="spellStart"/>
            <w:r w:rsidRPr="001C148D">
              <w:rPr>
                <w:b/>
                <w:bCs/>
                <w:sz w:val="22"/>
                <w:szCs w:val="22"/>
              </w:rPr>
              <w:t>IaC</w:t>
            </w:r>
            <w:proofErr w:type="spellEnd"/>
            <w:r w:rsidRPr="001C148D">
              <w:rPr>
                <w:sz w:val="22"/>
                <w:szCs w:val="22"/>
              </w:rPr>
              <w:t xml:space="preserve"> ; le développeur prend davantage en charge l'automatisation des déploiements ; définir un rôle </w:t>
            </w:r>
            <w:r w:rsidRPr="001C148D">
              <w:rPr>
                <w:b/>
                <w:bCs/>
                <w:sz w:val="22"/>
                <w:szCs w:val="22"/>
              </w:rPr>
              <w:t>DevOps/</w:t>
            </w:r>
            <w:proofErr w:type="spellStart"/>
            <w:r w:rsidRPr="001C148D">
              <w:rPr>
                <w:b/>
                <w:bCs/>
                <w:sz w:val="22"/>
                <w:szCs w:val="22"/>
              </w:rPr>
              <w:t>DataOps</w:t>
            </w:r>
            <w:proofErr w:type="spellEnd"/>
          </w:p>
        </w:tc>
      </w:tr>
      <w:tr w:rsidR="001C148D" w:rsidRPr="001C148D" w14:paraId="723588CF" w14:textId="77777777" w:rsidTr="001C1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A363" w14:textId="77777777" w:rsidR="001C148D" w:rsidRPr="001C148D" w:rsidRDefault="001C148D" w:rsidP="001C148D">
            <w:pPr>
              <w:jc w:val="both"/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M3–M6</w:t>
            </w:r>
          </w:p>
        </w:tc>
        <w:tc>
          <w:tcPr>
            <w:tcW w:w="1228" w:type="dxa"/>
            <w:vAlign w:val="center"/>
            <w:hideMark/>
          </w:tcPr>
          <w:p w14:paraId="740CCA71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Renforcer sécurité et gouvernance</w:t>
            </w:r>
          </w:p>
        </w:tc>
        <w:tc>
          <w:tcPr>
            <w:tcW w:w="4270" w:type="dxa"/>
            <w:vAlign w:val="center"/>
            <w:hideMark/>
          </w:tcPr>
          <w:p w14:paraId="29BF3F76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>RBAC et moindre privilège ; gestion centralisée des secrets ; catalogue des données ; traçabilité/</w:t>
            </w:r>
            <w:proofErr w:type="spellStart"/>
            <w:r w:rsidRPr="001C148D">
              <w:rPr>
                <w:sz w:val="22"/>
                <w:szCs w:val="22"/>
              </w:rPr>
              <w:t>lineage</w:t>
            </w:r>
            <w:proofErr w:type="spellEnd"/>
            <w:r w:rsidRPr="001C148D">
              <w:rPr>
                <w:sz w:val="22"/>
                <w:szCs w:val="22"/>
              </w:rPr>
              <w:t xml:space="preserve"> ; règles de qualité ; politiques de rétention et d'effacement RGPD ; tests PRA</w:t>
            </w:r>
          </w:p>
        </w:tc>
        <w:tc>
          <w:tcPr>
            <w:tcW w:w="0" w:type="auto"/>
            <w:vAlign w:val="center"/>
            <w:hideMark/>
          </w:tcPr>
          <w:p w14:paraId="28F24B0A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Le </w:t>
            </w:r>
            <w:r w:rsidRPr="001C148D">
              <w:rPr>
                <w:b/>
                <w:bCs/>
                <w:sz w:val="22"/>
                <w:szCs w:val="22"/>
              </w:rPr>
              <w:t>juriste</w:t>
            </w:r>
            <w:r w:rsidRPr="001C148D">
              <w:rPr>
                <w:sz w:val="22"/>
                <w:szCs w:val="22"/>
              </w:rPr>
              <w:t xml:space="preserve"> intervient sur classification, conservation et effacement ; désigner un </w:t>
            </w:r>
            <w:r w:rsidRPr="001C148D">
              <w:rPr>
                <w:b/>
                <w:bCs/>
                <w:sz w:val="22"/>
                <w:szCs w:val="22"/>
              </w:rPr>
              <w:t xml:space="preserve">Data </w:t>
            </w:r>
            <w:proofErr w:type="spellStart"/>
            <w:r w:rsidRPr="001C148D">
              <w:rPr>
                <w:b/>
                <w:bCs/>
                <w:sz w:val="22"/>
                <w:szCs w:val="22"/>
              </w:rPr>
              <w:t>Owner</w:t>
            </w:r>
            <w:proofErr w:type="spellEnd"/>
            <w:r w:rsidRPr="001C148D">
              <w:rPr>
                <w:b/>
                <w:bCs/>
                <w:sz w:val="22"/>
                <w:szCs w:val="22"/>
              </w:rPr>
              <w:t>/Data Steward</w:t>
            </w:r>
            <w:r w:rsidRPr="001C148D">
              <w:rPr>
                <w:sz w:val="22"/>
                <w:szCs w:val="22"/>
              </w:rPr>
              <w:t xml:space="preserve"> ; sensibilisation sécurité/RGPD de toute l'équipe</w:t>
            </w:r>
          </w:p>
        </w:tc>
      </w:tr>
      <w:tr w:rsidR="001C148D" w:rsidRPr="001C148D" w14:paraId="3800A9C8" w14:textId="77777777" w:rsidTr="001C1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66A9" w14:textId="77777777" w:rsidR="001C148D" w:rsidRPr="001C148D" w:rsidRDefault="001C148D" w:rsidP="001C148D">
            <w:pPr>
              <w:jc w:val="both"/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lastRenderedPageBreak/>
              <w:t>M4–M7</w:t>
            </w:r>
          </w:p>
        </w:tc>
        <w:tc>
          <w:tcPr>
            <w:tcW w:w="1228" w:type="dxa"/>
            <w:vAlign w:val="center"/>
            <w:hideMark/>
          </w:tcPr>
          <w:p w14:paraId="2B4525CE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Préparer le passage à l'échelle</w:t>
            </w:r>
          </w:p>
        </w:tc>
        <w:tc>
          <w:tcPr>
            <w:tcW w:w="4270" w:type="dxa"/>
            <w:vAlign w:val="center"/>
            <w:hideMark/>
          </w:tcPr>
          <w:p w14:paraId="16C82375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Standardiser les pipelines pour qu'un pays soit une configuration plutôt qu'un développement spécifique ; dimensionner Event Hubs, </w:t>
            </w:r>
            <w:proofErr w:type="spellStart"/>
            <w:r w:rsidRPr="001C148D">
              <w:rPr>
                <w:sz w:val="22"/>
                <w:szCs w:val="22"/>
              </w:rPr>
              <w:t>Databricks</w:t>
            </w:r>
            <w:proofErr w:type="spellEnd"/>
            <w:r w:rsidRPr="001C148D">
              <w:rPr>
                <w:sz w:val="22"/>
                <w:szCs w:val="22"/>
              </w:rPr>
              <w:t xml:space="preserve"> et stockage ; définir SLA/SLO ; tests de charge et de reprise</w:t>
            </w:r>
          </w:p>
        </w:tc>
        <w:tc>
          <w:tcPr>
            <w:tcW w:w="0" w:type="auto"/>
            <w:vAlign w:val="center"/>
            <w:hideMark/>
          </w:tcPr>
          <w:p w14:paraId="17050E42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Le </w:t>
            </w:r>
            <w:r w:rsidRPr="001C148D">
              <w:rPr>
                <w:b/>
                <w:bCs/>
                <w:sz w:val="22"/>
                <w:szCs w:val="22"/>
              </w:rPr>
              <w:t xml:space="preserve">PO/Data </w:t>
            </w:r>
            <w:proofErr w:type="spellStart"/>
            <w:r w:rsidRPr="001C148D">
              <w:rPr>
                <w:b/>
                <w:bCs/>
                <w:sz w:val="22"/>
                <w:szCs w:val="22"/>
              </w:rPr>
              <w:t>Engineer</w:t>
            </w:r>
            <w:proofErr w:type="spellEnd"/>
            <w:r w:rsidRPr="001C148D">
              <w:rPr>
                <w:sz w:val="22"/>
                <w:szCs w:val="22"/>
              </w:rPr>
              <w:t xml:space="preserve"> formalise les règles communes et variantes nationales ; le chef de projet prépare le processus de déploiement pays</w:t>
            </w:r>
          </w:p>
        </w:tc>
      </w:tr>
      <w:tr w:rsidR="001C148D" w:rsidRPr="001C148D" w14:paraId="32A2EAFB" w14:textId="77777777" w:rsidTr="001C1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3327" w14:textId="77777777" w:rsidR="001C148D" w:rsidRPr="001C148D" w:rsidRDefault="001C148D" w:rsidP="001C148D">
            <w:pPr>
              <w:jc w:val="both"/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M6–M9</w:t>
            </w:r>
          </w:p>
        </w:tc>
        <w:tc>
          <w:tcPr>
            <w:tcW w:w="1228" w:type="dxa"/>
            <w:vAlign w:val="center"/>
            <w:hideMark/>
          </w:tcPr>
          <w:p w14:paraId="607D1C4F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Déployer les premiers nouveaux pays</w:t>
            </w:r>
          </w:p>
        </w:tc>
        <w:tc>
          <w:tcPr>
            <w:tcW w:w="4270" w:type="dxa"/>
            <w:vAlign w:val="center"/>
            <w:hideMark/>
          </w:tcPr>
          <w:p w14:paraId="3AB3E4EE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>Déploiement séquentiel pays par pays ; tests données/RGPD/performance pour chaque pays ; monitoring dédié ; retour d'expérience après chaque mise en production</w:t>
            </w:r>
          </w:p>
        </w:tc>
        <w:tc>
          <w:tcPr>
            <w:tcW w:w="0" w:type="auto"/>
            <w:vAlign w:val="center"/>
            <w:hideMark/>
          </w:tcPr>
          <w:p w14:paraId="22625D53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Prévoir un </w:t>
            </w:r>
            <w:r w:rsidRPr="001C148D">
              <w:rPr>
                <w:b/>
                <w:bCs/>
                <w:sz w:val="22"/>
                <w:szCs w:val="22"/>
              </w:rPr>
              <w:t>référent métier/data par pays</w:t>
            </w:r>
            <w:r w:rsidRPr="001C148D">
              <w:rPr>
                <w:sz w:val="22"/>
                <w:szCs w:val="22"/>
              </w:rPr>
              <w:t xml:space="preserve"> ; validation juridique locale ; transfert progressif des opérations à l'équipe permanente</w:t>
            </w:r>
          </w:p>
        </w:tc>
      </w:tr>
      <w:tr w:rsidR="001C148D" w:rsidRPr="001C148D" w14:paraId="619B821D" w14:textId="77777777" w:rsidTr="001C14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7102" w14:textId="77777777" w:rsidR="001C148D" w:rsidRPr="001C148D" w:rsidRDefault="001C148D" w:rsidP="001C148D">
            <w:pPr>
              <w:jc w:val="both"/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M9–M12</w:t>
            </w:r>
          </w:p>
        </w:tc>
        <w:tc>
          <w:tcPr>
            <w:tcW w:w="1228" w:type="dxa"/>
            <w:vAlign w:val="center"/>
            <w:hideMark/>
          </w:tcPr>
          <w:p w14:paraId="17851AB1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b/>
                <w:bCs/>
                <w:sz w:val="22"/>
                <w:szCs w:val="22"/>
              </w:rPr>
              <w:t>Généraliser et optimiser</w:t>
            </w:r>
          </w:p>
        </w:tc>
        <w:tc>
          <w:tcPr>
            <w:tcW w:w="4270" w:type="dxa"/>
            <w:vAlign w:val="center"/>
            <w:hideMark/>
          </w:tcPr>
          <w:p w14:paraId="685DBE48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>Déployer les derniers pays ; optimisation des clusters et coûts ; automatiser davantage l'exploitation ; revue sécurité/PRA ; tableaux de bord SLA, qualité et coûts</w:t>
            </w:r>
          </w:p>
        </w:tc>
        <w:tc>
          <w:tcPr>
            <w:tcW w:w="0" w:type="auto"/>
            <w:vAlign w:val="center"/>
            <w:hideMark/>
          </w:tcPr>
          <w:p w14:paraId="6F59C305" w14:textId="77777777" w:rsidR="001C148D" w:rsidRPr="001C148D" w:rsidRDefault="001C148D" w:rsidP="001C148D">
            <w:pPr>
              <w:rPr>
                <w:sz w:val="22"/>
                <w:szCs w:val="22"/>
              </w:rPr>
            </w:pPr>
            <w:r w:rsidRPr="001C148D">
              <w:rPr>
                <w:sz w:val="22"/>
                <w:szCs w:val="22"/>
              </w:rPr>
              <w:t xml:space="preserve">Installer une véritable fonction </w:t>
            </w:r>
            <w:proofErr w:type="spellStart"/>
            <w:r w:rsidRPr="001C148D">
              <w:rPr>
                <w:b/>
                <w:bCs/>
                <w:sz w:val="22"/>
                <w:szCs w:val="22"/>
              </w:rPr>
              <w:t>DataOps</w:t>
            </w:r>
            <w:proofErr w:type="spellEnd"/>
            <w:r w:rsidRPr="001C148D">
              <w:rPr>
                <w:b/>
                <w:bCs/>
                <w:sz w:val="22"/>
                <w:szCs w:val="22"/>
              </w:rPr>
              <w:t>/Cloud Ops</w:t>
            </w:r>
            <w:r w:rsidRPr="001C148D">
              <w:rPr>
                <w:sz w:val="22"/>
                <w:szCs w:val="22"/>
              </w:rPr>
              <w:t xml:space="preserve"> ; formaliser support N1/N2/N3 ; revue des compétences et besoins de recrutement</w:t>
            </w:r>
          </w:p>
        </w:tc>
      </w:tr>
    </w:tbl>
    <w:p w14:paraId="661459E0" w14:textId="77777777" w:rsidR="001C148D" w:rsidRDefault="001C148D" w:rsidP="00E40885">
      <w:pPr>
        <w:jc w:val="both"/>
        <w:rPr>
          <w:sz w:val="22"/>
          <w:szCs w:val="22"/>
        </w:rPr>
      </w:pPr>
    </w:p>
    <w:p w14:paraId="27055E7F" w14:textId="0EE25D10" w:rsidR="001C148D" w:rsidRDefault="00B8166C" w:rsidP="00E40885">
      <w:pPr>
        <w:jc w:val="both"/>
        <w:rPr>
          <w:sz w:val="22"/>
          <w:szCs w:val="22"/>
        </w:rPr>
      </w:pPr>
      <w:r>
        <w:rPr>
          <w:sz w:val="22"/>
          <w:szCs w:val="22"/>
        </w:rPr>
        <w:t>Ce qui donne le Gantt suivant :</w:t>
      </w:r>
    </w:p>
    <w:p w14:paraId="61C19F1E" w14:textId="2A8A496C" w:rsidR="00B8166C" w:rsidRDefault="00B8166C" w:rsidP="00E40885">
      <w:pPr>
        <w:jc w:val="both"/>
        <w:rPr>
          <w:sz w:val="22"/>
          <w:szCs w:val="22"/>
        </w:rPr>
      </w:pPr>
      <w:r w:rsidRPr="00B8166C">
        <w:rPr>
          <w:sz w:val="22"/>
          <w:szCs w:val="22"/>
        </w:rPr>
        <w:drawing>
          <wp:inline distT="0" distB="0" distL="0" distR="0" wp14:anchorId="162F8D1A" wp14:editId="0A710AD0">
            <wp:extent cx="5760720" cy="3064510"/>
            <wp:effectExtent l="0" t="0" r="0" b="2540"/>
            <wp:docPr id="1203165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5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4E9A" w14:textId="58C0B182" w:rsidR="00B8166C" w:rsidRDefault="00C243FF" w:rsidP="00E40885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En termes d’équipe, on peut définir les rôles suivants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6989"/>
      </w:tblGrid>
      <w:tr w:rsidR="00C243FF" w:rsidRPr="00C243FF" w14:paraId="7A661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E312" w14:textId="77777777" w:rsidR="00C243FF" w:rsidRPr="00C243FF" w:rsidRDefault="00C243FF" w:rsidP="00C243FF">
            <w:pPr>
              <w:jc w:val="both"/>
              <w:rPr>
                <w:b/>
                <w:bCs/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2B810B7" w14:textId="77777777" w:rsidR="00C243FF" w:rsidRPr="00C243FF" w:rsidRDefault="00C243FF" w:rsidP="00C243FF">
            <w:pPr>
              <w:jc w:val="both"/>
              <w:rPr>
                <w:b/>
                <w:bCs/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Situation proposée à 6–12 mois</w:t>
            </w:r>
          </w:p>
        </w:tc>
      </w:tr>
      <w:tr w:rsidR="00C243FF" w:rsidRPr="00C243FF" w14:paraId="0263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7193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Chef de projet / Scrum Master</w:t>
            </w:r>
          </w:p>
        </w:tc>
        <w:tc>
          <w:tcPr>
            <w:tcW w:w="0" w:type="auto"/>
            <w:vAlign w:val="center"/>
            <w:hideMark/>
          </w:tcPr>
          <w:p w14:paraId="566BD8A9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sz w:val="22"/>
                <w:szCs w:val="22"/>
              </w:rPr>
              <w:t>Pilotage de la roadmap, coordination des déploiements pays, risques, budget et SLA</w:t>
            </w:r>
          </w:p>
        </w:tc>
      </w:tr>
      <w:tr w:rsidR="00C243FF" w:rsidRPr="00C243FF" w14:paraId="5D1A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410B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 xml:space="preserve">Data </w:t>
            </w:r>
            <w:proofErr w:type="spellStart"/>
            <w:r w:rsidRPr="00C243FF">
              <w:rPr>
                <w:b/>
                <w:bCs/>
                <w:sz w:val="22"/>
                <w:szCs w:val="22"/>
              </w:rPr>
              <w:t>Engineer</w:t>
            </w:r>
            <w:proofErr w:type="spellEnd"/>
            <w:r w:rsidRPr="00C243FF">
              <w:rPr>
                <w:b/>
                <w:bCs/>
                <w:sz w:val="22"/>
                <w:szCs w:val="22"/>
              </w:rPr>
              <w:t xml:space="preserve"> / PO</w:t>
            </w:r>
          </w:p>
        </w:tc>
        <w:tc>
          <w:tcPr>
            <w:tcW w:w="0" w:type="auto"/>
            <w:vAlign w:val="center"/>
            <w:hideMark/>
          </w:tcPr>
          <w:p w14:paraId="67A9186A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sz w:val="22"/>
                <w:szCs w:val="22"/>
              </w:rPr>
              <w:t xml:space="preserve">Architecture fonctionnelle des données, qualité, règles communes aux pays, </w:t>
            </w:r>
            <w:proofErr w:type="spellStart"/>
            <w:r w:rsidRPr="00C243FF">
              <w:rPr>
                <w:sz w:val="22"/>
                <w:szCs w:val="22"/>
              </w:rPr>
              <w:t>backlog</w:t>
            </w:r>
            <w:proofErr w:type="spellEnd"/>
          </w:p>
        </w:tc>
      </w:tr>
      <w:tr w:rsidR="00C243FF" w:rsidRPr="00C243FF" w14:paraId="4F317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3FA5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 xml:space="preserve">Data </w:t>
            </w:r>
            <w:proofErr w:type="spellStart"/>
            <w:r w:rsidRPr="00C243FF">
              <w:rPr>
                <w:b/>
                <w:bCs/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E7C40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sz w:val="22"/>
                <w:szCs w:val="22"/>
              </w:rPr>
              <w:t xml:space="preserve">Pipelines, </w:t>
            </w:r>
            <w:proofErr w:type="spellStart"/>
            <w:r w:rsidRPr="00C243FF">
              <w:rPr>
                <w:sz w:val="22"/>
                <w:szCs w:val="22"/>
              </w:rPr>
              <w:t>Databricks</w:t>
            </w:r>
            <w:proofErr w:type="spellEnd"/>
            <w:r w:rsidRPr="00C243FF">
              <w:rPr>
                <w:sz w:val="22"/>
                <w:szCs w:val="22"/>
              </w:rPr>
              <w:t>, Event Hubs, performance et industrialisation</w:t>
            </w:r>
          </w:p>
        </w:tc>
      </w:tr>
      <w:tr w:rsidR="00C243FF" w:rsidRPr="00C243FF" w14:paraId="08FB2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A9ED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Développeur</w:t>
            </w:r>
          </w:p>
        </w:tc>
        <w:tc>
          <w:tcPr>
            <w:tcW w:w="0" w:type="auto"/>
            <w:vAlign w:val="center"/>
            <w:hideMark/>
          </w:tcPr>
          <w:p w14:paraId="2ACCAC4F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sz w:val="22"/>
                <w:szCs w:val="22"/>
              </w:rPr>
              <w:t>Intégration applicative, API, automatisation et CI/CD</w:t>
            </w:r>
          </w:p>
        </w:tc>
      </w:tr>
      <w:tr w:rsidR="00C243FF" w:rsidRPr="00C243FF" w14:paraId="782FF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E055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Juriste</w:t>
            </w:r>
          </w:p>
        </w:tc>
        <w:tc>
          <w:tcPr>
            <w:tcW w:w="0" w:type="auto"/>
            <w:vAlign w:val="center"/>
            <w:hideMark/>
          </w:tcPr>
          <w:p w14:paraId="2C41ED0E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sz w:val="22"/>
                <w:szCs w:val="22"/>
              </w:rPr>
              <w:t>Intervention régulière sur RGPD, rétention, effacement et contraintes propres aux pays</w:t>
            </w:r>
          </w:p>
        </w:tc>
      </w:tr>
      <w:tr w:rsidR="00C243FF" w:rsidRPr="00C243FF" w14:paraId="6866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BF72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proofErr w:type="spellStart"/>
            <w:r w:rsidRPr="00C243FF">
              <w:rPr>
                <w:b/>
                <w:bCs/>
                <w:sz w:val="22"/>
                <w:szCs w:val="22"/>
              </w:rPr>
              <w:t>DataOps</w:t>
            </w:r>
            <w:proofErr w:type="spellEnd"/>
            <w:r w:rsidRPr="00C243FF">
              <w:rPr>
                <w:b/>
                <w:bCs/>
                <w:sz w:val="22"/>
                <w:szCs w:val="22"/>
              </w:rPr>
              <w:t xml:space="preserve"> / Cloud </w:t>
            </w:r>
            <w:proofErr w:type="spellStart"/>
            <w:r w:rsidRPr="00C243FF">
              <w:rPr>
                <w:b/>
                <w:bCs/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A630A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Nouveau rôle prioritaire</w:t>
            </w:r>
            <w:r w:rsidRPr="00C243FF">
              <w:rPr>
                <w:sz w:val="22"/>
                <w:szCs w:val="22"/>
              </w:rPr>
              <w:t xml:space="preserve">, éventuellement d'abord assumé par montée en compétence interne : CI/CD, </w:t>
            </w:r>
            <w:proofErr w:type="spellStart"/>
            <w:r w:rsidRPr="00C243FF">
              <w:rPr>
                <w:sz w:val="22"/>
                <w:szCs w:val="22"/>
              </w:rPr>
              <w:t>IaC</w:t>
            </w:r>
            <w:proofErr w:type="spellEnd"/>
            <w:r w:rsidRPr="00C243FF">
              <w:rPr>
                <w:sz w:val="22"/>
                <w:szCs w:val="22"/>
              </w:rPr>
              <w:t>, monitoring, exploitation, coûts et incidents</w:t>
            </w:r>
          </w:p>
        </w:tc>
      </w:tr>
      <w:tr w:rsidR="00C243FF" w:rsidRPr="00C243FF" w14:paraId="5796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C66B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5EDCCC4A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Nouvelle fonction</w:t>
            </w:r>
            <w:r w:rsidRPr="00C243FF">
              <w:rPr>
                <w:sz w:val="22"/>
                <w:szCs w:val="22"/>
              </w:rPr>
              <w:t>, qui peut être portée initialement par le PO : catalogue, qualité, définitions et responsabilités sur les données</w:t>
            </w:r>
          </w:p>
        </w:tc>
      </w:tr>
      <w:tr w:rsidR="00C243FF" w:rsidRPr="00C243FF" w14:paraId="6542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6239" w14:textId="77777777" w:rsidR="00C243FF" w:rsidRPr="00C243FF" w:rsidRDefault="00C243FF" w:rsidP="00C243FF">
            <w:pPr>
              <w:rPr>
                <w:sz w:val="22"/>
                <w:szCs w:val="22"/>
              </w:rPr>
            </w:pPr>
            <w:r w:rsidRPr="00C243FF">
              <w:rPr>
                <w:b/>
                <w:bCs/>
                <w:sz w:val="22"/>
                <w:szCs w:val="22"/>
              </w:rPr>
              <w:t>Référent pays</w:t>
            </w:r>
          </w:p>
        </w:tc>
        <w:tc>
          <w:tcPr>
            <w:tcW w:w="0" w:type="auto"/>
            <w:vAlign w:val="center"/>
            <w:hideMark/>
          </w:tcPr>
          <w:p w14:paraId="7EF70330" w14:textId="77777777" w:rsidR="00C243FF" w:rsidRPr="00C243FF" w:rsidRDefault="00C243FF" w:rsidP="00C243FF">
            <w:pPr>
              <w:jc w:val="both"/>
              <w:rPr>
                <w:sz w:val="22"/>
                <w:szCs w:val="22"/>
              </w:rPr>
            </w:pPr>
            <w:r w:rsidRPr="00C243FF">
              <w:rPr>
                <w:sz w:val="22"/>
                <w:szCs w:val="22"/>
              </w:rPr>
              <w:t>Fonction ponctuelle lors de chaque déploiement pour valider données, règles métier et contraintes locales</w:t>
            </w:r>
          </w:p>
        </w:tc>
      </w:tr>
    </w:tbl>
    <w:p w14:paraId="46D0F067" w14:textId="77777777" w:rsidR="00C243FF" w:rsidRDefault="00C243FF" w:rsidP="00E40885">
      <w:pPr>
        <w:jc w:val="both"/>
        <w:rPr>
          <w:sz w:val="22"/>
          <w:szCs w:val="22"/>
        </w:rPr>
      </w:pPr>
    </w:p>
    <w:p w14:paraId="0A6FB4CF" w14:textId="77777777" w:rsidR="005D64C7" w:rsidRPr="003D7A8F" w:rsidRDefault="005D64C7" w:rsidP="005D64C7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t>Partie B :</w:t>
      </w:r>
    </w:p>
    <w:p w14:paraId="54107ACF" w14:textId="1E553345" w:rsidR="00E66CB9" w:rsidRPr="00E66CB9" w:rsidRDefault="00E66CB9" w:rsidP="00E40885">
      <w:pPr>
        <w:jc w:val="both"/>
      </w:pPr>
      <w:r w:rsidRPr="00E66CB9">
        <w:t>Q35 :</w:t>
      </w:r>
      <w:r w:rsidR="00FB7972">
        <w:t xml:space="preserve"> cf. DCT StreamVault.docx</w:t>
      </w:r>
    </w:p>
    <w:p w14:paraId="2D7645AD" w14:textId="39E016A7" w:rsidR="00E66CB9" w:rsidRDefault="00FB7972" w:rsidP="00AF7BC2">
      <w:pPr>
        <w:keepNext/>
        <w:jc w:val="both"/>
      </w:pPr>
      <w:r w:rsidRPr="00FB7972">
        <w:lastRenderedPageBreak/>
        <w:t>Q36 :</w:t>
      </w:r>
    </w:p>
    <w:p w14:paraId="61F7F054" w14:textId="4B9B3B08" w:rsidR="00350593" w:rsidRDefault="00350593" w:rsidP="00AF7BC2">
      <w:pPr>
        <w:keepNext/>
        <w:jc w:val="both"/>
      </w:pPr>
      <w:r w:rsidRPr="00350593">
        <w:drawing>
          <wp:inline distT="0" distB="0" distL="0" distR="0" wp14:anchorId="1D3479A6" wp14:editId="232E9CA2">
            <wp:extent cx="5760720" cy="3204210"/>
            <wp:effectExtent l="0" t="0" r="0" b="0"/>
            <wp:docPr id="83761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852B" w14:textId="6F6DA249" w:rsidR="00350593" w:rsidRPr="00350593" w:rsidRDefault="00350593" w:rsidP="00350593">
      <w:pPr>
        <w:jc w:val="center"/>
        <w:rPr>
          <w:sz w:val="22"/>
          <w:szCs w:val="22"/>
        </w:rPr>
      </w:pPr>
      <w:r>
        <w:rPr>
          <w:sz w:val="22"/>
          <w:szCs w:val="22"/>
        </w:rPr>
        <w:t>Diagramme d’activité pipeline batch</w:t>
      </w:r>
    </w:p>
    <w:p w14:paraId="0469EC35" w14:textId="4B497E7B" w:rsidR="006141F3" w:rsidRDefault="006141F3" w:rsidP="006141F3">
      <w:pPr>
        <w:keepNext/>
        <w:spacing w:after="120"/>
        <w:jc w:val="center"/>
      </w:pPr>
      <w:r w:rsidRPr="006141F3">
        <w:lastRenderedPageBreak/>
        <w:drawing>
          <wp:inline distT="0" distB="0" distL="0" distR="0" wp14:anchorId="5D861F28" wp14:editId="633CD7BA">
            <wp:extent cx="5295900" cy="5588949"/>
            <wp:effectExtent l="0" t="0" r="0" b="0"/>
            <wp:docPr id="1901391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91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1371" cy="55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9EC6" w14:textId="1964B259" w:rsidR="006141F3" w:rsidRPr="006141F3" w:rsidRDefault="006141F3" w:rsidP="006141F3">
      <w:pPr>
        <w:jc w:val="center"/>
        <w:rPr>
          <w:sz w:val="22"/>
          <w:szCs w:val="22"/>
        </w:rPr>
      </w:pPr>
      <w:r w:rsidRPr="006141F3">
        <w:rPr>
          <w:sz w:val="22"/>
          <w:szCs w:val="22"/>
        </w:rPr>
        <w:t>Diagramme d’activité pipeline streaming</w:t>
      </w:r>
    </w:p>
    <w:p w14:paraId="5EB73C69" w14:textId="61C8AA7B" w:rsidR="00FB7972" w:rsidRPr="00FC1180" w:rsidRDefault="00FC1180" w:rsidP="00E40885">
      <w:pPr>
        <w:jc w:val="both"/>
      </w:pPr>
      <w:r w:rsidRPr="00FC1180">
        <w:t>Q37 :</w:t>
      </w:r>
    </w:p>
    <w:p w14:paraId="7D48DE90" w14:textId="77777777" w:rsidR="00FC1180" w:rsidRDefault="00FC1180" w:rsidP="00E40885">
      <w:pPr>
        <w:jc w:val="both"/>
        <w:rPr>
          <w:sz w:val="22"/>
          <w:szCs w:val="22"/>
        </w:rPr>
      </w:pPr>
      <w:r>
        <w:rPr>
          <w:sz w:val="22"/>
          <w:szCs w:val="22"/>
        </w:rPr>
        <w:t>Le DCT décrit les interactions entre les différents modules de la solution mise en place.</w:t>
      </w:r>
    </w:p>
    <w:p w14:paraId="5FCCBF5B" w14:textId="46926C51" w:rsidR="00FC1180" w:rsidRDefault="00FC1180" w:rsidP="00E4088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 manière globale, ADLS </w:t>
      </w:r>
      <w:proofErr w:type="gramStart"/>
      <w:r>
        <w:rPr>
          <w:sz w:val="22"/>
          <w:szCs w:val="22"/>
        </w:rPr>
        <w:t>est en charge</w:t>
      </w:r>
      <w:proofErr w:type="gramEnd"/>
      <w:r>
        <w:rPr>
          <w:sz w:val="22"/>
          <w:szCs w:val="22"/>
        </w:rPr>
        <w:t xml:space="preserve"> du stockage pérenne des données traitées dans ce projet (produits du catalogue, clients, commandes), Event Hub </w:t>
      </w:r>
      <w:r w:rsidR="005D64C7">
        <w:rPr>
          <w:sz w:val="22"/>
          <w:szCs w:val="22"/>
        </w:rPr>
        <w:t>se</w:t>
      </w:r>
      <w:r>
        <w:rPr>
          <w:sz w:val="22"/>
          <w:szCs w:val="22"/>
        </w:rPr>
        <w:t xml:space="preserve"> charge de l’écoute temps réel des commandes émises pour enclencher les traitements correspondants, MongoDB est utilisé pour l’analyse des données déjà présentes sous ADLS.</w:t>
      </w:r>
    </w:p>
    <w:p w14:paraId="63351D99" w14:textId="2960243D" w:rsidR="00FC1180" w:rsidRDefault="00FC1180" w:rsidP="00E40885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DataFactory</w:t>
      </w:r>
      <w:proofErr w:type="spellEnd"/>
      <w:r>
        <w:rPr>
          <w:sz w:val="22"/>
          <w:szCs w:val="22"/>
        </w:rPr>
        <w:t xml:space="preserve"> gère tous les traitements et leur orchestration.</w:t>
      </w:r>
      <w:r w:rsidR="005D64C7">
        <w:rPr>
          <w:sz w:val="22"/>
          <w:szCs w:val="22"/>
        </w:rPr>
        <w:t xml:space="preserve"> La plupart des traitements sont définis dans des notebooks sous </w:t>
      </w:r>
      <w:proofErr w:type="spellStart"/>
      <w:r w:rsidR="005D64C7">
        <w:rPr>
          <w:sz w:val="22"/>
          <w:szCs w:val="22"/>
        </w:rPr>
        <w:t>Databricks</w:t>
      </w:r>
      <w:proofErr w:type="spellEnd"/>
      <w:r w:rsidR="005D64C7">
        <w:rPr>
          <w:sz w:val="22"/>
          <w:szCs w:val="22"/>
        </w:rPr>
        <w:t>.</w:t>
      </w:r>
    </w:p>
    <w:p w14:paraId="60058AEA" w14:textId="0E2A1D5B" w:rsidR="005D64C7" w:rsidRPr="003D7A8F" w:rsidRDefault="005D64C7" w:rsidP="005D64C7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lastRenderedPageBreak/>
        <w:t xml:space="preserve">Partie </w:t>
      </w:r>
      <w:r>
        <w:rPr>
          <w:b/>
          <w:bCs/>
          <w:sz w:val="28"/>
          <w:szCs w:val="28"/>
        </w:rPr>
        <w:t>C</w:t>
      </w:r>
      <w:r w:rsidRPr="003D7A8F">
        <w:rPr>
          <w:b/>
          <w:bCs/>
          <w:sz w:val="28"/>
          <w:szCs w:val="28"/>
        </w:rPr>
        <w:t> :</w:t>
      </w:r>
    </w:p>
    <w:p w14:paraId="6AC3439B" w14:textId="242844BD" w:rsidR="005D64C7" w:rsidRPr="005D64C7" w:rsidRDefault="005D64C7" w:rsidP="005B5A88">
      <w:pPr>
        <w:keepNext/>
        <w:jc w:val="both"/>
      </w:pPr>
      <w:r w:rsidRPr="005D64C7">
        <w:t>Q38 :</w:t>
      </w:r>
    </w:p>
    <w:p w14:paraId="37264FC8" w14:textId="668812DD" w:rsidR="005D64C7" w:rsidRDefault="002D2C6E" w:rsidP="002D2C6E">
      <w:pPr>
        <w:rPr>
          <w:sz w:val="22"/>
          <w:szCs w:val="22"/>
        </w:rPr>
      </w:pPr>
      <w:r>
        <w:rPr>
          <w:sz w:val="22"/>
          <w:szCs w:val="22"/>
        </w:rPr>
        <w:t xml:space="preserve">Trois commandes ont été envoyées alors que le </w:t>
      </w:r>
      <w:proofErr w:type="spellStart"/>
      <w:r>
        <w:rPr>
          <w:sz w:val="22"/>
          <w:szCs w:val="22"/>
        </w:rPr>
        <w:t>stream</w:t>
      </w:r>
      <w:proofErr w:type="spellEnd"/>
      <w:r>
        <w:rPr>
          <w:sz w:val="22"/>
          <w:szCs w:val="22"/>
        </w:rPr>
        <w:t xml:space="preserve"> dans le notebook </w:t>
      </w:r>
      <w:proofErr w:type="spellStart"/>
      <w:r w:rsidRPr="00791B19">
        <w:rPr>
          <w:sz w:val="22"/>
          <w:szCs w:val="22"/>
        </w:rPr>
        <w:t>NotebookFredFluxCommandes</w:t>
      </w:r>
      <w:proofErr w:type="spellEnd"/>
      <w:r>
        <w:rPr>
          <w:sz w:val="22"/>
          <w:szCs w:val="22"/>
        </w:rPr>
        <w:t xml:space="preserve"> avait été interrompu. A la relance, les trois commandes ont bien été retrouvées sous MongoDB. Sous ADLS, les trois commandes ont été regroupées dans un même </w:t>
      </w:r>
      <w:proofErr w:type="gramStart"/>
      <w:r>
        <w:rPr>
          <w:sz w:val="22"/>
          <w:szCs w:val="22"/>
        </w:rPr>
        <w:t>fichier .</w:t>
      </w:r>
      <w:proofErr w:type="spellStart"/>
      <w:r>
        <w:rPr>
          <w:sz w:val="22"/>
          <w:szCs w:val="22"/>
        </w:rPr>
        <w:t>json</w:t>
      </w:r>
      <w:proofErr w:type="spellEnd"/>
      <w:proofErr w:type="gramEnd"/>
      <w:r>
        <w:rPr>
          <w:sz w:val="22"/>
          <w:szCs w:val="22"/>
        </w:rPr>
        <w:t>.</w:t>
      </w:r>
    </w:p>
    <w:p w14:paraId="223866B9" w14:textId="60D7724E" w:rsidR="009E7356" w:rsidRPr="009E7356" w:rsidRDefault="009E7356" w:rsidP="00E40885">
      <w:pPr>
        <w:jc w:val="both"/>
      </w:pPr>
      <w:r w:rsidRPr="009E7356">
        <w:t>Q39</w:t>
      </w:r>
      <w:r w:rsidR="008C2959">
        <w:t>, Q40</w:t>
      </w:r>
      <w:r w:rsidRPr="009E7356">
        <w:t> :</w:t>
      </w:r>
    </w:p>
    <w:p w14:paraId="19D81F2C" w14:textId="19E8B048" w:rsidR="009E7356" w:rsidRDefault="002D2C6E" w:rsidP="00791B19">
      <w:pPr>
        <w:rPr>
          <w:sz w:val="22"/>
          <w:szCs w:val="22"/>
        </w:rPr>
      </w:pPr>
      <w:r>
        <w:rPr>
          <w:sz w:val="22"/>
          <w:szCs w:val="22"/>
        </w:rPr>
        <w:t>Les communications entre les différents modules de la solution sont configurées comme suit :</w:t>
      </w:r>
    </w:p>
    <w:tbl>
      <w:tblPr>
        <w:tblW w:w="977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559"/>
        <w:gridCol w:w="6095"/>
      </w:tblGrid>
      <w:tr w:rsidR="00387477" w:rsidRPr="00387477" w14:paraId="2971D071" w14:textId="77777777" w:rsidTr="00387477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C4C5" w14:textId="77777777" w:rsidR="00387477" w:rsidRPr="00387477" w:rsidRDefault="00387477" w:rsidP="00387477">
            <w:pPr>
              <w:keepNext/>
              <w:spacing w:after="0" w:line="240" w:lineRule="auto"/>
              <w:ind w:left="68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Module appelant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0AA2E" w14:textId="77777777" w:rsidR="00387477" w:rsidRPr="00387477" w:rsidRDefault="00387477" w:rsidP="003874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Module appelé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DA724" w14:textId="77777777" w:rsidR="00387477" w:rsidRPr="00387477" w:rsidRDefault="00387477" w:rsidP="003874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Mode de connexion</w:t>
            </w:r>
          </w:p>
        </w:tc>
      </w:tr>
      <w:tr w:rsidR="00387477" w:rsidRPr="00387477" w14:paraId="38B3CB18" w14:textId="77777777" w:rsidTr="00B87929">
        <w:trPr>
          <w:trHeight w:val="529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5A04" w14:textId="77777777" w:rsidR="00387477" w:rsidRPr="00387477" w:rsidRDefault="00387477" w:rsidP="00387477">
            <w:pPr>
              <w:keepNext/>
              <w:spacing w:after="0" w:line="240" w:lineRule="auto"/>
              <w:ind w:left="68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genereCommandes.py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81290" w14:textId="77777777" w:rsidR="00387477" w:rsidRPr="00387477" w:rsidRDefault="00387477" w:rsidP="003874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EventHub commandes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7CE041" w14:textId="77777777" w:rsidR="00387477" w:rsidRPr="00387477" w:rsidRDefault="00387477" w:rsidP="003874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librairie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azure.eventhub</w:t>
            </w:r>
            <w:proofErr w:type="spellEnd"/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+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connection_string</w:t>
            </w:r>
            <w:proofErr w:type="spell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avec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SharedAccessKey</w:t>
            </w:r>
            <w:proofErr w:type="spell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via Endpoint=sb://{namespace</w:t>
            </w: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}.servicebus.windows.net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</w:tr>
      <w:tr w:rsidR="00387477" w:rsidRPr="00387477" w14:paraId="085EF5F6" w14:textId="77777777" w:rsidTr="00B87929">
        <w:trPr>
          <w:trHeight w:val="564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3B5F" w14:textId="77777777" w:rsidR="00387477" w:rsidRPr="00387477" w:rsidRDefault="00387477" w:rsidP="00387477">
            <w:pPr>
              <w:spacing w:after="0" w:line="240" w:lineRule="auto"/>
              <w:ind w:left="6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NotebookFredFluxCommandes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99BAF" w14:textId="77777777" w:rsidR="00387477" w:rsidRPr="00387477" w:rsidRDefault="00387477" w:rsidP="003874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EventHub commandes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38D4" w14:textId="77777777" w:rsidR="00387477" w:rsidRPr="00387477" w:rsidRDefault="00387477" w:rsidP="00B87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libraire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spark.eventhubs</w:t>
            </w:r>
            <w:proofErr w:type="spellEnd"/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+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connection_string</w:t>
            </w:r>
            <w:proofErr w:type="spell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avec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SharedAccessKey</w:t>
            </w:r>
            <w:proofErr w:type="spell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via Endpoint=sb://{namespace</w:t>
            </w: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}.servicebus.windows.net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</w:tr>
      <w:tr w:rsidR="00387477" w:rsidRPr="00387477" w14:paraId="2C83DC10" w14:textId="77777777" w:rsidTr="00132F1A">
        <w:trPr>
          <w:trHeight w:val="842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82C8" w14:textId="77777777" w:rsidR="00387477" w:rsidRPr="00387477" w:rsidRDefault="00387477" w:rsidP="00387477">
            <w:pPr>
              <w:spacing w:after="0" w:line="240" w:lineRule="auto"/>
              <w:ind w:left="6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Tous les notebooks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C1722" w14:textId="77777777" w:rsidR="00387477" w:rsidRPr="00387477" w:rsidRDefault="00387477" w:rsidP="003874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ADLS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6372" w14:textId="77777777" w:rsidR="00387477" w:rsidRPr="00387477" w:rsidRDefault="00387477" w:rsidP="00132F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spark.conf.set("</w:t>
            </w: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fs.azure.account.key.{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storage_account</w:t>
            </w: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}.dfs.core.windows.net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", &lt;la clé&gt;) et fonctions lecture/écriture de Spark avec chemin = abfss://clean@{storage_account</w:t>
            </w: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}.dfs.core.windows.net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/StreamVault/…</w:t>
            </w:r>
          </w:p>
        </w:tc>
      </w:tr>
      <w:tr w:rsidR="00387477" w:rsidRPr="00387477" w14:paraId="04D50696" w14:textId="77777777" w:rsidTr="00B87929">
        <w:trPr>
          <w:trHeight w:val="6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2EDF" w14:textId="77777777" w:rsidR="00387477" w:rsidRPr="00387477" w:rsidRDefault="00387477" w:rsidP="00387477">
            <w:pPr>
              <w:spacing w:after="0" w:line="240" w:lineRule="auto"/>
              <w:ind w:left="6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Bloc "copier les données" de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DataFactory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911C8" w14:textId="77777777" w:rsidR="00387477" w:rsidRPr="00387477" w:rsidRDefault="00387477" w:rsidP="003874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ADLS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BE74B" w14:textId="77777777" w:rsidR="00387477" w:rsidRPr="00387477" w:rsidRDefault="00387477" w:rsidP="00B87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Service lié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AzureDataLakeStorageFred</w:t>
            </w:r>
            <w:proofErr w:type="spell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avec authentification par clé de compte, URL=https://{storage_account</w:t>
            </w: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}.dfs.core.windows.net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</w:tr>
      <w:tr w:rsidR="00387477" w:rsidRPr="00387477" w14:paraId="318736AC" w14:textId="77777777" w:rsidTr="00132F1A">
        <w:trPr>
          <w:trHeight w:val="80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4FE7" w14:textId="77777777" w:rsidR="00387477" w:rsidRPr="00387477" w:rsidRDefault="00387477" w:rsidP="00387477">
            <w:pPr>
              <w:spacing w:after="0" w:line="240" w:lineRule="auto"/>
              <w:ind w:left="6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Bloc "copier les données" de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DataFactory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83F96" w14:textId="77777777" w:rsidR="00387477" w:rsidRPr="00387477" w:rsidRDefault="00387477" w:rsidP="003874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MongoDB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4245" w14:textId="77777777" w:rsidR="00387477" w:rsidRPr="00387477" w:rsidRDefault="00387477" w:rsidP="00132F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Service lié MongoDbAtlas1 avec une chaîne de connexion mongodb://&lt;login&gt;:&lt;mdp&gt;@127.0.0.</w:t>
            </w:r>
            <w:proofErr w:type="gram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1:</w:t>
            </w:r>
            <w:proofErr w:type="gram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27017/ et le nom de la base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catalogue_films</w:t>
            </w:r>
            <w:proofErr w:type="spellEnd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</w:p>
        </w:tc>
      </w:tr>
      <w:tr w:rsidR="00387477" w:rsidRPr="00387477" w14:paraId="1395C30A" w14:textId="77777777" w:rsidTr="00B87929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23A7" w14:textId="77777777" w:rsidR="00387477" w:rsidRPr="00387477" w:rsidRDefault="00387477" w:rsidP="00387477">
            <w:pPr>
              <w:spacing w:after="0" w:line="240" w:lineRule="auto"/>
              <w:ind w:left="6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Bloc "Web" de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DataFactory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975DE" w14:textId="77777777" w:rsidR="00387477" w:rsidRPr="00387477" w:rsidRDefault="00387477" w:rsidP="003874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Logic App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logicappfred</w:t>
            </w:r>
            <w:proofErr w:type="spellEnd"/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B81F8" w14:textId="77777777" w:rsidR="00387477" w:rsidRPr="00387477" w:rsidRDefault="00387477" w:rsidP="00B87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On utilise comme URL le Workflow URL de </w:t>
            </w:r>
            <w:proofErr w:type="spellStart"/>
            <w:r w:rsidRPr="003874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logicappfred</w:t>
            </w:r>
            <w:proofErr w:type="spellEnd"/>
          </w:p>
        </w:tc>
      </w:tr>
    </w:tbl>
    <w:p w14:paraId="770C35EA" w14:textId="6B1D5C32" w:rsidR="00387477" w:rsidRDefault="008C2959" w:rsidP="00132F1A">
      <w:pPr>
        <w:spacing w:before="120"/>
        <w:jc w:val="both"/>
        <w:rPr>
          <w:sz w:val="22"/>
          <w:szCs w:val="22"/>
        </w:rPr>
      </w:pPr>
      <w:r>
        <w:rPr>
          <w:sz w:val="22"/>
          <w:szCs w:val="22"/>
        </w:rPr>
        <w:t>Dans ces communications, seule celle avec MongoDB n’est pas chiffrée, point qui peut être amélioré par une autre configuration, néanmoins cette communication est locale.</w:t>
      </w:r>
    </w:p>
    <w:p w14:paraId="78A2280A" w14:textId="1536C12E" w:rsidR="008C2959" w:rsidRDefault="008C2959" w:rsidP="008C2959">
      <w:pPr>
        <w:jc w:val="both"/>
        <w:rPr>
          <w:sz w:val="22"/>
          <w:szCs w:val="22"/>
        </w:rPr>
      </w:pPr>
      <w:r>
        <w:rPr>
          <w:sz w:val="22"/>
          <w:szCs w:val="22"/>
        </w:rPr>
        <w:t>Bien entendu, les clés et mots de passe dans les notebooks ou scripts peuvent être mieux gérés (par exemple avec Key Vault).</w:t>
      </w:r>
    </w:p>
    <w:p w14:paraId="07BD5B03" w14:textId="44C01B7B" w:rsidR="00CD3B4A" w:rsidRPr="003D7A8F" w:rsidRDefault="00CD3B4A" w:rsidP="00CD3B4A">
      <w:pPr>
        <w:keepNext/>
        <w:rPr>
          <w:b/>
          <w:bCs/>
          <w:sz w:val="28"/>
          <w:szCs w:val="28"/>
        </w:rPr>
      </w:pPr>
      <w:r w:rsidRPr="003D7A8F">
        <w:rPr>
          <w:b/>
          <w:bCs/>
          <w:sz w:val="28"/>
          <w:szCs w:val="28"/>
        </w:rPr>
        <w:t xml:space="preserve">Partie </w:t>
      </w:r>
      <w:r>
        <w:rPr>
          <w:b/>
          <w:bCs/>
          <w:sz w:val="28"/>
          <w:szCs w:val="28"/>
        </w:rPr>
        <w:t>D</w:t>
      </w:r>
      <w:r w:rsidRPr="003D7A8F">
        <w:rPr>
          <w:b/>
          <w:bCs/>
          <w:sz w:val="28"/>
          <w:szCs w:val="28"/>
        </w:rPr>
        <w:t> :</w:t>
      </w:r>
    </w:p>
    <w:p w14:paraId="69134422" w14:textId="65032F52" w:rsidR="00CD3B4A" w:rsidRPr="00CD3B4A" w:rsidRDefault="00CD3B4A" w:rsidP="008C2959">
      <w:pPr>
        <w:jc w:val="both"/>
      </w:pPr>
      <w:r w:rsidRPr="00CD3B4A">
        <w:t>Q41 :</w:t>
      </w:r>
    </w:p>
    <w:p w14:paraId="6AE4B68D" w14:textId="40FF9737" w:rsidR="00CD3B4A" w:rsidRPr="0023616D" w:rsidRDefault="00016743" w:rsidP="008C2959">
      <w:pPr>
        <w:jc w:val="both"/>
        <w:rPr>
          <w:sz w:val="22"/>
          <w:szCs w:val="22"/>
        </w:rPr>
      </w:pPr>
      <w:r>
        <w:rPr>
          <w:sz w:val="22"/>
          <w:szCs w:val="22"/>
        </w:rPr>
        <w:t>Le schéma dans le DCT décrit l’architecture de la solution telle qu’elle a été implémentée.</w:t>
      </w:r>
    </w:p>
    <w:sectPr w:rsidR="00CD3B4A" w:rsidRPr="00236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5D7C" w14:textId="77777777" w:rsidR="00712337" w:rsidRDefault="00712337" w:rsidP="005B5A88">
      <w:pPr>
        <w:spacing w:after="0" w:line="240" w:lineRule="auto"/>
      </w:pPr>
      <w:r>
        <w:separator/>
      </w:r>
    </w:p>
  </w:endnote>
  <w:endnote w:type="continuationSeparator" w:id="0">
    <w:p w14:paraId="55571AA6" w14:textId="77777777" w:rsidR="00712337" w:rsidRDefault="00712337" w:rsidP="005B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BE8" w14:textId="77777777" w:rsidR="00712337" w:rsidRDefault="00712337" w:rsidP="005B5A88">
      <w:pPr>
        <w:spacing w:after="0" w:line="240" w:lineRule="auto"/>
      </w:pPr>
      <w:r>
        <w:separator/>
      </w:r>
    </w:p>
  </w:footnote>
  <w:footnote w:type="continuationSeparator" w:id="0">
    <w:p w14:paraId="6CC1AF10" w14:textId="77777777" w:rsidR="00712337" w:rsidRDefault="00712337" w:rsidP="005B5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5116"/>
    <w:multiLevelType w:val="hybridMultilevel"/>
    <w:tmpl w:val="2B6C1ECE"/>
    <w:lvl w:ilvl="0" w:tplc="CD7234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7E47"/>
    <w:multiLevelType w:val="hybridMultilevel"/>
    <w:tmpl w:val="5E402A66"/>
    <w:lvl w:ilvl="0" w:tplc="CD7234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B176D"/>
    <w:multiLevelType w:val="hybridMultilevel"/>
    <w:tmpl w:val="B906CF80"/>
    <w:lvl w:ilvl="0" w:tplc="CD7234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80086">
    <w:abstractNumId w:val="0"/>
  </w:num>
  <w:num w:numId="2" w16cid:durableId="942961533">
    <w:abstractNumId w:val="1"/>
  </w:num>
  <w:num w:numId="3" w16cid:durableId="200909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7F"/>
    <w:rsid w:val="00016743"/>
    <w:rsid w:val="0008224C"/>
    <w:rsid w:val="000B2500"/>
    <w:rsid w:val="00131579"/>
    <w:rsid w:val="00132F1A"/>
    <w:rsid w:val="00134813"/>
    <w:rsid w:val="00146707"/>
    <w:rsid w:val="001C148D"/>
    <w:rsid w:val="001C7271"/>
    <w:rsid w:val="001D4204"/>
    <w:rsid w:val="001E29F8"/>
    <w:rsid w:val="0023616D"/>
    <w:rsid w:val="00292642"/>
    <w:rsid w:val="002D2C6E"/>
    <w:rsid w:val="003438FF"/>
    <w:rsid w:val="00350593"/>
    <w:rsid w:val="00373DB0"/>
    <w:rsid w:val="00377B7E"/>
    <w:rsid w:val="00387477"/>
    <w:rsid w:val="00396802"/>
    <w:rsid w:val="003A442F"/>
    <w:rsid w:val="003D7A8F"/>
    <w:rsid w:val="003D7BFE"/>
    <w:rsid w:val="00404079"/>
    <w:rsid w:val="00436060"/>
    <w:rsid w:val="0046148B"/>
    <w:rsid w:val="00502AE0"/>
    <w:rsid w:val="00510C87"/>
    <w:rsid w:val="0051688E"/>
    <w:rsid w:val="00535E0F"/>
    <w:rsid w:val="005B5A88"/>
    <w:rsid w:val="005C7115"/>
    <w:rsid w:val="005D64C7"/>
    <w:rsid w:val="006141F3"/>
    <w:rsid w:val="00647B93"/>
    <w:rsid w:val="00650445"/>
    <w:rsid w:val="00677296"/>
    <w:rsid w:val="006917A7"/>
    <w:rsid w:val="00712337"/>
    <w:rsid w:val="00745985"/>
    <w:rsid w:val="00791B19"/>
    <w:rsid w:val="00807E09"/>
    <w:rsid w:val="008C2959"/>
    <w:rsid w:val="008E0639"/>
    <w:rsid w:val="00915859"/>
    <w:rsid w:val="00915DD1"/>
    <w:rsid w:val="009A1D89"/>
    <w:rsid w:val="009C1AE1"/>
    <w:rsid w:val="009E5C7D"/>
    <w:rsid w:val="009E7356"/>
    <w:rsid w:val="00A2617F"/>
    <w:rsid w:val="00A720C1"/>
    <w:rsid w:val="00A74E0E"/>
    <w:rsid w:val="00A83377"/>
    <w:rsid w:val="00AB64BE"/>
    <w:rsid w:val="00AF7BC2"/>
    <w:rsid w:val="00B46C8B"/>
    <w:rsid w:val="00B63D57"/>
    <w:rsid w:val="00B7632B"/>
    <w:rsid w:val="00B8166C"/>
    <w:rsid w:val="00B87929"/>
    <w:rsid w:val="00BB45F6"/>
    <w:rsid w:val="00C014BE"/>
    <w:rsid w:val="00C111C3"/>
    <w:rsid w:val="00C243FF"/>
    <w:rsid w:val="00C35174"/>
    <w:rsid w:val="00C44C2B"/>
    <w:rsid w:val="00C8370F"/>
    <w:rsid w:val="00CA3D59"/>
    <w:rsid w:val="00CD3B4A"/>
    <w:rsid w:val="00D026F4"/>
    <w:rsid w:val="00DA04B6"/>
    <w:rsid w:val="00DB089C"/>
    <w:rsid w:val="00DC3722"/>
    <w:rsid w:val="00E23A4D"/>
    <w:rsid w:val="00E40885"/>
    <w:rsid w:val="00E66CB9"/>
    <w:rsid w:val="00E7223F"/>
    <w:rsid w:val="00E726D6"/>
    <w:rsid w:val="00EE3692"/>
    <w:rsid w:val="00F90AB8"/>
    <w:rsid w:val="00FB7972"/>
    <w:rsid w:val="00FC1180"/>
    <w:rsid w:val="00FE664E"/>
    <w:rsid w:val="00FF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FCDFD"/>
  <w15:chartTrackingRefBased/>
  <w15:docId w15:val="{548C7380-0799-4C78-BCAD-772E7397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B4A"/>
  </w:style>
  <w:style w:type="paragraph" w:styleId="Titre1">
    <w:name w:val="heading 1"/>
    <w:basedOn w:val="Normal"/>
    <w:next w:val="Normal"/>
    <w:link w:val="Titre1Car"/>
    <w:uiPriority w:val="9"/>
    <w:qFormat/>
    <w:rsid w:val="00A2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6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6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6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26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6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61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61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61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61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61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61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61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61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61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61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617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7729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729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34813"/>
    <w:rPr>
      <w:color w:val="96607D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B5A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5A88"/>
  </w:style>
  <w:style w:type="paragraph" w:styleId="Pieddepage">
    <w:name w:val="footer"/>
    <w:basedOn w:val="Normal"/>
    <w:link w:val="PieddepageCar"/>
    <w:uiPriority w:val="99"/>
    <w:unhideWhenUsed/>
    <w:rsid w:val="005B5A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db-7405607311211602.2.azuredatabricks.net/editor/notebooks/1623125015002868?o=7405607311211602" TargetMode="External"/><Relationship Id="rId18" Type="http://schemas.openxmlformats.org/officeDocument/2006/relationships/hyperlink" Target="https://adb-7405607311211602.2.azuredatabricks.net/editor/notebooks/4104600003888407?o=740560731121160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adb-7405607311211602.2.azuredatabricks.net/editor/notebooks/4447073813155703?o=7405607311211602" TargetMode="External"/><Relationship Id="rId17" Type="http://schemas.openxmlformats.org/officeDocument/2006/relationships/hyperlink" Target="https://portal.azur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db-7405607311211602.2.azuredatabricks.net/editor/notebooks/3645369715358078?o=740560731121160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db-7405607311211602.2.azuredatabricks.net/editor/notebooks/4447073813155695?o=7405607311211602" TargetMode="External"/><Relationship Id="rId19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3435</TotalTime>
  <Pages>11</Pages>
  <Words>2072</Words>
  <Characters>11500</Characters>
  <Application>Microsoft Office Word</Application>
  <DocSecurity>0</DocSecurity>
  <Lines>442</Lines>
  <Paragraphs>323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Perret</dc:creator>
  <cp:keywords/>
  <dc:description/>
  <cp:lastModifiedBy>Frédéric Perret</cp:lastModifiedBy>
  <cp:revision>38</cp:revision>
  <dcterms:created xsi:type="dcterms:W3CDTF">2026-10-05T08:31:00Z</dcterms:created>
  <dcterms:modified xsi:type="dcterms:W3CDTF">2026-10-09T19:19:00Z</dcterms:modified>
</cp:coreProperties>
</file>