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7F240" w14:textId="7FC198C9" w:rsidR="009A38E4" w:rsidRDefault="00333735" w:rsidP="00FC6A43">
      <w:pPr>
        <w:pStyle w:val="Title"/>
      </w:pPr>
      <w:bookmarkStart w:id="0" w:name="_Hlk137806932"/>
      <w:r>
        <w:t>Thermo-economic comparison of DME production plants using green electricity and different biomass sou</w:t>
      </w:r>
      <w:r w:rsidR="00E25598">
        <w:t>r</w:t>
      </w:r>
      <w:r>
        <w:t>ces</w:t>
      </w:r>
    </w:p>
    <w:bookmarkEnd w:id="0"/>
    <w:p w14:paraId="0EFCD013" w14:textId="3C6D15E6" w:rsidR="00BA60DF" w:rsidRPr="00BA60DF" w:rsidRDefault="00BA60DF" w:rsidP="00BA60DF">
      <w:pPr>
        <w:pStyle w:val="Title"/>
        <w:rPr>
          <w:sz w:val="28"/>
        </w:rPr>
      </w:pPr>
      <w:r>
        <w:rPr>
          <w:sz w:val="28"/>
        </w:rPr>
        <w:t>Supplementary material</w:t>
      </w:r>
    </w:p>
    <w:p w14:paraId="2C0B81BD" w14:textId="2A8D8C6E" w:rsidR="00FC6A43" w:rsidRDefault="00FC6A43" w:rsidP="00FC6A43">
      <w:pPr>
        <w:pStyle w:val="PSAuthors"/>
      </w:pPr>
      <w:bookmarkStart w:id="1" w:name="_Hlk137806949"/>
      <w:r>
        <w:t>René Kofle</w:t>
      </w:r>
      <w:r w:rsidR="002640A0">
        <w:t>r</w:t>
      </w:r>
      <w:r w:rsidR="00333735">
        <w:t xml:space="preserve"> </w:t>
      </w:r>
      <w:r>
        <w:rPr>
          <w:vertAlign w:val="superscript"/>
        </w:rPr>
        <w:t>a</w:t>
      </w:r>
      <w:r>
        <w:t>,</w:t>
      </w:r>
      <w:r w:rsidR="00333735">
        <w:t xml:space="preserve"> </w:t>
      </w:r>
      <w:r w:rsidR="00E963E4">
        <w:t xml:space="preserve">Magne Hillestad </w:t>
      </w:r>
      <w:r w:rsidR="00E963E4">
        <w:rPr>
          <w:vertAlign w:val="superscript"/>
        </w:rPr>
        <w:t>b</w:t>
      </w:r>
      <w:r w:rsidR="00E963E4">
        <w:t>,</w:t>
      </w:r>
      <w:r w:rsidR="00E963E4">
        <w:t xml:space="preserve"> </w:t>
      </w:r>
      <w:r w:rsidR="00E25598">
        <w:t xml:space="preserve">Nicolas Campion </w:t>
      </w:r>
      <w:r w:rsidR="00E963E4">
        <w:rPr>
          <w:vertAlign w:val="superscript"/>
        </w:rPr>
        <w:t>c</w:t>
      </w:r>
      <w:r w:rsidR="00E25598">
        <w:t xml:space="preserve">, Wiebke Meesenburg </w:t>
      </w:r>
      <w:r w:rsidR="00E25598">
        <w:rPr>
          <w:vertAlign w:val="superscript"/>
        </w:rPr>
        <w:t>a</w:t>
      </w:r>
      <w:r w:rsidR="00E25598">
        <w:t xml:space="preserve">, </w:t>
      </w:r>
      <w:r>
        <w:t>Lasse Røngaard Clausen</w:t>
      </w:r>
      <w:r w:rsidR="00E25598">
        <w:t xml:space="preserve"> </w:t>
      </w:r>
      <w:r>
        <w:rPr>
          <w:vertAlign w:val="superscript"/>
        </w:rPr>
        <w:t>a</w:t>
      </w:r>
    </w:p>
    <w:p w14:paraId="18CDEF58" w14:textId="146CFDC0" w:rsidR="00FC6A43" w:rsidRDefault="00FC6A43" w:rsidP="00FC6A43">
      <w:pPr>
        <w:pStyle w:val="PSAffiliation"/>
        <w:rPr>
          <w:rStyle w:val="Hyperlink"/>
        </w:rPr>
      </w:pPr>
      <w:r>
        <w:rPr>
          <w:vertAlign w:val="superscript"/>
        </w:rPr>
        <w:t>a</w:t>
      </w:r>
      <w:r>
        <w:t xml:space="preserve"> </w:t>
      </w:r>
      <w:r w:rsidR="00CE2085">
        <w:t xml:space="preserve">Section of Thermal Energy, </w:t>
      </w:r>
      <w:r w:rsidR="00E25598">
        <w:t>DTU Construct</w:t>
      </w:r>
      <w:r>
        <w:t xml:space="preserve">, Technical University of Denmark, Kgs. Lyngby, Denmark, </w:t>
      </w:r>
      <w:hyperlink r:id="rId8" w:history="1">
        <w:r w:rsidRPr="0029005E">
          <w:rPr>
            <w:rStyle w:val="Hyperlink"/>
          </w:rPr>
          <w:t>renekof@mek.dtu.dk</w:t>
        </w:r>
      </w:hyperlink>
    </w:p>
    <w:p w14:paraId="7F2D76F0" w14:textId="356FFF16" w:rsidR="00E963E4" w:rsidRDefault="00E963E4" w:rsidP="00E963E4">
      <w:pPr>
        <w:pStyle w:val="PSAffiliation"/>
      </w:pPr>
      <w:r>
        <w:rPr>
          <w:vertAlign w:val="superscript"/>
        </w:rPr>
        <w:t>b</w:t>
      </w:r>
      <w:r>
        <w:t xml:space="preserve"> Department of Chemical Engineering, Norwegian University of Science and Technology, Trondheim, Norway</w:t>
      </w:r>
    </w:p>
    <w:p w14:paraId="3742E7C0" w14:textId="473F15A4" w:rsidR="00E25598" w:rsidRPr="00E25598" w:rsidRDefault="00E963E4" w:rsidP="00E25598">
      <w:pPr>
        <w:pStyle w:val="PSAffiliation"/>
        <w:rPr>
          <w:lang w:val="en-US"/>
        </w:rPr>
      </w:pPr>
      <w:r>
        <w:rPr>
          <w:vertAlign w:val="superscript"/>
        </w:rPr>
        <w:t>c</w:t>
      </w:r>
      <w:r w:rsidR="00E25598">
        <w:t xml:space="preserve"> DTU Management, Technical University of Denmark, Kgs. </w:t>
      </w:r>
      <w:r w:rsidR="00E25598" w:rsidRPr="00E25598">
        <w:rPr>
          <w:lang w:val="en-US"/>
        </w:rPr>
        <w:t>Lyngby, Denmark</w:t>
      </w:r>
    </w:p>
    <w:bookmarkEnd w:id="1"/>
    <w:p w14:paraId="4172C4B9" w14:textId="6AF1D2A8" w:rsidR="00FC2CCE" w:rsidRDefault="00FC2CCE" w:rsidP="00FC2CCE"/>
    <w:p w14:paraId="5A2B74FC" w14:textId="5033CE6C" w:rsidR="00FC2CCE" w:rsidRDefault="00FC2CCE" w:rsidP="00FC2CCE"/>
    <w:p w14:paraId="6E82EE22" w14:textId="15D745FF" w:rsidR="00FC2CCE" w:rsidRDefault="00FC2CCE" w:rsidP="00FC2CCE"/>
    <w:p w14:paraId="7EA4F783" w14:textId="19B85F6B" w:rsidR="00FC2CCE" w:rsidRDefault="00FC2CCE" w:rsidP="00FC2CCE"/>
    <w:p w14:paraId="5131450A" w14:textId="3640A193" w:rsidR="00FC2CCE" w:rsidRDefault="00FC2CCE" w:rsidP="00FC2CCE">
      <w:r>
        <w:t xml:space="preserve">The supplementary material consists of </w:t>
      </w:r>
      <w:commentRangeStart w:id="2"/>
      <w:r>
        <w:t>15 pages, 3 figures and 16 tables.</w:t>
      </w:r>
      <w:commentRangeEnd w:id="2"/>
      <w:r w:rsidR="00764D70">
        <w:rPr>
          <w:rStyle w:val="CommentReference"/>
        </w:rPr>
        <w:commentReference w:id="2"/>
      </w:r>
    </w:p>
    <w:p w14:paraId="68836821" w14:textId="77777777" w:rsidR="00FC2CCE" w:rsidRDefault="00FC2CCE" w:rsidP="00FC2CCE"/>
    <w:p w14:paraId="382C7A4E" w14:textId="522A8D6F" w:rsidR="00FC2CCE" w:rsidRDefault="00FC2CCE" w:rsidP="00FC2CCE">
      <w:r>
        <w:t>It is divided into 3 sections:</w:t>
      </w:r>
    </w:p>
    <w:p w14:paraId="5F9C8CC8" w14:textId="77777777" w:rsidR="00FC2CCE" w:rsidRDefault="00FC2CCE" w:rsidP="00FC2CCE"/>
    <w:p w14:paraId="14601426" w14:textId="70537675" w:rsidR="00FC2CCE" w:rsidRDefault="00FC2CCE" w:rsidP="00FC2CCE">
      <w:r>
        <w:t>S1.</w:t>
      </w:r>
      <w:r>
        <w:tab/>
        <w:t>Flowsheets and stream data</w:t>
      </w:r>
    </w:p>
    <w:p w14:paraId="12590678" w14:textId="427C7AA3" w:rsidR="00FC2CCE" w:rsidRDefault="00FC2CCE" w:rsidP="00FC2CCE">
      <w:r>
        <w:t xml:space="preserve">S2. </w:t>
      </w:r>
      <w:r>
        <w:tab/>
      </w:r>
      <w:r w:rsidR="00AB67AE">
        <w:t>Calculation of capital costs of DME production plants</w:t>
      </w:r>
    </w:p>
    <w:p w14:paraId="10A064AD" w14:textId="72606429" w:rsidR="00FC2CCE" w:rsidRPr="00FC2CCE" w:rsidRDefault="00FC2CCE" w:rsidP="00FC2CCE">
      <w:r>
        <w:t xml:space="preserve">S3. </w:t>
      </w:r>
      <w:r>
        <w:tab/>
      </w:r>
      <w:r w:rsidR="00AB67AE">
        <w:t>Calculation of operating costs of DME production plants</w:t>
      </w:r>
    </w:p>
    <w:p w14:paraId="58C3946C" w14:textId="7589BDC9" w:rsidR="00BA60DF" w:rsidRDefault="00BA60DF">
      <w:pPr>
        <w:spacing w:after="160" w:line="259" w:lineRule="auto"/>
        <w:jc w:val="left"/>
      </w:pPr>
      <w:r>
        <w:br w:type="page"/>
      </w:r>
    </w:p>
    <w:p w14:paraId="2C796EEC" w14:textId="32C0B93B" w:rsidR="000D350F" w:rsidRDefault="00FC2CCE" w:rsidP="00D713D7">
      <w:pPr>
        <w:pStyle w:val="PSHeading1"/>
      </w:pPr>
      <w:bookmarkStart w:id="3" w:name="_Ref139458751"/>
      <w:r>
        <w:lastRenderedPageBreak/>
        <w:t>Flowsheets and stream d</w:t>
      </w:r>
      <w:r w:rsidR="000D350F">
        <w:t>ata</w:t>
      </w:r>
      <w:bookmarkEnd w:id="3"/>
    </w:p>
    <w:p w14:paraId="1335E8B6" w14:textId="1FAB5FF7" w:rsidR="00F74C31" w:rsidRDefault="00F74C31" w:rsidP="00F74C31">
      <w:pPr>
        <w:pStyle w:val="PSHeading2"/>
      </w:pPr>
      <w:r>
        <w:t>Wheat straw and 2-stage DME synthesis</w:t>
      </w:r>
    </w:p>
    <w:p w14:paraId="4BB15528" w14:textId="4AE5056D" w:rsidR="00506C21" w:rsidRDefault="00E959F4" w:rsidP="00506C21">
      <w:pPr>
        <w:keepNext/>
      </w:pPr>
      <w:r>
        <w:rPr>
          <w:noProof/>
        </w:rPr>
        <w:drawing>
          <wp:inline distT="0" distB="0" distL="0" distR="0" wp14:anchorId="4F0DF1FA" wp14:editId="13AD5BEC">
            <wp:extent cx="6120130" cy="8562975"/>
            <wp:effectExtent l="0" t="0" r="0" b="9525"/>
            <wp:docPr id="127393279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932792" name="Picture 1273932792"/>
                    <pic:cNvPicPr/>
                  </pic:nvPicPr>
                  <pic:blipFill>
                    <a:blip r:embed="rId13">
                      <a:extLst>
                        <a:ext uri="{28A0092B-C50C-407E-A947-70E740481C1C}">
                          <a14:useLocalDpi xmlns:a14="http://schemas.microsoft.com/office/drawing/2010/main" val="0"/>
                        </a:ext>
                      </a:extLst>
                    </a:blip>
                    <a:stretch>
                      <a:fillRect/>
                    </a:stretch>
                  </pic:blipFill>
                  <pic:spPr>
                    <a:xfrm>
                      <a:off x="0" y="0"/>
                      <a:ext cx="6120130" cy="8562975"/>
                    </a:xfrm>
                    <a:prstGeom prst="rect">
                      <a:avLst/>
                    </a:prstGeom>
                  </pic:spPr>
                </pic:pic>
              </a:graphicData>
            </a:graphic>
          </wp:inline>
        </w:drawing>
      </w:r>
    </w:p>
    <w:p w14:paraId="78121246" w14:textId="38A3ACDB" w:rsidR="00506C21" w:rsidRDefault="00506C21" w:rsidP="00506C21">
      <w:pPr>
        <w:pStyle w:val="PSFigureCaption"/>
      </w:pPr>
      <w:r>
        <w:lastRenderedPageBreak/>
        <w:t>Figure S.</w:t>
      </w:r>
      <w:r>
        <w:fldChar w:fldCharType="begin"/>
      </w:r>
      <w:r>
        <w:instrText xml:space="preserve"> SEQ Figure_S. \* ARABIC </w:instrText>
      </w:r>
      <w:r>
        <w:fldChar w:fldCharType="separate"/>
      </w:r>
      <w:r w:rsidR="00F32B23">
        <w:rPr>
          <w:noProof/>
        </w:rPr>
        <w:t>1</w:t>
      </w:r>
      <w:r>
        <w:fldChar w:fldCharType="end"/>
      </w:r>
      <w:r>
        <w:t>.  Detailed flowsheet of DME production plant using wheat straw and 2-stage synthesis</w:t>
      </w:r>
    </w:p>
    <w:p w14:paraId="7472AA12" w14:textId="60CA9649" w:rsidR="00117A94" w:rsidRDefault="00117A94" w:rsidP="00117A94">
      <w:pPr>
        <w:pStyle w:val="PSTableCaption"/>
      </w:pPr>
      <w:r>
        <w:t>Table S.</w:t>
      </w:r>
      <w:r>
        <w:fldChar w:fldCharType="begin"/>
      </w:r>
      <w:r>
        <w:instrText xml:space="preserve"> SEQ Table_S. \* ARABIC </w:instrText>
      </w:r>
      <w:r>
        <w:fldChar w:fldCharType="separate"/>
      </w:r>
      <w:r>
        <w:rPr>
          <w:noProof/>
        </w:rPr>
        <w:t>1</w:t>
      </w:r>
      <w:r>
        <w:fldChar w:fldCharType="end"/>
      </w:r>
      <w:r>
        <w:t xml:space="preserve">.  Thermodynamic data for the </w:t>
      </w:r>
      <w:r>
        <w:t>plant with wheat straw and 2-stage synthesis</w:t>
      </w:r>
      <w:r>
        <w:t>.</w:t>
      </w:r>
    </w:p>
    <w:tbl>
      <w:tblPr>
        <w:tblStyle w:val="TableGrid"/>
        <w:tblW w:w="5000" w:type="pct"/>
        <w:tblLook w:val="04A0" w:firstRow="1" w:lastRow="0" w:firstColumn="1" w:lastColumn="0" w:noHBand="0" w:noVBand="1"/>
      </w:tblPr>
      <w:tblGrid>
        <w:gridCol w:w="455"/>
        <w:gridCol w:w="820"/>
        <w:gridCol w:w="855"/>
        <w:gridCol w:w="1013"/>
        <w:gridCol w:w="556"/>
        <w:gridCol w:w="820"/>
        <w:gridCol w:w="855"/>
        <w:gridCol w:w="1013"/>
        <w:gridCol w:w="556"/>
        <w:gridCol w:w="820"/>
        <w:gridCol w:w="855"/>
        <w:gridCol w:w="1010"/>
      </w:tblGrid>
      <w:tr w:rsidR="00117A94" w:rsidRPr="00E67ECF" w14:paraId="00CE695C" w14:textId="77777777" w:rsidTr="00532A89">
        <w:tc>
          <w:tcPr>
            <w:tcW w:w="236" w:type="pct"/>
            <w:tcBorders>
              <w:top w:val="single" w:sz="4" w:space="0" w:color="auto"/>
              <w:left w:val="single" w:sz="4" w:space="0" w:color="auto"/>
              <w:bottom w:val="single" w:sz="4" w:space="0" w:color="auto"/>
              <w:right w:val="single" w:sz="4" w:space="0" w:color="auto"/>
            </w:tcBorders>
            <w:vAlign w:val="center"/>
          </w:tcPr>
          <w:p w14:paraId="6DF36527" w14:textId="77777777" w:rsidR="00117A94" w:rsidRPr="00E67ECF" w:rsidRDefault="00117A94" w:rsidP="00532A89">
            <w:pPr>
              <w:pStyle w:val="PSTableText"/>
              <w:jc w:val="right"/>
              <w:rPr>
                <w:szCs w:val="22"/>
              </w:rPr>
            </w:pPr>
          </w:p>
        </w:tc>
        <w:tc>
          <w:tcPr>
            <w:tcW w:w="426" w:type="pct"/>
            <w:tcBorders>
              <w:top w:val="single" w:sz="4" w:space="0" w:color="auto"/>
              <w:left w:val="single" w:sz="4" w:space="0" w:color="auto"/>
              <w:bottom w:val="single" w:sz="4" w:space="0" w:color="auto"/>
              <w:right w:val="nil"/>
            </w:tcBorders>
            <w:vAlign w:val="center"/>
          </w:tcPr>
          <w:p w14:paraId="2D7C89AC" w14:textId="77777777" w:rsidR="00117A94" w:rsidRPr="00E67ECF" w:rsidRDefault="00117A94" w:rsidP="00532A89">
            <w:pPr>
              <w:pStyle w:val="PSTableText"/>
              <w:jc w:val="right"/>
              <w:rPr>
                <w:szCs w:val="22"/>
              </w:rPr>
            </w:pPr>
            <w:r w:rsidRPr="00E67ECF">
              <w:rPr>
                <w:szCs w:val="22"/>
              </w:rPr>
              <w:t>T [°C]</w:t>
            </w:r>
          </w:p>
        </w:tc>
        <w:tc>
          <w:tcPr>
            <w:tcW w:w="444" w:type="pct"/>
            <w:tcBorders>
              <w:top w:val="single" w:sz="4" w:space="0" w:color="auto"/>
              <w:left w:val="nil"/>
              <w:bottom w:val="single" w:sz="4" w:space="0" w:color="auto"/>
              <w:right w:val="nil"/>
            </w:tcBorders>
            <w:vAlign w:val="center"/>
          </w:tcPr>
          <w:p w14:paraId="1DBA52BE" w14:textId="77777777" w:rsidR="00117A94" w:rsidRPr="00E67ECF" w:rsidRDefault="00117A94" w:rsidP="00532A89">
            <w:pPr>
              <w:pStyle w:val="PSTableText"/>
              <w:jc w:val="right"/>
              <w:rPr>
                <w:szCs w:val="22"/>
              </w:rPr>
            </w:pPr>
            <w:r w:rsidRPr="00E67ECF">
              <w:rPr>
                <w:szCs w:val="22"/>
              </w:rPr>
              <w:t>P [bar]</w:t>
            </w:r>
          </w:p>
        </w:tc>
        <w:tc>
          <w:tcPr>
            <w:tcW w:w="526" w:type="pct"/>
            <w:tcBorders>
              <w:top w:val="single" w:sz="4" w:space="0" w:color="auto"/>
              <w:left w:val="nil"/>
              <w:bottom w:val="single" w:sz="4" w:space="0" w:color="auto"/>
              <w:right w:val="nil"/>
            </w:tcBorders>
            <w:vAlign w:val="center"/>
          </w:tcPr>
          <w:p w14:paraId="100512E6" w14:textId="77777777" w:rsidR="00117A94" w:rsidRPr="00E67ECF" w:rsidRDefault="00117A94" w:rsidP="00532A89">
            <w:pPr>
              <w:pStyle w:val="PSTableText"/>
              <w:jc w:val="right"/>
              <w:rPr>
                <w:szCs w:val="22"/>
              </w:rPr>
            </w:pPr>
            <m:oMath>
              <m:acc>
                <m:accPr>
                  <m:chr m:val="̇"/>
                  <m:ctrlPr>
                    <w:rPr>
                      <w:rFonts w:ascii="Cambria Math" w:hAnsi="Cambria Math"/>
                      <w:i/>
                      <w:szCs w:val="22"/>
                    </w:rPr>
                  </m:ctrlPr>
                </m:accPr>
                <m:e>
                  <m:r>
                    <w:rPr>
                      <w:rFonts w:ascii="Cambria Math" w:hAnsi="Cambria Math"/>
                      <w:szCs w:val="22"/>
                    </w:rPr>
                    <m:t>m</m:t>
                  </m:r>
                </m:e>
              </m:acc>
            </m:oMath>
            <w:r w:rsidRPr="00E67ECF">
              <w:rPr>
                <w:szCs w:val="22"/>
              </w:rPr>
              <w:t xml:space="preserve"> [kg/s]</w:t>
            </w:r>
          </w:p>
        </w:tc>
        <w:tc>
          <w:tcPr>
            <w:tcW w:w="289" w:type="pct"/>
            <w:tcBorders>
              <w:left w:val="single" w:sz="4" w:space="0" w:color="auto"/>
              <w:bottom w:val="single" w:sz="4" w:space="0" w:color="auto"/>
            </w:tcBorders>
            <w:vAlign w:val="center"/>
          </w:tcPr>
          <w:p w14:paraId="2DB2CD29" w14:textId="77777777" w:rsidR="00117A94" w:rsidRPr="00E67ECF" w:rsidRDefault="00117A94" w:rsidP="00532A89">
            <w:pPr>
              <w:pStyle w:val="PSTableText"/>
              <w:jc w:val="right"/>
              <w:rPr>
                <w:szCs w:val="22"/>
              </w:rPr>
            </w:pPr>
          </w:p>
        </w:tc>
        <w:tc>
          <w:tcPr>
            <w:tcW w:w="426" w:type="pct"/>
            <w:tcBorders>
              <w:bottom w:val="single" w:sz="4" w:space="0" w:color="auto"/>
              <w:right w:val="nil"/>
            </w:tcBorders>
            <w:vAlign w:val="center"/>
          </w:tcPr>
          <w:p w14:paraId="3F755BEF" w14:textId="77777777" w:rsidR="00117A94" w:rsidRPr="00E67ECF" w:rsidRDefault="00117A94" w:rsidP="00532A89">
            <w:pPr>
              <w:pStyle w:val="PSTableText"/>
              <w:jc w:val="right"/>
              <w:rPr>
                <w:szCs w:val="22"/>
              </w:rPr>
            </w:pPr>
            <w:r w:rsidRPr="00E67ECF">
              <w:rPr>
                <w:szCs w:val="22"/>
              </w:rPr>
              <w:t>T [°C]</w:t>
            </w:r>
          </w:p>
        </w:tc>
        <w:tc>
          <w:tcPr>
            <w:tcW w:w="444" w:type="pct"/>
            <w:tcBorders>
              <w:left w:val="nil"/>
              <w:bottom w:val="single" w:sz="4" w:space="0" w:color="auto"/>
              <w:right w:val="nil"/>
            </w:tcBorders>
            <w:vAlign w:val="center"/>
          </w:tcPr>
          <w:p w14:paraId="1454C8F4" w14:textId="77777777" w:rsidR="00117A94" w:rsidRPr="00E67ECF" w:rsidRDefault="00117A94" w:rsidP="00532A89">
            <w:pPr>
              <w:pStyle w:val="PSTableText"/>
              <w:jc w:val="right"/>
              <w:rPr>
                <w:szCs w:val="22"/>
              </w:rPr>
            </w:pPr>
            <w:r w:rsidRPr="00E67ECF">
              <w:rPr>
                <w:szCs w:val="22"/>
              </w:rPr>
              <w:t>P [bar]</w:t>
            </w:r>
          </w:p>
        </w:tc>
        <w:tc>
          <w:tcPr>
            <w:tcW w:w="526" w:type="pct"/>
            <w:tcBorders>
              <w:left w:val="nil"/>
              <w:bottom w:val="single" w:sz="4" w:space="0" w:color="auto"/>
              <w:right w:val="single" w:sz="4" w:space="0" w:color="auto"/>
            </w:tcBorders>
            <w:vAlign w:val="center"/>
          </w:tcPr>
          <w:p w14:paraId="13ADE60D" w14:textId="77777777" w:rsidR="00117A94" w:rsidRPr="00E67ECF" w:rsidRDefault="00117A94" w:rsidP="00532A89">
            <w:pPr>
              <w:pStyle w:val="PSTableText"/>
              <w:jc w:val="right"/>
              <w:rPr>
                <w:szCs w:val="22"/>
              </w:rPr>
            </w:pPr>
            <m:oMath>
              <m:acc>
                <m:accPr>
                  <m:chr m:val="̇"/>
                  <m:ctrlPr>
                    <w:rPr>
                      <w:rFonts w:ascii="Cambria Math" w:hAnsi="Cambria Math"/>
                      <w:i/>
                      <w:szCs w:val="22"/>
                    </w:rPr>
                  </m:ctrlPr>
                </m:accPr>
                <m:e>
                  <m:r>
                    <w:rPr>
                      <w:rFonts w:ascii="Cambria Math" w:hAnsi="Cambria Math"/>
                      <w:szCs w:val="22"/>
                    </w:rPr>
                    <m:t>m</m:t>
                  </m:r>
                </m:e>
              </m:acc>
            </m:oMath>
            <w:r w:rsidRPr="00E67ECF">
              <w:rPr>
                <w:szCs w:val="22"/>
              </w:rPr>
              <w:t xml:space="preserve"> [kg/s]</w:t>
            </w:r>
          </w:p>
        </w:tc>
        <w:tc>
          <w:tcPr>
            <w:tcW w:w="289" w:type="pct"/>
            <w:tcBorders>
              <w:left w:val="single" w:sz="4" w:space="0" w:color="auto"/>
              <w:bottom w:val="single" w:sz="4" w:space="0" w:color="auto"/>
              <w:right w:val="single" w:sz="4" w:space="0" w:color="auto"/>
            </w:tcBorders>
            <w:vAlign w:val="center"/>
          </w:tcPr>
          <w:p w14:paraId="115F370D" w14:textId="77777777" w:rsidR="00117A94" w:rsidRPr="003041B2" w:rsidRDefault="00117A94" w:rsidP="00532A89">
            <w:pPr>
              <w:pStyle w:val="PSTableText"/>
              <w:jc w:val="right"/>
              <w:rPr>
                <w:szCs w:val="22"/>
              </w:rPr>
            </w:pPr>
          </w:p>
        </w:tc>
        <w:tc>
          <w:tcPr>
            <w:tcW w:w="426" w:type="pct"/>
            <w:tcBorders>
              <w:left w:val="single" w:sz="4" w:space="0" w:color="auto"/>
              <w:bottom w:val="single" w:sz="4" w:space="0" w:color="auto"/>
              <w:right w:val="nil"/>
            </w:tcBorders>
            <w:vAlign w:val="center"/>
          </w:tcPr>
          <w:p w14:paraId="0CCF954A" w14:textId="77777777" w:rsidR="00117A94" w:rsidRPr="003041B2" w:rsidRDefault="00117A94" w:rsidP="00532A89">
            <w:pPr>
              <w:pStyle w:val="PSTableText"/>
              <w:jc w:val="right"/>
              <w:rPr>
                <w:szCs w:val="22"/>
              </w:rPr>
            </w:pPr>
            <w:r w:rsidRPr="00E67ECF">
              <w:rPr>
                <w:szCs w:val="22"/>
              </w:rPr>
              <w:t>T [°C]</w:t>
            </w:r>
          </w:p>
        </w:tc>
        <w:tc>
          <w:tcPr>
            <w:tcW w:w="444" w:type="pct"/>
            <w:tcBorders>
              <w:left w:val="nil"/>
              <w:bottom w:val="single" w:sz="4" w:space="0" w:color="auto"/>
              <w:right w:val="nil"/>
            </w:tcBorders>
            <w:vAlign w:val="center"/>
          </w:tcPr>
          <w:p w14:paraId="129EE7C4" w14:textId="77777777" w:rsidR="00117A94" w:rsidRPr="003041B2" w:rsidRDefault="00117A94" w:rsidP="00532A89">
            <w:pPr>
              <w:pStyle w:val="PSTableText"/>
              <w:jc w:val="right"/>
              <w:rPr>
                <w:szCs w:val="22"/>
              </w:rPr>
            </w:pPr>
            <w:r w:rsidRPr="00E67ECF">
              <w:rPr>
                <w:szCs w:val="22"/>
              </w:rPr>
              <w:t>P [bar]</w:t>
            </w:r>
          </w:p>
        </w:tc>
        <w:tc>
          <w:tcPr>
            <w:tcW w:w="524" w:type="pct"/>
            <w:tcBorders>
              <w:left w:val="nil"/>
              <w:bottom w:val="single" w:sz="4" w:space="0" w:color="auto"/>
              <w:right w:val="single" w:sz="4" w:space="0" w:color="auto"/>
            </w:tcBorders>
            <w:vAlign w:val="center"/>
          </w:tcPr>
          <w:p w14:paraId="752E004C" w14:textId="77777777" w:rsidR="00117A94" w:rsidRPr="003041B2" w:rsidRDefault="00117A94" w:rsidP="00532A89">
            <w:pPr>
              <w:pStyle w:val="PSTableText"/>
              <w:jc w:val="right"/>
              <w:rPr>
                <w:szCs w:val="22"/>
              </w:rPr>
            </w:pPr>
            <m:oMath>
              <m:acc>
                <m:accPr>
                  <m:chr m:val="̇"/>
                  <m:ctrlPr>
                    <w:rPr>
                      <w:rFonts w:ascii="Cambria Math" w:hAnsi="Cambria Math"/>
                      <w:szCs w:val="22"/>
                    </w:rPr>
                  </m:ctrlPr>
                </m:accPr>
                <m:e>
                  <m:r>
                    <w:rPr>
                      <w:rFonts w:ascii="Cambria Math" w:hAnsi="Cambria Math"/>
                      <w:szCs w:val="22"/>
                    </w:rPr>
                    <m:t>m</m:t>
                  </m:r>
                </m:e>
              </m:acc>
            </m:oMath>
            <w:r w:rsidRPr="00E67ECF">
              <w:rPr>
                <w:szCs w:val="22"/>
              </w:rPr>
              <w:t xml:space="preserve"> [kg/s]</w:t>
            </w:r>
          </w:p>
        </w:tc>
      </w:tr>
      <w:tr w:rsidR="00117A94" w:rsidRPr="00E67ECF" w14:paraId="777D80FA" w14:textId="77777777" w:rsidTr="00532A89">
        <w:tc>
          <w:tcPr>
            <w:tcW w:w="236" w:type="pct"/>
            <w:tcBorders>
              <w:top w:val="single" w:sz="4" w:space="0" w:color="auto"/>
              <w:left w:val="single" w:sz="4" w:space="0" w:color="auto"/>
              <w:bottom w:val="nil"/>
              <w:right w:val="single" w:sz="4" w:space="0" w:color="auto"/>
            </w:tcBorders>
            <w:vAlign w:val="bottom"/>
          </w:tcPr>
          <w:p w14:paraId="09ACAABE" w14:textId="779F7913" w:rsidR="00117A94" w:rsidRPr="00E67ECF" w:rsidRDefault="00117A94" w:rsidP="00117A94">
            <w:pPr>
              <w:pStyle w:val="PSTableText"/>
              <w:jc w:val="right"/>
              <w:rPr>
                <w:szCs w:val="22"/>
              </w:rPr>
            </w:pPr>
            <w:r>
              <w:rPr>
                <w:color w:val="000000"/>
                <w:szCs w:val="22"/>
              </w:rPr>
              <w:t>1</w:t>
            </w:r>
          </w:p>
        </w:tc>
        <w:tc>
          <w:tcPr>
            <w:tcW w:w="426" w:type="pct"/>
            <w:tcBorders>
              <w:top w:val="single" w:sz="4" w:space="0" w:color="auto"/>
              <w:left w:val="single" w:sz="4" w:space="0" w:color="auto"/>
              <w:bottom w:val="nil"/>
              <w:right w:val="nil"/>
            </w:tcBorders>
            <w:vAlign w:val="bottom"/>
          </w:tcPr>
          <w:p w14:paraId="401EF6F8" w14:textId="35ED7DAA" w:rsidR="00117A94" w:rsidRPr="00E67ECF" w:rsidRDefault="00117A94" w:rsidP="00117A94">
            <w:pPr>
              <w:pStyle w:val="PSTableText"/>
              <w:jc w:val="right"/>
              <w:rPr>
                <w:szCs w:val="22"/>
              </w:rPr>
            </w:pPr>
            <w:r>
              <w:rPr>
                <w:color w:val="000000"/>
                <w:szCs w:val="22"/>
              </w:rPr>
              <w:t>660</w:t>
            </w:r>
          </w:p>
        </w:tc>
        <w:tc>
          <w:tcPr>
            <w:tcW w:w="444" w:type="pct"/>
            <w:tcBorders>
              <w:top w:val="single" w:sz="4" w:space="0" w:color="auto"/>
              <w:left w:val="nil"/>
              <w:bottom w:val="nil"/>
              <w:right w:val="nil"/>
            </w:tcBorders>
            <w:vAlign w:val="bottom"/>
          </w:tcPr>
          <w:p w14:paraId="7EF5530E" w14:textId="13E65C03" w:rsidR="00117A94" w:rsidRPr="00E67ECF" w:rsidRDefault="00117A94" w:rsidP="00117A94">
            <w:pPr>
              <w:pStyle w:val="PSTableText"/>
              <w:jc w:val="right"/>
              <w:rPr>
                <w:szCs w:val="22"/>
              </w:rPr>
            </w:pPr>
            <w:r>
              <w:rPr>
                <w:color w:val="000000"/>
                <w:szCs w:val="22"/>
              </w:rPr>
              <w:t>1.47</w:t>
            </w:r>
          </w:p>
        </w:tc>
        <w:tc>
          <w:tcPr>
            <w:tcW w:w="526" w:type="pct"/>
            <w:tcBorders>
              <w:top w:val="single" w:sz="4" w:space="0" w:color="auto"/>
              <w:left w:val="nil"/>
              <w:bottom w:val="nil"/>
              <w:right w:val="nil"/>
            </w:tcBorders>
            <w:vAlign w:val="bottom"/>
          </w:tcPr>
          <w:p w14:paraId="24804935" w14:textId="3B263604" w:rsidR="00117A94" w:rsidRPr="00E67ECF" w:rsidRDefault="00117A94" w:rsidP="00117A94">
            <w:pPr>
              <w:pStyle w:val="PSTableText"/>
              <w:jc w:val="right"/>
              <w:rPr>
                <w:szCs w:val="22"/>
              </w:rPr>
            </w:pPr>
            <w:r>
              <w:rPr>
                <w:color w:val="000000"/>
                <w:szCs w:val="22"/>
              </w:rPr>
              <w:t>4.09</w:t>
            </w:r>
          </w:p>
        </w:tc>
        <w:tc>
          <w:tcPr>
            <w:tcW w:w="289" w:type="pct"/>
            <w:tcBorders>
              <w:left w:val="single" w:sz="4" w:space="0" w:color="auto"/>
              <w:bottom w:val="nil"/>
            </w:tcBorders>
            <w:vAlign w:val="bottom"/>
          </w:tcPr>
          <w:p w14:paraId="68853950" w14:textId="5FAEB31F" w:rsidR="00117A94" w:rsidRPr="00E67ECF" w:rsidRDefault="00117A94" w:rsidP="00117A94">
            <w:pPr>
              <w:pStyle w:val="PSTableText"/>
              <w:jc w:val="right"/>
              <w:rPr>
                <w:szCs w:val="22"/>
              </w:rPr>
            </w:pPr>
            <w:r>
              <w:rPr>
                <w:color w:val="000000"/>
                <w:szCs w:val="22"/>
              </w:rPr>
              <w:t>25</w:t>
            </w:r>
          </w:p>
        </w:tc>
        <w:tc>
          <w:tcPr>
            <w:tcW w:w="426" w:type="pct"/>
            <w:tcBorders>
              <w:bottom w:val="nil"/>
              <w:right w:val="nil"/>
            </w:tcBorders>
            <w:vAlign w:val="bottom"/>
          </w:tcPr>
          <w:p w14:paraId="59F4A1B4" w14:textId="348577DB" w:rsidR="00117A94" w:rsidRPr="00E67ECF" w:rsidRDefault="00117A94" w:rsidP="00117A94">
            <w:pPr>
              <w:pStyle w:val="PSTableText"/>
              <w:jc w:val="right"/>
              <w:rPr>
                <w:szCs w:val="22"/>
              </w:rPr>
            </w:pPr>
            <w:r>
              <w:rPr>
                <w:color w:val="000000"/>
                <w:szCs w:val="22"/>
              </w:rPr>
              <w:t>90</w:t>
            </w:r>
          </w:p>
        </w:tc>
        <w:tc>
          <w:tcPr>
            <w:tcW w:w="444" w:type="pct"/>
            <w:tcBorders>
              <w:left w:val="nil"/>
              <w:bottom w:val="nil"/>
              <w:right w:val="nil"/>
            </w:tcBorders>
            <w:vAlign w:val="bottom"/>
          </w:tcPr>
          <w:p w14:paraId="18EC68F5" w14:textId="4D39D113" w:rsidR="00117A94" w:rsidRPr="00E67ECF" w:rsidRDefault="00117A94" w:rsidP="00117A94">
            <w:pPr>
              <w:pStyle w:val="PSTableText"/>
              <w:jc w:val="right"/>
              <w:rPr>
                <w:szCs w:val="22"/>
              </w:rPr>
            </w:pPr>
            <w:r>
              <w:rPr>
                <w:color w:val="000000"/>
                <w:szCs w:val="22"/>
              </w:rPr>
              <w:t>8.00</w:t>
            </w:r>
          </w:p>
        </w:tc>
        <w:tc>
          <w:tcPr>
            <w:tcW w:w="526" w:type="pct"/>
            <w:tcBorders>
              <w:left w:val="nil"/>
              <w:bottom w:val="nil"/>
              <w:right w:val="single" w:sz="4" w:space="0" w:color="auto"/>
            </w:tcBorders>
            <w:vAlign w:val="bottom"/>
          </w:tcPr>
          <w:p w14:paraId="40834E6E" w14:textId="07E66C13" w:rsidR="00117A94" w:rsidRPr="00E67ECF" w:rsidRDefault="00117A94" w:rsidP="00117A94">
            <w:pPr>
              <w:pStyle w:val="PSTableText"/>
              <w:jc w:val="right"/>
              <w:rPr>
                <w:szCs w:val="22"/>
              </w:rPr>
            </w:pPr>
            <w:r>
              <w:rPr>
                <w:color w:val="000000"/>
                <w:szCs w:val="22"/>
              </w:rPr>
              <w:t>3.23</w:t>
            </w:r>
          </w:p>
        </w:tc>
        <w:tc>
          <w:tcPr>
            <w:tcW w:w="289" w:type="pct"/>
            <w:tcBorders>
              <w:left w:val="single" w:sz="4" w:space="0" w:color="auto"/>
              <w:bottom w:val="nil"/>
              <w:right w:val="single" w:sz="4" w:space="0" w:color="auto"/>
            </w:tcBorders>
            <w:vAlign w:val="bottom"/>
          </w:tcPr>
          <w:p w14:paraId="08649A1F" w14:textId="24863F08" w:rsidR="00117A94" w:rsidRPr="003041B2" w:rsidRDefault="00117A94" w:rsidP="00117A94">
            <w:pPr>
              <w:pStyle w:val="PSTableText"/>
              <w:jc w:val="right"/>
              <w:rPr>
                <w:szCs w:val="22"/>
              </w:rPr>
            </w:pPr>
            <w:r>
              <w:rPr>
                <w:color w:val="000000"/>
                <w:szCs w:val="22"/>
              </w:rPr>
              <w:t>49</w:t>
            </w:r>
          </w:p>
        </w:tc>
        <w:tc>
          <w:tcPr>
            <w:tcW w:w="426" w:type="pct"/>
            <w:tcBorders>
              <w:left w:val="single" w:sz="4" w:space="0" w:color="auto"/>
              <w:bottom w:val="nil"/>
              <w:right w:val="nil"/>
            </w:tcBorders>
            <w:vAlign w:val="bottom"/>
          </w:tcPr>
          <w:p w14:paraId="167947AB" w14:textId="4E9D5394" w:rsidR="00117A94" w:rsidRPr="003041B2" w:rsidRDefault="00117A94" w:rsidP="00117A94">
            <w:pPr>
              <w:pStyle w:val="PSTableText"/>
              <w:jc w:val="right"/>
              <w:rPr>
                <w:szCs w:val="22"/>
              </w:rPr>
            </w:pPr>
            <w:r>
              <w:rPr>
                <w:color w:val="000000"/>
                <w:szCs w:val="22"/>
              </w:rPr>
              <w:t>80</w:t>
            </w:r>
          </w:p>
        </w:tc>
        <w:tc>
          <w:tcPr>
            <w:tcW w:w="444" w:type="pct"/>
            <w:tcBorders>
              <w:left w:val="nil"/>
              <w:bottom w:val="nil"/>
              <w:right w:val="nil"/>
            </w:tcBorders>
            <w:vAlign w:val="bottom"/>
          </w:tcPr>
          <w:p w14:paraId="45BF2BA2" w14:textId="760289FF" w:rsidR="00117A94" w:rsidRPr="003041B2" w:rsidRDefault="00117A94" w:rsidP="00117A94">
            <w:pPr>
              <w:pStyle w:val="PSTableText"/>
              <w:jc w:val="right"/>
              <w:rPr>
                <w:szCs w:val="22"/>
              </w:rPr>
            </w:pPr>
            <w:r>
              <w:rPr>
                <w:color w:val="000000"/>
                <w:szCs w:val="22"/>
              </w:rPr>
              <w:t>1.08</w:t>
            </w:r>
          </w:p>
        </w:tc>
        <w:tc>
          <w:tcPr>
            <w:tcW w:w="524" w:type="pct"/>
            <w:tcBorders>
              <w:left w:val="nil"/>
              <w:bottom w:val="nil"/>
              <w:right w:val="single" w:sz="4" w:space="0" w:color="auto"/>
            </w:tcBorders>
            <w:vAlign w:val="bottom"/>
          </w:tcPr>
          <w:p w14:paraId="51F9CEC0" w14:textId="52E8D021" w:rsidR="00117A94" w:rsidRPr="003041B2" w:rsidRDefault="00117A94" w:rsidP="00117A94">
            <w:pPr>
              <w:pStyle w:val="PSTableText"/>
              <w:jc w:val="right"/>
              <w:rPr>
                <w:szCs w:val="22"/>
              </w:rPr>
            </w:pPr>
            <w:r>
              <w:rPr>
                <w:color w:val="000000"/>
                <w:szCs w:val="22"/>
              </w:rPr>
              <w:t>0.90</w:t>
            </w:r>
          </w:p>
        </w:tc>
      </w:tr>
      <w:tr w:rsidR="00117A94" w:rsidRPr="00E67ECF" w14:paraId="2524E87E" w14:textId="77777777" w:rsidTr="00532A89">
        <w:tc>
          <w:tcPr>
            <w:tcW w:w="236" w:type="pct"/>
            <w:tcBorders>
              <w:top w:val="nil"/>
              <w:left w:val="single" w:sz="4" w:space="0" w:color="auto"/>
              <w:bottom w:val="nil"/>
              <w:right w:val="single" w:sz="4" w:space="0" w:color="auto"/>
            </w:tcBorders>
            <w:vAlign w:val="bottom"/>
          </w:tcPr>
          <w:p w14:paraId="24C9DFDF" w14:textId="42092431" w:rsidR="00117A94" w:rsidRPr="00E67ECF" w:rsidRDefault="00117A94" w:rsidP="00117A94">
            <w:pPr>
              <w:pStyle w:val="PSTableText"/>
              <w:jc w:val="right"/>
              <w:rPr>
                <w:szCs w:val="22"/>
              </w:rPr>
            </w:pPr>
            <w:r>
              <w:rPr>
                <w:color w:val="000000"/>
                <w:szCs w:val="22"/>
              </w:rPr>
              <w:t>2</w:t>
            </w:r>
          </w:p>
        </w:tc>
        <w:tc>
          <w:tcPr>
            <w:tcW w:w="426" w:type="pct"/>
            <w:tcBorders>
              <w:top w:val="nil"/>
              <w:left w:val="single" w:sz="4" w:space="0" w:color="auto"/>
              <w:bottom w:val="nil"/>
              <w:right w:val="nil"/>
            </w:tcBorders>
            <w:vAlign w:val="bottom"/>
          </w:tcPr>
          <w:p w14:paraId="6F9E3AF6" w14:textId="6676CB41" w:rsidR="00117A94" w:rsidRPr="00E67ECF" w:rsidRDefault="00117A94" w:rsidP="00117A94">
            <w:pPr>
              <w:pStyle w:val="PSTableText"/>
              <w:jc w:val="right"/>
              <w:rPr>
                <w:szCs w:val="22"/>
              </w:rPr>
            </w:pPr>
            <w:r>
              <w:rPr>
                <w:color w:val="000000"/>
                <w:szCs w:val="22"/>
              </w:rPr>
              <w:t>500</w:t>
            </w:r>
          </w:p>
        </w:tc>
        <w:tc>
          <w:tcPr>
            <w:tcW w:w="444" w:type="pct"/>
            <w:tcBorders>
              <w:top w:val="nil"/>
              <w:left w:val="nil"/>
              <w:bottom w:val="nil"/>
              <w:right w:val="nil"/>
            </w:tcBorders>
            <w:vAlign w:val="bottom"/>
          </w:tcPr>
          <w:p w14:paraId="2448DE1D" w14:textId="6DD238E8" w:rsidR="00117A94" w:rsidRPr="00E67ECF" w:rsidRDefault="00117A94" w:rsidP="00117A94">
            <w:pPr>
              <w:pStyle w:val="PSTableText"/>
              <w:jc w:val="right"/>
              <w:rPr>
                <w:szCs w:val="22"/>
              </w:rPr>
            </w:pPr>
            <w:r>
              <w:rPr>
                <w:color w:val="000000"/>
                <w:szCs w:val="22"/>
              </w:rPr>
              <w:t>1.46</w:t>
            </w:r>
          </w:p>
        </w:tc>
        <w:tc>
          <w:tcPr>
            <w:tcW w:w="526" w:type="pct"/>
            <w:tcBorders>
              <w:top w:val="nil"/>
              <w:left w:val="nil"/>
              <w:bottom w:val="nil"/>
              <w:right w:val="nil"/>
            </w:tcBorders>
            <w:vAlign w:val="bottom"/>
          </w:tcPr>
          <w:p w14:paraId="1A7DC3FF" w14:textId="466524E6" w:rsidR="00117A94" w:rsidRPr="00E67ECF" w:rsidRDefault="00117A94" w:rsidP="00117A94">
            <w:pPr>
              <w:pStyle w:val="PSTableText"/>
              <w:jc w:val="right"/>
              <w:rPr>
                <w:szCs w:val="22"/>
              </w:rPr>
            </w:pPr>
            <w:r>
              <w:rPr>
                <w:color w:val="000000"/>
                <w:szCs w:val="22"/>
              </w:rPr>
              <w:t>4.09</w:t>
            </w:r>
          </w:p>
        </w:tc>
        <w:tc>
          <w:tcPr>
            <w:tcW w:w="289" w:type="pct"/>
            <w:tcBorders>
              <w:top w:val="nil"/>
              <w:left w:val="single" w:sz="4" w:space="0" w:color="auto"/>
              <w:bottom w:val="nil"/>
            </w:tcBorders>
            <w:vAlign w:val="bottom"/>
          </w:tcPr>
          <w:p w14:paraId="65D4CFB9" w14:textId="4F833786" w:rsidR="00117A94" w:rsidRPr="00E67ECF" w:rsidRDefault="00117A94" w:rsidP="00117A94">
            <w:pPr>
              <w:pStyle w:val="PSTableText"/>
              <w:jc w:val="right"/>
              <w:rPr>
                <w:szCs w:val="22"/>
              </w:rPr>
            </w:pPr>
            <w:r>
              <w:rPr>
                <w:color w:val="000000"/>
                <w:szCs w:val="22"/>
              </w:rPr>
              <w:t>26</w:t>
            </w:r>
          </w:p>
        </w:tc>
        <w:tc>
          <w:tcPr>
            <w:tcW w:w="426" w:type="pct"/>
            <w:tcBorders>
              <w:top w:val="nil"/>
              <w:bottom w:val="nil"/>
              <w:right w:val="nil"/>
            </w:tcBorders>
            <w:vAlign w:val="bottom"/>
          </w:tcPr>
          <w:p w14:paraId="3031CDFD" w14:textId="32E3A445" w:rsidR="00117A94" w:rsidRPr="00E67ECF" w:rsidRDefault="00117A94" w:rsidP="00117A94">
            <w:pPr>
              <w:pStyle w:val="PSTableText"/>
              <w:jc w:val="right"/>
              <w:rPr>
                <w:szCs w:val="22"/>
              </w:rPr>
            </w:pPr>
            <w:r>
              <w:rPr>
                <w:color w:val="000000"/>
                <w:szCs w:val="22"/>
              </w:rPr>
              <w:t>25</w:t>
            </w:r>
          </w:p>
        </w:tc>
        <w:tc>
          <w:tcPr>
            <w:tcW w:w="444" w:type="pct"/>
            <w:tcBorders>
              <w:top w:val="nil"/>
              <w:left w:val="nil"/>
              <w:bottom w:val="nil"/>
              <w:right w:val="nil"/>
            </w:tcBorders>
            <w:vAlign w:val="bottom"/>
          </w:tcPr>
          <w:p w14:paraId="01B83E54" w14:textId="4377D65E" w:rsidR="00117A94" w:rsidRPr="00E67ECF" w:rsidRDefault="00117A94" w:rsidP="00117A94">
            <w:pPr>
              <w:pStyle w:val="PSTableText"/>
              <w:jc w:val="right"/>
              <w:rPr>
                <w:szCs w:val="22"/>
              </w:rPr>
            </w:pPr>
            <w:r>
              <w:rPr>
                <w:color w:val="000000"/>
                <w:szCs w:val="22"/>
              </w:rPr>
              <w:t>8.00</w:t>
            </w:r>
          </w:p>
        </w:tc>
        <w:tc>
          <w:tcPr>
            <w:tcW w:w="526" w:type="pct"/>
            <w:tcBorders>
              <w:top w:val="nil"/>
              <w:left w:val="nil"/>
              <w:bottom w:val="nil"/>
              <w:right w:val="single" w:sz="4" w:space="0" w:color="auto"/>
            </w:tcBorders>
            <w:vAlign w:val="bottom"/>
          </w:tcPr>
          <w:p w14:paraId="143BC0B6" w14:textId="114540AB" w:rsidR="00117A94" w:rsidRPr="00E67ECF" w:rsidRDefault="00117A94" w:rsidP="00117A94">
            <w:pPr>
              <w:pStyle w:val="PSTableText"/>
              <w:jc w:val="right"/>
              <w:rPr>
                <w:szCs w:val="22"/>
              </w:rPr>
            </w:pPr>
            <w:r>
              <w:rPr>
                <w:color w:val="000000"/>
                <w:szCs w:val="22"/>
              </w:rPr>
              <w:t>0.25</w:t>
            </w:r>
          </w:p>
        </w:tc>
        <w:tc>
          <w:tcPr>
            <w:tcW w:w="289" w:type="pct"/>
            <w:tcBorders>
              <w:top w:val="nil"/>
              <w:left w:val="single" w:sz="4" w:space="0" w:color="auto"/>
              <w:bottom w:val="nil"/>
              <w:right w:val="single" w:sz="4" w:space="0" w:color="auto"/>
            </w:tcBorders>
            <w:vAlign w:val="bottom"/>
          </w:tcPr>
          <w:p w14:paraId="535CAF54" w14:textId="1A9088C5" w:rsidR="00117A94" w:rsidRPr="003041B2" w:rsidRDefault="00117A94" w:rsidP="00117A94">
            <w:pPr>
              <w:pStyle w:val="PSTableText"/>
              <w:jc w:val="right"/>
              <w:rPr>
                <w:szCs w:val="22"/>
              </w:rPr>
            </w:pPr>
            <w:r>
              <w:rPr>
                <w:color w:val="000000"/>
                <w:szCs w:val="22"/>
              </w:rPr>
              <w:t>50</w:t>
            </w:r>
          </w:p>
        </w:tc>
        <w:tc>
          <w:tcPr>
            <w:tcW w:w="426" w:type="pct"/>
            <w:tcBorders>
              <w:top w:val="nil"/>
              <w:left w:val="single" w:sz="4" w:space="0" w:color="auto"/>
              <w:bottom w:val="nil"/>
              <w:right w:val="nil"/>
            </w:tcBorders>
            <w:vAlign w:val="bottom"/>
          </w:tcPr>
          <w:p w14:paraId="25BF169D" w14:textId="489813D2" w:rsidR="00117A94" w:rsidRPr="003041B2" w:rsidRDefault="00117A94" w:rsidP="00117A94">
            <w:pPr>
              <w:pStyle w:val="PSTableText"/>
              <w:jc w:val="right"/>
              <w:rPr>
                <w:szCs w:val="22"/>
              </w:rPr>
            </w:pPr>
            <w:r>
              <w:rPr>
                <w:color w:val="000000"/>
                <w:szCs w:val="22"/>
              </w:rPr>
              <w:t>20</w:t>
            </w:r>
          </w:p>
        </w:tc>
        <w:tc>
          <w:tcPr>
            <w:tcW w:w="444" w:type="pct"/>
            <w:tcBorders>
              <w:top w:val="nil"/>
              <w:left w:val="nil"/>
              <w:bottom w:val="nil"/>
              <w:right w:val="nil"/>
            </w:tcBorders>
            <w:vAlign w:val="bottom"/>
          </w:tcPr>
          <w:p w14:paraId="2ED34A7F" w14:textId="7F108C50" w:rsidR="00117A94" w:rsidRPr="003041B2" w:rsidRDefault="00117A94" w:rsidP="00117A94">
            <w:pPr>
              <w:pStyle w:val="PSTableText"/>
              <w:jc w:val="right"/>
              <w:rPr>
                <w:szCs w:val="22"/>
              </w:rPr>
            </w:pPr>
            <w:r>
              <w:rPr>
                <w:color w:val="000000"/>
                <w:szCs w:val="22"/>
              </w:rPr>
              <w:t>1.01</w:t>
            </w:r>
          </w:p>
        </w:tc>
        <w:tc>
          <w:tcPr>
            <w:tcW w:w="524" w:type="pct"/>
            <w:tcBorders>
              <w:top w:val="nil"/>
              <w:left w:val="nil"/>
              <w:bottom w:val="nil"/>
              <w:right w:val="single" w:sz="4" w:space="0" w:color="auto"/>
            </w:tcBorders>
            <w:vAlign w:val="bottom"/>
          </w:tcPr>
          <w:p w14:paraId="7ADDAC38" w14:textId="19E48280" w:rsidR="00117A94" w:rsidRPr="003041B2" w:rsidRDefault="00117A94" w:rsidP="00117A94">
            <w:pPr>
              <w:pStyle w:val="PSTableText"/>
              <w:jc w:val="right"/>
              <w:rPr>
                <w:szCs w:val="22"/>
              </w:rPr>
            </w:pPr>
            <w:r>
              <w:rPr>
                <w:color w:val="000000"/>
                <w:szCs w:val="22"/>
              </w:rPr>
              <w:t>3.46</w:t>
            </w:r>
          </w:p>
        </w:tc>
      </w:tr>
      <w:tr w:rsidR="00117A94" w:rsidRPr="00E67ECF" w14:paraId="63D59BC7" w14:textId="77777777" w:rsidTr="00532A89">
        <w:tc>
          <w:tcPr>
            <w:tcW w:w="236" w:type="pct"/>
            <w:tcBorders>
              <w:top w:val="nil"/>
              <w:left w:val="single" w:sz="4" w:space="0" w:color="auto"/>
              <w:bottom w:val="nil"/>
              <w:right w:val="single" w:sz="4" w:space="0" w:color="auto"/>
            </w:tcBorders>
            <w:vAlign w:val="bottom"/>
          </w:tcPr>
          <w:p w14:paraId="13F7DEE7" w14:textId="3BFAC4AB" w:rsidR="00117A94" w:rsidRPr="00E67ECF" w:rsidRDefault="00117A94" w:rsidP="00117A94">
            <w:pPr>
              <w:pStyle w:val="PSTableText"/>
              <w:jc w:val="right"/>
              <w:rPr>
                <w:szCs w:val="22"/>
              </w:rPr>
            </w:pPr>
            <w:r>
              <w:rPr>
                <w:color w:val="000000"/>
                <w:szCs w:val="22"/>
              </w:rPr>
              <w:t>3</w:t>
            </w:r>
          </w:p>
        </w:tc>
        <w:tc>
          <w:tcPr>
            <w:tcW w:w="426" w:type="pct"/>
            <w:tcBorders>
              <w:top w:val="nil"/>
              <w:left w:val="single" w:sz="4" w:space="0" w:color="auto"/>
              <w:bottom w:val="nil"/>
              <w:right w:val="nil"/>
            </w:tcBorders>
            <w:vAlign w:val="bottom"/>
          </w:tcPr>
          <w:p w14:paraId="272EEF14" w14:textId="236C170B" w:rsidR="00117A94" w:rsidRPr="00E67ECF" w:rsidRDefault="00117A94" w:rsidP="00117A94">
            <w:pPr>
              <w:pStyle w:val="PSTableText"/>
              <w:jc w:val="right"/>
              <w:rPr>
                <w:szCs w:val="22"/>
              </w:rPr>
            </w:pPr>
            <w:r>
              <w:rPr>
                <w:color w:val="000000"/>
                <w:szCs w:val="22"/>
              </w:rPr>
              <w:t>500</w:t>
            </w:r>
          </w:p>
        </w:tc>
        <w:tc>
          <w:tcPr>
            <w:tcW w:w="444" w:type="pct"/>
            <w:tcBorders>
              <w:top w:val="nil"/>
              <w:left w:val="nil"/>
              <w:bottom w:val="nil"/>
              <w:right w:val="nil"/>
            </w:tcBorders>
            <w:vAlign w:val="bottom"/>
          </w:tcPr>
          <w:p w14:paraId="4E969DB8" w14:textId="58F979E2" w:rsidR="00117A94" w:rsidRPr="00E67ECF" w:rsidRDefault="00117A94" w:rsidP="00117A94">
            <w:pPr>
              <w:pStyle w:val="PSTableText"/>
              <w:jc w:val="right"/>
              <w:rPr>
                <w:szCs w:val="22"/>
              </w:rPr>
            </w:pPr>
            <w:r>
              <w:rPr>
                <w:color w:val="000000"/>
                <w:szCs w:val="22"/>
              </w:rPr>
              <w:t>1.45</w:t>
            </w:r>
          </w:p>
        </w:tc>
        <w:tc>
          <w:tcPr>
            <w:tcW w:w="526" w:type="pct"/>
            <w:tcBorders>
              <w:top w:val="nil"/>
              <w:left w:val="nil"/>
              <w:bottom w:val="nil"/>
              <w:right w:val="nil"/>
            </w:tcBorders>
            <w:vAlign w:val="bottom"/>
          </w:tcPr>
          <w:p w14:paraId="032D7251" w14:textId="3D26589A" w:rsidR="00117A94" w:rsidRPr="00E67ECF" w:rsidRDefault="00117A94" w:rsidP="00117A94">
            <w:pPr>
              <w:pStyle w:val="PSTableText"/>
              <w:jc w:val="right"/>
              <w:rPr>
                <w:szCs w:val="22"/>
              </w:rPr>
            </w:pPr>
            <w:r>
              <w:rPr>
                <w:color w:val="000000"/>
                <w:szCs w:val="22"/>
              </w:rPr>
              <w:t>4.09</w:t>
            </w:r>
          </w:p>
        </w:tc>
        <w:tc>
          <w:tcPr>
            <w:tcW w:w="289" w:type="pct"/>
            <w:tcBorders>
              <w:top w:val="nil"/>
              <w:left w:val="single" w:sz="4" w:space="0" w:color="auto"/>
              <w:bottom w:val="nil"/>
            </w:tcBorders>
            <w:vAlign w:val="bottom"/>
          </w:tcPr>
          <w:p w14:paraId="01873212" w14:textId="43BBC13F" w:rsidR="00117A94" w:rsidRPr="00E67ECF" w:rsidRDefault="00117A94" w:rsidP="00117A94">
            <w:pPr>
              <w:pStyle w:val="PSTableText"/>
              <w:jc w:val="right"/>
              <w:rPr>
                <w:szCs w:val="22"/>
              </w:rPr>
            </w:pPr>
            <w:r>
              <w:rPr>
                <w:color w:val="000000"/>
                <w:szCs w:val="22"/>
              </w:rPr>
              <w:t>27</w:t>
            </w:r>
          </w:p>
        </w:tc>
        <w:tc>
          <w:tcPr>
            <w:tcW w:w="426" w:type="pct"/>
            <w:tcBorders>
              <w:top w:val="nil"/>
              <w:bottom w:val="nil"/>
              <w:right w:val="nil"/>
            </w:tcBorders>
            <w:vAlign w:val="bottom"/>
          </w:tcPr>
          <w:p w14:paraId="3A988933" w14:textId="0D4A660F" w:rsidR="00117A94" w:rsidRPr="00E67ECF" w:rsidRDefault="00117A94" w:rsidP="00117A94">
            <w:pPr>
              <w:pStyle w:val="PSTableText"/>
              <w:jc w:val="right"/>
              <w:rPr>
                <w:szCs w:val="22"/>
              </w:rPr>
            </w:pPr>
            <w:r>
              <w:rPr>
                <w:color w:val="000000"/>
                <w:szCs w:val="22"/>
              </w:rPr>
              <w:t>19</w:t>
            </w:r>
          </w:p>
        </w:tc>
        <w:tc>
          <w:tcPr>
            <w:tcW w:w="444" w:type="pct"/>
            <w:tcBorders>
              <w:top w:val="nil"/>
              <w:left w:val="nil"/>
              <w:bottom w:val="nil"/>
              <w:right w:val="nil"/>
            </w:tcBorders>
            <w:vAlign w:val="bottom"/>
          </w:tcPr>
          <w:p w14:paraId="08D43DE5" w14:textId="1D14835A" w:rsidR="00117A94" w:rsidRPr="00E67ECF" w:rsidRDefault="00117A94" w:rsidP="00117A94">
            <w:pPr>
              <w:pStyle w:val="PSTableText"/>
              <w:jc w:val="right"/>
              <w:rPr>
                <w:szCs w:val="22"/>
              </w:rPr>
            </w:pPr>
            <w:r>
              <w:rPr>
                <w:color w:val="000000"/>
                <w:szCs w:val="22"/>
              </w:rPr>
              <w:t>2.10</w:t>
            </w:r>
          </w:p>
        </w:tc>
        <w:tc>
          <w:tcPr>
            <w:tcW w:w="526" w:type="pct"/>
            <w:tcBorders>
              <w:top w:val="nil"/>
              <w:left w:val="nil"/>
              <w:bottom w:val="nil"/>
              <w:right w:val="single" w:sz="4" w:space="0" w:color="auto"/>
            </w:tcBorders>
            <w:vAlign w:val="bottom"/>
          </w:tcPr>
          <w:p w14:paraId="51572ECA" w14:textId="0F1562D0" w:rsidR="00117A94" w:rsidRPr="00E67ECF" w:rsidRDefault="00117A94" w:rsidP="00117A94">
            <w:pPr>
              <w:pStyle w:val="PSTableText"/>
              <w:jc w:val="right"/>
              <w:rPr>
                <w:szCs w:val="22"/>
              </w:rPr>
            </w:pPr>
            <w:r>
              <w:rPr>
                <w:color w:val="000000"/>
                <w:szCs w:val="22"/>
              </w:rPr>
              <w:t>0.25</w:t>
            </w:r>
          </w:p>
        </w:tc>
        <w:tc>
          <w:tcPr>
            <w:tcW w:w="289" w:type="pct"/>
            <w:tcBorders>
              <w:top w:val="nil"/>
              <w:left w:val="single" w:sz="4" w:space="0" w:color="auto"/>
              <w:bottom w:val="nil"/>
              <w:right w:val="single" w:sz="4" w:space="0" w:color="auto"/>
            </w:tcBorders>
            <w:vAlign w:val="bottom"/>
          </w:tcPr>
          <w:p w14:paraId="18AAE8DB" w14:textId="3D2DBB71" w:rsidR="00117A94" w:rsidRPr="003041B2" w:rsidRDefault="00117A94" w:rsidP="00117A94">
            <w:pPr>
              <w:pStyle w:val="PSTableText"/>
              <w:jc w:val="right"/>
              <w:rPr>
                <w:szCs w:val="22"/>
              </w:rPr>
            </w:pPr>
            <w:r>
              <w:rPr>
                <w:color w:val="000000"/>
                <w:szCs w:val="22"/>
              </w:rPr>
              <w:t>51</w:t>
            </w:r>
          </w:p>
        </w:tc>
        <w:tc>
          <w:tcPr>
            <w:tcW w:w="426" w:type="pct"/>
            <w:tcBorders>
              <w:top w:val="nil"/>
              <w:left w:val="single" w:sz="4" w:space="0" w:color="auto"/>
              <w:bottom w:val="nil"/>
              <w:right w:val="nil"/>
            </w:tcBorders>
            <w:vAlign w:val="bottom"/>
          </w:tcPr>
          <w:p w14:paraId="6FB3DB7E" w14:textId="3173B9D4" w:rsidR="00117A94" w:rsidRPr="003041B2" w:rsidRDefault="00117A94" w:rsidP="00117A94">
            <w:pPr>
              <w:pStyle w:val="PSTableText"/>
              <w:jc w:val="right"/>
              <w:rPr>
                <w:szCs w:val="22"/>
              </w:rPr>
            </w:pPr>
            <w:r>
              <w:rPr>
                <w:color w:val="000000"/>
                <w:szCs w:val="22"/>
              </w:rPr>
              <w:t>20</w:t>
            </w:r>
          </w:p>
        </w:tc>
        <w:tc>
          <w:tcPr>
            <w:tcW w:w="444" w:type="pct"/>
            <w:tcBorders>
              <w:top w:val="nil"/>
              <w:left w:val="nil"/>
              <w:bottom w:val="nil"/>
              <w:right w:val="nil"/>
            </w:tcBorders>
            <w:vAlign w:val="bottom"/>
          </w:tcPr>
          <w:p w14:paraId="61F86AFB" w14:textId="63D54F67" w:rsidR="00117A94" w:rsidRPr="003041B2" w:rsidRDefault="00117A94" w:rsidP="00117A94">
            <w:pPr>
              <w:pStyle w:val="PSTableText"/>
              <w:jc w:val="right"/>
              <w:rPr>
                <w:szCs w:val="22"/>
              </w:rPr>
            </w:pPr>
            <w:r>
              <w:rPr>
                <w:color w:val="000000"/>
                <w:szCs w:val="22"/>
              </w:rPr>
              <w:t>1.64</w:t>
            </w:r>
          </w:p>
        </w:tc>
        <w:tc>
          <w:tcPr>
            <w:tcW w:w="524" w:type="pct"/>
            <w:tcBorders>
              <w:top w:val="nil"/>
              <w:left w:val="nil"/>
              <w:bottom w:val="nil"/>
              <w:right w:val="single" w:sz="4" w:space="0" w:color="auto"/>
            </w:tcBorders>
            <w:vAlign w:val="bottom"/>
          </w:tcPr>
          <w:p w14:paraId="122D02EB" w14:textId="77A4EEC4" w:rsidR="00117A94" w:rsidRPr="003041B2" w:rsidRDefault="00117A94" w:rsidP="00117A94">
            <w:pPr>
              <w:pStyle w:val="PSTableText"/>
              <w:jc w:val="right"/>
              <w:rPr>
                <w:szCs w:val="22"/>
              </w:rPr>
            </w:pPr>
            <w:r>
              <w:rPr>
                <w:color w:val="000000"/>
                <w:szCs w:val="22"/>
              </w:rPr>
              <w:t>3.46</w:t>
            </w:r>
          </w:p>
        </w:tc>
      </w:tr>
      <w:tr w:rsidR="00117A94" w:rsidRPr="00E67ECF" w14:paraId="247F146C" w14:textId="77777777" w:rsidTr="00532A89">
        <w:tc>
          <w:tcPr>
            <w:tcW w:w="236" w:type="pct"/>
            <w:tcBorders>
              <w:top w:val="nil"/>
              <w:left w:val="single" w:sz="4" w:space="0" w:color="auto"/>
              <w:bottom w:val="nil"/>
              <w:right w:val="single" w:sz="4" w:space="0" w:color="auto"/>
            </w:tcBorders>
            <w:vAlign w:val="bottom"/>
          </w:tcPr>
          <w:p w14:paraId="14C61A28" w14:textId="05D07692" w:rsidR="00117A94" w:rsidRPr="00E67ECF" w:rsidRDefault="00117A94" w:rsidP="00117A94">
            <w:pPr>
              <w:pStyle w:val="PSTableText"/>
              <w:jc w:val="right"/>
              <w:rPr>
                <w:szCs w:val="22"/>
              </w:rPr>
            </w:pPr>
            <w:r>
              <w:rPr>
                <w:color w:val="000000"/>
                <w:szCs w:val="22"/>
              </w:rPr>
              <w:t>4</w:t>
            </w:r>
          </w:p>
        </w:tc>
        <w:tc>
          <w:tcPr>
            <w:tcW w:w="426" w:type="pct"/>
            <w:tcBorders>
              <w:top w:val="nil"/>
              <w:left w:val="single" w:sz="4" w:space="0" w:color="auto"/>
              <w:bottom w:val="nil"/>
              <w:right w:val="nil"/>
            </w:tcBorders>
            <w:vAlign w:val="bottom"/>
          </w:tcPr>
          <w:p w14:paraId="0EE6237C" w14:textId="1CD18857" w:rsidR="00117A94" w:rsidRPr="00E67ECF" w:rsidRDefault="00117A94" w:rsidP="00117A94">
            <w:pPr>
              <w:pStyle w:val="PSTableText"/>
              <w:jc w:val="right"/>
              <w:rPr>
                <w:szCs w:val="22"/>
              </w:rPr>
            </w:pPr>
            <w:r>
              <w:rPr>
                <w:color w:val="000000"/>
                <w:szCs w:val="22"/>
              </w:rPr>
              <w:t>600</w:t>
            </w:r>
          </w:p>
        </w:tc>
        <w:tc>
          <w:tcPr>
            <w:tcW w:w="444" w:type="pct"/>
            <w:tcBorders>
              <w:top w:val="nil"/>
              <w:left w:val="nil"/>
              <w:bottom w:val="nil"/>
              <w:right w:val="nil"/>
            </w:tcBorders>
            <w:vAlign w:val="bottom"/>
          </w:tcPr>
          <w:p w14:paraId="2DEC134E" w14:textId="113DB2F7" w:rsidR="00117A94" w:rsidRPr="00E67ECF" w:rsidRDefault="00117A94" w:rsidP="00117A94">
            <w:pPr>
              <w:pStyle w:val="PSTableText"/>
              <w:jc w:val="right"/>
              <w:rPr>
                <w:szCs w:val="22"/>
              </w:rPr>
            </w:pPr>
            <w:r>
              <w:rPr>
                <w:color w:val="000000"/>
                <w:szCs w:val="22"/>
              </w:rPr>
              <w:t>1.44</w:t>
            </w:r>
          </w:p>
        </w:tc>
        <w:tc>
          <w:tcPr>
            <w:tcW w:w="526" w:type="pct"/>
            <w:tcBorders>
              <w:top w:val="nil"/>
              <w:left w:val="nil"/>
              <w:bottom w:val="nil"/>
              <w:right w:val="nil"/>
            </w:tcBorders>
            <w:vAlign w:val="bottom"/>
          </w:tcPr>
          <w:p w14:paraId="54AD6735" w14:textId="42AD0E78" w:rsidR="00117A94" w:rsidRPr="00E67ECF" w:rsidRDefault="00117A94" w:rsidP="00117A94">
            <w:pPr>
              <w:pStyle w:val="PSTableText"/>
              <w:jc w:val="right"/>
              <w:rPr>
                <w:szCs w:val="22"/>
              </w:rPr>
            </w:pPr>
            <w:r>
              <w:rPr>
                <w:color w:val="000000"/>
                <w:szCs w:val="22"/>
              </w:rPr>
              <w:t>4.09</w:t>
            </w:r>
          </w:p>
        </w:tc>
        <w:tc>
          <w:tcPr>
            <w:tcW w:w="289" w:type="pct"/>
            <w:tcBorders>
              <w:top w:val="nil"/>
              <w:left w:val="single" w:sz="4" w:space="0" w:color="auto"/>
              <w:bottom w:val="nil"/>
            </w:tcBorders>
            <w:vAlign w:val="bottom"/>
          </w:tcPr>
          <w:p w14:paraId="1B5D4E39" w14:textId="1530D503" w:rsidR="00117A94" w:rsidRPr="00E67ECF" w:rsidRDefault="00117A94" w:rsidP="00117A94">
            <w:pPr>
              <w:pStyle w:val="PSTableText"/>
              <w:jc w:val="right"/>
              <w:rPr>
                <w:szCs w:val="22"/>
              </w:rPr>
            </w:pPr>
            <w:r>
              <w:rPr>
                <w:color w:val="000000"/>
                <w:szCs w:val="22"/>
              </w:rPr>
              <w:t>28</w:t>
            </w:r>
          </w:p>
        </w:tc>
        <w:tc>
          <w:tcPr>
            <w:tcW w:w="426" w:type="pct"/>
            <w:tcBorders>
              <w:top w:val="nil"/>
              <w:bottom w:val="nil"/>
              <w:right w:val="nil"/>
            </w:tcBorders>
            <w:vAlign w:val="bottom"/>
          </w:tcPr>
          <w:p w14:paraId="658E9EBF" w14:textId="7F872770" w:rsidR="00117A94" w:rsidRPr="00E67ECF" w:rsidRDefault="00117A94" w:rsidP="00117A94">
            <w:pPr>
              <w:pStyle w:val="PSTableText"/>
              <w:jc w:val="right"/>
              <w:rPr>
                <w:szCs w:val="22"/>
              </w:rPr>
            </w:pPr>
            <w:r>
              <w:rPr>
                <w:color w:val="000000"/>
                <w:szCs w:val="22"/>
              </w:rPr>
              <w:t>19</w:t>
            </w:r>
          </w:p>
        </w:tc>
        <w:tc>
          <w:tcPr>
            <w:tcW w:w="444" w:type="pct"/>
            <w:tcBorders>
              <w:top w:val="nil"/>
              <w:left w:val="nil"/>
              <w:bottom w:val="nil"/>
              <w:right w:val="nil"/>
            </w:tcBorders>
            <w:vAlign w:val="bottom"/>
          </w:tcPr>
          <w:p w14:paraId="2B6CEE83" w14:textId="614EB25F" w:rsidR="00117A94" w:rsidRPr="00E67ECF" w:rsidRDefault="00117A94" w:rsidP="00117A94">
            <w:pPr>
              <w:pStyle w:val="PSTableText"/>
              <w:jc w:val="right"/>
              <w:rPr>
                <w:szCs w:val="22"/>
              </w:rPr>
            </w:pPr>
            <w:r>
              <w:rPr>
                <w:color w:val="000000"/>
                <w:szCs w:val="22"/>
              </w:rPr>
              <w:t>2.10</w:t>
            </w:r>
          </w:p>
        </w:tc>
        <w:tc>
          <w:tcPr>
            <w:tcW w:w="526" w:type="pct"/>
            <w:tcBorders>
              <w:top w:val="nil"/>
              <w:left w:val="nil"/>
              <w:bottom w:val="nil"/>
              <w:right w:val="single" w:sz="4" w:space="0" w:color="auto"/>
            </w:tcBorders>
            <w:vAlign w:val="bottom"/>
          </w:tcPr>
          <w:p w14:paraId="0D06EB5D" w14:textId="4962F79B" w:rsidR="00117A94" w:rsidRPr="00E67ECF" w:rsidRDefault="00117A94" w:rsidP="00117A94">
            <w:pPr>
              <w:pStyle w:val="PSTableText"/>
              <w:jc w:val="right"/>
              <w:rPr>
                <w:szCs w:val="22"/>
              </w:rPr>
            </w:pPr>
            <w:r>
              <w:rPr>
                <w:color w:val="000000"/>
                <w:szCs w:val="22"/>
              </w:rPr>
              <w:t>0.32</w:t>
            </w:r>
          </w:p>
        </w:tc>
        <w:tc>
          <w:tcPr>
            <w:tcW w:w="289" w:type="pct"/>
            <w:tcBorders>
              <w:top w:val="nil"/>
              <w:left w:val="single" w:sz="4" w:space="0" w:color="auto"/>
              <w:bottom w:val="nil"/>
              <w:right w:val="single" w:sz="4" w:space="0" w:color="auto"/>
            </w:tcBorders>
            <w:vAlign w:val="bottom"/>
          </w:tcPr>
          <w:p w14:paraId="5D80051B" w14:textId="4AAD710B" w:rsidR="00117A94" w:rsidRPr="003041B2" w:rsidRDefault="00117A94" w:rsidP="00117A94">
            <w:pPr>
              <w:pStyle w:val="PSTableText"/>
              <w:jc w:val="right"/>
              <w:rPr>
                <w:szCs w:val="22"/>
              </w:rPr>
            </w:pPr>
            <w:r>
              <w:rPr>
                <w:color w:val="000000"/>
                <w:szCs w:val="22"/>
              </w:rPr>
              <w:t>52</w:t>
            </w:r>
          </w:p>
        </w:tc>
        <w:tc>
          <w:tcPr>
            <w:tcW w:w="426" w:type="pct"/>
            <w:tcBorders>
              <w:top w:val="nil"/>
              <w:left w:val="single" w:sz="4" w:space="0" w:color="auto"/>
              <w:bottom w:val="nil"/>
              <w:right w:val="nil"/>
            </w:tcBorders>
            <w:vAlign w:val="bottom"/>
          </w:tcPr>
          <w:p w14:paraId="1350D11A" w14:textId="16A31FDD" w:rsidR="00117A94" w:rsidRPr="003041B2" w:rsidRDefault="00117A94" w:rsidP="00117A94">
            <w:pPr>
              <w:pStyle w:val="PSTableText"/>
              <w:jc w:val="right"/>
              <w:rPr>
                <w:szCs w:val="22"/>
              </w:rPr>
            </w:pPr>
            <w:r>
              <w:rPr>
                <w:color w:val="000000"/>
                <w:szCs w:val="22"/>
              </w:rPr>
              <w:t>116</w:t>
            </w:r>
          </w:p>
        </w:tc>
        <w:tc>
          <w:tcPr>
            <w:tcW w:w="444" w:type="pct"/>
            <w:tcBorders>
              <w:top w:val="nil"/>
              <w:left w:val="nil"/>
              <w:bottom w:val="nil"/>
              <w:right w:val="nil"/>
            </w:tcBorders>
            <w:vAlign w:val="bottom"/>
          </w:tcPr>
          <w:p w14:paraId="1E728254" w14:textId="1B895D00" w:rsidR="00117A94" w:rsidRPr="003041B2" w:rsidRDefault="00117A94" w:rsidP="00117A94">
            <w:pPr>
              <w:pStyle w:val="PSTableText"/>
              <w:jc w:val="right"/>
              <w:rPr>
                <w:szCs w:val="22"/>
              </w:rPr>
            </w:pPr>
            <w:r>
              <w:rPr>
                <w:color w:val="000000"/>
                <w:szCs w:val="22"/>
              </w:rPr>
              <w:t>1.64</w:t>
            </w:r>
          </w:p>
        </w:tc>
        <w:tc>
          <w:tcPr>
            <w:tcW w:w="524" w:type="pct"/>
            <w:tcBorders>
              <w:top w:val="nil"/>
              <w:left w:val="nil"/>
              <w:bottom w:val="nil"/>
              <w:right w:val="single" w:sz="4" w:space="0" w:color="auto"/>
            </w:tcBorders>
            <w:vAlign w:val="bottom"/>
          </w:tcPr>
          <w:p w14:paraId="29FE869E" w14:textId="3CEDE4B3" w:rsidR="00117A94" w:rsidRPr="003041B2" w:rsidRDefault="00117A94" w:rsidP="00117A94">
            <w:pPr>
              <w:pStyle w:val="PSTableText"/>
              <w:jc w:val="right"/>
              <w:rPr>
                <w:szCs w:val="22"/>
              </w:rPr>
            </w:pPr>
            <w:r>
              <w:rPr>
                <w:color w:val="000000"/>
                <w:szCs w:val="22"/>
              </w:rPr>
              <w:t>3.46</w:t>
            </w:r>
          </w:p>
        </w:tc>
      </w:tr>
      <w:tr w:rsidR="00117A94" w:rsidRPr="00E67ECF" w14:paraId="7E1AC182" w14:textId="77777777" w:rsidTr="00532A89">
        <w:tc>
          <w:tcPr>
            <w:tcW w:w="236" w:type="pct"/>
            <w:tcBorders>
              <w:top w:val="nil"/>
              <w:left w:val="single" w:sz="4" w:space="0" w:color="auto"/>
              <w:bottom w:val="nil"/>
              <w:right w:val="single" w:sz="4" w:space="0" w:color="auto"/>
            </w:tcBorders>
            <w:vAlign w:val="bottom"/>
          </w:tcPr>
          <w:p w14:paraId="3A3F2F7A" w14:textId="6FBD1C02" w:rsidR="00117A94" w:rsidRPr="00E67ECF" w:rsidRDefault="00117A94" w:rsidP="00117A94">
            <w:pPr>
              <w:pStyle w:val="PSTableText"/>
              <w:jc w:val="right"/>
              <w:rPr>
                <w:szCs w:val="22"/>
              </w:rPr>
            </w:pPr>
            <w:r>
              <w:rPr>
                <w:color w:val="000000"/>
                <w:szCs w:val="22"/>
              </w:rPr>
              <w:t>5</w:t>
            </w:r>
          </w:p>
        </w:tc>
        <w:tc>
          <w:tcPr>
            <w:tcW w:w="426" w:type="pct"/>
            <w:tcBorders>
              <w:top w:val="nil"/>
              <w:left w:val="single" w:sz="4" w:space="0" w:color="auto"/>
              <w:bottom w:val="nil"/>
              <w:right w:val="nil"/>
            </w:tcBorders>
            <w:vAlign w:val="bottom"/>
          </w:tcPr>
          <w:p w14:paraId="250D36A9" w14:textId="23D06717" w:rsidR="00117A94" w:rsidRPr="00E67ECF" w:rsidRDefault="00117A94" w:rsidP="00117A94">
            <w:pPr>
              <w:pStyle w:val="PSTableText"/>
              <w:jc w:val="right"/>
              <w:rPr>
                <w:szCs w:val="22"/>
              </w:rPr>
            </w:pPr>
            <w:r>
              <w:rPr>
                <w:color w:val="000000"/>
                <w:szCs w:val="22"/>
              </w:rPr>
              <w:t>1300</w:t>
            </w:r>
          </w:p>
        </w:tc>
        <w:tc>
          <w:tcPr>
            <w:tcW w:w="444" w:type="pct"/>
            <w:tcBorders>
              <w:top w:val="nil"/>
              <w:left w:val="nil"/>
              <w:bottom w:val="nil"/>
              <w:right w:val="nil"/>
            </w:tcBorders>
            <w:vAlign w:val="bottom"/>
          </w:tcPr>
          <w:p w14:paraId="06F6B4FC" w14:textId="2E1C3489" w:rsidR="00117A94" w:rsidRPr="00E67ECF" w:rsidRDefault="00117A94" w:rsidP="00117A94">
            <w:pPr>
              <w:pStyle w:val="PSTableText"/>
              <w:jc w:val="right"/>
              <w:rPr>
                <w:szCs w:val="22"/>
              </w:rPr>
            </w:pPr>
            <w:r>
              <w:rPr>
                <w:color w:val="000000"/>
                <w:szCs w:val="22"/>
              </w:rPr>
              <w:t>1.37</w:t>
            </w:r>
          </w:p>
        </w:tc>
        <w:tc>
          <w:tcPr>
            <w:tcW w:w="526" w:type="pct"/>
            <w:tcBorders>
              <w:top w:val="nil"/>
              <w:left w:val="nil"/>
              <w:bottom w:val="nil"/>
              <w:right w:val="nil"/>
            </w:tcBorders>
            <w:vAlign w:val="bottom"/>
          </w:tcPr>
          <w:p w14:paraId="4189D4E1" w14:textId="3D75605F" w:rsidR="00117A94" w:rsidRPr="00E67ECF" w:rsidRDefault="00117A94" w:rsidP="00117A94">
            <w:pPr>
              <w:pStyle w:val="PSTableText"/>
              <w:jc w:val="right"/>
              <w:rPr>
                <w:szCs w:val="22"/>
              </w:rPr>
            </w:pPr>
            <w:r>
              <w:rPr>
                <w:color w:val="000000"/>
                <w:szCs w:val="22"/>
              </w:rPr>
              <w:t>4.82</w:t>
            </w:r>
          </w:p>
        </w:tc>
        <w:tc>
          <w:tcPr>
            <w:tcW w:w="289" w:type="pct"/>
            <w:tcBorders>
              <w:top w:val="nil"/>
              <w:left w:val="single" w:sz="4" w:space="0" w:color="auto"/>
              <w:bottom w:val="nil"/>
            </w:tcBorders>
            <w:vAlign w:val="bottom"/>
          </w:tcPr>
          <w:p w14:paraId="5FB89174" w14:textId="7F77AC4F" w:rsidR="00117A94" w:rsidRPr="00E67ECF" w:rsidRDefault="00117A94" w:rsidP="00117A94">
            <w:pPr>
              <w:pStyle w:val="PSTableText"/>
              <w:jc w:val="right"/>
              <w:rPr>
                <w:szCs w:val="22"/>
              </w:rPr>
            </w:pPr>
            <w:r>
              <w:rPr>
                <w:color w:val="000000"/>
                <w:szCs w:val="22"/>
              </w:rPr>
              <w:t>29</w:t>
            </w:r>
          </w:p>
        </w:tc>
        <w:tc>
          <w:tcPr>
            <w:tcW w:w="426" w:type="pct"/>
            <w:tcBorders>
              <w:top w:val="nil"/>
              <w:bottom w:val="nil"/>
              <w:right w:val="nil"/>
            </w:tcBorders>
            <w:vAlign w:val="bottom"/>
          </w:tcPr>
          <w:p w14:paraId="46B1078D" w14:textId="632AF96C" w:rsidR="00117A94" w:rsidRPr="00E67ECF" w:rsidRDefault="00117A94" w:rsidP="00117A94">
            <w:pPr>
              <w:pStyle w:val="PSTableText"/>
              <w:jc w:val="right"/>
              <w:rPr>
                <w:szCs w:val="22"/>
              </w:rPr>
            </w:pPr>
            <w:r>
              <w:rPr>
                <w:color w:val="000000"/>
                <w:szCs w:val="22"/>
              </w:rPr>
              <w:t>129</w:t>
            </w:r>
          </w:p>
        </w:tc>
        <w:tc>
          <w:tcPr>
            <w:tcW w:w="444" w:type="pct"/>
            <w:tcBorders>
              <w:top w:val="nil"/>
              <w:left w:val="nil"/>
              <w:bottom w:val="nil"/>
              <w:right w:val="nil"/>
            </w:tcBorders>
            <w:vAlign w:val="bottom"/>
          </w:tcPr>
          <w:p w14:paraId="107B8218" w14:textId="255E6438" w:rsidR="00117A94" w:rsidRPr="00E67ECF" w:rsidRDefault="00117A94" w:rsidP="00117A94">
            <w:pPr>
              <w:pStyle w:val="PSTableText"/>
              <w:jc w:val="right"/>
              <w:rPr>
                <w:szCs w:val="22"/>
              </w:rPr>
            </w:pPr>
            <w:r>
              <w:rPr>
                <w:color w:val="000000"/>
                <w:szCs w:val="22"/>
              </w:rPr>
              <w:t>8.00</w:t>
            </w:r>
          </w:p>
        </w:tc>
        <w:tc>
          <w:tcPr>
            <w:tcW w:w="526" w:type="pct"/>
            <w:tcBorders>
              <w:top w:val="nil"/>
              <w:left w:val="nil"/>
              <w:bottom w:val="nil"/>
              <w:right w:val="single" w:sz="4" w:space="0" w:color="auto"/>
            </w:tcBorders>
            <w:vAlign w:val="bottom"/>
          </w:tcPr>
          <w:p w14:paraId="6D3A8C56" w14:textId="37021686" w:rsidR="00117A94" w:rsidRPr="00E67ECF" w:rsidRDefault="00117A94" w:rsidP="00117A94">
            <w:pPr>
              <w:pStyle w:val="PSTableText"/>
              <w:jc w:val="right"/>
              <w:rPr>
                <w:szCs w:val="22"/>
              </w:rPr>
            </w:pPr>
            <w:r>
              <w:rPr>
                <w:color w:val="000000"/>
                <w:szCs w:val="22"/>
              </w:rPr>
              <w:t>2.98</w:t>
            </w:r>
          </w:p>
        </w:tc>
        <w:tc>
          <w:tcPr>
            <w:tcW w:w="289" w:type="pct"/>
            <w:tcBorders>
              <w:top w:val="nil"/>
              <w:left w:val="single" w:sz="4" w:space="0" w:color="auto"/>
              <w:bottom w:val="nil"/>
              <w:right w:val="single" w:sz="4" w:space="0" w:color="auto"/>
            </w:tcBorders>
            <w:vAlign w:val="bottom"/>
          </w:tcPr>
          <w:p w14:paraId="7A26B33A" w14:textId="7DC841EF" w:rsidR="00117A94" w:rsidRPr="003041B2" w:rsidRDefault="00117A94" w:rsidP="00117A94">
            <w:pPr>
              <w:pStyle w:val="PSTableText"/>
              <w:jc w:val="right"/>
              <w:rPr>
                <w:szCs w:val="22"/>
              </w:rPr>
            </w:pPr>
            <w:r>
              <w:rPr>
                <w:color w:val="000000"/>
                <w:szCs w:val="22"/>
              </w:rPr>
              <w:t>53</w:t>
            </w:r>
          </w:p>
        </w:tc>
        <w:tc>
          <w:tcPr>
            <w:tcW w:w="426" w:type="pct"/>
            <w:tcBorders>
              <w:top w:val="nil"/>
              <w:left w:val="single" w:sz="4" w:space="0" w:color="auto"/>
              <w:bottom w:val="nil"/>
              <w:right w:val="nil"/>
            </w:tcBorders>
            <w:vAlign w:val="bottom"/>
          </w:tcPr>
          <w:p w14:paraId="39B6BF2B" w14:textId="53A058F2" w:rsidR="00117A94" w:rsidRPr="003041B2" w:rsidRDefault="00117A94" w:rsidP="00117A94">
            <w:pPr>
              <w:pStyle w:val="PSTableText"/>
              <w:jc w:val="right"/>
              <w:rPr>
                <w:szCs w:val="22"/>
              </w:rPr>
            </w:pPr>
            <w:r>
              <w:rPr>
                <w:color w:val="000000"/>
                <w:szCs w:val="22"/>
              </w:rPr>
              <w:t>116</w:t>
            </w:r>
          </w:p>
        </w:tc>
        <w:tc>
          <w:tcPr>
            <w:tcW w:w="444" w:type="pct"/>
            <w:tcBorders>
              <w:top w:val="nil"/>
              <w:left w:val="nil"/>
              <w:bottom w:val="nil"/>
              <w:right w:val="nil"/>
            </w:tcBorders>
            <w:vAlign w:val="bottom"/>
          </w:tcPr>
          <w:p w14:paraId="32D09B48" w14:textId="7862FC53" w:rsidR="00117A94" w:rsidRPr="003041B2" w:rsidRDefault="00117A94" w:rsidP="00117A94">
            <w:pPr>
              <w:pStyle w:val="PSTableText"/>
              <w:jc w:val="right"/>
              <w:rPr>
                <w:szCs w:val="22"/>
              </w:rPr>
            </w:pPr>
            <w:r>
              <w:rPr>
                <w:color w:val="000000"/>
                <w:szCs w:val="22"/>
              </w:rPr>
              <w:t>1.63</w:t>
            </w:r>
          </w:p>
        </w:tc>
        <w:tc>
          <w:tcPr>
            <w:tcW w:w="524" w:type="pct"/>
            <w:tcBorders>
              <w:top w:val="nil"/>
              <w:left w:val="nil"/>
              <w:bottom w:val="nil"/>
              <w:right w:val="single" w:sz="4" w:space="0" w:color="auto"/>
            </w:tcBorders>
            <w:vAlign w:val="bottom"/>
          </w:tcPr>
          <w:p w14:paraId="07E1D7A6" w14:textId="576E6439" w:rsidR="00117A94" w:rsidRPr="003041B2" w:rsidRDefault="00117A94" w:rsidP="00117A94">
            <w:pPr>
              <w:pStyle w:val="PSTableText"/>
              <w:jc w:val="right"/>
              <w:rPr>
                <w:szCs w:val="22"/>
              </w:rPr>
            </w:pPr>
            <w:r>
              <w:rPr>
                <w:color w:val="000000"/>
                <w:szCs w:val="22"/>
              </w:rPr>
              <w:t>3.46</w:t>
            </w:r>
          </w:p>
        </w:tc>
      </w:tr>
      <w:tr w:rsidR="00117A94" w:rsidRPr="00E67ECF" w14:paraId="67560BA8" w14:textId="77777777" w:rsidTr="00532A89">
        <w:tc>
          <w:tcPr>
            <w:tcW w:w="236" w:type="pct"/>
            <w:tcBorders>
              <w:top w:val="nil"/>
              <w:left w:val="single" w:sz="4" w:space="0" w:color="auto"/>
              <w:bottom w:val="nil"/>
              <w:right w:val="single" w:sz="4" w:space="0" w:color="auto"/>
            </w:tcBorders>
            <w:vAlign w:val="bottom"/>
          </w:tcPr>
          <w:p w14:paraId="637E9FFF" w14:textId="5F9BCBE7" w:rsidR="00117A94" w:rsidRPr="00E67ECF" w:rsidRDefault="00117A94" w:rsidP="00117A94">
            <w:pPr>
              <w:pStyle w:val="PSTableText"/>
              <w:jc w:val="right"/>
              <w:rPr>
                <w:szCs w:val="22"/>
              </w:rPr>
            </w:pPr>
            <w:r>
              <w:rPr>
                <w:color w:val="000000"/>
                <w:szCs w:val="22"/>
              </w:rPr>
              <w:t>6</w:t>
            </w:r>
          </w:p>
        </w:tc>
        <w:tc>
          <w:tcPr>
            <w:tcW w:w="426" w:type="pct"/>
            <w:tcBorders>
              <w:top w:val="nil"/>
              <w:left w:val="single" w:sz="4" w:space="0" w:color="auto"/>
              <w:bottom w:val="nil"/>
              <w:right w:val="nil"/>
            </w:tcBorders>
            <w:vAlign w:val="bottom"/>
          </w:tcPr>
          <w:p w14:paraId="0BCCD893" w14:textId="12E75AC8" w:rsidR="00117A94" w:rsidRPr="00E67ECF" w:rsidRDefault="00117A94" w:rsidP="00117A94">
            <w:pPr>
              <w:pStyle w:val="PSTableText"/>
              <w:jc w:val="right"/>
              <w:rPr>
                <w:szCs w:val="22"/>
              </w:rPr>
            </w:pPr>
            <w:r>
              <w:rPr>
                <w:color w:val="000000"/>
                <w:szCs w:val="22"/>
              </w:rPr>
              <w:t>1009</w:t>
            </w:r>
          </w:p>
        </w:tc>
        <w:tc>
          <w:tcPr>
            <w:tcW w:w="444" w:type="pct"/>
            <w:tcBorders>
              <w:top w:val="nil"/>
              <w:left w:val="nil"/>
              <w:bottom w:val="nil"/>
              <w:right w:val="nil"/>
            </w:tcBorders>
            <w:vAlign w:val="bottom"/>
          </w:tcPr>
          <w:p w14:paraId="4C9D3833" w14:textId="196E98D2" w:rsidR="00117A94" w:rsidRPr="00E67ECF" w:rsidRDefault="00117A94" w:rsidP="00117A94">
            <w:pPr>
              <w:pStyle w:val="PSTableText"/>
              <w:jc w:val="right"/>
              <w:rPr>
                <w:szCs w:val="22"/>
              </w:rPr>
            </w:pPr>
            <w:r>
              <w:rPr>
                <w:color w:val="000000"/>
                <w:szCs w:val="22"/>
              </w:rPr>
              <w:t>1.30</w:t>
            </w:r>
          </w:p>
        </w:tc>
        <w:tc>
          <w:tcPr>
            <w:tcW w:w="526" w:type="pct"/>
            <w:tcBorders>
              <w:top w:val="nil"/>
              <w:left w:val="nil"/>
              <w:bottom w:val="nil"/>
              <w:right w:val="nil"/>
            </w:tcBorders>
            <w:vAlign w:val="bottom"/>
          </w:tcPr>
          <w:p w14:paraId="4681CA3A" w14:textId="1054547B" w:rsidR="00117A94" w:rsidRPr="00E67ECF" w:rsidRDefault="00117A94" w:rsidP="00117A94">
            <w:pPr>
              <w:pStyle w:val="PSTableText"/>
              <w:jc w:val="right"/>
              <w:rPr>
                <w:szCs w:val="22"/>
              </w:rPr>
            </w:pPr>
            <w:r>
              <w:rPr>
                <w:color w:val="000000"/>
                <w:szCs w:val="22"/>
              </w:rPr>
              <w:t>5.22</w:t>
            </w:r>
          </w:p>
        </w:tc>
        <w:tc>
          <w:tcPr>
            <w:tcW w:w="289" w:type="pct"/>
            <w:tcBorders>
              <w:top w:val="nil"/>
              <w:left w:val="single" w:sz="4" w:space="0" w:color="auto"/>
              <w:bottom w:val="nil"/>
            </w:tcBorders>
            <w:vAlign w:val="bottom"/>
          </w:tcPr>
          <w:p w14:paraId="7C37FAC5" w14:textId="53F04CD8" w:rsidR="00117A94" w:rsidRPr="00E67ECF" w:rsidRDefault="00117A94" w:rsidP="00117A94">
            <w:pPr>
              <w:pStyle w:val="PSTableText"/>
              <w:jc w:val="right"/>
              <w:rPr>
                <w:szCs w:val="22"/>
              </w:rPr>
            </w:pPr>
            <w:r>
              <w:rPr>
                <w:color w:val="000000"/>
                <w:szCs w:val="22"/>
              </w:rPr>
              <w:t>30</w:t>
            </w:r>
          </w:p>
        </w:tc>
        <w:tc>
          <w:tcPr>
            <w:tcW w:w="426" w:type="pct"/>
            <w:tcBorders>
              <w:top w:val="nil"/>
              <w:bottom w:val="nil"/>
              <w:right w:val="nil"/>
            </w:tcBorders>
            <w:vAlign w:val="bottom"/>
          </w:tcPr>
          <w:p w14:paraId="0A9C4065" w14:textId="33D4756D" w:rsidR="00117A94" w:rsidRPr="00E67ECF" w:rsidRDefault="00117A94" w:rsidP="00117A94">
            <w:pPr>
              <w:pStyle w:val="PSTableText"/>
              <w:jc w:val="right"/>
              <w:rPr>
                <w:szCs w:val="22"/>
              </w:rPr>
            </w:pPr>
            <w:r>
              <w:rPr>
                <w:color w:val="000000"/>
                <w:szCs w:val="22"/>
              </w:rPr>
              <w:t>129</w:t>
            </w:r>
          </w:p>
        </w:tc>
        <w:tc>
          <w:tcPr>
            <w:tcW w:w="444" w:type="pct"/>
            <w:tcBorders>
              <w:top w:val="nil"/>
              <w:left w:val="nil"/>
              <w:bottom w:val="nil"/>
              <w:right w:val="nil"/>
            </w:tcBorders>
            <w:vAlign w:val="bottom"/>
          </w:tcPr>
          <w:p w14:paraId="275F1AAA" w14:textId="1E0E2AF4" w:rsidR="00117A94" w:rsidRPr="00E67ECF" w:rsidRDefault="00117A94" w:rsidP="00117A94">
            <w:pPr>
              <w:pStyle w:val="PSTableText"/>
              <w:jc w:val="right"/>
              <w:rPr>
                <w:szCs w:val="22"/>
              </w:rPr>
            </w:pPr>
            <w:r>
              <w:rPr>
                <w:color w:val="000000"/>
                <w:szCs w:val="22"/>
              </w:rPr>
              <w:t>10.10</w:t>
            </w:r>
          </w:p>
        </w:tc>
        <w:tc>
          <w:tcPr>
            <w:tcW w:w="526" w:type="pct"/>
            <w:tcBorders>
              <w:top w:val="nil"/>
              <w:left w:val="nil"/>
              <w:bottom w:val="nil"/>
              <w:right w:val="single" w:sz="4" w:space="0" w:color="auto"/>
            </w:tcBorders>
            <w:vAlign w:val="bottom"/>
          </w:tcPr>
          <w:p w14:paraId="068EB98A" w14:textId="308BFA6F" w:rsidR="00117A94" w:rsidRPr="00E67ECF" w:rsidRDefault="00117A94" w:rsidP="00117A94">
            <w:pPr>
              <w:pStyle w:val="PSTableText"/>
              <w:jc w:val="right"/>
              <w:rPr>
                <w:szCs w:val="22"/>
              </w:rPr>
            </w:pPr>
            <w:r>
              <w:rPr>
                <w:color w:val="000000"/>
                <w:szCs w:val="22"/>
              </w:rPr>
              <w:t>2.98</w:t>
            </w:r>
          </w:p>
        </w:tc>
        <w:tc>
          <w:tcPr>
            <w:tcW w:w="289" w:type="pct"/>
            <w:tcBorders>
              <w:top w:val="nil"/>
              <w:left w:val="single" w:sz="4" w:space="0" w:color="auto"/>
              <w:bottom w:val="nil"/>
              <w:right w:val="single" w:sz="4" w:space="0" w:color="auto"/>
            </w:tcBorders>
            <w:vAlign w:val="bottom"/>
          </w:tcPr>
          <w:p w14:paraId="2C708514" w14:textId="4E1550AD" w:rsidR="00117A94" w:rsidRPr="003041B2" w:rsidRDefault="00117A94" w:rsidP="00117A94">
            <w:pPr>
              <w:pStyle w:val="PSTableText"/>
              <w:jc w:val="right"/>
              <w:rPr>
                <w:szCs w:val="22"/>
              </w:rPr>
            </w:pPr>
            <w:r>
              <w:rPr>
                <w:color w:val="000000"/>
                <w:szCs w:val="22"/>
              </w:rPr>
              <w:t>54</w:t>
            </w:r>
          </w:p>
        </w:tc>
        <w:tc>
          <w:tcPr>
            <w:tcW w:w="426" w:type="pct"/>
            <w:tcBorders>
              <w:top w:val="nil"/>
              <w:left w:val="single" w:sz="4" w:space="0" w:color="auto"/>
              <w:bottom w:val="nil"/>
              <w:right w:val="nil"/>
            </w:tcBorders>
            <w:vAlign w:val="bottom"/>
          </w:tcPr>
          <w:p w14:paraId="73AE0E9A" w14:textId="72AC83C8" w:rsidR="00117A94" w:rsidRPr="003041B2" w:rsidRDefault="00117A94" w:rsidP="00117A94">
            <w:pPr>
              <w:pStyle w:val="PSTableText"/>
              <w:jc w:val="right"/>
              <w:rPr>
                <w:szCs w:val="22"/>
              </w:rPr>
            </w:pPr>
            <w:r>
              <w:rPr>
                <w:color w:val="000000"/>
                <w:szCs w:val="22"/>
              </w:rPr>
              <w:t>131</w:t>
            </w:r>
          </w:p>
        </w:tc>
        <w:tc>
          <w:tcPr>
            <w:tcW w:w="444" w:type="pct"/>
            <w:tcBorders>
              <w:top w:val="nil"/>
              <w:left w:val="nil"/>
              <w:bottom w:val="nil"/>
              <w:right w:val="nil"/>
            </w:tcBorders>
            <w:vAlign w:val="bottom"/>
          </w:tcPr>
          <w:p w14:paraId="77732EF1" w14:textId="7C4E0D7A" w:rsidR="00117A94" w:rsidRPr="003041B2" w:rsidRDefault="00117A94" w:rsidP="00117A94">
            <w:pPr>
              <w:pStyle w:val="PSTableText"/>
              <w:jc w:val="right"/>
              <w:rPr>
                <w:szCs w:val="22"/>
              </w:rPr>
            </w:pPr>
            <w:r>
              <w:rPr>
                <w:color w:val="000000"/>
                <w:szCs w:val="22"/>
              </w:rPr>
              <w:t>1.63</w:t>
            </w:r>
          </w:p>
        </w:tc>
        <w:tc>
          <w:tcPr>
            <w:tcW w:w="524" w:type="pct"/>
            <w:tcBorders>
              <w:top w:val="nil"/>
              <w:left w:val="nil"/>
              <w:bottom w:val="nil"/>
              <w:right w:val="single" w:sz="4" w:space="0" w:color="auto"/>
            </w:tcBorders>
            <w:vAlign w:val="bottom"/>
          </w:tcPr>
          <w:p w14:paraId="18DCBD47" w14:textId="06D59A6F" w:rsidR="00117A94" w:rsidRPr="003041B2" w:rsidRDefault="00117A94" w:rsidP="00117A94">
            <w:pPr>
              <w:pStyle w:val="PSTableText"/>
              <w:jc w:val="right"/>
              <w:rPr>
                <w:szCs w:val="22"/>
              </w:rPr>
            </w:pPr>
            <w:r>
              <w:rPr>
                <w:color w:val="000000"/>
                <w:szCs w:val="22"/>
              </w:rPr>
              <w:t>3.59</w:t>
            </w:r>
          </w:p>
        </w:tc>
      </w:tr>
      <w:tr w:rsidR="00117A94" w:rsidRPr="00E67ECF" w14:paraId="39C9B2C5" w14:textId="77777777" w:rsidTr="00532A89">
        <w:tc>
          <w:tcPr>
            <w:tcW w:w="236" w:type="pct"/>
            <w:tcBorders>
              <w:top w:val="nil"/>
              <w:left w:val="single" w:sz="4" w:space="0" w:color="auto"/>
              <w:bottom w:val="nil"/>
              <w:right w:val="single" w:sz="4" w:space="0" w:color="auto"/>
            </w:tcBorders>
            <w:vAlign w:val="bottom"/>
          </w:tcPr>
          <w:p w14:paraId="6B0A1514" w14:textId="43699135" w:rsidR="00117A94" w:rsidRPr="00E67ECF" w:rsidRDefault="00117A94" w:rsidP="00117A94">
            <w:pPr>
              <w:pStyle w:val="PSTableText"/>
              <w:jc w:val="right"/>
              <w:rPr>
                <w:szCs w:val="22"/>
              </w:rPr>
            </w:pPr>
            <w:r>
              <w:rPr>
                <w:color w:val="000000"/>
                <w:szCs w:val="22"/>
              </w:rPr>
              <w:t>7</w:t>
            </w:r>
          </w:p>
        </w:tc>
        <w:tc>
          <w:tcPr>
            <w:tcW w:w="426" w:type="pct"/>
            <w:tcBorders>
              <w:top w:val="nil"/>
              <w:left w:val="single" w:sz="4" w:space="0" w:color="auto"/>
              <w:bottom w:val="nil"/>
              <w:right w:val="nil"/>
            </w:tcBorders>
            <w:vAlign w:val="bottom"/>
          </w:tcPr>
          <w:p w14:paraId="7CD7936D" w14:textId="1667CE9B" w:rsidR="00117A94" w:rsidRPr="00E67ECF" w:rsidRDefault="00117A94" w:rsidP="00117A94">
            <w:pPr>
              <w:pStyle w:val="PSTableText"/>
              <w:jc w:val="right"/>
              <w:rPr>
                <w:szCs w:val="22"/>
              </w:rPr>
            </w:pPr>
            <w:r>
              <w:rPr>
                <w:color w:val="000000"/>
                <w:szCs w:val="22"/>
              </w:rPr>
              <w:t>953</w:t>
            </w:r>
          </w:p>
        </w:tc>
        <w:tc>
          <w:tcPr>
            <w:tcW w:w="444" w:type="pct"/>
            <w:tcBorders>
              <w:top w:val="nil"/>
              <w:left w:val="nil"/>
              <w:bottom w:val="nil"/>
              <w:right w:val="nil"/>
            </w:tcBorders>
            <w:vAlign w:val="bottom"/>
          </w:tcPr>
          <w:p w14:paraId="753FC3D7" w14:textId="3C2A4318" w:rsidR="00117A94" w:rsidRPr="00E67ECF" w:rsidRDefault="00117A94" w:rsidP="00117A94">
            <w:pPr>
              <w:pStyle w:val="PSTableText"/>
              <w:jc w:val="right"/>
              <w:rPr>
                <w:szCs w:val="22"/>
              </w:rPr>
            </w:pPr>
            <w:r>
              <w:rPr>
                <w:color w:val="000000"/>
                <w:szCs w:val="22"/>
              </w:rPr>
              <w:t>1.29</w:t>
            </w:r>
          </w:p>
        </w:tc>
        <w:tc>
          <w:tcPr>
            <w:tcW w:w="526" w:type="pct"/>
            <w:tcBorders>
              <w:top w:val="nil"/>
              <w:left w:val="nil"/>
              <w:bottom w:val="nil"/>
              <w:right w:val="nil"/>
            </w:tcBorders>
            <w:vAlign w:val="bottom"/>
          </w:tcPr>
          <w:p w14:paraId="2A490A10" w14:textId="4C4EBFE9" w:rsidR="00117A94" w:rsidRPr="00E67ECF" w:rsidRDefault="00117A94" w:rsidP="00117A94">
            <w:pPr>
              <w:pStyle w:val="PSTableText"/>
              <w:jc w:val="right"/>
              <w:rPr>
                <w:szCs w:val="22"/>
              </w:rPr>
            </w:pPr>
            <w:r>
              <w:rPr>
                <w:color w:val="000000"/>
                <w:szCs w:val="22"/>
              </w:rPr>
              <w:t>5.22</w:t>
            </w:r>
          </w:p>
        </w:tc>
        <w:tc>
          <w:tcPr>
            <w:tcW w:w="289" w:type="pct"/>
            <w:tcBorders>
              <w:top w:val="nil"/>
              <w:left w:val="single" w:sz="4" w:space="0" w:color="auto"/>
              <w:bottom w:val="nil"/>
            </w:tcBorders>
            <w:vAlign w:val="bottom"/>
          </w:tcPr>
          <w:p w14:paraId="4F13E480" w14:textId="1E6BC89D" w:rsidR="00117A94" w:rsidRPr="00E67ECF" w:rsidRDefault="00117A94" w:rsidP="00117A94">
            <w:pPr>
              <w:pStyle w:val="PSTableText"/>
              <w:jc w:val="right"/>
              <w:rPr>
                <w:szCs w:val="22"/>
              </w:rPr>
            </w:pPr>
            <w:r>
              <w:rPr>
                <w:color w:val="000000"/>
                <w:szCs w:val="22"/>
              </w:rPr>
              <w:t>31</w:t>
            </w:r>
          </w:p>
        </w:tc>
        <w:tc>
          <w:tcPr>
            <w:tcW w:w="426" w:type="pct"/>
            <w:tcBorders>
              <w:top w:val="nil"/>
              <w:bottom w:val="nil"/>
              <w:right w:val="nil"/>
            </w:tcBorders>
            <w:vAlign w:val="bottom"/>
          </w:tcPr>
          <w:p w14:paraId="4931D06D" w14:textId="05306D23" w:rsidR="00117A94" w:rsidRPr="00E67ECF" w:rsidRDefault="00117A94" w:rsidP="00117A94">
            <w:pPr>
              <w:pStyle w:val="PSTableText"/>
              <w:jc w:val="right"/>
              <w:rPr>
                <w:szCs w:val="22"/>
              </w:rPr>
            </w:pPr>
            <w:r>
              <w:rPr>
                <w:color w:val="000000"/>
                <w:szCs w:val="22"/>
              </w:rPr>
              <w:t>260</w:t>
            </w:r>
          </w:p>
        </w:tc>
        <w:tc>
          <w:tcPr>
            <w:tcW w:w="444" w:type="pct"/>
            <w:tcBorders>
              <w:top w:val="nil"/>
              <w:left w:val="nil"/>
              <w:bottom w:val="nil"/>
              <w:right w:val="nil"/>
            </w:tcBorders>
            <w:vAlign w:val="bottom"/>
          </w:tcPr>
          <w:p w14:paraId="1715BBD8" w14:textId="4054505D" w:rsidR="00117A94" w:rsidRPr="00E67ECF" w:rsidRDefault="00117A94" w:rsidP="00117A94">
            <w:pPr>
              <w:pStyle w:val="PSTableText"/>
              <w:jc w:val="right"/>
              <w:rPr>
                <w:szCs w:val="22"/>
              </w:rPr>
            </w:pPr>
            <w:r>
              <w:rPr>
                <w:color w:val="000000"/>
                <w:szCs w:val="22"/>
              </w:rPr>
              <w:t>10.00</w:t>
            </w:r>
          </w:p>
        </w:tc>
        <w:tc>
          <w:tcPr>
            <w:tcW w:w="526" w:type="pct"/>
            <w:tcBorders>
              <w:top w:val="nil"/>
              <w:left w:val="nil"/>
              <w:bottom w:val="nil"/>
              <w:right w:val="single" w:sz="4" w:space="0" w:color="auto"/>
            </w:tcBorders>
            <w:vAlign w:val="bottom"/>
          </w:tcPr>
          <w:p w14:paraId="37D40391" w14:textId="5C551F30" w:rsidR="00117A94" w:rsidRPr="00E67ECF" w:rsidRDefault="00117A94" w:rsidP="00117A94">
            <w:pPr>
              <w:pStyle w:val="PSTableText"/>
              <w:jc w:val="right"/>
              <w:rPr>
                <w:szCs w:val="22"/>
              </w:rPr>
            </w:pPr>
            <w:r>
              <w:rPr>
                <w:color w:val="000000"/>
                <w:szCs w:val="22"/>
              </w:rPr>
              <w:t>2.98</w:t>
            </w:r>
          </w:p>
        </w:tc>
        <w:tc>
          <w:tcPr>
            <w:tcW w:w="289" w:type="pct"/>
            <w:tcBorders>
              <w:top w:val="nil"/>
              <w:left w:val="single" w:sz="4" w:space="0" w:color="auto"/>
              <w:bottom w:val="nil"/>
              <w:right w:val="single" w:sz="4" w:space="0" w:color="auto"/>
            </w:tcBorders>
            <w:vAlign w:val="bottom"/>
          </w:tcPr>
          <w:p w14:paraId="5B99B10F" w14:textId="6412BBF2" w:rsidR="00117A94" w:rsidRPr="003041B2" w:rsidRDefault="00117A94" w:rsidP="00117A94">
            <w:pPr>
              <w:pStyle w:val="PSTableText"/>
              <w:jc w:val="right"/>
              <w:rPr>
                <w:szCs w:val="22"/>
              </w:rPr>
            </w:pPr>
            <w:r>
              <w:rPr>
                <w:color w:val="000000"/>
                <w:szCs w:val="22"/>
              </w:rPr>
              <w:t>55</w:t>
            </w:r>
          </w:p>
        </w:tc>
        <w:tc>
          <w:tcPr>
            <w:tcW w:w="426" w:type="pct"/>
            <w:tcBorders>
              <w:top w:val="nil"/>
              <w:left w:val="single" w:sz="4" w:space="0" w:color="auto"/>
              <w:bottom w:val="nil"/>
              <w:right w:val="nil"/>
            </w:tcBorders>
            <w:vAlign w:val="bottom"/>
          </w:tcPr>
          <w:p w14:paraId="322A6F0E" w14:textId="32A2D352" w:rsidR="00117A94" w:rsidRPr="003041B2" w:rsidRDefault="00117A94" w:rsidP="00117A94">
            <w:pPr>
              <w:pStyle w:val="PSTableText"/>
              <w:jc w:val="right"/>
              <w:rPr>
                <w:szCs w:val="22"/>
              </w:rPr>
            </w:pPr>
            <w:r>
              <w:rPr>
                <w:color w:val="000000"/>
                <w:szCs w:val="22"/>
              </w:rPr>
              <w:t>800</w:t>
            </w:r>
          </w:p>
        </w:tc>
        <w:tc>
          <w:tcPr>
            <w:tcW w:w="444" w:type="pct"/>
            <w:tcBorders>
              <w:top w:val="nil"/>
              <w:left w:val="nil"/>
              <w:bottom w:val="nil"/>
              <w:right w:val="nil"/>
            </w:tcBorders>
            <w:vAlign w:val="bottom"/>
          </w:tcPr>
          <w:p w14:paraId="20F3476D" w14:textId="10E3ED83" w:rsidR="00117A94" w:rsidRPr="003041B2" w:rsidRDefault="00117A94" w:rsidP="00117A94">
            <w:pPr>
              <w:pStyle w:val="PSTableText"/>
              <w:jc w:val="right"/>
              <w:rPr>
                <w:szCs w:val="22"/>
              </w:rPr>
            </w:pPr>
            <w:r>
              <w:rPr>
                <w:color w:val="000000"/>
                <w:szCs w:val="22"/>
              </w:rPr>
              <w:t>1.62</w:t>
            </w:r>
          </w:p>
        </w:tc>
        <w:tc>
          <w:tcPr>
            <w:tcW w:w="524" w:type="pct"/>
            <w:tcBorders>
              <w:top w:val="nil"/>
              <w:left w:val="nil"/>
              <w:bottom w:val="nil"/>
              <w:right w:val="single" w:sz="4" w:space="0" w:color="auto"/>
            </w:tcBorders>
            <w:vAlign w:val="bottom"/>
          </w:tcPr>
          <w:p w14:paraId="3007E42F" w14:textId="1E999101" w:rsidR="00117A94" w:rsidRPr="003041B2" w:rsidRDefault="00117A94" w:rsidP="00117A94">
            <w:pPr>
              <w:pStyle w:val="PSTableText"/>
              <w:jc w:val="right"/>
              <w:rPr>
                <w:szCs w:val="22"/>
              </w:rPr>
            </w:pPr>
            <w:r>
              <w:rPr>
                <w:color w:val="000000"/>
                <w:szCs w:val="22"/>
              </w:rPr>
              <w:t>3.59</w:t>
            </w:r>
          </w:p>
        </w:tc>
      </w:tr>
      <w:tr w:rsidR="00117A94" w:rsidRPr="00E67ECF" w14:paraId="128752A8" w14:textId="77777777" w:rsidTr="00532A89">
        <w:tc>
          <w:tcPr>
            <w:tcW w:w="236" w:type="pct"/>
            <w:tcBorders>
              <w:top w:val="nil"/>
              <w:left w:val="single" w:sz="4" w:space="0" w:color="auto"/>
              <w:bottom w:val="nil"/>
              <w:right w:val="single" w:sz="4" w:space="0" w:color="auto"/>
            </w:tcBorders>
            <w:vAlign w:val="bottom"/>
          </w:tcPr>
          <w:p w14:paraId="09DC054A" w14:textId="70458E64" w:rsidR="00117A94" w:rsidRPr="00E67ECF" w:rsidRDefault="00117A94" w:rsidP="00117A94">
            <w:pPr>
              <w:pStyle w:val="PSTableText"/>
              <w:jc w:val="right"/>
              <w:rPr>
                <w:szCs w:val="22"/>
              </w:rPr>
            </w:pPr>
            <w:r>
              <w:rPr>
                <w:color w:val="000000"/>
                <w:szCs w:val="22"/>
              </w:rPr>
              <w:t>8</w:t>
            </w:r>
          </w:p>
        </w:tc>
        <w:tc>
          <w:tcPr>
            <w:tcW w:w="426" w:type="pct"/>
            <w:tcBorders>
              <w:top w:val="nil"/>
              <w:left w:val="single" w:sz="4" w:space="0" w:color="auto"/>
              <w:bottom w:val="nil"/>
              <w:right w:val="nil"/>
            </w:tcBorders>
            <w:vAlign w:val="bottom"/>
          </w:tcPr>
          <w:p w14:paraId="58C39391" w14:textId="0BED16C3" w:rsidR="00117A94" w:rsidRPr="00E67ECF" w:rsidRDefault="00117A94" w:rsidP="00117A94">
            <w:pPr>
              <w:pStyle w:val="PSTableText"/>
              <w:jc w:val="right"/>
              <w:rPr>
                <w:szCs w:val="22"/>
              </w:rPr>
            </w:pPr>
            <w:r>
              <w:rPr>
                <w:color w:val="000000"/>
                <w:szCs w:val="22"/>
              </w:rPr>
              <w:t>210</w:t>
            </w:r>
          </w:p>
        </w:tc>
        <w:tc>
          <w:tcPr>
            <w:tcW w:w="444" w:type="pct"/>
            <w:tcBorders>
              <w:top w:val="nil"/>
              <w:left w:val="nil"/>
              <w:bottom w:val="nil"/>
              <w:right w:val="nil"/>
            </w:tcBorders>
            <w:vAlign w:val="bottom"/>
          </w:tcPr>
          <w:p w14:paraId="6200F78B" w14:textId="0546BA01" w:rsidR="00117A94" w:rsidRPr="00E67ECF" w:rsidRDefault="00117A94" w:rsidP="00117A94">
            <w:pPr>
              <w:pStyle w:val="PSTableText"/>
              <w:jc w:val="right"/>
              <w:rPr>
                <w:szCs w:val="22"/>
              </w:rPr>
            </w:pPr>
            <w:r>
              <w:rPr>
                <w:color w:val="000000"/>
                <w:szCs w:val="22"/>
              </w:rPr>
              <w:t>1.28</w:t>
            </w:r>
          </w:p>
        </w:tc>
        <w:tc>
          <w:tcPr>
            <w:tcW w:w="526" w:type="pct"/>
            <w:tcBorders>
              <w:top w:val="nil"/>
              <w:left w:val="nil"/>
              <w:bottom w:val="nil"/>
              <w:right w:val="nil"/>
            </w:tcBorders>
            <w:vAlign w:val="bottom"/>
          </w:tcPr>
          <w:p w14:paraId="5A256F7A" w14:textId="77DC94CD" w:rsidR="00117A94" w:rsidRPr="00E67ECF" w:rsidRDefault="00117A94" w:rsidP="00117A94">
            <w:pPr>
              <w:pStyle w:val="PSTableText"/>
              <w:jc w:val="right"/>
              <w:rPr>
                <w:szCs w:val="22"/>
              </w:rPr>
            </w:pPr>
            <w:r>
              <w:rPr>
                <w:color w:val="000000"/>
                <w:szCs w:val="22"/>
              </w:rPr>
              <w:t>5.22</w:t>
            </w:r>
          </w:p>
        </w:tc>
        <w:tc>
          <w:tcPr>
            <w:tcW w:w="289" w:type="pct"/>
            <w:tcBorders>
              <w:top w:val="nil"/>
              <w:left w:val="single" w:sz="4" w:space="0" w:color="auto"/>
              <w:bottom w:val="nil"/>
            </w:tcBorders>
            <w:vAlign w:val="bottom"/>
          </w:tcPr>
          <w:p w14:paraId="69328F4F" w14:textId="58AD2BF1" w:rsidR="00117A94" w:rsidRPr="00E67ECF" w:rsidRDefault="00117A94" w:rsidP="00117A94">
            <w:pPr>
              <w:pStyle w:val="PSTableText"/>
              <w:jc w:val="right"/>
              <w:rPr>
                <w:szCs w:val="22"/>
              </w:rPr>
            </w:pPr>
            <w:r>
              <w:rPr>
                <w:color w:val="000000"/>
                <w:szCs w:val="22"/>
              </w:rPr>
              <w:t>32</w:t>
            </w:r>
          </w:p>
        </w:tc>
        <w:tc>
          <w:tcPr>
            <w:tcW w:w="426" w:type="pct"/>
            <w:tcBorders>
              <w:top w:val="nil"/>
              <w:bottom w:val="nil"/>
              <w:right w:val="nil"/>
            </w:tcBorders>
            <w:vAlign w:val="bottom"/>
          </w:tcPr>
          <w:p w14:paraId="53B0AA6E" w14:textId="4F3F60BF" w:rsidR="00117A94" w:rsidRPr="00E67ECF" w:rsidRDefault="00117A94" w:rsidP="00117A94">
            <w:pPr>
              <w:pStyle w:val="PSTableText"/>
              <w:jc w:val="right"/>
              <w:rPr>
                <w:szCs w:val="22"/>
              </w:rPr>
            </w:pPr>
            <w:r>
              <w:rPr>
                <w:color w:val="000000"/>
                <w:szCs w:val="22"/>
              </w:rPr>
              <w:t>374</w:t>
            </w:r>
          </w:p>
        </w:tc>
        <w:tc>
          <w:tcPr>
            <w:tcW w:w="444" w:type="pct"/>
            <w:tcBorders>
              <w:top w:val="nil"/>
              <w:left w:val="nil"/>
              <w:bottom w:val="nil"/>
              <w:right w:val="nil"/>
            </w:tcBorders>
            <w:vAlign w:val="bottom"/>
          </w:tcPr>
          <w:p w14:paraId="3B872AE8" w14:textId="47708D32" w:rsidR="00117A94" w:rsidRPr="00E67ECF" w:rsidRDefault="00117A94" w:rsidP="00117A94">
            <w:pPr>
              <w:pStyle w:val="PSTableText"/>
              <w:jc w:val="right"/>
              <w:rPr>
                <w:szCs w:val="22"/>
              </w:rPr>
            </w:pPr>
            <w:r>
              <w:rPr>
                <w:color w:val="000000"/>
                <w:szCs w:val="22"/>
              </w:rPr>
              <w:t>9.30</w:t>
            </w:r>
          </w:p>
        </w:tc>
        <w:tc>
          <w:tcPr>
            <w:tcW w:w="526" w:type="pct"/>
            <w:tcBorders>
              <w:top w:val="nil"/>
              <w:left w:val="nil"/>
              <w:bottom w:val="nil"/>
              <w:right w:val="single" w:sz="4" w:space="0" w:color="auto"/>
            </w:tcBorders>
            <w:vAlign w:val="bottom"/>
          </w:tcPr>
          <w:p w14:paraId="4B85E42B" w14:textId="56F05C71" w:rsidR="00117A94" w:rsidRPr="00E67ECF" w:rsidRDefault="00117A94" w:rsidP="00117A94">
            <w:pPr>
              <w:pStyle w:val="PSTableText"/>
              <w:jc w:val="right"/>
              <w:rPr>
                <w:szCs w:val="22"/>
              </w:rPr>
            </w:pPr>
            <w:r>
              <w:rPr>
                <w:color w:val="000000"/>
                <w:szCs w:val="22"/>
              </w:rPr>
              <w:t>3.78</w:t>
            </w:r>
          </w:p>
        </w:tc>
        <w:tc>
          <w:tcPr>
            <w:tcW w:w="289" w:type="pct"/>
            <w:tcBorders>
              <w:top w:val="nil"/>
              <w:left w:val="single" w:sz="4" w:space="0" w:color="auto"/>
              <w:bottom w:val="nil"/>
              <w:right w:val="single" w:sz="4" w:space="0" w:color="auto"/>
            </w:tcBorders>
            <w:vAlign w:val="bottom"/>
          </w:tcPr>
          <w:p w14:paraId="6A8F0FF3" w14:textId="3DD023EB" w:rsidR="00117A94" w:rsidRPr="003041B2" w:rsidRDefault="00117A94" w:rsidP="00117A94">
            <w:pPr>
              <w:pStyle w:val="PSTableText"/>
              <w:jc w:val="right"/>
              <w:rPr>
                <w:szCs w:val="22"/>
              </w:rPr>
            </w:pPr>
            <w:r>
              <w:rPr>
                <w:color w:val="000000"/>
                <w:szCs w:val="22"/>
              </w:rPr>
              <w:t>56</w:t>
            </w:r>
          </w:p>
        </w:tc>
        <w:tc>
          <w:tcPr>
            <w:tcW w:w="426" w:type="pct"/>
            <w:tcBorders>
              <w:top w:val="nil"/>
              <w:left w:val="single" w:sz="4" w:space="0" w:color="auto"/>
              <w:bottom w:val="nil"/>
              <w:right w:val="nil"/>
            </w:tcBorders>
            <w:vAlign w:val="bottom"/>
          </w:tcPr>
          <w:p w14:paraId="0D63BE50" w14:textId="6EC0A0DD" w:rsidR="00117A94" w:rsidRPr="003041B2" w:rsidRDefault="00117A94" w:rsidP="00117A94">
            <w:pPr>
              <w:pStyle w:val="PSTableText"/>
              <w:jc w:val="right"/>
              <w:rPr>
                <w:szCs w:val="22"/>
              </w:rPr>
            </w:pPr>
            <w:r>
              <w:rPr>
                <w:color w:val="000000"/>
                <w:szCs w:val="22"/>
              </w:rPr>
              <w:t>800</w:t>
            </w:r>
          </w:p>
        </w:tc>
        <w:tc>
          <w:tcPr>
            <w:tcW w:w="444" w:type="pct"/>
            <w:tcBorders>
              <w:top w:val="nil"/>
              <w:left w:val="nil"/>
              <w:bottom w:val="nil"/>
              <w:right w:val="nil"/>
            </w:tcBorders>
            <w:vAlign w:val="bottom"/>
          </w:tcPr>
          <w:p w14:paraId="4688BF28" w14:textId="5AF1FE5A" w:rsidR="00117A94" w:rsidRPr="003041B2" w:rsidRDefault="00117A94" w:rsidP="00117A94">
            <w:pPr>
              <w:pStyle w:val="PSTableText"/>
              <w:jc w:val="right"/>
              <w:rPr>
                <w:szCs w:val="22"/>
              </w:rPr>
            </w:pPr>
            <w:r>
              <w:rPr>
                <w:color w:val="000000"/>
                <w:szCs w:val="22"/>
              </w:rPr>
              <w:t>1.62</w:t>
            </w:r>
          </w:p>
        </w:tc>
        <w:tc>
          <w:tcPr>
            <w:tcW w:w="524" w:type="pct"/>
            <w:tcBorders>
              <w:top w:val="nil"/>
              <w:left w:val="nil"/>
              <w:bottom w:val="nil"/>
              <w:right w:val="single" w:sz="4" w:space="0" w:color="auto"/>
            </w:tcBorders>
            <w:vAlign w:val="bottom"/>
          </w:tcPr>
          <w:p w14:paraId="071A2EF0" w14:textId="6F47C214" w:rsidR="00117A94" w:rsidRPr="003041B2" w:rsidRDefault="00117A94" w:rsidP="00117A94">
            <w:pPr>
              <w:pStyle w:val="PSTableText"/>
              <w:jc w:val="right"/>
              <w:rPr>
                <w:szCs w:val="22"/>
              </w:rPr>
            </w:pPr>
            <w:r>
              <w:rPr>
                <w:color w:val="000000"/>
                <w:szCs w:val="22"/>
              </w:rPr>
              <w:t>1.07</w:t>
            </w:r>
          </w:p>
        </w:tc>
      </w:tr>
      <w:tr w:rsidR="00117A94" w:rsidRPr="00E67ECF" w14:paraId="1950EADA" w14:textId="77777777" w:rsidTr="00532A89">
        <w:tc>
          <w:tcPr>
            <w:tcW w:w="236" w:type="pct"/>
            <w:tcBorders>
              <w:top w:val="nil"/>
              <w:left w:val="single" w:sz="4" w:space="0" w:color="auto"/>
              <w:bottom w:val="nil"/>
              <w:right w:val="single" w:sz="4" w:space="0" w:color="auto"/>
            </w:tcBorders>
            <w:vAlign w:val="bottom"/>
          </w:tcPr>
          <w:p w14:paraId="6C7AA39C" w14:textId="62B9779F" w:rsidR="00117A94" w:rsidRDefault="00117A94" w:rsidP="00117A94">
            <w:pPr>
              <w:pStyle w:val="PSTableText"/>
              <w:jc w:val="right"/>
              <w:rPr>
                <w:color w:val="000000"/>
                <w:szCs w:val="22"/>
              </w:rPr>
            </w:pPr>
            <w:r>
              <w:rPr>
                <w:color w:val="000000"/>
                <w:szCs w:val="22"/>
              </w:rPr>
              <w:t>9</w:t>
            </w:r>
          </w:p>
        </w:tc>
        <w:tc>
          <w:tcPr>
            <w:tcW w:w="426" w:type="pct"/>
            <w:tcBorders>
              <w:top w:val="nil"/>
              <w:left w:val="single" w:sz="4" w:space="0" w:color="auto"/>
              <w:bottom w:val="nil"/>
              <w:right w:val="nil"/>
            </w:tcBorders>
            <w:vAlign w:val="bottom"/>
          </w:tcPr>
          <w:p w14:paraId="37E39ACC" w14:textId="2513B14C" w:rsidR="00117A94" w:rsidRDefault="00117A94" w:rsidP="00117A94">
            <w:pPr>
              <w:pStyle w:val="PSTableText"/>
              <w:jc w:val="right"/>
              <w:rPr>
                <w:color w:val="000000"/>
                <w:szCs w:val="22"/>
              </w:rPr>
            </w:pPr>
            <w:r>
              <w:rPr>
                <w:color w:val="000000"/>
                <w:szCs w:val="22"/>
              </w:rPr>
              <w:t>50</w:t>
            </w:r>
          </w:p>
        </w:tc>
        <w:tc>
          <w:tcPr>
            <w:tcW w:w="444" w:type="pct"/>
            <w:tcBorders>
              <w:top w:val="nil"/>
              <w:left w:val="nil"/>
              <w:bottom w:val="nil"/>
              <w:right w:val="nil"/>
            </w:tcBorders>
            <w:vAlign w:val="bottom"/>
          </w:tcPr>
          <w:p w14:paraId="31B65927" w14:textId="3E06C167" w:rsidR="00117A94" w:rsidRDefault="00117A94" w:rsidP="00117A94">
            <w:pPr>
              <w:pStyle w:val="PSTableText"/>
              <w:jc w:val="right"/>
              <w:rPr>
                <w:color w:val="000000"/>
                <w:szCs w:val="22"/>
              </w:rPr>
            </w:pPr>
            <w:r>
              <w:rPr>
                <w:color w:val="000000"/>
                <w:szCs w:val="22"/>
              </w:rPr>
              <w:t>1.27</w:t>
            </w:r>
          </w:p>
        </w:tc>
        <w:tc>
          <w:tcPr>
            <w:tcW w:w="526" w:type="pct"/>
            <w:tcBorders>
              <w:top w:val="nil"/>
              <w:left w:val="nil"/>
              <w:bottom w:val="nil"/>
              <w:right w:val="nil"/>
            </w:tcBorders>
            <w:vAlign w:val="bottom"/>
          </w:tcPr>
          <w:p w14:paraId="3B870D3A" w14:textId="5293EAF6" w:rsidR="00117A94" w:rsidRDefault="00117A94" w:rsidP="00117A94">
            <w:pPr>
              <w:pStyle w:val="PSTableText"/>
              <w:jc w:val="right"/>
              <w:rPr>
                <w:color w:val="000000"/>
                <w:szCs w:val="22"/>
              </w:rPr>
            </w:pPr>
            <w:r>
              <w:rPr>
                <w:color w:val="000000"/>
                <w:szCs w:val="22"/>
              </w:rPr>
              <w:t>3.32</w:t>
            </w:r>
          </w:p>
        </w:tc>
        <w:tc>
          <w:tcPr>
            <w:tcW w:w="289" w:type="pct"/>
            <w:tcBorders>
              <w:top w:val="nil"/>
              <w:left w:val="single" w:sz="4" w:space="0" w:color="auto"/>
              <w:bottom w:val="nil"/>
            </w:tcBorders>
            <w:vAlign w:val="bottom"/>
          </w:tcPr>
          <w:p w14:paraId="47133EAA" w14:textId="00E78D41" w:rsidR="00117A94" w:rsidRDefault="00117A94" w:rsidP="00117A94">
            <w:pPr>
              <w:pStyle w:val="PSTableText"/>
              <w:jc w:val="right"/>
              <w:rPr>
                <w:color w:val="000000"/>
                <w:szCs w:val="22"/>
              </w:rPr>
            </w:pPr>
            <w:r>
              <w:rPr>
                <w:color w:val="000000"/>
                <w:szCs w:val="22"/>
              </w:rPr>
              <w:t>33</w:t>
            </w:r>
          </w:p>
        </w:tc>
        <w:tc>
          <w:tcPr>
            <w:tcW w:w="426" w:type="pct"/>
            <w:tcBorders>
              <w:top w:val="nil"/>
              <w:bottom w:val="nil"/>
              <w:right w:val="nil"/>
            </w:tcBorders>
            <w:vAlign w:val="bottom"/>
          </w:tcPr>
          <w:p w14:paraId="4857DC5E" w14:textId="203DA48D" w:rsidR="00117A94" w:rsidRDefault="00117A94" w:rsidP="00117A94">
            <w:pPr>
              <w:pStyle w:val="PSTableText"/>
              <w:jc w:val="right"/>
              <w:rPr>
                <w:color w:val="000000"/>
                <w:szCs w:val="22"/>
              </w:rPr>
            </w:pPr>
            <w:r>
              <w:rPr>
                <w:color w:val="000000"/>
                <w:szCs w:val="22"/>
              </w:rPr>
              <w:t>159</w:t>
            </w:r>
          </w:p>
        </w:tc>
        <w:tc>
          <w:tcPr>
            <w:tcW w:w="444" w:type="pct"/>
            <w:tcBorders>
              <w:top w:val="nil"/>
              <w:left w:val="nil"/>
              <w:bottom w:val="nil"/>
              <w:right w:val="nil"/>
            </w:tcBorders>
            <w:vAlign w:val="bottom"/>
          </w:tcPr>
          <w:p w14:paraId="6DADEF77" w14:textId="2E0F6269" w:rsidR="00117A94" w:rsidRDefault="00117A94" w:rsidP="00117A94">
            <w:pPr>
              <w:pStyle w:val="PSTableText"/>
              <w:jc w:val="right"/>
              <w:rPr>
                <w:color w:val="000000"/>
                <w:szCs w:val="22"/>
              </w:rPr>
            </w:pPr>
            <w:r>
              <w:rPr>
                <w:color w:val="000000"/>
                <w:szCs w:val="22"/>
              </w:rPr>
              <w:t>9.20</w:t>
            </w:r>
          </w:p>
        </w:tc>
        <w:tc>
          <w:tcPr>
            <w:tcW w:w="526" w:type="pct"/>
            <w:tcBorders>
              <w:top w:val="nil"/>
              <w:left w:val="nil"/>
              <w:bottom w:val="nil"/>
              <w:right w:val="single" w:sz="4" w:space="0" w:color="auto"/>
            </w:tcBorders>
            <w:vAlign w:val="bottom"/>
          </w:tcPr>
          <w:p w14:paraId="44C8A8F5" w14:textId="55577145" w:rsidR="00117A94" w:rsidRDefault="00117A94" w:rsidP="00117A94">
            <w:pPr>
              <w:pStyle w:val="PSTableText"/>
              <w:jc w:val="right"/>
              <w:rPr>
                <w:color w:val="000000"/>
                <w:szCs w:val="22"/>
              </w:rPr>
            </w:pPr>
            <w:r>
              <w:rPr>
                <w:color w:val="000000"/>
                <w:szCs w:val="22"/>
              </w:rPr>
              <w:t>3.78</w:t>
            </w:r>
          </w:p>
        </w:tc>
        <w:tc>
          <w:tcPr>
            <w:tcW w:w="289" w:type="pct"/>
            <w:tcBorders>
              <w:top w:val="nil"/>
              <w:left w:val="single" w:sz="4" w:space="0" w:color="auto"/>
              <w:bottom w:val="nil"/>
              <w:right w:val="single" w:sz="4" w:space="0" w:color="auto"/>
            </w:tcBorders>
            <w:vAlign w:val="bottom"/>
          </w:tcPr>
          <w:p w14:paraId="61069B3D" w14:textId="45BC1D54" w:rsidR="00117A94" w:rsidRDefault="00117A94" w:rsidP="00117A94">
            <w:pPr>
              <w:pStyle w:val="PSTableText"/>
              <w:jc w:val="right"/>
              <w:rPr>
                <w:color w:val="000000"/>
                <w:szCs w:val="22"/>
              </w:rPr>
            </w:pPr>
            <w:r>
              <w:rPr>
                <w:color w:val="000000"/>
                <w:szCs w:val="22"/>
              </w:rPr>
              <w:t>57</w:t>
            </w:r>
          </w:p>
        </w:tc>
        <w:tc>
          <w:tcPr>
            <w:tcW w:w="426" w:type="pct"/>
            <w:tcBorders>
              <w:top w:val="nil"/>
              <w:left w:val="single" w:sz="4" w:space="0" w:color="auto"/>
              <w:bottom w:val="nil"/>
              <w:right w:val="nil"/>
            </w:tcBorders>
            <w:vAlign w:val="bottom"/>
          </w:tcPr>
          <w:p w14:paraId="557E6400" w14:textId="7F6A25D9" w:rsidR="00117A94" w:rsidRDefault="00117A94" w:rsidP="00117A94">
            <w:pPr>
              <w:pStyle w:val="PSTableText"/>
              <w:jc w:val="right"/>
              <w:rPr>
                <w:color w:val="000000"/>
                <w:szCs w:val="22"/>
              </w:rPr>
            </w:pPr>
            <w:r>
              <w:rPr>
                <w:color w:val="000000"/>
                <w:szCs w:val="22"/>
              </w:rPr>
              <w:t>250</w:t>
            </w:r>
          </w:p>
        </w:tc>
        <w:tc>
          <w:tcPr>
            <w:tcW w:w="444" w:type="pct"/>
            <w:tcBorders>
              <w:top w:val="nil"/>
              <w:left w:val="nil"/>
              <w:bottom w:val="nil"/>
              <w:right w:val="nil"/>
            </w:tcBorders>
            <w:vAlign w:val="bottom"/>
          </w:tcPr>
          <w:p w14:paraId="6CCF42F7" w14:textId="3DA49889" w:rsidR="00117A94" w:rsidRDefault="00117A94" w:rsidP="00117A94">
            <w:pPr>
              <w:pStyle w:val="PSTableText"/>
              <w:jc w:val="right"/>
              <w:rPr>
                <w:color w:val="000000"/>
                <w:szCs w:val="22"/>
              </w:rPr>
            </w:pPr>
            <w:r>
              <w:rPr>
                <w:color w:val="000000"/>
                <w:szCs w:val="22"/>
              </w:rPr>
              <w:t>1.61</w:t>
            </w:r>
          </w:p>
        </w:tc>
        <w:tc>
          <w:tcPr>
            <w:tcW w:w="524" w:type="pct"/>
            <w:tcBorders>
              <w:top w:val="nil"/>
              <w:left w:val="nil"/>
              <w:bottom w:val="nil"/>
              <w:right w:val="single" w:sz="4" w:space="0" w:color="auto"/>
            </w:tcBorders>
            <w:vAlign w:val="bottom"/>
          </w:tcPr>
          <w:p w14:paraId="6648FE4E" w14:textId="3D76E356" w:rsidR="00117A94" w:rsidRDefault="00117A94" w:rsidP="00117A94">
            <w:pPr>
              <w:pStyle w:val="PSTableText"/>
              <w:jc w:val="right"/>
              <w:rPr>
                <w:color w:val="000000"/>
                <w:szCs w:val="22"/>
              </w:rPr>
            </w:pPr>
            <w:r>
              <w:rPr>
                <w:color w:val="000000"/>
                <w:szCs w:val="22"/>
              </w:rPr>
              <w:t>1.07</w:t>
            </w:r>
          </w:p>
        </w:tc>
      </w:tr>
      <w:tr w:rsidR="00117A94" w:rsidRPr="00E67ECF" w14:paraId="093B98DE" w14:textId="77777777" w:rsidTr="00532A89">
        <w:tc>
          <w:tcPr>
            <w:tcW w:w="236" w:type="pct"/>
            <w:tcBorders>
              <w:top w:val="nil"/>
              <w:left w:val="single" w:sz="4" w:space="0" w:color="auto"/>
              <w:bottom w:val="nil"/>
              <w:right w:val="single" w:sz="4" w:space="0" w:color="auto"/>
            </w:tcBorders>
            <w:vAlign w:val="bottom"/>
          </w:tcPr>
          <w:p w14:paraId="504E71FB" w14:textId="2872B1CE" w:rsidR="00117A94" w:rsidRDefault="00117A94" w:rsidP="00117A94">
            <w:pPr>
              <w:pStyle w:val="PSTableText"/>
              <w:jc w:val="right"/>
              <w:rPr>
                <w:color w:val="000000"/>
                <w:szCs w:val="22"/>
              </w:rPr>
            </w:pPr>
            <w:r>
              <w:rPr>
                <w:color w:val="000000"/>
                <w:szCs w:val="22"/>
              </w:rPr>
              <w:t>10</w:t>
            </w:r>
          </w:p>
        </w:tc>
        <w:tc>
          <w:tcPr>
            <w:tcW w:w="426" w:type="pct"/>
            <w:tcBorders>
              <w:top w:val="nil"/>
              <w:left w:val="single" w:sz="4" w:space="0" w:color="auto"/>
              <w:bottom w:val="nil"/>
              <w:right w:val="nil"/>
            </w:tcBorders>
            <w:vAlign w:val="bottom"/>
          </w:tcPr>
          <w:p w14:paraId="6C777A48" w14:textId="733B24BA" w:rsidR="00117A94" w:rsidRDefault="00117A94" w:rsidP="00117A94">
            <w:pPr>
              <w:pStyle w:val="PSTableText"/>
              <w:jc w:val="right"/>
              <w:rPr>
                <w:color w:val="000000"/>
                <w:szCs w:val="22"/>
              </w:rPr>
            </w:pPr>
            <w:r>
              <w:rPr>
                <w:color w:val="000000"/>
                <w:szCs w:val="22"/>
              </w:rPr>
              <w:t>51</w:t>
            </w:r>
          </w:p>
        </w:tc>
        <w:tc>
          <w:tcPr>
            <w:tcW w:w="444" w:type="pct"/>
            <w:tcBorders>
              <w:top w:val="nil"/>
              <w:left w:val="nil"/>
              <w:bottom w:val="nil"/>
              <w:right w:val="nil"/>
            </w:tcBorders>
            <w:vAlign w:val="bottom"/>
          </w:tcPr>
          <w:p w14:paraId="3E9AFCAA" w14:textId="06DC1ECE" w:rsidR="00117A94" w:rsidRDefault="00117A94" w:rsidP="00117A94">
            <w:pPr>
              <w:pStyle w:val="PSTableText"/>
              <w:jc w:val="right"/>
              <w:rPr>
                <w:color w:val="000000"/>
                <w:szCs w:val="22"/>
              </w:rPr>
            </w:pPr>
            <w:r>
              <w:rPr>
                <w:color w:val="000000"/>
                <w:szCs w:val="22"/>
              </w:rPr>
              <w:t>1.27</w:t>
            </w:r>
          </w:p>
        </w:tc>
        <w:tc>
          <w:tcPr>
            <w:tcW w:w="526" w:type="pct"/>
            <w:tcBorders>
              <w:top w:val="nil"/>
              <w:left w:val="nil"/>
              <w:bottom w:val="nil"/>
              <w:right w:val="nil"/>
            </w:tcBorders>
            <w:vAlign w:val="bottom"/>
          </w:tcPr>
          <w:p w14:paraId="5ADBDDCC" w14:textId="37D1CF66" w:rsidR="00117A94" w:rsidRDefault="00117A94" w:rsidP="00117A94">
            <w:pPr>
              <w:pStyle w:val="PSTableText"/>
              <w:jc w:val="right"/>
              <w:rPr>
                <w:color w:val="000000"/>
                <w:szCs w:val="22"/>
              </w:rPr>
            </w:pPr>
            <w:r>
              <w:rPr>
                <w:color w:val="000000"/>
                <w:szCs w:val="22"/>
              </w:rPr>
              <w:t>1.92</w:t>
            </w:r>
          </w:p>
        </w:tc>
        <w:tc>
          <w:tcPr>
            <w:tcW w:w="289" w:type="pct"/>
            <w:tcBorders>
              <w:top w:val="nil"/>
              <w:left w:val="single" w:sz="4" w:space="0" w:color="auto"/>
              <w:bottom w:val="nil"/>
            </w:tcBorders>
            <w:vAlign w:val="bottom"/>
          </w:tcPr>
          <w:p w14:paraId="3FD8C55C" w14:textId="4D131794" w:rsidR="00117A94" w:rsidRDefault="00117A94" w:rsidP="00117A94">
            <w:pPr>
              <w:pStyle w:val="PSTableText"/>
              <w:jc w:val="right"/>
              <w:rPr>
                <w:color w:val="000000"/>
                <w:szCs w:val="22"/>
              </w:rPr>
            </w:pPr>
            <w:r>
              <w:rPr>
                <w:color w:val="000000"/>
                <w:szCs w:val="22"/>
              </w:rPr>
              <w:t>34</w:t>
            </w:r>
          </w:p>
        </w:tc>
        <w:tc>
          <w:tcPr>
            <w:tcW w:w="426" w:type="pct"/>
            <w:tcBorders>
              <w:top w:val="nil"/>
              <w:bottom w:val="nil"/>
              <w:right w:val="nil"/>
            </w:tcBorders>
            <w:vAlign w:val="bottom"/>
          </w:tcPr>
          <w:p w14:paraId="7A1823A0" w14:textId="6DA09455" w:rsidR="00117A94" w:rsidRDefault="00117A94" w:rsidP="00117A94">
            <w:pPr>
              <w:pStyle w:val="PSTableText"/>
              <w:jc w:val="right"/>
              <w:rPr>
                <w:color w:val="000000"/>
                <w:szCs w:val="22"/>
              </w:rPr>
            </w:pPr>
            <w:r>
              <w:rPr>
                <w:color w:val="000000"/>
                <w:szCs w:val="22"/>
              </w:rPr>
              <w:t>138</w:t>
            </w:r>
          </w:p>
        </w:tc>
        <w:tc>
          <w:tcPr>
            <w:tcW w:w="444" w:type="pct"/>
            <w:tcBorders>
              <w:top w:val="nil"/>
              <w:left w:val="nil"/>
              <w:bottom w:val="nil"/>
              <w:right w:val="nil"/>
            </w:tcBorders>
            <w:vAlign w:val="bottom"/>
          </w:tcPr>
          <w:p w14:paraId="0B1B9CBA" w14:textId="51515A11" w:rsidR="00117A94" w:rsidRDefault="00117A94" w:rsidP="00117A94">
            <w:pPr>
              <w:pStyle w:val="PSTableText"/>
              <w:jc w:val="right"/>
              <w:rPr>
                <w:color w:val="000000"/>
                <w:szCs w:val="22"/>
              </w:rPr>
            </w:pPr>
            <w:r>
              <w:rPr>
                <w:color w:val="000000"/>
                <w:szCs w:val="22"/>
              </w:rPr>
              <w:t>9.10</w:t>
            </w:r>
          </w:p>
        </w:tc>
        <w:tc>
          <w:tcPr>
            <w:tcW w:w="526" w:type="pct"/>
            <w:tcBorders>
              <w:top w:val="nil"/>
              <w:left w:val="nil"/>
              <w:bottom w:val="nil"/>
              <w:right w:val="single" w:sz="4" w:space="0" w:color="auto"/>
            </w:tcBorders>
            <w:vAlign w:val="bottom"/>
          </w:tcPr>
          <w:p w14:paraId="3D5838C1" w14:textId="4682C9FB" w:rsidR="00117A94" w:rsidRDefault="00117A94" w:rsidP="00117A94">
            <w:pPr>
              <w:pStyle w:val="PSTableText"/>
              <w:jc w:val="right"/>
              <w:rPr>
                <w:color w:val="000000"/>
                <w:szCs w:val="22"/>
              </w:rPr>
            </w:pPr>
            <w:r>
              <w:rPr>
                <w:color w:val="000000"/>
                <w:szCs w:val="22"/>
              </w:rPr>
              <w:t>3.78</w:t>
            </w:r>
          </w:p>
        </w:tc>
        <w:tc>
          <w:tcPr>
            <w:tcW w:w="289" w:type="pct"/>
            <w:tcBorders>
              <w:top w:val="nil"/>
              <w:left w:val="single" w:sz="4" w:space="0" w:color="auto"/>
              <w:bottom w:val="nil"/>
              <w:right w:val="single" w:sz="4" w:space="0" w:color="auto"/>
            </w:tcBorders>
            <w:vAlign w:val="bottom"/>
          </w:tcPr>
          <w:p w14:paraId="7C860BE4" w14:textId="5A4D38EE" w:rsidR="00117A94" w:rsidRDefault="00117A94" w:rsidP="00117A94">
            <w:pPr>
              <w:pStyle w:val="PSTableText"/>
              <w:jc w:val="right"/>
              <w:rPr>
                <w:color w:val="000000"/>
                <w:szCs w:val="22"/>
              </w:rPr>
            </w:pPr>
            <w:r>
              <w:rPr>
                <w:color w:val="000000"/>
                <w:szCs w:val="22"/>
              </w:rPr>
              <w:t>58</w:t>
            </w:r>
          </w:p>
        </w:tc>
        <w:tc>
          <w:tcPr>
            <w:tcW w:w="426" w:type="pct"/>
            <w:tcBorders>
              <w:top w:val="nil"/>
              <w:left w:val="single" w:sz="4" w:space="0" w:color="auto"/>
              <w:bottom w:val="nil"/>
              <w:right w:val="nil"/>
            </w:tcBorders>
            <w:vAlign w:val="bottom"/>
          </w:tcPr>
          <w:p w14:paraId="3D832A7B" w14:textId="632646AA" w:rsidR="00117A94" w:rsidRDefault="00117A94" w:rsidP="00117A94">
            <w:pPr>
              <w:pStyle w:val="PSTableText"/>
              <w:jc w:val="right"/>
              <w:rPr>
                <w:color w:val="000000"/>
                <w:szCs w:val="22"/>
              </w:rPr>
            </w:pPr>
            <w:r>
              <w:rPr>
                <w:color w:val="000000"/>
                <w:szCs w:val="22"/>
              </w:rPr>
              <w:t>250</w:t>
            </w:r>
          </w:p>
        </w:tc>
        <w:tc>
          <w:tcPr>
            <w:tcW w:w="444" w:type="pct"/>
            <w:tcBorders>
              <w:top w:val="nil"/>
              <w:left w:val="nil"/>
              <w:bottom w:val="nil"/>
              <w:right w:val="nil"/>
            </w:tcBorders>
            <w:vAlign w:val="bottom"/>
          </w:tcPr>
          <w:p w14:paraId="6C0185E0" w14:textId="008994D0" w:rsidR="00117A94" w:rsidRDefault="00117A94" w:rsidP="00117A94">
            <w:pPr>
              <w:pStyle w:val="PSTableText"/>
              <w:jc w:val="right"/>
              <w:rPr>
                <w:color w:val="000000"/>
                <w:szCs w:val="22"/>
              </w:rPr>
            </w:pPr>
            <w:r>
              <w:rPr>
                <w:color w:val="000000"/>
                <w:szCs w:val="22"/>
              </w:rPr>
              <w:t>1.61</w:t>
            </w:r>
          </w:p>
        </w:tc>
        <w:tc>
          <w:tcPr>
            <w:tcW w:w="524" w:type="pct"/>
            <w:tcBorders>
              <w:top w:val="nil"/>
              <w:left w:val="nil"/>
              <w:bottom w:val="nil"/>
              <w:right w:val="single" w:sz="4" w:space="0" w:color="auto"/>
            </w:tcBorders>
            <w:vAlign w:val="bottom"/>
          </w:tcPr>
          <w:p w14:paraId="1179D05F" w14:textId="68AC196E" w:rsidR="00117A94" w:rsidRDefault="00117A94" w:rsidP="00117A94">
            <w:pPr>
              <w:pStyle w:val="PSTableText"/>
              <w:jc w:val="right"/>
              <w:rPr>
                <w:color w:val="000000"/>
                <w:szCs w:val="22"/>
              </w:rPr>
            </w:pPr>
            <w:r>
              <w:rPr>
                <w:color w:val="000000"/>
                <w:szCs w:val="22"/>
              </w:rPr>
              <w:t>0.13</w:t>
            </w:r>
          </w:p>
        </w:tc>
      </w:tr>
      <w:tr w:rsidR="00117A94" w:rsidRPr="00E67ECF" w14:paraId="4DE144EC" w14:textId="77777777" w:rsidTr="00532A89">
        <w:tc>
          <w:tcPr>
            <w:tcW w:w="236" w:type="pct"/>
            <w:tcBorders>
              <w:top w:val="nil"/>
              <w:left w:val="single" w:sz="4" w:space="0" w:color="auto"/>
              <w:bottom w:val="nil"/>
              <w:right w:val="single" w:sz="4" w:space="0" w:color="auto"/>
            </w:tcBorders>
            <w:vAlign w:val="bottom"/>
          </w:tcPr>
          <w:p w14:paraId="4E6433A5" w14:textId="39640E54" w:rsidR="00117A94" w:rsidRDefault="00117A94" w:rsidP="00117A94">
            <w:pPr>
              <w:pStyle w:val="PSTableText"/>
              <w:jc w:val="right"/>
              <w:rPr>
                <w:color w:val="000000"/>
                <w:szCs w:val="22"/>
              </w:rPr>
            </w:pPr>
            <w:r>
              <w:rPr>
                <w:color w:val="000000"/>
                <w:szCs w:val="22"/>
              </w:rPr>
              <w:t>11</w:t>
            </w:r>
          </w:p>
        </w:tc>
        <w:tc>
          <w:tcPr>
            <w:tcW w:w="426" w:type="pct"/>
            <w:tcBorders>
              <w:top w:val="nil"/>
              <w:left w:val="single" w:sz="4" w:space="0" w:color="auto"/>
              <w:bottom w:val="nil"/>
              <w:right w:val="nil"/>
            </w:tcBorders>
            <w:vAlign w:val="bottom"/>
          </w:tcPr>
          <w:p w14:paraId="751E2737" w14:textId="17CC3A87" w:rsidR="00117A94" w:rsidRDefault="00117A94" w:rsidP="00117A94">
            <w:pPr>
              <w:pStyle w:val="PSTableText"/>
              <w:jc w:val="right"/>
              <w:rPr>
                <w:color w:val="000000"/>
                <w:szCs w:val="22"/>
              </w:rPr>
            </w:pPr>
            <w:r>
              <w:rPr>
                <w:color w:val="000000"/>
                <w:szCs w:val="22"/>
              </w:rPr>
              <w:t>158</w:t>
            </w:r>
          </w:p>
        </w:tc>
        <w:tc>
          <w:tcPr>
            <w:tcW w:w="444" w:type="pct"/>
            <w:tcBorders>
              <w:top w:val="nil"/>
              <w:left w:val="nil"/>
              <w:bottom w:val="nil"/>
              <w:right w:val="nil"/>
            </w:tcBorders>
            <w:vAlign w:val="bottom"/>
          </w:tcPr>
          <w:p w14:paraId="20D366DD" w14:textId="19EC4E12" w:rsidR="00117A94" w:rsidRDefault="00117A94" w:rsidP="00117A94">
            <w:pPr>
              <w:pStyle w:val="PSTableText"/>
              <w:jc w:val="right"/>
              <w:rPr>
                <w:color w:val="000000"/>
                <w:szCs w:val="22"/>
              </w:rPr>
            </w:pPr>
            <w:r>
              <w:rPr>
                <w:color w:val="000000"/>
                <w:szCs w:val="22"/>
              </w:rPr>
              <w:t>85.10</w:t>
            </w:r>
          </w:p>
        </w:tc>
        <w:tc>
          <w:tcPr>
            <w:tcW w:w="526" w:type="pct"/>
            <w:tcBorders>
              <w:top w:val="nil"/>
              <w:left w:val="nil"/>
              <w:bottom w:val="nil"/>
              <w:right w:val="nil"/>
            </w:tcBorders>
            <w:vAlign w:val="bottom"/>
          </w:tcPr>
          <w:p w14:paraId="691DE5C1" w14:textId="3DEB1477" w:rsidR="00117A94" w:rsidRDefault="00117A94" w:rsidP="00117A94">
            <w:pPr>
              <w:pStyle w:val="PSTableText"/>
              <w:jc w:val="right"/>
              <w:rPr>
                <w:color w:val="000000"/>
                <w:szCs w:val="22"/>
              </w:rPr>
            </w:pPr>
            <w:r>
              <w:rPr>
                <w:color w:val="000000"/>
                <w:szCs w:val="22"/>
              </w:rPr>
              <w:t>3.30</w:t>
            </w:r>
          </w:p>
        </w:tc>
        <w:tc>
          <w:tcPr>
            <w:tcW w:w="289" w:type="pct"/>
            <w:tcBorders>
              <w:top w:val="nil"/>
              <w:left w:val="single" w:sz="4" w:space="0" w:color="auto"/>
              <w:bottom w:val="nil"/>
            </w:tcBorders>
            <w:vAlign w:val="bottom"/>
          </w:tcPr>
          <w:p w14:paraId="3B04032B" w14:textId="1BAAFE06" w:rsidR="00117A94" w:rsidRDefault="00117A94" w:rsidP="00117A94">
            <w:pPr>
              <w:pStyle w:val="PSTableText"/>
              <w:jc w:val="right"/>
              <w:rPr>
                <w:color w:val="000000"/>
                <w:szCs w:val="22"/>
              </w:rPr>
            </w:pPr>
            <w:r>
              <w:rPr>
                <w:color w:val="000000"/>
                <w:szCs w:val="22"/>
              </w:rPr>
              <w:t>35</w:t>
            </w:r>
          </w:p>
        </w:tc>
        <w:tc>
          <w:tcPr>
            <w:tcW w:w="426" w:type="pct"/>
            <w:tcBorders>
              <w:top w:val="nil"/>
              <w:bottom w:val="nil"/>
              <w:right w:val="nil"/>
            </w:tcBorders>
            <w:vAlign w:val="bottom"/>
          </w:tcPr>
          <w:p w14:paraId="23FA4B3C" w14:textId="6CC1FFA2" w:rsidR="00117A94" w:rsidRDefault="00117A94" w:rsidP="00117A94">
            <w:pPr>
              <w:pStyle w:val="PSTableText"/>
              <w:jc w:val="right"/>
              <w:rPr>
                <w:color w:val="000000"/>
                <w:szCs w:val="22"/>
              </w:rPr>
            </w:pPr>
            <w:r>
              <w:rPr>
                <w:color w:val="000000"/>
                <w:szCs w:val="22"/>
              </w:rPr>
              <w:t>100</w:t>
            </w:r>
          </w:p>
        </w:tc>
        <w:tc>
          <w:tcPr>
            <w:tcW w:w="444" w:type="pct"/>
            <w:tcBorders>
              <w:top w:val="nil"/>
              <w:left w:val="nil"/>
              <w:bottom w:val="nil"/>
              <w:right w:val="nil"/>
            </w:tcBorders>
            <w:vAlign w:val="bottom"/>
          </w:tcPr>
          <w:p w14:paraId="542502A1" w14:textId="5A84DD33" w:rsidR="00117A94" w:rsidRDefault="00117A94" w:rsidP="00117A94">
            <w:pPr>
              <w:pStyle w:val="PSTableText"/>
              <w:jc w:val="right"/>
              <w:rPr>
                <w:color w:val="000000"/>
                <w:szCs w:val="22"/>
              </w:rPr>
            </w:pPr>
            <w:r>
              <w:rPr>
                <w:color w:val="000000"/>
                <w:szCs w:val="22"/>
              </w:rPr>
              <w:t>9.00</w:t>
            </w:r>
          </w:p>
        </w:tc>
        <w:tc>
          <w:tcPr>
            <w:tcW w:w="526" w:type="pct"/>
            <w:tcBorders>
              <w:top w:val="nil"/>
              <w:left w:val="nil"/>
              <w:bottom w:val="nil"/>
              <w:right w:val="single" w:sz="4" w:space="0" w:color="auto"/>
            </w:tcBorders>
            <w:vAlign w:val="bottom"/>
          </w:tcPr>
          <w:p w14:paraId="2AE2BF6B" w14:textId="0AB7FBEF" w:rsidR="00117A94" w:rsidRDefault="00117A94" w:rsidP="00117A94">
            <w:pPr>
              <w:pStyle w:val="PSTableText"/>
              <w:jc w:val="right"/>
              <w:rPr>
                <w:color w:val="000000"/>
                <w:szCs w:val="22"/>
              </w:rPr>
            </w:pPr>
            <w:r>
              <w:rPr>
                <w:color w:val="000000"/>
                <w:szCs w:val="22"/>
              </w:rPr>
              <w:t>3.78</w:t>
            </w:r>
          </w:p>
        </w:tc>
        <w:tc>
          <w:tcPr>
            <w:tcW w:w="289" w:type="pct"/>
            <w:tcBorders>
              <w:top w:val="nil"/>
              <w:left w:val="single" w:sz="4" w:space="0" w:color="auto"/>
              <w:bottom w:val="nil"/>
              <w:right w:val="single" w:sz="4" w:space="0" w:color="auto"/>
            </w:tcBorders>
            <w:vAlign w:val="bottom"/>
          </w:tcPr>
          <w:p w14:paraId="57D6390C" w14:textId="32EE0454" w:rsidR="00117A94" w:rsidRDefault="00117A94" w:rsidP="00117A94">
            <w:pPr>
              <w:pStyle w:val="PSTableText"/>
              <w:jc w:val="right"/>
              <w:rPr>
                <w:color w:val="000000"/>
                <w:szCs w:val="22"/>
              </w:rPr>
            </w:pPr>
            <w:r>
              <w:rPr>
                <w:color w:val="000000"/>
                <w:szCs w:val="22"/>
              </w:rPr>
              <w:t>59</w:t>
            </w:r>
          </w:p>
        </w:tc>
        <w:tc>
          <w:tcPr>
            <w:tcW w:w="426" w:type="pct"/>
            <w:tcBorders>
              <w:top w:val="nil"/>
              <w:left w:val="single" w:sz="4" w:space="0" w:color="auto"/>
              <w:bottom w:val="nil"/>
              <w:right w:val="nil"/>
            </w:tcBorders>
            <w:vAlign w:val="bottom"/>
          </w:tcPr>
          <w:p w14:paraId="50575EA5" w14:textId="6843D177" w:rsidR="00117A94" w:rsidRDefault="00117A94" w:rsidP="00117A94">
            <w:pPr>
              <w:pStyle w:val="PSTableText"/>
              <w:jc w:val="right"/>
              <w:rPr>
                <w:color w:val="000000"/>
                <w:szCs w:val="22"/>
              </w:rPr>
            </w:pPr>
            <w:r>
              <w:rPr>
                <w:color w:val="000000"/>
                <w:szCs w:val="22"/>
              </w:rPr>
              <w:t>252</w:t>
            </w:r>
          </w:p>
        </w:tc>
        <w:tc>
          <w:tcPr>
            <w:tcW w:w="444" w:type="pct"/>
            <w:tcBorders>
              <w:top w:val="nil"/>
              <w:left w:val="nil"/>
              <w:bottom w:val="nil"/>
              <w:right w:val="nil"/>
            </w:tcBorders>
            <w:vAlign w:val="bottom"/>
          </w:tcPr>
          <w:p w14:paraId="42D6BF40" w14:textId="657DF960" w:rsidR="00117A94" w:rsidRDefault="00117A94" w:rsidP="00117A94">
            <w:pPr>
              <w:pStyle w:val="PSTableText"/>
              <w:jc w:val="right"/>
              <w:rPr>
                <w:color w:val="000000"/>
                <w:szCs w:val="22"/>
              </w:rPr>
            </w:pPr>
            <w:r>
              <w:rPr>
                <w:color w:val="000000"/>
                <w:szCs w:val="22"/>
              </w:rPr>
              <w:t>1.63</w:t>
            </w:r>
          </w:p>
        </w:tc>
        <w:tc>
          <w:tcPr>
            <w:tcW w:w="524" w:type="pct"/>
            <w:tcBorders>
              <w:top w:val="nil"/>
              <w:left w:val="nil"/>
              <w:bottom w:val="nil"/>
              <w:right w:val="single" w:sz="4" w:space="0" w:color="auto"/>
            </w:tcBorders>
            <w:vAlign w:val="bottom"/>
          </w:tcPr>
          <w:p w14:paraId="4373D5E3" w14:textId="793C2DEC" w:rsidR="00117A94" w:rsidRDefault="00117A94" w:rsidP="00117A94">
            <w:pPr>
              <w:pStyle w:val="PSTableText"/>
              <w:jc w:val="right"/>
              <w:rPr>
                <w:color w:val="000000"/>
                <w:szCs w:val="22"/>
              </w:rPr>
            </w:pPr>
            <w:r>
              <w:rPr>
                <w:color w:val="000000"/>
                <w:szCs w:val="22"/>
              </w:rPr>
              <w:t>0.13</w:t>
            </w:r>
          </w:p>
        </w:tc>
      </w:tr>
      <w:tr w:rsidR="00117A94" w:rsidRPr="00E67ECF" w14:paraId="0FDBC211" w14:textId="77777777" w:rsidTr="00532A89">
        <w:tc>
          <w:tcPr>
            <w:tcW w:w="236" w:type="pct"/>
            <w:tcBorders>
              <w:top w:val="nil"/>
              <w:left w:val="single" w:sz="4" w:space="0" w:color="auto"/>
              <w:bottom w:val="nil"/>
              <w:right w:val="single" w:sz="4" w:space="0" w:color="auto"/>
            </w:tcBorders>
            <w:vAlign w:val="bottom"/>
          </w:tcPr>
          <w:p w14:paraId="561DFB4F" w14:textId="585F7A13" w:rsidR="00117A94" w:rsidRDefault="00117A94" w:rsidP="00117A94">
            <w:pPr>
              <w:pStyle w:val="PSTableText"/>
              <w:jc w:val="right"/>
              <w:rPr>
                <w:color w:val="000000"/>
                <w:szCs w:val="22"/>
              </w:rPr>
            </w:pPr>
            <w:r>
              <w:rPr>
                <w:color w:val="000000"/>
                <w:szCs w:val="22"/>
              </w:rPr>
              <w:t>12</w:t>
            </w:r>
          </w:p>
        </w:tc>
        <w:tc>
          <w:tcPr>
            <w:tcW w:w="426" w:type="pct"/>
            <w:tcBorders>
              <w:top w:val="nil"/>
              <w:left w:val="single" w:sz="4" w:space="0" w:color="auto"/>
              <w:bottom w:val="nil"/>
              <w:right w:val="nil"/>
            </w:tcBorders>
            <w:vAlign w:val="bottom"/>
          </w:tcPr>
          <w:p w14:paraId="573EDCEA" w14:textId="2AB65A2C" w:rsidR="00117A94" w:rsidRDefault="00117A94" w:rsidP="00117A94">
            <w:pPr>
              <w:pStyle w:val="PSTableText"/>
              <w:jc w:val="right"/>
              <w:rPr>
                <w:color w:val="000000"/>
                <w:szCs w:val="22"/>
              </w:rPr>
            </w:pPr>
            <w:r>
              <w:rPr>
                <w:color w:val="000000"/>
                <w:szCs w:val="22"/>
              </w:rPr>
              <w:t>76</w:t>
            </w:r>
          </w:p>
        </w:tc>
        <w:tc>
          <w:tcPr>
            <w:tcW w:w="444" w:type="pct"/>
            <w:tcBorders>
              <w:top w:val="nil"/>
              <w:left w:val="nil"/>
              <w:bottom w:val="nil"/>
              <w:right w:val="nil"/>
            </w:tcBorders>
            <w:vAlign w:val="bottom"/>
          </w:tcPr>
          <w:p w14:paraId="21ADE755" w14:textId="1F31BA69" w:rsidR="00117A94" w:rsidRDefault="00117A94" w:rsidP="00117A94">
            <w:pPr>
              <w:pStyle w:val="PSTableText"/>
              <w:jc w:val="right"/>
              <w:rPr>
                <w:color w:val="000000"/>
                <w:szCs w:val="22"/>
              </w:rPr>
            </w:pPr>
            <w:r>
              <w:rPr>
                <w:color w:val="000000"/>
                <w:szCs w:val="22"/>
              </w:rPr>
              <w:t>85.10</w:t>
            </w:r>
          </w:p>
        </w:tc>
        <w:tc>
          <w:tcPr>
            <w:tcW w:w="526" w:type="pct"/>
            <w:tcBorders>
              <w:top w:val="nil"/>
              <w:left w:val="nil"/>
              <w:bottom w:val="nil"/>
              <w:right w:val="nil"/>
            </w:tcBorders>
            <w:vAlign w:val="bottom"/>
          </w:tcPr>
          <w:p w14:paraId="2790780E" w14:textId="29BA06A1" w:rsidR="00117A94" w:rsidRDefault="00117A94" w:rsidP="00117A94">
            <w:pPr>
              <w:pStyle w:val="PSTableText"/>
              <w:jc w:val="right"/>
              <w:rPr>
                <w:color w:val="000000"/>
                <w:szCs w:val="22"/>
              </w:rPr>
            </w:pPr>
            <w:r>
              <w:rPr>
                <w:color w:val="000000"/>
                <w:szCs w:val="22"/>
              </w:rPr>
              <w:t>9.66</w:t>
            </w:r>
          </w:p>
        </w:tc>
        <w:tc>
          <w:tcPr>
            <w:tcW w:w="289" w:type="pct"/>
            <w:tcBorders>
              <w:top w:val="nil"/>
              <w:left w:val="single" w:sz="4" w:space="0" w:color="auto"/>
              <w:bottom w:val="nil"/>
            </w:tcBorders>
            <w:vAlign w:val="bottom"/>
          </w:tcPr>
          <w:p w14:paraId="6C5A7232" w14:textId="0782D74E" w:rsidR="00117A94" w:rsidRDefault="00117A94" w:rsidP="00117A94">
            <w:pPr>
              <w:pStyle w:val="PSTableText"/>
              <w:jc w:val="right"/>
              <w:rPr>
                <w:color w:val="000000"/>
                <w:szCs w:val="22"/>
              </w:rPr>
            </w:pPr>
            <w:r>
              <w:rPr>
                <w:color w:val="000000"/>
                <w:szCs w:val="22"/>
              </w:rPr>
              <w:t>36</w:t>
            </w:r>
          </w:p>
        </w:tc>
        <w:tc>
          <w:tcPr>
            <w:tcW w:w="426" w:type="pct"/>
            <w:tcBorders>
              <w:top w:val="nil"/>
              <w:bottom w:val="nil"/>
              <w:right w:val="nil"/>
            </w:tcBorders>
            <w:vAlign w:val="bottom"/>
          </w:tcPr>
          <w:p w14:paraId="64DBE272" w14:textId="78976A16" w:rsidR="00117A94" w:rsidRDefault="00117A94" w:rsidP="00117A94">
            <w:pPr>
              <w:pStyle w:val="PSTableText"/>
              <w:jc w:val="right"/>
              <w:rPr>
                <w:color w:val="000000"/>
                <w:szCs w:val="22"/>
              </w:rPr>
            </w:pPr>
            <w:r>
              <w:rPr>
                <w:color w:val="000000"/>
                <w:szCs w:val="22"/>
              </w:rPr>
              <w:t>94</w:t>
            </w:r>
          </w:p>
        </w:tc>
        <w:tc>
          <w:tcPr>
            <w:tcW w:w="444" w:type="pct"/>
            <w:tcBorders>
              <w:top w:val="nil"/>
              <w:left w:val="nil"/>
              <w:bottom w:val="nil"/>
              <w:right w:val="nil"/>
            </w:tcBorders>
            <w:vAlign w:val="bottom"/>
          </w:tcPr>
          <w:p w14:paraId="628B1A09" w14:textId="67979AEA" w:rsidR="00117A94" w:rsidRDefault="00117A94" w:rsidP="00117A94">
            <w:pPr>
              <w:pStyle w:val="PSTableText"/>
              <w:jc w:val="right"/>
              <w:rPr>
                <w:color w:val="000000"/>
                <w:szCs w:val="22"/>
              </w:rPr>
            </w:pPr>
            <w:r>
              <w:rPr>
                <w:color w:val="000000"/>
                <w:szCs w:val="22"/>
              </w:rPr>
              <w:t>6.80</w:t>
            </w:r>
          </w:p>
        </w:tc>
        <w:tc>
          <w:tcPr>
            <w:tcW w:w="526" w:type="pct"/>
            <w:tcBorders>
              <w:top w:val="nil"/>
              <w:left w:val="nil"/>
              <w:bottom w:val="nil"/>
              <w:right w:val="single" w:sz="4" w:space="0" w:color="auto"/>
            </w:tcBorders>
            <w:vAlign w:val="bottom"/>
          </w:tcPr>
          <w:p w14:paraId="0D72B752" w14:textId="43E84187" w:rsidR="00117A94" w:rsidRDefault="00117A94" w:rsidP="00117A94">
            <w:pPr>
              <w:pStyle w:val="PSTableText"/>
              <w:jc w:val="right"/>
              <w:rPr>
                <w:color w:val="000000"/>
                <w:szCs w:val="22"/>
              </w:rPr>
            </w:pPr>
            <w:r>
              <w:rPr>
                <w:color w:val="000000"/>
                <w:szCs w:val="22"/>
              </w:rPr>
              <w:t>3.78</w:t>
            </w:r>
          </w:p>
        </w:tc>
        <w:tc>
          <w:tcPr>
            <w:tcW w:w="289" w:type="pct"/>
            <w:tcBorders>
              <w:top w:val="nil"/>
              <w:left w:val="single" w:sz="4" w:space="0" w:color="auto"/>
              <w:bottom w:val="nil"/>
              <w:right w:val="single" w:sz="4" w:space="0" w:color="auto"/>
            </w:tcBorders>
            <w:vAlign w:val="bottom"/>
          </w:tcPr>
          <w:p w14:paraId="04EF756C" w14:textId="252FF78C" w:rsidR="00117A94" w:rsidRPr="003E263E" w:rsidRDefault="00117A94" w:rsidP="00117A94">
            <w:pPr>
              <w:pStyle w:val="PSTableText"/>
              <w:jc w:val="right"/>
              <w:rPr>
                <w:color w:val="000000"/>
                <w:szCs w:val="22"/>
              </w:rPr>
            </w:pPr>
            <w:r>
              <w:rPr>
                <w:color w:val="000000"/>
                <w:szCs w:val="22"/>
              </w:rPr>
              <w:t>60</w:t>
            </w:r>
          </w:p>
        </w:tc>
        <w:tc>
          <w:tcPr>
            <w:tcW w:w="426" w:type="pct"/>
            <w:tcBorders>
              <w:top w:val="nil"/>
              <w:left w:val="single" w:sz="4" w:space="0" w:color="auto"/>
              <w:bottom w:val="nil"/>
              <w:right w:val="nil"/>
            </w:tcBorders>
            <w:vAlign w:val="bottom"/>
          </w:tcPr>
          <w:p w14:paraId="71785F49" w14:textId="5C786B0A" w:rsidR="00117A94" w:rsidRDefault="00117A94" w:rsidP="00117A94">
            <w:pPr>
              <w:pStyle w:val="PSTableText"/>
              <w:jc w:val="right"/>
              <w:rPr>
                <w:color w:val="000000"/>
                <w:szCs w:val="22"/>
              </w:rPr>
            </w:pPr>
            <w:r>
              <w:rPr>
                <w:color w:val="000000"/>
                <w:szCs w:val="22"/>
              </w:rPr>
              <w:t>250</w:t>
            </w:r>
          </w:p>
        </w:tc>
        <w:tc>
          <w:tcPr>
            <w:tcW w:w="444" w:type="pct"/>
            <w:tcBorders>
              <w:top w:val="nil"/>
              <w:left w:val="nil"/>
              <w:bottom w:val="nil"/>
              <w:right w:val="nil"/>
            </w:tcBorders>
            <w:vAlign w:val="bottom"/>
          </w:tcPr>
          <w:p w14:paraId="31EC766C" w14:textId="6ABC8198" w:rsidR="00117A94" w:rsidRDefault="00117A94" w:rsidP="00117A94">
            <w:pPr>
              <w:pStyle w:val="PSTableText"/>
              <w:jc w:val="right"/>
              <w:rPr>
                <w:color w:val="000000"/>
                <w:szCs w:val="22"/>
              </w:rPr>
            </w:pPr>
            <w:r>
              <w:rPr>
                <w:color w:val="000000"/>
                <w:szCs w:val="22"/>
              </w:rPr>
              <w:t>1.61</w:t>
            </w:r>
          </w:p>
        </w:tc>
        <w:tc>
          <w:tcPr>
            <w:tcW w:w="524" w:type="pct"/>
            <w:tcBorders>
              <w:top w:val="nil"/>
              <w:left w:val="nil"/>
              <w:bottom w:val="nil"/>
              <w:right w:val="single" w:sz="4" w:space="0" w:color="auto"/>
            </w:tcBorders>
            <w:vAlign w:val="bottom"/>
          </w:tcPr>
          <w:p w14:paraId="5787CD4C" w14:textId="7F54AFDC" w:rsidR="00117A94" w:rsidRDefault="00117A94" w:rsidP="00117A94">
            <w:pPr>
              <w:pStyle w:val="PSTableText"/>
              <w:jc w:val="right"/>
              <w:rPr>
                <w:color w:val="000000"/>
                <w:szCs w:val="22"/>
              </w:rPr>
            </w:pPr>
            <w:r>
              <w:rPr>
                <w:color w:val="000000"/>
                <w:szCs w:val="22"/>
              </w:rPr>
              <w:t>0.94</w:t>
            </w:r>
          </w:p>
        </w:tc>
      </w:tr>
      <w:tr w:rsidR="00117A94" w:rsidRPr="00E67ECF" w14:paraId="68DB2AC6" w14:textId="77777777" w:rsidTr="00532A89">
        <w:tc>
          <w:tcPr>
            <w:tcW w:w="236" w:type="pct"/>
            <w:tcBorders>
              <w:top w:val="nil"/>
              <w:left w:val="single" w:sz="4" w:space="0" w:color="auto"/>
              <w:bottom w:val="nil"/>
              <w:right w:val="single" w:sz="4" w:space="0" w:color="auto"/>
            </w:tcBorders>
            <w:vAlign w:val="bottom"/>
          </w:tcPr>
          <w:p w14:paraId="7CB0B766" w14:textId="5C1D099E" w:rsidR="00117A94" w:rsidRDefault="00117A94" w:rsidP="00117A94">
            <w:pPr>
              <w:pStyle w:val="PSTableText"/>
              <w:jc w:val="right"/>
              <w:rPr>
                <w:color w:val="000000"/>
                <w:szCs w:val="22"/>
              </w:rPr>
            </w:pPr>
            <w:r>
              <w:rPr>
                <w:color w:val="000000"/>
                <w:szCs w:val="22"/>
              </w:rPr>
              <w:t>13</w:t>
            </w:r>
          </w:p>
        </w:tc>
        <w:tc>
          <w:tcPr>
            <w:tcW w:w="426" w:type="pct"/>
            <w:tcBorders>
              <w:top w:val="nil"/>
              <w:left w:val="single" w:sz="4" w:space="0" w:color="auto"/>
              <w:bottom w:val="nil"/>
              <w:right w:val="nil"/>
            </w:tcBorders>
            <w:vAlign w:val="bottom"/>
          </w:tcPr>
          <w:p w14:paraId="2278D139" w14:textId="5D268E36" w:rsidR="00117A94" w:rsidRDefault="00117A94" w:rsidP="00117A94">
            <w:pPr>
              <w:pStyle w:val="PSTableText"/>
              <w:jc w:val="right"/>
              <w:rPr>
                <w:color w:val="000000"/>
                <w:szCs w:val="22"/>
              </w:rPr>
            </w:pPr>
            <w:r>
              <w:rPr>
                <w:color w:val="000000"/>
                <w:szCs w:val="22"/>
              </w:rPr>
              <w:t>210</w:t>
            </w:r>
          </w:p>
        </w:tc>
        <w:tc>
          <w:tcPr>
            <w:tcW w:w="444" w:type="pct"/>
            <w:tcBorders>
              <w:top w:val="nil"/>
              <w:left w:val="nil"/>
              <w:bottom w:val="nil"/>
              <w:right w:val="nil"/>
            </w:tcBorders>
            <w:vAlign w:val="bottom"/>
          </w:tcPr>
          <w:p w14:paraId="0FFF3347" w14:textId="197EA679" w:rsidR="00117A94" w:rsidRDefault="00117A94" w:rsidP="00117A94">
            <w:pPr>
              <w:pStyle w:val="PSTableText"/>
              <w:jc w:val="right"/>
              <w:rPr>
                <w:color w:val="000000"/>
                <w:szCs w:val="22"/>
              </w:rPr>
            </w:pPr>
            <w:r>
              <w:rPr>
                <w:color w:val="000000"/>
                <w:szCs w:val="22"/>
              </w:rPr>
              <w:t>85.00</w:t>
            </w:r>
          </w:p>
        </w:tc>
        <w:tc>
          <w:tcPr>
            <w:tcW w:w="526" w:type="pct"/>
            <w:tcBorders>
              <w:top w:val="nil"/>
              <w:left w:val="nil"/>
              <w:bottom w:val="nil"/>
              <w:right w:val="nil"/>
            </w:tcBorders>
            <w:vAlign w:val="bottom"/>
          </w:tcPr>
          <w:p w14:paraId="4C5EEDC7" w14:textId="684926DB" w:rsidR="00117A94" w:rsidRDefault="00117A94" w:rsidP="00117A94">
            <w:pPr>
              <w:pStyle w:val="PSTableText"/>
              <w:jc w:val="right"/>
              <w:rPr>
                <w:color w:val="000000"/>
                <w:szCs w:val="22"/>
              </w:rPr>
            </w:pPr>
            <w:r>
              <w:rPr>
                <w:color w:val="000000"/>
                <w:szCs w:val="22"/>
              </w:rPr>
              <w:t>9.66</w:t>
            </w:r>
          </w:p>
        </w:tc>
        <w:tc>
          <w:tcPr>
            <w:tcW w:w="289" w:type="pct"/>
            <w:tcBorders>
              <w:top w:val="nil"/>
              <w:left w:val="single" w:sz="4" w:space="0" w:color="auto"/>
              <w:bottom w:val="nil"/>
            </w:tcBorders>
            <w:vAlign w:val="bottom"/>
          </w:tcPr>
          <w:p w14:paraId="70D4D3F7" w14:textId="01BCAB43" w:rsidR="00117A94" w:rsidRDefault="00117A94" w:rsidP="00117A94">
            <w:pPr>
              <w:pStyle w:val="PSTableText"/>
              <w:jc w:val="right"/>
              <w:rPr>
                <w:color w:val="000000"/>
                <w:szCs w:val="22"/>
              </w:rPr>
            </w:pPr>
            <w:r>
              <w:rPr>
                <w:color w:val="000000"/>
                <w:szCs w:val="22"/>
              </w:rPr>
              <w:t>37</w:t>
            </w:r>
          </w:p>
        </w:tc>
        <w:tc>
          <w:tcPr>
            <w:tcW w:w="426" w:type="pct"/>
            <w:tcBorders>
              <w:top w:val="nil"/>
              <w:bottom w:val="nil"/>
              <w:right w:val="nil"/>
            </w:tcBorders>
            <w:vAlign w:val="bottom"/>
          </w:tcPr>
          <w:p w14:paraId="2FD4A16B" w14:textId="0D1DA3C7" w:rsidR="00117A94" w:rsidRDefault="00117A94" w:rsidP="00117A94">
            <w:pPr>
              <w:pStyle w:val="PSTableText"/>
              <w:jc w:val="right"/>
              <w:rPr>
                <w:color w:val="000000"/>
                <w:szCs w:val="22"/>
              </w:rPr>
            </w:pPr>
            <w:r>
              <w:rPr>
                <w:color w:val="000000"/>
                <w:szCs w:val="22"/>
              </w:rPr>
              <w:t>30</w:t>
            </w:r>
          </w:p>
        </w:tc>
        <w:tc>
          <w:tcPr>
            <w:tcW w:w="444" w:type="pct"/>
            <w:tcBorders>
              <w:top w:val="nil"/>
              <w:left w:val="nil"/>
              <w:bottom w:val="nil"/>
              <w:right w:val="nil"/>
            </w:tcBorders>
            <w:vAlign w:val="bottom"/>
          </w:tcPr>
          <w:p w14:paraId="0B4154ED" w14:textId="15F36C5A" w:rsidR="00117A94" w:rsidRDefault="00117A94" w:rsidP="00117A94">
            <w:pPr>
              <w:pStyle w:val="PSTableText"/>
              <w:jc w:val="right"/>
              <w:rPr>
                <w:color w:val="000000"/>
                <w:szCs w:val="22"/>
              </w:rPr>
            </w:pPr>
            <w:r>
              <w:rPr>
                <w:color w:val="000000"/>
                <w:szCs w:val="22"/>
              </w:rPr>
              <w:t>6.80</w:t>
            </w:r>
          </w:p>
        </w:tc>
        <w:tc>
          <w:tcPr>
            <w:tcW w:w="526" w:type="pct"/>
            <w:tcBorders>
              <w:top w:val="nil"/>
              <w:left w:val="nil"/>
              <w:bottom w:val="nil"/>
              <w:right w:val="single" w:sz="4" w:space="0" w:color="auto"/>
            </w:tcBorders>
            <w:vAlign w:val="bottom"/>
          </w:tcPr>
          <w:p w14:paraId="6463AD69" w14:textId="5D6D4756" w:rsidR="00117A94" w:rsidRDefault="00117A94" w:rsidP="00117A94">
            <w:pPr>
              <w:pStyle w:val="PSTableText"/>
              <w:jc w:val="right"/>
              <w:rPr>
                <w:color w:val="000000"/>
                <w:szCs w:val="22"/>
              </w:rPr>
            </w:pPr>
            <w:r>
              <w:rPr>
                <w:color w:val="000000"/>
                <w:szCs w:val="22"/>
              </w:rPr>
              <w:t>2.08</w:t>
            </w:r>
          </w:p>
        </w:tc>
        <w:tc>
          <w:tcPr>
            <w:tcW w:w="289" w:type="pct"/>
            <w:tcBorders>
              <w:top w:val="nil"/>
              <w:left w:val="single" w:sz="4" w:space="0" w:color="auto"/>
              <w:bottom w:val="nil"/>
              <w:right w:val="single" w:sz="4" w:space="0" w:color="auto"/>
            </w:tcBorders>
            <w:vAlign w:val="bottom"/>
          </w:tcPr>
          <w:p w14:paraId="5F008084" w14:textId="48E5A5D3" w:rsidR="00117A94" w:rsidRPr="003E263E" w:rsidRDefault="00117A94" w:rsidP="00117A94">
            <w:pPr>
              <w:pStyle w:val="PSTableText"/>
              <w:jc w:val="right"/>
              <w:rPr>
                <w:color w:val="000000"/>
                <w:szCs w:val="22"/>
              </w:rPr>
            </w:pPr>
            <w:r>
              <w:rPr>
                <w:color w:val="000000"/>
                <w:szCs w:val="22"/>
              </w:rPr>
              <w:t>61</w:t>
            </w:r>
          </w:p>
        </w:tc>
        <w:tc>
          <w:tcPr>
            <w:tcW w:w="426" w:type="pct"/>
            <w:tcBorders>
              <w:top w:val="nil"/>
              <w:left w:val="single" w:sz="4" w:space="0" w:color="auto"/>
              <w:bottom w:val="nil"/>
              <w:right w:val="nil"/>
            </w:tcBorders>
            <w:vAlign w:val="bottom"/>
          </w:tcPr>
          <w:p w14:paraId="314F2CF5" w14:textId="753703F4" w:rsidR="00117A94" w:rsidRDefault="00117A94" w:rsidP="00117A94">
            <w:pPr>
              <w:pStyle w:val="PSTableText"/>
              <w:jc w:val="right"/>
              <w:rPr>
                <w:color w:val="000000"/>
                <w:szCs w:val="22"/>
              </w:rPr>
            </w:pPr>
            <w:r>
              <w:rPr>
                <w:color w:val="000000"/>
                <w:szCs w:val="22"/>
              </w:rPr>
              <w:t>72</w:t>
            </w:r>
          </w:p>
        </w:tc>
        <w:tc>
          <w:tcPr>
            <w:tcW w:w="444" w:type="pct"/>
            <w:tcBorders>
              <w:top w:val="nil"/>
              <w:left w:val="nil"/>
              <w:bottom w:val="nil"/>
              <w:right w:val="nil"/>
            </w:tcBorders>
            <w:vAlign w:val="bottom"/>
          </w:tcPr>
          <w:p w14:paraId="457C8726" w14:textId="375ED904" w:rsidR="00117A94" w:rsidRDefault="00117A94" w:rsidP="00117A94">
            <w:pPr>
              <w:pStyle w:val="PSTableText"/>
              <w:jc w:val="right"/>
              <w:rPr>
                <w:color w:val="000000"/>
                <w:szCs w:val="22"/>
              </w:rPr>
            </w:pPr>
            <w:r>
              <w:rPr>
                <w:color w:val="000000"/>
                <w:szCs w:val="22"/>
              </w:rPr>
              <w:t>1.61</w:t>
            </w:r>
          </w:p>
        </w:tc>
        <w:tc>
          <w:tcPr>
            <w:tcW w:w="524" w:type="pct"/>
            <w:tcBorders>
              <w:top w:val="nil"/>
              <w:left w:val="nil"/>
              <w:bottom w:val="nil"/>
              <w:right w:val="single" w:sz="4" w:space="0" w:color="auto"/>
            </w:tcBorders>
            <w:vAlign w:val="bottom"/>
          </w:tcPr>
          <w:p w14:paraId="555995F8" w14:textId="5397E3FB" w:rsidR="00117A94" w:rsidRDefault="00117A94" w:rsidP="00117A94">
            <w:pPr>
              <w:pStyle w:val="PSTableText"/>
              <w:jc w:val="right"/>
              <w:rPr>
                <w:color w:val="000000"/>
                <w:szCs w:val="22"/>
              </w:rPr>
            </w:pPr>
            <w:r>
              <w:rPr>
                <w:color w:val="000000"/>
                <w:szCs w:val="22"/>
              </w:rPr>
              <w:t>0.94</w:t>
            </w:r>
          </w:p>
        </w:tc>
      </w:tr>
      <w:tr w:rsidR="00117A94" w:rsidRPr="00E67ECF" w14:paraId="5547835C" w14:textId="77777777" w:rsidTr="00532A89">
        <w:tc>
          <w:tcPr>
            <w:tcW w:w="236" w:type="pct"/>
            <w:tcBorders>
              <w:top w:val="nil"/>
              <w:left w:val="single" w:sz="4" w:space="0" w:color="auto"/>
              <w:bottom w:val="nil"/>
              <w:right w:val="single" w:sz="4" w:space="0" w:color="auto"/>
            </w:tcBorders>
            <w:vAlign w:val="bottom"/>
          </w:tcPr>
          <w:p w14:paraId="3B04EC69" w14:textId="1AF69897" w:rsidR="00117A94" w:rsidRDefault="00117A94" w:rsidP="00117A94">
            <w:pPr>
              <w:pStyle w:val="PSTableText"/>
              <w:jc w:val="right"/>
              <w:rPr>
                <w:color w:val="000000"/>
                <w:szCs w:val="22"/>
              </w:rPr>
            </w:pPr>
            <w:r>
              <w:rPr>
                <w:color w:val="000000"/>
                <w:szCs w:val="22"/>
              </w:rPr>
              <w:t>14</w:t>
            </w:r>
          </w:p>
        </w:tc>
        <w:tc>
          <w:tcPr>
            <w:tcW w:w="426" w:type="pct"/>
            <w:tcBorders>
              <w:top w:val="nil"/>
              <w:left w:val="single" w:sz="4" w:space="0" w:color="auto"/>
              <w:bottom w:val="nil"/>
              <w:right w:val="nil"/>
            </w:tcBorders>
            <w:vAlign w:val="bottom"/>
          </w:tcPr>
          <w:p w14:paraId="46EE42FF" w14:textId="56AF90E3" w:rsidR="00117A94" w:rsidRDefault="00117A94" w:rsidP="00117A94">
            <w:pPr>
              <w:pStyle w:val="PSTableText"/>
              <w:jc w:val="right"/>
              <w:rPr>
                <w:color w:val="000000"/>
                <w:szCs w:val="22"/>
              </w:rPr>
            </w:pPr>
            <w:r>
              <w:rPr>
                <w:color w:val="000000"/>
                <w:szCs w:val="22"/>
              </w:rPr>
              <w:t>245</w:t>
            </w:r>
          </w:p>
        </w:tc>
        <w:tc>
          <w:tcPr>
            <w:tcW w:w="444" w:type="pct"/>
            <w:tcBorders>
              <w:top w:val="nil"/>
              <w:left w:val="nil"/>
              <w:bottom w:val="nil"/>
              <w:right w:val="nil"/>
            </w:tcBorders>
            <w:vAlign w:val="bottom"/>
          </w:tcPr>
          <w:p w14:paraId="3D8D1C16" w14:textId="0EAE12CB" w:rsidR="00117A94" w:rsidRDefault="00117A94" w:rsidP="00117A94">
            <w:pPr>
              <w:pStyle w:val="PSTableText"/>
              <w:jc w:val="right"/>
              <w:rPr>
                <w:color w:val="000000"/>
                <w:szCs w:val="22"/>
              </w:rPr>
            </w:pPr>
            <w:r>
              <w:rPr>
                <w:color w:val="000000"/>
                <w:szCs w:val="22"/>
              </w:rPr>
              <w:t>84.33</w:t>
            </w:r>
          </w:p>
        </w:tc>
        <w:tc>
          <w:tcPr>
            <w:tcW w:w="526" w:type="pct"/>
            <w:tcBorders>
              <w:top w:val="nil"/>
              <w:left w:val="nil"/>
              <w:bottom w:val="nil"/>
              <w:right w:val="nil"/>
            </w:tcBorders>
            <w:vAlign w:val="bottom"/>
          </w:tcPr>
          <w:p w14:paraId="697B3D99" w14:textId="57DCC68D" w:rsidR="00117A94" w:rsidRDefault="00117A94" w:rsidP="00117A94">
            <w:pPr>
              <w:pStyle w:val="PSTableText"/>
              <w:jc w:val="right"/>
              <w:rPr>
                <w:color w:val="000000"/>
                <w:szCs w:val="22"/>
              </w:rPr>
            </w:pPr>
            <w:r>
              <w:rPr>
                <w:color w:val="000000"/>
                <w:szCs w:val="22"/>
              </w:rPr>
              <w:t>9.66</w:t>
            </w:r>
          </w:p>
        </w:tc>
        <w:tc>
          <w:tcPr>
            <w:tcW w:w="289" w:type="pct"/>
            <w:tcBorders>
              <w:top w:val="nil"/>
              <w:left w:val="single" w:sz="4" w:space="0" w:color="auto"/>
              <w:bottom w:val="nil"/>
            </w:tcBorders>
            <w:vAlign w:val="bottom"/>
          </w:tcPr>
          <w:p w14:paraId="37F70CF8" w14:textId="37D2899B" w:rsidR="00117A94" w:rsidRDefault="00117A94" w:rsidP="00117A94">
            <w:pPr>
              <w:pStyle w:val="PSTableText"/>
              <w:jc w:val="right"/>
              <w:rPr>
                <w:color w:val="000000"/>
                <w:szCs w:val="22"/>
              </w:rPr>
            </w:pPr>
            <w:r>
              <w:rPr>
                <w:color w:val="000000"/>
                <w:szCs w:val="22"/>
              </w:rPr>
              <w:t>38</w:t>
            </w:r>
          </w:p>
        </w:tc>
        <w:tc>
          <w:tcPr>
            <w:tcW w:w="426" w:type="pct"/>
            <w:tcBorders>
              <w:top w:val="nil"/>
              <w:bottom w:val="nil"/>
              <w:right w:val="nil"/>
            </w:tcBorders>
            <w:vAlign w:val="bottom"/>
          </w:tcPr>
          <w:p w14:paraId="1BB95FA3" w14:textId="48990684" w:rsidR="00117A94" w:rsidRDefault="00117A94" w:rsidP="00117A94">
            <w:pPr>
              <w:pStyle w:val="PSTableText"/>
              <w:jc w:val="right"/>
              <w:rPr>
                <w:color w:val="000000"/>
                <w:szCs w:val="22"/>
              </w:rPr>
            </w:pPr>
            <w:r>
              <w:rPr>
                <w:color w:val="000000"/>
                <w:szCs w:val="22"/>
              </w:rPr>
              <w:t>135</w:t>
            </w:r>
          </w:p>
        </w:tc>
        <w:tc>
          <w:tcPr>
            <w:tcW w:w="444" w:type="pct"/>
            <w:tcBorders>
              <w:top w:val="nil"/>
              <w:left w:val="nil"/>
              <w:bottom w:val="nil"/>
              <w:right w:val="nil"/>
            </w:tcBorders>
            <w:vAlign w:val="bottom"/>
          </w:tcPr>
          <w:p w14:paraId="3196A604" w14:textId="42D2A128" w:rsidR="00117A94" w:rsidRDefault="00117A94" w:rsidP="00117A94">
            <w:pPr>
              <w:pStyle w:val="PSTableText"/>
              <w:jc w:val="right"/>
              <w:rPr>
                <w:color w:val="000000"/>
                <w:szCs w:val="22"/>
              </w:rPr>
            </w:pPr>
            <w:r>
              <w:rPr>
                <w:color w:val="000000"/>
                <w:szCs w:val="22"/>
              </w:rPr>
              <w:t>6.80</w:t>
            </w:r>
          </w:p>
        </w:tc>
        <w:tc>
          <w:tcPr>
            <w:tcW w:w="526" w:type="pct"/>
            <w:tcBorders>
              <w:top w:val="nil"/>
              <w:left w:val="nil"/>
              <w:bottom w:val="nil"/>
              <w:right w:val="single" w:sz="4" w:space="0" w:color="auto"/>
            </w:tcBorders>
            <w:vAlign w:val="bottom"/>
          </w:tcPr>
          <w:p w14:paraId="7B6BAAF6" w14:textId="560CDA7E" w:rsidR="00117A94" w:rsidRDefault="00117A94" w:rsidP="00117A94">
            <w:pPr>
              <w:pStyle w:val="PSTableText"/>
              <w:jc w:val="right"/>
              <w:rPr>
                <w:color w:val="000000"/>
                <w:szCs w:val="22"/>
              </w:rPr>
            </w:pPr>
            <w:r>
              <w:rPr>
                <w:color w:val="000000"/>
                <w:szCs w:val="22"/>
              </w:rPr>
              <w:t>1.69</w:t>
            </w:r>
          </w:p>
        </w:tc>
        <w:tc>
          <w:tcPr>
            <w:tcW w:w="289" w:type="pct"/>
            <w:tcBorders>
              <w:top w:val="nil"/>
              <w:left w:val="single" w:sz="4" w:space="0" w:color="auto"/>
              <w:bottom w:val="nil"/>
              <w:right w:val="single" w:sz="4" w:space="0" w:color="auto"/>
            </w:tcBorders>
            <w:vAlign w:val="bottom"/>
          </w:tcPr>
          <w:p w14:paraId="6C8A9274" w14:textId="4E9C6621" w:rsidR="00117A94" w:rsidRPr="003E263E" w:rsidRDefault="00117A94" w:rsidP="00117A94">
            <w:pPr>
              <w:pStyle w:val="PSTableText"/>
              <w:jc w:val="right"/>
              <w:rPr>
                <w:color w:val="000000"/>
                <w:szCs w:val="22"/>
              </w:rPr>
            </w:pPr>
            <w:commentRangeStart w:id="4"/>
            <w:r>
              <w:rPr>
                <w:color w:val="000000"/>
                <w:szCs w:val="22"/>
              </w:rPr>
              <w:t>62</w:t>
            </w:r>
          </w:p>
        </w:tc>
        <w:tc>
          <w:tcPr>
            <w:tcW w:w="426" w:type="pct"/>
            <w:tcBorders>
              <w:top w:val="nil"/>
              <w:left w:val="single" w:sz="4" w:space="0" w:color="auto"/>
              <w:bottom w:val="nil"/>
              <w:right w:val="nil"/>
            </w:tcBorders>
            <w:vAlign w:val="bottom"/>
          </w:tcPr>
          <w:p w14:paraId="1B216C58" w14:textId="029192FD" w:rsidR="00117A94" w:rsidRDefault="00117A94" w:rsidP="00117A94">
            <w:pPr>
              <w:pStyle w:val="PSTableText"/>
              <w:jc w:val="right"/>
              <w:rPr>
                <w:color w:val="000000"/>
                <w:szCs w:val="22"/>
              </w:rPr>
            </w:pPr>
            <w:r>
              <w:rPr>
                <w:color w:val="000000"/>
                <w:szCs w:val="22"/>
              </w:rPr>
              <w:t>30</w:t>
            </w:r>
          </w:p>
        </w:tc>
        <w:tc>
          <w:tcPr>
            <w:tcW w:w="444" w:type="pct"/>
            <w:tcBorders>
              <w:top w:val="nil"/>
              <w:left w:val="nil"/>
              <w:bottom w:val="nil"/>
              <w:right w:val="nil"/>
            </w:tcBorders>
            <w:vAlign w:val="bottom"/>
          </w:tcPr>
          <w:p w14:paraId="6C463DB7" w14:textId="6ADC92E5" w:rsidR="00117A94" w:rsidRDefault="00117A94" w:rsidP="00117A94">
            <w:pPr>
              <w:pStyle w:val="PSTableText"/>
              <w:jc w:val="right"/>
              <w:rPr>
                <w:color w:val="000000"/>
                <w:szCs w:val="22"/>
              </w:rPr>
            </w:pPr>
            <w:r>
              <w:rPr>
                <w:color w:val="000000"/>
                <w:szCs w:val="22"/>
              </w:rPr>
              <w:t>1.60</w:t>
            </w:r>
          </w:p>
        </w:tc>
        <w:tc>
          <w:tcPr>
            <w:tcW w:w="524" w:type="pct"/>
            <w:tcBorders>
              <w:top w:val="nil"/>
              <w:left w:val="nil"/>
              <w:bottom w:val="nil"/>
              <w:right w:val="single" w:sz="4" w:space="0" w:color="auto"/>
            </w:tcBorders>
            <w:vAlign w:val="bottom"/>
          </w:tcPr>
          <w:p w14:paraId="5DBA75D6" w14:textId="2D28B094" w:rsidR="00117A94" w:rsidRDefault="00117A94" w:rsidP="00117A94">
            <w:pPr>
              <w:pStyle w:val="PSTableText"/>
              <w:jc w:val="right"/>
              <w:rPr>
                <w:color w:val="000000"/>
                <w:szCs w:val="22"/>
              </w:rPr>
            </w:pPr>
            <w:r>
              <w:rPr>
                <w:color w:val="000000"/>
                <w:szCs w:val="22"/>
              </w:rPr>
              <w:t>0.39</w:t>
            </w:r>
            <w:commentRangeEnd w:id="4"/>
            <w:r w:rsidR="00E959F4">
              <w:rPr>
                <w:rStyle w:val="CommentReference"/>
                <w:rFonts w:eastAsia="MS Mincho"/>
                <w:lang w:eastAsia="en-US"/>
              </w:rPr>
              <w:commentReference w:id="4"/>
            </w:r>
          </w:p>
        </w:tc>
      </w:tr>
      <w:tr w:rsidR="00117A94" w:rsidRPr="00E67ECF" w14:paraId="05AF9D19" w14:textId="77777777" w:rsidTr="00532A89">
        <w:tc>
          <w:tcPr>
            <w:tcW w:w="236" w:type="pct"/>
            <w:tcBorders>
              <w:top w:val="nil"/>
              <w:left w:val="single" w:sz="4" w:space="0" w:color="auto"/>
              <w:bottom w:val="nil"/>
              <w:right w:val="single" w:sz="4" w:space="0" w:color="auto"/>
            </w:tcBorders>
            <w:vAlign w:val="bottom"/>
          </w:tcPr>
          <w:p w14:paraId="33873A7D" w14:textId="74321BDF" w:rsidR="00117A94" w:rsidRDefault="00117A94" w:rsidP="00117A94">
            <w:pPr>
              <w:pStyle w:val="PSTableText"/>
              <w:jc w:val="right"/>
              <w:rPr>
                <w:color w:val="000000"/>
                <w:szCs w:val="22"/>
              </w:rPr>
            </w:pPr>
            <w:r>
              <w:rPr>
                <w:color w:val="000000"/>
                <w:szCs w:val="22"/>
              </w:rPr>
              <w:t>15</w:t>
            </w:r>
          </w:p>
        </w:tc>
        <w:tc>
          <w:tcPr>
            <w:tcW w:w="426" w:type="pct"/>
            <w:tcBorders>
              <w:top w:val="nil"/>
              <w:left w:val="single" w:sz="4" w:space="0" w:color="auto"/>
              <w:bottom w:val="nil"/>
              <w:right w:val="nil"/>
            </w:tcBorders>
            <w:vAlign w:val="bottom"/>
          </w:tcPr>
          <w:p w14:paraId="65DB8D9F" w14:textId="3CAA06B2" w:rsidR="00117A94" w:rsidRDefault="00117A94" w:rsidP="00117A94">
            <w:pPr>
              <w:pStyle w:val="PSTableText"/>
              <w:jc w:val="right"/>
              <w:rPr>
                <w:color w:val="000000"/>
                <w:szCs w:val="22"/>
              </w:rPr>
            </w:pPr>
            <w:r>
              <w:rPr>
                <w:color w:val="000000"/>
                <w:szCs w:val="22"/>
              </w:rPr>
              <w:t>132</w:t>
            </w:r>
          </w:p>
        </w:tc>
        <w:tc>
          <w:tcPr>
            <w:tcW w:w="444" w:type="pct"/>
            <w:tcBorders>
              <w:top w:val="nil"/>
              <w:left w:val="nil"/>
              <w:bottom w:val="nil"/>
              <w:right w:val="nil"/>
            </w:tcBorders>
            <w:vAlign w:val="bottom"/>
          </w:tcPr>
          <w:p w14:paraId="32D50027" w14:textId="79521EC3" w:rsidR="00117A94" w:rsidRDefault="00117A94" w:rsidP="00117A94">
            <w:pPr>
              <w:pStyle w:val="PSTableText"/>
              <w:jc w:val="right"/>
              <w:rPr>
                <w:color w:val="000000"/>
                <w:szCs w:val="22"/>
              </w:rPr>
            </w:pPr>
            <w:r>
              <w:rPr>
                <w:color w:val="000000"/>
                <w:szCs w:val="22"/>
              </w:rPr>
              <w:t>84.23</w:t>
            </w:r>
          </w:p>
        </w:tc>
        <w:tc>
          <w:tcPr>
            <w:tcW w:w="526" w:type="pct"/>
            <w:tcBorders>
              <w:top w:val="nil"/>
              <w:left w:val="nil"/>
              <w:bottom w:val="nil"/>
              <w:right w:val="nil"/>
            </w:tcBorders>
            <w:vAlign w:val="bottom"/>
          </w:tcPr>
          <w:p w14:paraId="3073A785" w14:textId="02B40C93" w:rsidR="00117A94" w:rsidRDefault="00117A94" w:rsidP="00117A94">
            <w:pPr>
              <w:pStyle w:val="PSTableText"/>
              <w:jc w:val="right"/>
              <w:rPr>
                <w:color w:val="000000"/>
                <w:szCs w:val="22"/>
              </w:rPr>
            </w:pPr>
            <w:r>
              <w:rPr>
                <w:color w:val="000000"/>
                <w:szCs w:val="22"/>
              </w:rPr>
              <w:t>9.66</w:t>
            </w:r>
          </w:p>
        </w:tc>
        <w:tc>
          <w:tcPr>
            <w:tcW w:w="289" w:type="pct"/>
            <w:tcBorders>
              <w:top w:val="nil"/>
              <w:left w:val="single" w:sz="4" w:space="0" w:color="auto"/>
              <w:bottom w:val="nil"/>
            </w:tcBorders>
            <w:vAlign w:val="bottom"/>
          </w:tcPr>
          <w:p w14:paraId="5FEE5A81" w14:textId="203C94EC" w:rsidR="00117A94" w:rsidRDefault="00117A94" w:rsidP="00117A94">
            <w:pPr>
              <w:pStyle w:val="PSTableText"/>
              <w:jc w:val="right"/>
              <w:rPr>
                <w:color w:val="000000"/>
                <w:szCs w:val="22"/>
              </w:rPr>
            </w:pPr>
            <w:r>
              <w:rPr>
                <w:color w:val="000000"/>
                <w:szCs w:val="22"/>
              </w:rPr>
              <w:t>39</w:t>
            </w:r>
          </w:p>
        </w:tc>
        <w:tc>
          <w:tcPr>
            <w:tcW w:w="426" w:type="pct"/>
            <w:tcBorders>
              <w:top w:val="nil"/>
              <w:bottom w:val="nil"/>
              <w:right w:val="nil"/>
            </w:tcBorders>
            <w:vAlign w:val="bottom"/>
          </w:tcPr>
          <w:p w14:paraId="5612E1C0" w14:textId="1432BB4A" w:rsidR="00117A94" w:rsidRDefault="00117A94" w:rsidP="00117A94">
            <w:pPr>
              <w:pStyle w:val="PSTableText"/>
              <w:jc w:val="right"/>
              <w:rPr>
                <w:color w:val="000000"/>
                <w:szCs w:val="22"/>
              </w:rPr>
            </w:pPr>
            <w:r>
              <w:rPr>
                <w:color w:val="000000"/>
                <w:szCs w:val="22"/>
              </w:rPr>
              <w:t>99</w:t>
            </w:r>
          </w:p>
        </w:tc>
        <w:tc>
          <w:tcPr>
            <w:tcW w:w="444" w:type="pct"/>
            <w:tcBorders>
              <w:top w:val="nil"/>
              <w:left w:val="nil"/>
              <w:bottom w:val="nil"/>
              <w:right w:val="nil"/>
            </w:tcBorders>
            <w:vAlign w:val="bottom"/>
          </w:tcPr>
          <w:p w14:paraId="2D6B6941" w14:textId="52A6ED2D" w:rsidR="00117A94" w:rsidRDefault="00117A94" w:rsidP="00117A94">
            <w:pPr>
              <w:pStyle w:val="PSTableText"/>
              <w:jc w:val="right"/>
              <w:rPr>
                <w:color w:val="000000"/>
                <w:szCs w:val="22"/>
              </w:rPr>
            </w:pPr>
            <w:r>
              <w:rPr>
                <w:color w:val="000000"/>
                <w:szCs w:val="22"/>
              </w:rPr>
              <w:t>2.10</w:t>
            </w:r>
          </w:p>
        </w:tc>
        <w:tc>
          <w:tcPr>
            <w:tcW w:w="526" w:type="pct"/>
            <w:tcBorders>
              <w:top w:val="nil"/>
              <w:left w:val="nil"/>
              <w:bottom w:val="nil"/>
              <w:right w:val="single" w:sz="4" w:space="0" w:color="auto"/>
            </w:tcBorders>
            <w:vAlign w:val="bottom"/>
          </w:tcPr>
          <w:p w14:paraId="0CB1A8AD" w14:textId="4EB45125" w:rsidR="00117A94" w:rsidRDefault="00117A94" w:rsidP="00117A94">
            <w:pPr>
              <w:pStyle w:val="PSTableText"/>
              <w:jc w:val="right"/>
              <w:rPr>
                <w:color w:val="000000"/>
                <w:szCs w:val="22"/>
              </w:rPr>
            </w:pPr>
            <w:r>
              <w:rPr>
                <w:color w:val="000000"/>
                <w:szCs w:val="22"/>
              </w:rPr>
              <w:t>1.69</w:t>
            </w:r>
          </w:p>
        </w:tc>
        <w:tc>
          <w:tcPr>
            <w:tcW w:w="289" w:type="pct"/>
            <w:tcBorders>
              <w:top w:val="nil"/>
              <w:left w:val="single" w:sz="4" w:space="0" w:color="auto"/>
              <w:bottom w:val="nil"/>
              <w:right w:val="single" w:sz="4" w:space="0" w:color="auto"/>
            </w:tcBorders>
            <w:vAlign w:val="bottom"/>
          </w:tcPr>
          <w:p w14:paraId="16A0A1F5" w14:textId="5E77F057" w:rsidR="00117A94" w:rsidRPr="003E263E" w:rsidRDefault="00117A94" w:rsidP="00117A94">
            <w:pPr>
              <w:pStyle w:val="PSTableText"/>
              <w:jc w:val="right"/>
              <w:rPr>
                <w:color w:val="000000"/>
                <w:szCs w:val="22"/>
              </w:rPr>
            </w:pPr>
            <w:r>
              <w:rPr>
                <w:color w:val="000000"/>
                <w:szCs w:val="22"/>
              </w:rPr>
              <w:t>63</w:t>
            </w:r>
          </w:p>
        </w:tc>
        <w:tc>
          <w:tcPr>
            <w:tcW w:w="426" w:type="pct"/>
            <w:tcBorders>
              <w:top w:val="nil"/>
              <w:left w:val="single" w:sz="4" w:space="0" w:color="auto"/>
              <w:bottom w:val="nil"/>
              <w:right w:val="nil"/>
            </w:tcBorders>
            <w:vAlign w:val="bottom"/>
          </w:tcPr>
          <w:p w14:paraId="2B71F4D2" w14:textId="038E2732" w:rsidR="00117A94" w:rsidRDefault="00117A94" w:rsidP="00117A94">
            <w:pPr>
              <w:pStyle w:val="PSTableText"/>
              <w:jc w:val="right"/>
              <w:rPr>
                <w:color w:val="000000"/>
                <w:szCs w:val="22"/>
              </w:rPr>
            </w:pPr>
            <w:r>
              <w:rPr>
                <w:color w:val="000000"/>
                <w:szCs w:val="22"/>
              </w:rPr>
              <w:t>600</w:t>
            </w:r>
          </w:p>
        </w:tc>
        <w:tc>
          <w:tcPr>
            <w:tcW w:w="444" w:type="pct"/>
            <w:tcBorders>
              <w:top w:val="nil"/>
              <w:left w:val="nil"/>
              <w:bottom w:val="nil"/>
              <w:right w:val="nil"/>
            </w:tcBorders>
            <w:vAlign w:val="bottom"/>
          </w:tcPr>
          <w:p w14:paraId="4DC9D456" w14:textId="45F81EF5" w:rsidR="00117A94" w:rsidRDefault="00117A94" w:rsidP="00117A94">
            <w:pPr>
              <w:pStyle w:val="PSTableText"/>
              <w:jc w:val="right"/>
              <w:rPr>
                <w:color w:val="000000"/>
                <w:szCs w:val="22"/>
              </w:rPr>
            </w:pPr>
            <w:r>
              <w:rPr>
                <w:color w:val="000000"/>
                <w:szCs w:val="22"/>
              </w:rPr>
              <w:t>1.59</w:t>
            </w:r>
          </w:p>
        </w:tc>
        <w:tc>
          <w:tcPr>
            <w:tcW w:w="524" w:type="pct"/>
            <w:tcBorders>
              <w:top w:val="nil"/>
              <w:left w:val="nil"/>
              <w:bottom w:val="nil"/>
              <w:right w:val="single" w:sz="4" w:space="0" w:color="auto"/>
            </w:tcBorders>
            <w:vAlign w:val="bottom"/>
          </w:tcPr>
          <w:p w14:paraId="52E3BBFC" w14:textId="59ABF54F" w:rsidR="00117A94" w:rsidRDefault="00117A94" w:rsidP="00117A94">
            <w:pPr>
              <w:pStyle w:val="PSTableText"/>
              <w:jc w:val="right"/>
              <w:rPr>
                <w:color w:val="000000"/>
                <w:szCs w:val="22"/>
              </w:rPr>
            </w:pPr>
            <w:r>
              <w:rPr>
                <w:color w:val="000000"/>
                <w:szCs w:val="22"/>
              </w:rPr>
              <w:t>0.39</w:t>
            </w:r>
          </w:p>
        </w:tc>
      </w:tr>
      <w:tr w:rsidR="00117A94" w:rsidRPr="00E67ECF" w14:paraId="3C84C19B" w14:textId="77777777" w:rsidTr="00532A89">
        <w:tc>
          <w:tcPr>
            <w:tcW w:w="236" w:type="pct"/>
            <w:tcBorders>
              <w:top w:val="nil"/>
              <w:left w:val="single" w:sz="4" w:space="0" w:color="auto"/>
              <w:bottom w:val="nil"/>
              <w:right w:val="single" w:sz="4" w:space="0" w:color="auto"/>
            </w:tcBorders>
            <w:vAlign w:val="bottom"/>
          </w:tcPr>
          <w:p w14:paraId="3D2A86CC" w14:textId="463474C0" w:rsidR="00117A94" w:rsidRDefault="00117A94" w:rsidP="00117A94">
            <w:pPr>
              <w:pStyle w:val="PSTableText"/>
              <w:jc w:val="right"/>
              <w:rPr>
                <w:color w:val="000000"/>
                <w:szCs w:val="22"/>
              </w:rPr>
            </w:pPr>
            <w:r>
              <w:rPr>
                <w:color w:val="000000"/>
                <w:szCs w:val="22"/>
              </w:rPr>
              <w:t>16</w:t>
            </w:r>
          </w:p>
        </w:tc>
        <w:tc>
          <w:tcPr>
            <w:tcW w:w="426" w:type="pct"/>
            <w:tcBorders>
              <w:top w:val="nil"/>
              <w:left w:val="single" w:sz="4" w:space="0" w:color="auto"/>
              <w:bottom w:val="nil"/>
              <w:right w:val="nil"/>
            </w:tcBorders>
            <w:vAlign w:val="bottom"/>
          </w:tcPr>
          <w:p w14:paraId="23821B39" w14:textId="0BBAC903" w:rsidR="00117A94" w:rsidRDefault="00117A94" w:rsidP="00117A94">
            <w:pPr>
              <w:pStyle w:val="PSTableText"/>
              <w:jc w:val="right"/>
              <w:rPr>
                <w:color w:val="000000"/>
                <w:szCs w:val="22"/>
              </w:rPr>
            </w:pPr>
            <w:r>
              <w:rPr>
                <w:color w:val="000000"/>
                <w:szCs w:val="22"/>
              </w:rPr>
              <w:t>50</w:t>
            </w:r>
          </w:p>
        </w:tc>
        <w:tc>
          <w:tcPr>
            <w:tcW w:w="444" w:type="pct"/>
            <w:tcBorders>
              <w:top w:val="nil"/>
              <w:left w:val="nil"/>
              <w:bottom w:val="nil"/>
              <w:right w:val="nil"/>
            </w:tcBorders>
            <w:vAlign w:val="bottom"/>
          </w:tcPr>
          <w:p w14:paraId="515B2EC0" w14:textId="78D0465B" w:rsidR="00117A94" w:rsidRDefault="00117A94" w:rsidP="00117A94">
            <w:pPr>
              <w:pStyle w:val="PSTableText"/>
              <w:jc w:val="right"/>
              <w:rPr>
                <w:color w:val="000000"/>
                <w:szCs w:val="22"/>
              </w:rPr>
            </w:pPr>
            <w:r>
              <w:rPr>
                <w:color w:val="000000"/>
                <w:szCs w:val="22"/>
              </w:rPr>
              <w:t>84.13</w:t>
            </w:r>
          </w:p>
        </w:tc>
        <w:tc>
          <w:tcPr>
            <w:tcW w:w="526" w:type="pct"/>
            <w:tcBorders>
              <w:top w:val="nil"/>
              <w:left w:val="nil"/>
              <w:bottom w:val="nil"/>
              <w:right w:val="nil"/>
            </w:tcBorders>
            <w:vAlign w:val="bottom"/>
          </w:tcPr>
          <w:p w14:paraId="321D5BCF" w14:textId="42B1F780" w:rsidR="00117A94" w:rsidRDefault="00117A94" w:rsidP="00117A94">
            <w:pPr>
              <w:pStyle w:val="PSTableText"/>
              <w:jc w:val="right"/>
              <w:rPr>
                <w:color w:val="000000"/>
                <w:szCs w:val="22"/>
              </w:rPr>
            </w:pPr>
            <w:r>
              <w:rPr>
                <w:color w:val="000000"/>
                <w:szCs w:val="22"/>
              </w:rPr>
              <w:t>9.66</w:t>
            </w:r>
          </w:p>
        </w:tc>
        <w:tc>
          <w:tcPr>
            <w:tcW w:w="289" w:type="pct"/>
            <w:tcBorders>
              <w:top w:val="nil"/>
              <w:left w:val="single" w:sz="4" w:space="0" w:color="auto"/>
              <w:bottom w:val="nil"/>
            </w:tcBorders>
            <w:vAlign w:val="bottom"/>
          </w:tcPr>
          <w:p w14:paraId="2B57E8CB" w14:textId="3E7BEF60" w:rsidR="00117A94" w:rsidRDefault="00117A94" w:rsidP="00117A94">
            <w:pPr>
              <w:pStyle w:val="PSTableText"/>
              <w:jc w:val="right"/>
              <w:rPr>
                <w:color w:val="000000"/>
                <w:szCs w:val="22"/>
              </w:rPr>
            </w:pPr>
            <w:r>
              <w:rPr>
                <w:color w:val="000000"/>
                <w:szCs w:val="22"/>
              </w:rPr>
              <w:t>40</w:t>
            </w:r>
          </w:p>
        </w:tc>
        <w:tc>
          <w:tcPr>
            <w:tcW w:w="426" w:type="pct"/>
            <w:tcBorders>
              <w:top w:val="nil"/>
              <w:bottom w:val="nil"/>
              <w:right w:val="nil"/>
            </w:tcBorders>
            <w:vAlign w:val="bottom"/>
          </w:tcPr>
          <w:p w14:paraId="668A905B" w14:textId="5F9F86AD" w:rsidR="00117A94" w:rsidRDefault="00117A94" w:rsidP="00117A94">
            <w:pPr>
              <w:pStyle w:val="PSTableText"/>
              <w:jc w:val="right"/>
              <w:rPr>
                <w:color w:val="000000"/>
                <w:szCs w:val="22"/>
              </w:rPr>
            </w:pPr>
            <w:r>
              <w:rPr>
                <w:color w:val="000000"/>
                <w:szCs w:val="22"/>
              </w:rPr>
              <w:t>122</w:t>
            </w:r>
          </w:p>
        </w:tc>
        <w:tc>
          <w:tcPr>
            <w:tcW w:w="444" w:type="pct"/>
            <w:tcBorders>
              <w:top w:val="nil"/>
              <w:left w:val="nil"/>
              <w:bottom w:val="nil"/>
              <w:right w:val="nil"/>
            </w:tcBorders>
            <w:vAlign w:val="bottom"/>
          </w:tcPr>
          <w:p w14:paraId="6CD0E060" w14:textId="0F75E29A" w:rsidR="00117A94" w:rsidRDefault="00117A94" w:rsidP="00117A94">
            <w:pPr>
              <w:pStyle w:val="PSTableText"/>
              <w:jc w:val="right"/>
              <w:rPr>
                <w:color w:val="000000"/>
                <w:szCs w:val="22"/>
              </w:rPr>
            </w:pPr>
            <w:r>
              <w:rPr>
                <w:color w:val="000000"/>
                <w:szCs w:val="22"/>
              </w:rPr>
              <w:t>2.10</w:t>
            </w:r>
          </w:p>
        </w:tc>
        <w:tc>
          <w:tcPr>
            <w:tcW w:w="526" w:type="pct"/>
            <w:tcBorders>
              <w:top w:val="nil"/>
              <w:left w:val="nil"/>
              <w:bottom w:val="nil"/>
              <w:right w:val="single" w:sz="4" w:space="0" w:color="auto"/>
            </w:tcBorders>
            <w:vAlign w:val="bottom"/>
          </w:tcPr>
          <w:p w14:paraId="243CC39B" w14:textId="113110D9" w:rsidR="00117A94" w:rsidRDefault="00117A94" w:rsidP="00117A94">
            <w:pPr>
              <w:pStyle w:val="PSTableText"/>
              <w:jc w:val="right"/>
              <w:rPr>
                <w:color w:val="000000"/>
                <w:szCs w:val="22"/>
              </w:rPr>
            </w:pPr>
            <w:r>
              <w:rPr>
                <w:color w:val="000000"/>
                <w:szCs w:val="22"/>
              </w:rPr>
              <w:t>0.90</w:t>
            </w:r>
          </w:p>
        </w:tc>
        <w:tc>
          <w:tcPr>
            <w:tcW w:w="289" w:type="pct"/>
            <w:tcBorders>
              <w:top w:val="nil"/>
              <w:left w:val="single" w:sz="4" w:space="0" w:color="auto"/>
              <w:bottom w:val="nil"/>
              <w:right w:val="single" w:sz="4" w:space="0" w:color="auto"/>
            </w:tcBorders>
            <w:vAlign w:val="bottom"/>
          </w:tcPr>
          <w:p w14:paraId="4A28C72F" w14:textId="187DD572" w:rsidR="00117A94" w:rsidRPr="003E263E" w:rsidRDefault="00117A94" w:rsidP="00117A94">
            <w:pPr>
              <w:pStyle w:val="PSTableText"/>
              <w:jc w:val="right"/>
              <w:rPr>
                <w:color w:val="000000"/>
                <w:szCs w:val="22"/>
              </w:rPr>
            </w:pPr>
            <w:r>
              <w:rPr>
                <w:color w:val="000000"/>
                <w:szCs w:val="22"/>
              </w:rPr>
              <w:t>64</w:t>
            </w:r>
          </w:p>
        </w:tc>
        <w:tc>
          <w:tcPr>
            <w:tcW w:w="426" w:type="pct"/>
            <w:tcBorders>
              <w:top w:val="nil"/>
              <w:left w:val="single" w:sz="4" w:space="0" w:color="auto"/>
              <w:bottom w:val="nil"/>
              <w:right w:val="nil"/>
            </w:tcBorders>
            <w:vAlign w:val="bottom"/>
          </w:tcPr>
          <w:p w14:paraId="196E208E" w14:textId="7FD25B89" w:rsidR="00117A94" w:rsidRDefault="00117A94" w:rsidP="00117A94">
            <w:pPr>
              <w:pStyle w:val="PSTableText"/>
              <w:jc w:val="right"/>
              <w:rPr>
                <w:color w:val="000000"/>
                <w:szCs w:val="22"/>
              </w:rPr>
            </w:pPr>
            <w:r>
              <w:rPr>
                <w:color w:val="000000"/>
                <w:szCs w:val="22"/>
              </w:rPr>
              <w:t>800</w:t>
            </w:r>
          </w:p>
        </w:tc>
        <w:tc>
          <w:tcPr>
            <w:tcW w:w="444" w:type="pct"/>
            <w:tcBorders>
              <w:top w:val="nil"/>
              <w:left w:val="nil"/>
              <w:bottom w:val="nil"/>
              <w:right w:val="nil"/>
            </w:tcBorders>
            <w:vAlign w:val="bottom"/>
          </w:tcPr>
          <w:p w14:paraId="30E3B031" w14:textId="7F6C38A5" w:rsidR="00117A94" w:rsidRDefault="00117A94" w:rsidP="00117A94">
            <w:pPr>
              <w:pStyle w:val="PSTableText"/>
              <w:jc w:val="right"/>
              <w:rPr>
                <w:color w:val="000000"/>
                <w:szCs w:val="22"/>
              </w:rPr>
            </w:pPr>
            <w:r>
              <w:rPr>
                <w:color w:val="000000"/>
                <w:szCs w:val="22"/>
              </w:rPr>
              <w:t>1.62</w:t>
            </w:r>
          </w:p>
        </w:tc>
        <w:tc>
          <w:tcPr>
            <w:tcW w:w="524" w:type="pct"/>
            <w:tcBorders>
              <w:top w:val="nil"/>
              <w:left w:val="nil"/>
              <w:bottom w:val="nil"/>
              <w:right w:val="single" w:sz="4" w:space="0" w:color="auto"/>
            </w:tcBorders>
            <w:vAlign w:val="bottom"/>
          </w:tcPr>
          <w:p w14:paraId="29EB2204" w14:textId="4AC7065C" w:rsidR="00117A94" w:rsidRDefault="00117A94" w:rsidP="00117A94">
            <w:pPr>
              <w:pStyle w:val="PSTableText"/>
              <w:jc w:val="right"/>
              <w:rPr>
                <w:color w:val="000000"/>
                <w:szCs w:val="22"/>
              </w:rPr>
            </w:pPr>
            <w:r>
              <w:rPr>
                <w:color w:val="000000"/>
                <w:szCs w:val="22"/>
              </w:rPr>
              <w:t>2.52</w:t>
            </w:r>
          </w:p>
        </w:tc>
      </w:tr>
      <w:tr w:rsidR="00117A94" w:rsidRPr="00E67ECF" w14:paraId="0B028593" w14:textId="77777777" w:rsidTr="00532A89">
        <w:tc>
          <w:tcPr>
            <w:tcW w:w="236" w:type="pct"/>
            <w:tcBorders>
              <w:top w:val="nil"/>
              <w:left w:val="single" w:sz="4" w:space="0" w:color="auto"/>
              <w:bottom w:val="nil"/>
              <w:right w:val="single" w:sz="4" w:space="0" w:color="auto"/>
            </w:tcBorders>
            <w:vAlign w:val="bottom"/>
          </w:tcPr>
          <w:p w14:paraId="4C041C18" w14:textId="055D6366" w:rsidR="00117A94" w:rsidRPr="00E67ECF" w:rsidRDefault="00117A94" w:rsidP="00117A94">
            <w:pPr>
              <w:pStyle w:val="PSTableText"/>
              <w:jc w:val="right"/>
              <w:rPr>
                <w:szCs w:val="22"/>
              </w:rPr>
            </w:pPr>
            <w:r>
              <w:rPr>
                <w:color w:val="000000"/>
                <w:szCs w:val="22"/>
              </w:rPr>
              <w:t>17</w:t>
            </w:r>
          </w:p>
        </w:tc>
        <w:tc>
          <w:tcPr>
            <w:tcW w:w="426" w:type="pct"/>
            <w:tcBorders>
              <w:top w:val="nil"/>
              <w:left w:val="single" w:sz="4" w:space="0" w:color="auto"/>
              <w:bottom w:val="nil"/>
              <w:right w:val="nil"/>
            </w:tcBorders>
            <w:vAlign w:val="bottom"/>
          </w:tcPr>
          <w:p w14:paraId="54B694D1" w14:textId="208DC08C" w:rsidR="00117A94" w:rsidRPr="00E67ECF" w:rsidRDefault="00117A94" w:rsidP="00117A94">
            <w:pPr>
              <w:pStyle w:val="PSTableText"/>
              <w:jc w:val="right"/>
              <w:rPr>
                <w:szCs w:val="22"/>
              </w:rPr>
            </w:pPr>
            <w:r>
              <w:rPr>
                <w:color w:val="000000"/>
                <w:szCs w:val="22"/>
              </w:rPr>
              <w:t>25</w:t>
            </w:r>
          </w:p>
        </w:tc>
        <w:tc>
          <w:tcPr>
            <w:tcW w:w="444" w:type="pct"/>
            <w:tcBorders>
              <w:top w:val="nil"/>
              <w:left w:val="nil"/>
              <w:bottom w:val="nil"/>
              <w:right w:val="nil"/>
            </w:tcBorders>
            <w:vAlign w:val="bottom"/>
          </w:tcPr>
          <w:p w14:paraId="7B77F66E" w14:textId="6E46931E" w:rsidR="00117A94" w:rsidRPr="00E67ECF" w:rsidRDefault="00117A94" w:rsidP="00117A94">
            <w:pPr>
              <w:pStyle w:val="PSTableText"/>
              <w:jc w:val="right"/>
              <w:rPr>
                <w:szCs w:val="22"/>
              </w:rPr>
            </w:pPr>
            <w:r>
              <w:rPr>
                <w:color w:val="000000"/>
                <w:szCs w:val="22"/>
              </w:rPr>
              <w:t>84.03</w:t>
            </w:r>
          </w:p>
        </w:tc>
        <w:tc>
          <w:tcPr>
            <w:tcW w:w="526" w:type="pct"/>
            <w:tcBorders>
              <w:top w:val="nil"/>
              <w:left w:val="nil"/>
              <w:bottom w:val="nil"/>
              <w:right w:val="nil"/>
            </w:tcBorders>
            <w:vAlign w:val="bottom"/>
          </w:tcPr>
          <w:p w14:paraId="4435D85D" w14:textId="61C3F867" w:rsidR="00117A94" w:rsidRPr="00E67ECF" w:rsidRDefault="00117A94" w:rsidP="00117A94">
            <w:pPr>
              <w:pStyle w:val="PSTableText"/>
              <w:jc w:val="right"/>
              <w:rPr>
                <w:szCs w:val="22"/>
              </w:rPr>
            </w:pPr>
            <w:r>
              <w:rPr>
                <w:color w:val="000000"/>
                <w:szCs w:val="22"/>
              </w:rPr>
              <w:t>9.66</w:t>
            </w:r>
          </w:p>
        </w:tc>
        <w:tc>
          <w:tcPr>
            <w:tcW w:w="289" w:type="pct"/>
            <w:tcBorders>
              <w:top w:val="nil"/>
              <w:left w:val="single" w:sz="4" w:space="0" w:color="auto"/>
              <w:bottom w:val="nil"/>
            </w:tcBorders>
            <w:vAlign w:val="bottom"/>
          </w:tcPr>
          <w:p w14:paraId="60BA521B" w14:textId="243C63B5" w:rsidR="00117A94" w:rsidRPr="00E67ECF" w:rsidRDefault="00117A94" w:rsidP="00117A94">
            <w:pPr>
              <w:pStyle w:val="PSTableText"/>
              <w:jc w:val="right"/>
              <w:rPr>
                <w:szCs w:val="22"/>
              </w:rPr>
            </w:pPr>
            <w:r>
              <w:rPr>
                <w:color w:val="000000"/>
                <w:szCs w:val="22"/>
              </w:rPr>
              <w:t>41</w:t>
            </w:r>
          </w:p>
        </w:tc>
        <w:tc>
          <w:tcPr>
            <w:tcW w:w="426" w:type="pct"/>
            <w:tcBorders>
              <w:top w:val="nil"/>
              <w:bottom w:val="nil"/>
              <w:right w:val="nil"/>
            </w:tcBorders>
            <w:vAlign w:val="bottom"/>
          </w:tcPr>
          <w:p w14:paraId="66ECCC58" w14:textId="47576B7E" w:rsidR="00117A94" w:rsidRPr="00E67ECF" w:rsidRDefault="00117A94" w:rsidP="00117A94">
            <w:pPr>
              <w:pStyle w:val="PSTableText"/>
              <w:jc w:val="right"/>
              <w:rPr>
                <w:szCs w:val="22"/>
              </w:rPr>
            </w:pPr>
            <w:r>
              <w:rPr>
                <w:color w:val="000000"/>
                <w:szCs w:val="22"/>
              </w:rPr>
              <w:t>30</w:t>
            </w:r>
          </w:p>
        </w:tc>
        <w:tc>
          <w:tcPr>
            <w:tcW w:w="444" w:type="pct"/>
            <w:tcBorders>
              <w:top w:val="nil"/>
              <w:left w:val="nil"/>
              <w:bottom w:val="nil"/>
              <w:right w:val="nil"/>
            </w:tcBorders>
            <w:vAlign w:val="bottom"/>
          </w:tcPr>
          <w:p w14:paraId="25683372" w14:textId="0FD85626" w:rsidR="00117A94" w:rsidRPr="00E67ECF" w:rsidRDefault="00117A94" w:rsidP="00117A94">
            <w:pPr>
              <w:pStyle w:val="PSTableText"/>
              <w:jc w:val="right"/>
              <w:rPr>
                <w:szCs w:val="22"/>
              </w:rPr>
            </w:pPr>
            <w:r>
              <w:rPr>
                <w:color w:val="000000"/>
                <w:szCs w:val="22"/>
              </w:rPr>
              <w:t>1.60</w:t>
            </w:r>
          </w:p>
        </w:tc>
        <w:tc>
          <w:tcPr>
            <w:tcW w:w="526" w:type="pct"/>
            <w:tcBorders>
              <w:top w:val="nil"/>
              <w:left w:val="nil"/>
              <w:bottom w:val="nil"/>
              <w:right w:val="single" w:sz="4" w:space="0" w:color="auto"/>
            </w:tcBorders>
            <w:vAlign w:val="bottom"/>
          </w:tcPr>
          <w:p w14:paraId="298A7056" w14:textId="7D9998C6" w:rsidR="00117A94" w:rsidRPr="00E67ECF" w:rsidRDefault="00117A94" w:rsidP="00117A94">
            <w:pPr>
              <w:pStyle w:val="PSTableText"/>
              <w:jc w:val="right"/>
              <w:rPr>
                <w:szCs w:val="22"/>
              </w:rPr>
            </w:pPr>
            <w:r>
              <w:rPr>
                <w:color w:val="000000"/>
                <w:szCs w:val="22"/>
              </w:rPr>
              <w:t>0.55</w:t>
            </w:r>
          </w:p>
        </w:tc>
        <w:tc>
          <w:tcPr>
            <w:tcW w:w="289" w:type="pct"/>
            <w:tcBorders>
              <w:top w:val="nil"/>
              <w:left w:val="single" w:sz="4" w:space="0" w:color="auto"/>
              <w:bottom w:val="nil"/>
              <w:right w:val="single" w:sz="4" w:space="0" w:color="auto"/>
            </w:tcBorders>
            <w:vAlign w:val="bottom"/>
          </w:tcPr>
          <w:p w14:paraId="3F045781" w14:textId="6C61E5A3" w:rsidR="00117A94" w:rsidRPr="003E263E" w:rsidRDefault="00117A94" w:rsidP="00117A94">
            <w:pPr>
              <w:pStyle w:val="PSTableText"/>
              <w:jc w:val="right"/>
              <w:rPr>
                <w:szCs w:val="22"/>
              </w:rPr>
            </w:pPr>
            <w:r>
              <w:rPr>
                <w:color w:val="000000"/>
                <w:szCs w:val="22"/>
              </w:rPr>
              <w:t>65</w:t>
            </w:r>
          </w:p>
        </w:tc>
        <w:tc>
          <w:tcPr>
            <w:tcW w:w="426" w:type="pct"/>
            <w:tcBorders>
              <w:top w:val="nil"/>
              <w:left w:val="single" w:sz="4" w:space="0" w:color="auto"/>
              <w:bottom w:val="nil"/>
              <w:right w:val="nil"/>
            </w:tcBorders>
            <w:vAlign w:val="bottom"/>
          </w:tcPr>
          <w:p w14:paraId="249DB58C" w14:textId="7A9B62DA" w:rsidR="00117A94" w:rsidRPr="003041B2" w:rsidRDefault="00117A94" w:rsidP="00117A94">
            <w:pPr>
              <w:pStyle w:val="PSTableText"/>
              <w:jc w:val="right"/>
              <w:rPr>
                <w:szCs w:val="22"/>
              </w:rPr>
            </w:pPr>
            <w:r>
              <w:rPr>
                <w:color w:val="000000"/>
                <w:szCs w:val="22"/>
              </w:rPr>
              <w:t>800</w:t>
            </w:r>
          </w:p>
        </w:tc>
        <w:tc>
          <w:tcPr>
            <w:tcW w:w="444" w:type="pct"/>
            <w:tcBorders>
              <w:top w:val="nil"/>
              <w:left w:val="nil"/>
              <w:bottom w:val="nil"/>
              <w:right w:val="nil"/>
            </w:tcBorders>
            <w:vAlign w:val="bottom"/>
          </w:tcPr>
          <w:p w14:paraId="514A92DA" w14:textId="5B246F2A" w:rsidR="00117A94" w:rsidRPr="003041B2" w:rsidRDefault="00117A94" w:rsidP="00117A94">
            <w:pPr>
              <w:pStyle w:val="PSTableText"/>
              <w:jc w:val="right"/>
              <w:rPr>
                <w:szCs w:val="22"/>
              </w:rPr>
            </w:pPr>
            <w:r>
              <w:rPr>
                <w:color w:val="000000"/>
                <w:szCs w:val="22"/>
              </w:rPr>
              <w:t>1.62</w:t>
            </w:r>
          </w:p>
        </w:tc>
        <w:tc>
          <w:tcPr>
            <w:tcW w:w="524" w:type="pct"/>
            <w:tcBorders>
              <w:top w:val="nil"/>
              <w:left w:val="nil"/>
              <w:bottom w:val="nil"/>
              <w:right w:val="single" w:sz="4" w:space="0" w:color="auto"/>
            </w:tcBorders>
            <w:vAlign w:val="bottom"/>
          </w:tcPr>
          <w:p w14:paraId="34F08A9D" w14:textId="0EDA8B37" w:rsidR="00117A94" w:rsidRPr="003041B2" w:rsidRDefault="00117A94" w:rsidP="00117A94">
            <w:pPr>
              <w:pStyle w:val="PSTableText"/>
              <w:jc w:val="right"/>
              <w:rPr>
                <w:szCs w:val="22"/>
              </w:rPr>
            </w:pPr>
            <w:r>
              <w:rPr>
                <w:color w:val="000000"/>
                <w:szCs w:val="22"/>
              </w:rPr>
              <w:t>1.86</w:t>
            </w:r>
          </w:p>
        </w:tc>
      </w:tr>
      <w:tr w:rsidR="00117A94" w:rsidRPr="00E67ECF" w14:paraId="579B6B3E" w14:textId="77777777" w:rsidTr="00532A89">
        <w:tc>
          <w:tcPr>
            <w:tcW w:w="236" w:type="pct"/>
            <w:tcBorders>
              <w:top w:val="nil"/>
              <w:left w:val="single" w:sz="4" w:space="0" w:color="auto"/>
              <w:bottom w:val="nil"/>
              <w:right w:val="single" w:sz="4" w:space="0" w:color="auto"/>
            </w:tcBorders>
            <w:vAlign w:val="bottom"/>
          </w:tcPr>
          <w:p w14:paraId="7ACB1863" w14:textId="44E1283C" w:rsidR="00117A94" w:rsidRPr="00E67ECF" w:rsidRDefault="00117A94" w:rsidP="00117A94">
            <w:pPr>
              <w:pStyle w:val="PSTableText"/>
              <w:jc w:val="right"/>
              <w:rPr>
                <w:color w:val="000000"/>
                <w:szCs w:val="22"/>
              </w:rPr>
            </w:pPr>
            <w:r>
              <w:rPr>
                <w:color w:val="000000"/>
                <w:szCs w:val="22"/>
              </w:rPr>
              <w:t>18</w:t>
            </w:r>
          </w:p>
        </w:tc>
        <w:tc>
          <w:tcPr>
            <w:tcW w:w="426" w:type="pct"/>
            <w:tcBorders>
              <w:top w:val="nil"/>
              <w:left w:val="single" w:sz="4" w:space="0" w:color="auto"/>
              <w:bottom w:val="nil"/>
              <w:right w:val="nil"/>
            </w:tcBorders>
            <w:vAlign w:val="bottom"/>
          </w:tcPr>
          <w:p w14:paraId="5C7392D0" w14:textId="597C68CC" w:rsidR="00117A94" w:rsidRDefault="00117A94" w:rsidP="00117A94">
            <w:pPr>
              <w:pStyle w:val="PSTableText"/>
              <w:jc w:val="right"/>
              <w:rPr>
                <w:color w:val="000000"/>
                <w:szCs w:val="22"/>
              </w:rPr>
            </w:pPr>
            <w:r>
              <w:rPr>
                <w:color w:val="000000"/>
                <w:szCs w:val="22"/>
              </w:rPr>
              <w:t>25</w:t>
            </w:r>
          </w:p>
        </w:tc>
        <w:tc>
          <w:tcPr>
            <w:tcW w:w="444" w:type="pct"/>
            <w:tcBorders>
              <w:top w:val="nil"/>
              <w:left w:val="nil"/>
              <w:bottom w:val="nil"/>
              <w:right w:val="nil"/>
            </w:tcBorders>
            <w:vAlign w:val="bottom"/>
          </w:tcPr>
          <w:p w14:paraId="58D41159" w14:textId="2029391F" w:rsidR="00117A94" w:rsidRPr="00E67ECF" w:rsidRDefault="00117A94" w:rsidP="00117A94">
            <w:pPr>
              <w:pStyle w:val="PSTableText"/>
              <w:jc w:val="right"/>
              <w:rPr>
                <w:color w:val="000000"/>
                <w:szCs w:val="22"/>
              </w:rPr>
            </w:pPr>
            <w:r>
              <w:rPr>
                <w:color w:val="000000"/>
                <w:szCs w:val="22"/>
              </w:rPr>
              <w:t>84.03</w:t>
            </w:r>
          </w:p>
        </w:tc>
        <w:tc>
          <w:tcPr>
            <w:tcW w:w="526" w:type="pct"/>
            <w:tcBorders>
              <w:top w:val="nil"/>
              <w:left w:val="nil"/>
              <w:bottom w:val="nil"/>
              <w:right w:val="nil"/>
            </w:tcBorders>
            <w:vAlign w:val="bottom"/>
          </w:tcPr>
          <w:p w14:paraId="5AAA70BA" w14:textId="3EB5E6C2" w:rsidR="00117A94" w:rsidRDefault="00117A94" w:rsidP="00117A94">
            <w:pPr>
              <w:pStyle w:val="PSTableText"/>
              <w:jc w:val="right"/>
              <w:rPr>
                <w:color w:val="000000"/>
                <w:szCs w:val="22"/>
              </w:rPr>
            </w:pPr>
            <w:r>
              <w:rPr>
                <w:color w:val="000000"/>
                <w:szCs w:val="22"/>
              </w:rPr>
              <w:t>6.42</w:t>
            </w:r>
          </w:p>
        </w:tc>
        <w:tc>
          <w:tcPr>
            <w:tcW w:w="289" w:type="pct"/>
            <w:tcBorders>
              <w:top w:val="nil"/>
              <w:left w:val="single" w:sz="4" w:space="0" w:color="auto"/>
              <w:bottom w:val="nil"/>
            </w:tcBorders>
            <w:vAlign w:val="bottom"/>
          </w:tcPr>
          <w:p w14:paraId="57B370E7" w14:textId="52015DDC" w:rsidR="00117A94" w:rsidRPr="00E67ECF" w:rsidRDefault="00117A94" w:rsidP="00117A94">
            <w:pPr>
              <w:pStyle w:val="PSTableText"/>
              <w:jc w:val="right"/>
              <w:rPr>
                <w:color w:val="000000"/>
                <w:szCs w:val="22"/>
              </w:rPr>
            </w:pPr>
            <w:r>
              <w:rPr>
                <w:color w:val="000000"/>
                <w:szCs w:val="22"/>
              </w:rPr>
              <w:t>42</w:t>
            </w:r>
          </w:p>
        </w:tc>
        <w:tc>
          <w:tcPr>
            <w:tcW w:w="426" w:type="pct"/>
            <w:tcBorders>
              <w:top w:val="nil"/>
              <w:bottom w:val="nil"/>
              <w:right w:val="nil"/>
            </w:tcBorders>
            <w:vAlign w:val="bottom"/>
          </w:tcPr>
          <w:p w14:paraId="19FF25E3" w14:textId="0EF4C380" w:rsidR="00117A94" w:rsidRDefault="00117A94" w:rsidP="00117A94">
            <w:pPr>
              <w:pStyle w:val="PSTableText"/>
              <w:jc w:val="right"/>
              <w:rPr>
                <w:color w:val="000000"/>
                <w:szCs w:val="22"/>
              </w:rPr>
            </w:pPr>
            <w:r>
              <w:rPr>
                <w:color w:val="000000"/>
                <w:szCs w:val="22"/>
              </w:rPr>
              <w:t>83</w:t>
            </w:r>
          </w:p>
        </w:tc>
        <w:tc>
          <w:tcPr>
            <w:tcW w:w="444" w:type="pct"/>
            <w:tcBorders>
              <w:top w:val="nil"/>
              <w:left w:val="nil"/>
              <w:bottom w:val="nil"/>
              <w:right w:val="nil"/>
            </w:tcBorders>
            <w:vAlign w:val="bottom"/>
          </w:tcPr>
          <w:p w14:paraId="6C5D3261" w14:textId="1F1AAE76" w:rsidR="00117A94" w:rsidRDefault="00117A94" w:rsidP="00117A94">
            <w:pPr>
              <w:pStyle w:val="PSTableText"/>
              <w:jc w:val="right"/>
              <w:rPr>
                <w:color w:val="000000"/>
                <w:szCs w:val="22"/>
              </w:rPr>
            </w:pPr>
            <w:r>
              <w:rPr>
                <w:color w:val="000000"/>
                <w:szCs w:val="22"/>
              </w:rPr>
              <w:t>2.10</w:t>
            </w:r>
          </w:p>
        </w:tc>
        <w:tc>
          <w:tcPr>
            <w:tcW w:w="526" w:type="pct"/>
            <w:tcBorders>
              <w:top w:val="nil"/>
              <w:left w:val="nil"/>
              <w:bottom w:val="nil"/>
              <w:right w:val="single" w:sz="4" w:space="0" w:color="auto"/>
            </w:tcBorders>
            <w:vAlign w:val="bottom"/>
          </w:tcPr>
          <w:p w14:paraId="4E62A6ED" w14:textId="6B7C5295" w:rsidR="00117A94" w:rsidRDefault="00117A94" w:rsidP="00117A94">
            <w:pPr>
              <w:pStyle w:val="PSTableText"/>
              <w:jc w:val="right"/>
              <w:rPr>
                <w:color w:val="000000"/>
                <w:szCs w:val="22"/>
              </w:rPr>
            </w:pPr>
            <w:r>
              <w:rPr>
                <w:color w:val="000000"/>
                <w:szCs w:val="22"/>
              </w:rPr>
              <w:t>0.80</w:t>
            </w:r>
          </w:p>
        </w:tc>
        <w:tc>
          <w:tcPr>
            <w:tcW w:w="289" w:type="pct"/>
            <w:tcBorders>
              <w:top w:val="nil"/>
              <w:left w:val="single" w:sz="4" w:space="0" w:color="auto"/>
              <w:bottom w:val="nil"/>
              <w:right w:val="single" w:sz="4" w:space="0" w:color="auto"/>
            </w:tcBorders>
            <w:vAlign w:val="bottom"/>
          </w:tcPr>
          <w:p w14:paraId="39AABD52" w14:textId="3C8426A4" w:rsidR="00117A94" w:rsidRPr="003E263E" w:rsidRDefault="00117A94" w:rsidP="00117A94">
            <w:pPr>
              <w:pStyle w:val="PSTableText"/>
              <w:jc w:val="right"/>
              <w:rPr>
                <w:color w:val="000000"/>
                <w:szCs w:val="22"/>
              </w:rPr>
            </w:pPr>
            <w:r>
              <w:rPr>
                <w:color w:val="000000"/>
                <w:szCs w:val="22"/>
              </w:rPr>
              <w:t>66</w:t>
            </w:r>
          </w:p>
        </w:tc>
        <w:tc>
          <w:tcPr>
            <w:tcW w:w="426" w:type="pct"/>
            <w:tcBorders>
              <w:top w:val="nil"/>
              <w:left w:val="single" w:sz="4" w:space="0" w:color="auto"/>
              <w:bottom w:val="nil"/>
              <w:right w:val="nil"/>
            </w:tcBorders>
            <w:vAlign w:val="bottom"/>
          </w:tcPr>
          <w:p w14:paraId="662DC9DB" w14:textId="6C69F61B" w:rsidR="00117A94" w:rsidRPr="00E67ECF" w:rsidRDefault="00117A94" w:rsidP="00117A94">
            <w:pPr>
              <w:pStyle w:val="PSTableText"/>
              <w:jc w:val="right"/>
              <w:rPr>
                <w:color w:val="000000"/>
                <w:szCs w:val="22"/>
              </w:rPr>
            </w:pPr>
            <w:r>
              <w:rPr>
                <w:color w:val="000000"/>
                <w:szCs w:val="22"/>
              </w:rPr>
              <w:t>800</w:t>
            </w:r>
          </w:p>
        </w:tc>
        <w:tc>
          <w:tcPr>
            <w:tcW w:w="444" w:type="pct"/>
            <w:tcBorders>
              <w:top w:val="nil"/>
              <w:left w:val="nil"/>
              <w:bottom w:val="nil"/>
              <w:right w:val="nil"/>
            </w:tcBorders>
            <w:vAlign w:val="bottom"/>
          </w:tcPr>
          <w:p w14:paraId="05A5B2F3" w14:textId="5B7DAAC5" w:rsidR="00117A94" w:rsidRPr="00E67ECF" w:rsidRDefault="00117A94" w:rsidP="00117A94">
            <w:pPr>
              <w:pStyle w:val="PSTableText"/>
              <w:jc w:val="right"/>
              <w:rPr>
                <w:color w:val="000000"/>
                <w:szCs w:val="22"/>
              </w:rPr>
            </w:pPr>
            <w:r>
              <w:rPr>
                <w:color w:val="000000"/>
                <w:szCs w:val="22"/>
              </w:rPr>
              <w:t>1.45</w:t>
            </w:r>
          </w:p>
        </w:tc>
        <w:tc>
          <w:tcPr>
            <w:tcW w:w="524" w:type="pct"/>
            <w:tcBorders>
              <w:top w:val="nil"/>
              <w:left w:val="nil"/>
              <w:bottom w:val="nil"/>
              <w:right w:val="single" w:sz="4" w:space="0" w:color="auto"/>
            </w:tcBorders>
            <w:vAlign w:val="bottom"/>
          </w:tcPr>
          <w:p w14:paraId="40CEC654" w14:textId="379BEF60" w:rsidR="00117A94" w:rsidRPr="00E67ECF" w:rsidRDefault="00117A94" w:rsidP="00117A94">
            <w:pPr>
              <w:pStyle w:val="PSTableText"/>
              <w:jc w:val="right"/>
              <w:rPr>
                <w:color w:val="000000"/>
                <w:szCs w:val="22"/>
              </w:rPr>
            </w:pPr>
            <w:r>
              <w:rPr>
                <w:color w:val="000000"/>
                <w:szCs w:val="22"/>
              </w:rPr>
              <w:t>1.86</w:t>
            </w:r>
          </w:p>
        </w:tc>
      </w:tr>
      <w:tr w:rsidR="00117A94" w:rsidRPr="00E67ECF" w14:paraId="0C7A0F47" w14:textId="77777777" w:rsidTr="00532A89">
        <w:tc>
          <w:tcPr>
            <w:tcW w:w="236" w:type="pct"/>
            <w:tcBorders>
              <w:top w:val="nil"/>
              <w:left w:val="single" w:sz="4" w:space="0" w:color="auto"/>
              <w:bottom w:val="nil"/>
              <w:right w:val="single" w:sz="4" w:space="0" w:color="auto"/>
            </w:tcBorders>
            <w:vAlign w:val="bottom"/>
          </w:tcPr>
          <w:p w14:paraId="006E047E" w14:textId="15DA138E" w:rsidR="00117A94" w:rsidRPr="00E67ECF" w:rsidRDefault="00117A94" w:rsidP="00117A94">
            <w:pPr>
              <w:pStyle w:val="PSTableText"/>
              <w:jc w:val="right"/>
              <w:rPr>
                <w:color w:val="000000"/>
                <w:szCs w:val="22"/>
              </w:rPr>
            </w:pPr>
            <w:r>
              <w:rPr>
                <w:color w:val="000000"/>
                <w:szCs w:val="22"/>
              </w:rPr>
              <w:t>19</w:t>
            </w:r>
          </w:p>
        </w:tc>
        <w:tc>
          <w:tcPr>
            <w:tcW w:w="426" w:type="pct"/>
            <w:tcBorders>
              <w:top w:val="nil"/>
              <w:left w:val="single" w:sz="4" w:space="0" w:color="auto"/>
              <w:bottom w:val="nil"/>
              <w:right w:val="nil"/>
            </w:tcBorders>
            <w:vAlign w:val="bottom"/>
          </w:tcPr>
          <w:p w14:paraId="17AEF685" w14:textId="5A252C3D" w:rsidR="00117A94" w:rsidRDefault="00117A94" w:rsidP="00117A94">
            <w:pPr>
              <w:pStyle w:val="PSTableText"/>
              <w:jc w:val="right"/>
              <w:rPr>
                <w:color w:val="000000"/>
                <w:szCs w:val="22"/>
              </w:rPr>
            </w:pPr>
            <w:r>
              <w:rPr>
                <w:color w:val="000000"/>
                <w:szCs w:val="22"/>
              </w:rPr>
              <w:t>25</w:t>
            </w:r>
          </w:p>
        </w:tc>
        <w:tc>
          <w:tcPr>
            <w:tcW w:w="444" w:type="pct"/>
            <w:tcBorders>
              <w:top w:val="nil"/>
              <w:left w:val="nil"/>
              <w:bottom w:val="nil"/>
              <w:right w:val="nil"/>
            </w:tcBorders>
            <w:vAlign w:val="bottom"/>
          </w:tcPr>
          <w:p w14:paraId="2E340E42" w14:textId="42B4604F" w:rsidR="00117A94" w:rsidRPr="00E67ECF" w:rsidRDefault="00117A94" w:rsidP="00117A94">
            <w:pPr>
              <w:pStyle w:val="PSTableText"/>
              <w:jc w:val="right"/>
              <w:rPr>
                <w:color w:val="000000"/>
                <w:szCs w:val="22"/>
              </w:rPr>
            </w:pPr>
            <w:r>
              <w:rPr>
                <w:color w:val="000000"/>
                <w:szCs w:val="22"/>
              </w:rPr>
              <w:t>84.03</w:t>
            </w:r>
          </w:p>
        </w:tc>
        <w:tc>
          <w:tcPr>
            <w:tcW w:w="526" w:type="pct"/>
            <w:tcBorders>
              <w:top w:val="nil"/>
              <w:left w:val="nil"/>
              <w:bottom w:val="nil"/>
              <w:right w:val="nil"/>
            </w:tcBorders>
            <w:vAlign w:val="bottom"/>
          </w:tcPr>
          <w:p w14:paraId="1E13B2F6" w14:textId="48D842DF" w:rsidR="00117A94" w:rsidRDefault="00117A94" w:rsidP="00117A94">
            <w:pPr>
              <w:pStyle w:val="PSTableText"/>
              <w:jc w:val="right"/>
              <w:rPr>
                <w:color w:val="000000"/>
                <w:szCs w:val="22"/>
              </w:rPr>
            </w:pPr>
            <w:r>
              <w:rPr>
                <w:color w:val="000000"/>
                <w:szCs w:val="22"/>
              </w:rPr>
              <w:t>6.36</w:t>
            </w:r>
          </w:p>
        </w:tc>
        <w:tc>
          <w:tcPr>
            <w:tcW w:w="289" w:type="pct"/>
            <w:tcBorders>
              <w:top w:val="nil"/>
              <w:left w:val="single" w:sz="4" w:space="0" w:color="auto"/>
              <w:bottom w:val="nil"/>
            </w:tcBorders>
            <w:vAlign w:val="bottom"/>
          </w:tcPr>
          <w:p w14:paraId="74C5534E" w14:textId="73043292" w:rsidR="00117A94" w:rsidRPr="00E67ECF" w:rsidRDefault="00117A94" w:rsidP="00117A94">
            <w:pPr>
              <w:pStyle w:val="PSTableText"/>
              <w:jc w:val="right"/>
              <w:rPr>
                <w:color w:val="000000"/>
                <w:szCs w:val="22"/>
              </w:rPr>
            </w:pPr>
            <w:r>
              <w:rPr>
                <w:color w:val="000000"/>
                <w:szCs w:val="22"/>
              </w:rPr>
              <w:t>43</w:t>
            </w:r>
          </w:p>
        </w:tc>
        <w:tc>
          <w:tcPr>
            <w:tcW w:w="426" w:type="pct"/>
            <w:tcBorders>
              <w:top w:val="nil"/>
              <w:bottom w:val="nil"/>
              <w:right w:val="nil"/>
            </w:tcBorders>
            <w:vAlign w:val="bottom"/>
          </w:tcPr>
          <w:p w14:paraId="5119C7EA" w14:textId="56383F7B" w:rsidR="00117A94" w:rsidRDefault="00117A94" w:rsidP="00117A94">
            <w:pPr>
              <w:pStyle w:val="PSTableText"/>
              <w:jc w:val="right"/>
              <w:rPr>
                <w:color w:val="000000"/>
                <w:szCs w:val="22"/>
              </w:rPr>
            </w:pPr>
            <w:r>
              <w:rPr>
                <w:color w:val="000000"/>
                <w:szCs w:val="22"/>
              </w:rPr>
              <w:t>83</w:t>
            </w:r>
          </w:p>
        </w:tc>
        <w:tc>
          <w:tcPr>
            <w:tcW w:w="444" w:type="pct"/>
            <w:tcBorders>
              <w:top w:val="nil"/>
              <w:left w:val="nil"/>
              <w:bottom w:val="nil"/>
              <w:right w:val="nil"/>
            </w:tcBorders>
            <w:vAlign w:val="bottom"/>
          </w:tcPr>
          <w:p w14:paraId="651745E1" w14:textId="5547ABEE" w:rsidR="00117A94" w:rsidRDefault="00117A94" w:rsidP="00117A94">
            <w:pPr>
              <w:pStyle w:val="PSTableText"/>
              <w:jc w:val="right"/>
              <w:rPr>
                <w:color w:val="000000"/>
                <w:szCs w:val="22"/>
              </w:rPr>
            </w:pPr>
            <w:r>
              <w:rPr>
                <w:color w:val="000000"/>
                <w:szCs w:val="22"/>
              </w:rPr>
              <w:t>10.10</w:t>
            </w:r>
          </w:p>
        </w:tc>
        <w:tc>
          <w:tcPr>
            <w:tcW w:w="526" w:type="pct"/>
            <w:tcBorders>
              <w:top w:val="nil"/>
              <w:left w:val="nil"/>
              <w:bottom w:val="nil"/>
              <w:right w:val="single" w:sz="4" w:space="0" w:color="auto"/>
            </w:tcBorders>
            <w:vAlign w:val="bottom"/>
          </w:tcPr>
          <w:p w14:paraId="48E0BBD4" w14:textId="23758B68" w:rsidR="00117A94" w:rsidRDefault="00117A94" w:rsidP="00117A94">
            <w:pPr>
              <w:pStyle w:val="PSTableText"/>
              <w:jc w:val="right"/>
              <w:rPr>
                <w:color w:val="000000"/>
                <w:szCs w:val="22"/>
              </w:rPr>
            </w:pPr>
            <w:r>
              <w:rPr>
                <w:color w:val="000000"/>
                <w:szCs w:val="22"/>
              </w:rPr>
              <w:t>0.80</w:t>
            </w:r>
          </w:p>
        </w:tc>
        <w:tc>
          <w:tcPr>
            <w:tcW w:w="289" w:type="pct"/>
            <w:tcBorders>
              <w:top w:val="nil"/>
              <w:left w:val="single" w:sz="4" w:space="0" w:color="auto"/>
              <w:bottom w:val="nil"/>
              <w:right w:val="single" w:sz="4" w:space="0" w:color="auto"/>
            </w:tcBorders>
            <w:vAlign w:val="bottom"/>
          </w:tcPr>
          <w:p w14:paraId="70928DDA" w14:textId="724650F8" w:rsidR="00117A94" w:rsidRPr="003E263E" w:rsidRDefault="00117A94" w:rsidP="00117A94">
            <w:pPr>
              <w:pStyle w:val="PSTableText"/>
              <w:jc w:val="right"/>
              <w:rPr>
                <w:color w:val="000000"/>
                <w:szCs w:val="22"/>
              </w:rPr>
            </w:pPr>
            <w:r>
              <w:rPr>
                <w:color w:val="000000"/>
                <w:szCs w:val="22"/>
              </w:rPr>
              <w:t>67</w:t>
            </w:r>
          </w:p>
        </w:tc>
        <w:tc>
          <w:tcPr>
            <w:tcW w:w="426" w:type="pct"/>
            <w:tcBorders>
              <w:top w:val="nil"/>
              <w:left w:val="single" w:sz="4" w:space="0" w:color="auto"/>
              <w:bottom w:val="nil"/>
              <w:right w:val="nil"/>
            </w:tcBorders>
            <w:vAlign w:val="bottom"/>
          </w:tcPr>
          <w:p w14:paraId="4158DC3B" w14:textId="60135220" w:rsidR="00117A94" w:rsidRPr="00E67ECF" w:rsidRDefault="00117A94" w:rsidP="00117A94">
            <w:pPr>
              <w:pStyle w:val="PSTableText"/>
              <w:jc w:val="right"/>
              <w:rPr>
                <w:color w:val="000000"/>
                <w:szCs w:val="22"/>
              </w:rPr>
            </w:pPr>
            <w:r>
              <w:rPr>
                <w:color w:val="000000"/>
                <w:szCs w:val="22"/>
              </w:rPr>
              <w:t>800</w:t>
            </w:r>
          </w:p>
        </w:tc>
        <w:tc>
          <w:tcPr>
            <w:tcW w:w="444" w:type="pct"/>
            <w:tcBorders>
              <w:top w:val="nil"/>
              <w:left w:val="nil"/>
              <w:bottom w:val="nil"/>
              <w:right w:val="nil"/>
            </w:tcBorders>
            <w:vAlign w:val="bottom"/>
          </w:tcPr>
          <w:p w14:paraId="09059CFA" w14:textId="704DAA4F" w:rsidR="00117A94" w:rsidRPr="00E67ECF" w:rsidRDefault="00117A94" w:rsidP="00117A94">
            <w:pPr>
              <w:pStyle w:val="PSTableText"/>
              <w:jc w:val="right"/>
              <w:rPr>
                <w:color w:val="000000"/>
                <w:szCs w:val="22"/>
              </w:rPr>
            </w:pPr>
            <w:r>
              <w:rPr>
                <w:color w:val="000000"/>
                <w:szCs w:val="22"/>
              </w:rPr>
              <w:t>1.45</w:t>
            </w:r>
          </w:p>
        </w:tc>
        <w:tc>
          <w:tcPr>
            <w:tcW w:w="524" w:type="pct"/>
            <w:tcBorders>
              <w:top w:val="nil"/>
              <w:left w:val="nil"/>
              <w:bottom w:val="nil"/>
              <w:right w:val="single" w:sz="4" w:space="0" w:color="auto"/>
            </w:tcBorders>
            <w:vAlign w:val="bottom"/>
          </w:tcPr>
          <w:p w14:paraId="3763D89F" w14:textId="784857C5" w:rsidR="00117A94" w:rsidRPr="00E67ECF" w:rsidRDefault="00117A94" w:rsidP="00117A94">
            <w:pPr>
              <w:pStyle w:val="PSTableText"/>
              <w:jc w:val="right"/>
              <w:rPr>
                <w:color w:val="000000"/>
                <w:szCs w:val="22"/>
              </w:rPr>
            </w:pPr>
            <w:r>
              <w:rPr>
                <w:color w:val="000000"/>
                <w:szCs w:val="22"/>
              </w:rPr>
              <w:t>0.73</w:t>
            </w:r>
          </w:p>
        </w:tc>
      </w:tr>
      <w:tr w:rsidR="00117A94" w:rsidRPr="00E67ECF" w14:paraId="5A68DA05" w14:textId="77777777" w:rsidTr="00532A89">
        <w:tc>
          <w:tcPr>
            <w:tcW w:w="236" w:type="pct"/>
            <w:tcBorders>
              <w:top w:val="nil"/>
              <w:left w:val="single" w:sz="4" w:space="0" w:color="auto"/>
              <w:bottom w:val="nil"/>
              <w:right w:val="single" w:sz="4" w:space="0" w:color="auto"/>
            </w:tcBorders>
            <w:vAlign w:val="bottom"/>
          </w:tcPr>
          <w:p w14:paraId="41A8BD28" w14:textId="0C256E86" w:rsidR="00117A94" w:rsidRPr="00E67ECF" w:rsidRDefault="00117A94" w:rsidP="00117A94">
            <w:pPr>
              <w:pStyle w:val="PSTableText"/>
              <w:jc w:val="right"/>
              <w:rPr>
                <w:color w:val="000000"/>
                <w:szCs w:val="22"/>
              </w:rPr>
            </w:pPr>
            <w:r>
              <w:rPr>
                <w:color w:val="000000"/>
                <w:szCs w:val="22"/>
              </w:rPr>
              <w:t>20</w:t>
            </w:r>
          </w:p>
        </w:tc>
        <w:tc>
          <w:tcPr>
            <w:tcW w:w="426" w:type="pct"/>
            <w:tcBorders>
              <w:top w:val="nil"/>
              <w:left w:val="single" w:sz="4" w:space="0" w:color="auto"/>
              <w:bottom w:val="nil"/>
              <w:right w:val="nil"/>
            </w:tcBorders>
            <w:vAlign w:val="bottom"/>
          </w:tcPr>
          <w:p w14:paraId="016D8160" w14:textId="107E7F21" w:rsidR="00117A94" w:rsidRDefault="00117A94" w:rsidP="00117A94">
            <w:pPr>
              <w:pStyle w:val="PSTableText"/>
              <w:jc w:val="right"/>
              <w:rPr>
                <w:color w:val="000000"/>
                <w:szCs w:val="22"/>
              </w:rPr>
            </w:pPr>
            <w:r>
              <w:rPr>
                <w:color w:val="000000"/>
                <w:szCs w:val="22"/>
              </w:rPr>
              <w:t>26</w:t>
            </w:r>
          </w:p>
        </w:tc>
        <w:tc>
          <w:tcPr>
            <w:tcW w:w="444" w:type="pct"/>
            <w:tcBorders>
              <w:top w:val="nil"/>
              <w:left w:val="nil"/>
              <w:bottom w:val="nil"/>
              <w:right w:val="nil"/>
            </w:tcBorders>
            <w:vAlign w:val="bottom"/>
          </w:tcPr>
          <w:p w14:paraId="6108EB2F" w14:textId="29679464" w:rsidR="00117A94" w:rsidRPr="00E67ECF" w:rsidRDefault="00117A94" w:rsidP="00117A94">
            <w:pPr>
              <w:pStyle w:val="PSTableText"/>
              <w:jc w:val="right"/>
              <w:rPr>
                <w:color w:val="000000"/>
                <w:szCs w:val="22"/>
              </w:rPr>
            </w:pPr>
            <w:r>
              <w:rPr>
                <w:color w:val="000000"/>
                <w:szCs w:val="22"/>
              </w:rPr>
              <w:t>85.10</w:t>
            </w:r>
          </w:p>
        </w:tc>
        <w:tc>
          <w:tcPr>
            <w:tcW w:w="526" w:type="pct"/>
            <w:tcBorders>
              <w:top w:val="nil"/>
              <w:left w:val="nil"/>
              <w:bottom w:val="nil"/>
              <w:right w:val="nil"/>
            </w:tcBorders>
            <w:vAlign w:val="bottom"/>
          </w:tcPr>
          <w:p w14:paraId="2E334377" w14:textId="7C5A577D" w:rsidR="00117A94" w:rsidRDefault="00117A94" w:rsidP="00117A94">
            <w:pPr>
              <w:pStyle w:val="PSTableText"/>
              <w:jc w:val="right"/>
              <w:rPr>
                <w:color w:val="000000"/>
                <w:szCs w:val="22"/>
              </w:rPr>
            </w:pPr>
            <w:r>
              <w:rPr>
                <w:color w:val="000000"/>
                <w:szCs w:val="22"/>
              </w:rPr>
              <w:t>6.36</w:t>
            </w:r>
          </w:p>
        </w:tc>
        <w:tc>
          <w:tcPr>
            <w:tcW w:w="289" w:type="pct"/>
            <w:tcBorders>
              <w:top w:val="nil"/>
              <w:left w:val="single" w:sz="4" w:space="0" w:color="auto"/>
              <w:bottom w:val="nil"/>
            </w:tcBorders>
            <w:vAlign w:val="bottom"/>
          </w:tcPr>
          <w:p w14:paraId="7FB005EB" w14:textId="688582FE" w:rsidR="00117A94" w:rsidRPr="00E67ECF" w:rsidRDefault="00117A94" w:rsidP="00117A94">
            <w:pPr>
              <w:pStyle w:val="PSTableText"/>
              <w:jc w:val="right"/>
              <w:rPr>
                <w:color w:val="000000"/>
                <w:szCs w:val="22"/>
              </w:rPr>
            </w:pPr>
            <w:r>
              <w:rPr>
                <w:color w:val="000000"/>
                <w:szCs w:val="22"/>
              </w:rPr>
              <w:t>44</w:t>
            </w:r>
          </w:p>
        </w:tc>
        <w:tc>
          <w:tcPr>
            <w:tcW w:w="426" w:type="pct"/>
            <w:tcBorders>
              <w:top w:val="nil"/>
              <w:bottom w:val="nil"/>
              <w:right w:val="nil"/>
            </w:tcBorders>
            <w:vAlign w:val="bottom"/>
          </w:tcPr>
          <w:p w14:paraId="1EDFF279" w14:textId="2C35D168" w:rsidR="00117A94" w:rsidRDefault="00117A94" w:rsidP="00117A94">
            <w:pPr>
              <w:pStyle w:val="PSTableText"/>
              <w:jc w:val="right"/>
              <w:rPr>
                <w:color w:val="000000"/>
                <w:szCs w:val="22"/>
              </w:rPr>
            </w:pPr>
            <w:r>
              <w:rPr>
                <w:color w:val="000000"/>
                <w:szCs w:val="22"/>
              </w:rPr>
              <w:t>260</w:t>
            </w:r>
          </w:p>
        </w:tc>
        <w:tc>
          <w:tcPr>
            <w:tcW w:w="444" w:type="pct"/>
            <w:tcBorders>
              <w:top w:val="nil"/>
              <w:left w:val="nil"/>
              <w:bottom w:val="nil"/>
              <w:right w:val="nil"/>
            </w:tcBorders>
            <w:vAlign w:val="bottom"/>
          </w:tcPr>
          <w:p w14:paraId="1065C73B" w14:textId="09C99C3E" w:rsidR="00117A94" w:rsidRDefault="00117A94" w:rsidP="00117A94">
            <w:pPr>
              <w:pStyle w:val="PSTableText"/>
              <w:jc w:val="right"/>
              <w:rPr>
                <w:color w:val="000000"/>
                <w:szCs w:val="22"/>
              </w:rPr>
            </w:pPr>
            <w:r>
              <w:rPr>
                <w:color w:val="000000"/>
                <w:szCs w:val="22"/>
              </w:rPr>
              <w:t>10.00</w:t>
            </w:r>
          </w:p>
        </w:tc>
        <w:tc>
          <w:tcPr>
            <w:tcW w:w="526" w:type="pct"/>
            <w:tcBorders>
              <w:top w:val="nil"/>
              <w:left w:val="nil"/>
              <w:bottom w:val="nil"/>
              <w:right w:val="single" w:sz="4" w:space="0" w:color="auto"/>
            </w:tcBorders>
            <w:vAlign w:val="bottom"/>
          </w:tcPr>
          <w:p w14:paraId="2B98C98C" w14:textId="24578F98" w:rsidR="00117A94" w:rsidRDefault="00117A94" w:rsidP="00117A94">
            <w:pPr>
              <w:pStyle w:val="PSTableText"/>
              <w:jc w:val="right"/>
              <w:rPr>
                <w:color w:val="000000"/>
                <w:szCs w:val="22"/>
              </w:rPr>
            </w:pPr>
            <w:r>
              <w:rPr>
                <w:color w:val="000000"/>
                <w:szCs w:val="22"/>
              </w:rPr>
              <w:t>0.80</w:t>
            </w:r>
          </w:p>
        </w:tc>
        <w:tc>
          <w:tcPr>
            <w:tcW w:w="289" w:type="pct"/>
            <w:tcBorders>
              <w:top w:val="nil"/>
              <w:left w:val="single" w:sz="4" w:space="0" w:color="auto"/>
              <w:bottom w:val="nil"/>
              <w:right w:val="single" w:sz="4" w:space="0" w:color="auto"/>
            </w:tcBorders>
            <w:vAlign w:val="bottom"/>
          </w:tcPr>
          <w:p w14:paraId="1F78D2A8" w14:textId="222E8FBD" w:rsidR="00117A94" w:rsidRPr="003E263E" w:rsidRDefault="00117A94" w:rsidP="00117A94">
            <w:pPr>
              <w:pStyle w:val="PSTableText"/>
              <w:jc w:val="right"/>
              <w:rPr>
                <w:color w:val="000000"/>
                <w:szCs w:val="22"/>
              </w:rPr>
            </w:pPr>
            <w:r>
              <w:rPr>
                <w:color w:val="000000"/>
                <w:szCs w:val="22"/>
              </w:rPr>
              <w:t>68</w:t>
            </w:r>
          </w:p>
        </w:tc>
        <w:tc>
          <w:tcPr>
            <w:tcW w:w="426" w:type="pct"/>
            <w:tcBorders>
              <w:top w:val="nil"/>
              <w:left w:val="single" w:sz="4" w:space="0" w:color="auto"/>
              <w:bottom w:val="nil"/>
              <w:right w:val="nil"/>
            </w:tcBorders>
            <w:vAlign w:val="bottom"/>
          </w:tcPr>
          <w:p w14:paraId="793645DA" w14:textId="722341E6" w:rsidR="00117A94" w:rsidRPr="00E67ECF" w:rsidRDefault="00117A94" w:rsidP="00117A94">
            <w:pPr>
              <w:pStyle w:val="PSTableText"/>
              <w:jc w:val="right"/>
              <w:rPr>
                <w:color w:val="000000"/>
                <w:szCs w:val="22"/>
              </w:rPr>
            </w:pPr>
            <w:r>
              <w:rPr>
                <w:color w:val="000000"/>
                <w:szCs w:val="22"/>
              </w:rPr>
              <w:t>800</w:t>
            </w:r>
          </w:p>
        </w:tc>
        <w:tc>
          <w:tcPr>
            <w:tcW w:w="444" w:type="pct"/>
            <w:tcBorders>
              <w:top w:val="nil"/>
              <w:left w:val="nil"/>
              <w:bottom w:val="nil"/>
              <w:right w:val="nil"/>
            </w:tcBorders>
            <w:vAlign w:val="bottom"/>
          </w:tcPr>
          <w:p w14:paraId="3222BFB2" w14:textId="29A094F4" w:rsidR="00117A94" w:rsidRPr="00E67ECF" w:rsidRDefault="00117A94" w:rsidP="00117A94">
            <w:pPr>
              <w:pStyle w:val="PSTableText"/>
              <w:jc w:val="right"/>
              <w:rPr>
                <w:color w:val="000000"/>
                <w:szCs w:val="22"/>
              </w:rPr>
            </w:pPr>
            <w:r>
              <w:rPr>
                <w:color w:val="000000"/>
                <w:szCs w:val="22"/>
              </w:rPr>
              <w:t>1.45</w:t>
            </w:r>
          </w:p>
        </w:tc>
        <w:tc>
          <w:tcPr>
            <w:tcW w:w="524" w:type="pct"/>
            <w:tcBorders>
              <w:top w:val="nil"/>
              <w:left w:val="nil"/>
              <w:bottom w:val="nil"/>
              <w:right w:val="single" w:sz="4" w:space="0" w:color="auto"/>
            </w:tcBorders>
            <w:vAlign w:val="bottom"/>
          </w:tcPr>
          <w:p w14:paraId="7A20E11C" w14:textId="77FC2F50" w:rsidR="00117A94" w:rsidRPr="00E67ECF" w:rsidRDefault="00117A94" w:rsidP="00117A94">
            <w:pPr>
              <w:pStyle w:val="PSTableText"/>
              <w:jc w:val="right"/>
              <w:rPr>
                <w:color w:val="000000"/>
                <w:szCs w:val="22"/>
              </w:rPr>
            </w:pPr>
            <w:r>
              <w:rPr>
                <w:color w:val="000000"/>
                <w:szCs w:val="22"/>
              </w:rPr>
              <w:t>1.13</w:t>
            </w:r>
          </w:p>
        </w:tc>
      </w:tr>
      <w:tr w:rsidR="00117A94" w:rsidRPr="00E67ECF" w14:paraId="1BB4E0EE" w14:textId="77777777" w:rsidTr="00532A89">
        <w:tc>
          <w:tcPr>
            <w:tcW w:w="236" w:type="pct"/>
            <w:tcBorders>
              <w:top w:val="nil"/>
              <w:left w:val="single" w:sz="4" w:space="0" w:color="auto"/>
              <w:bottom w:val="nil"/>
              <w:right w:val="single" w:sz="4" w:space="0" w:color="auto"/>
            </w:tcBorders>
            <w:vAlign w:val="bottom"/>
          </w:tcPr>
          <w:p w14:paraId="0380CC8F" w14:textId="20B0058D" w:rsidR="00117A94" w:rsidRDefault="00117A94" w:rsidP="00117A94">
            <w:pPr>
              <w:pStyle w:val="PSTableText"/>
              <w:jc w:val="right"/>
              <w:rPr>
                <w:color w:val="000000"/>
                <w:szCs w:val="22"/>
              </w:rPr>
            </w:pPr>
            <w:r>
              <w:rPr>
                <w:color w:val="000000"/>
                <w:szCs w:val="22"/>
              </w:rPr>
              <w:t>21</w:t>
            </w:r>
          </w:p>
        </w:tc>
        <w:tc>
          <w:tcPr>
            <w:tcW w:w="426" w:type="pct"/>
            <w:tcBorders>
              <w:top w:val="nil"/>
              <w:left w:val="single" w:sz="4" w:space="0" w:color="auto"/>
              <w:bottom w:val="nil"/>
              <w:right w:val="nil"/>
            </w:tcBorders>
            <w:vAlign w:val="bottom"/>
          </w:tcPr>
          <w:p w14:paraId="7F343C26" w14:textId="1BD1C4DF" w:rsidR="00117A94" w:rsidRDefault="00117A94" w:rsidP="00117A94">
            <w:pPr>
              <w:pStyle w:val="PSTableText"/>
              <w:jc w:val="right"/>
              <w:rPr>
                <w:color w:val="000000"/>
                <w:szCs w:val="22"/>
              </w:rPr>
            </w:pPr>
            <w:r>
              <w:rPr>
                <w:color w:val="000000"/>
                <w:szCs w:val="22"/>
              </w:rPr>
              <w:t>25</w:t>
            </w:r>
          </w:p>
        </w:tc>
        <w:tc>
          <w:tcPr>
            <w:tcW w:w="444" w:type="pct"/>
            <w:tcBorders>
              <w:top w:val="nil"/>
              <w:left w:val="nil"/>
              <w:bottom w:val="nil"/>
              <w:right w:val="nil"/>
            </w:tcBorders>
            <w:vAlign w:val="bottom"/>
          </w:tcPr>
          <w:p w14:paraId="11F47279" w14:textId="597A5FE6" w:rsidR="00117A94" w:rsidRDefault="00117A94" w:rsidP="00117A94">
            <w:pPr>
              <w:pStyle w:val="PSTableText"/>
              <w:jc w:val="right"/>
              <w:rPr>
                <w:color w:val="000000"/>
                <w:szCs w:val="22"/>
              </w:rPr>
            </w:pPr>
            <w:r>
              <w:rPr>
                <w:color w:val="000000"/>
                <w:szCs w:val="22"/>
              </w:rPr>
              <w:t>84.03</w:t>
            </w:r>
          </w:p>
        </w:tc>
        <w:tc>
          <w:tcPr>
            <w:tcW w:w="526" w:type="pct"/>
            <w:tcBorders>
              <w:top w:val="nil"/>
              <w:left w:val="nil"/>
              <w:bottom w:val="nil"/>
              <w:right w:val="nil"/>
            </w:tcBorders>
            <w:vAlign w:val="bottom"/>
          </w:tcPr>
          <w:p w14:paraId="69D83863" w14:textId="46BDDFEF" w:rsidR="00117A94" w:rsidRDefault="00117A94" w:rsidP="00117A94">
            <w:pPr>
              <w:pStyle w:val="PSTableText"/>
              <w:jc w:val="right"/>
              <w:rPr>
                <w:color w:val="000000"/>
                <w:szCs w:val="22"/>
              </w:rPr>
            </w:pPr>
            <w:r>
              <w:rPr>
                <w:color w:val="000000"/>
                <w:szCs w:val="22"/>
              </w:rPr>
              <w:t>0.06</w:t>
            </w:r>
          </w:p>
        </w:tc>
        <w:tc>
          <w:tcPr>
            <w:tcW w:w="289" w:type="pct"/>
            <w:tcBorders>
              <w:top w:val="nil"/>
              <w:left w:val="single" w:sz="4" w:space="0" w:color="auto"/>
              <w:bottom w:val="nil"/>
            </w:tcBorders>
            <w:vAlign w:val="bottom"/>
          </w:tcPr>
          <w:p w14:paraId="26F82328" w14:textId="7D44A472" w:rsidR="00117A94" w:rsidRDefault="00117A94" w:rsidP="00117A94">
            <w:pPr>
              <w:pStyle w:val="PSTableText"/>
              <w:jc w:val="right"/>
              <w:rPr>
                <w:color w:val="000000"/>
                <w:szCs w:val="22"/>
              </w:rPr>
            </w:pPr>
            <w:r>
              <w:rPr>
                <w:color w:val="000000"/>
                <w:szCs w:val="22"/>
              </w:rPr>
              <w:t>45</w:t>
            </w:r>
          </w:p>
        </w:tc>
        <w:tc>
          <w:tcPr>
            <w:tcW w:w="426" w:type="pct"/>
            <w:tcBorders>
              <w:top w:val="nil"/>
              <w:bottom w:val="nil"/>
              <w:right w:val="nil"/>
            </w:tcBorders>
            <w:vAlign w:val="bottom"/>
          </w:tcPr>
          <w:p w14:paraId="18696C4E" w14:textId="4D659456" w:rsidR="00117A94" w:rsidRDefault="00117A94" w:rsidP="00117A94">
            <w:pPr>
              <w:pStyle w:val="PSTableText"/>
              <w:jc w:val="right"/>
              <w:rPr>
                <w:color w:val="000000"/>
                <w:szCs w:val="22"/>
              </w:rPr>
            </w:pPr>
            <w:r>
              <w:rPr>
                <w:color w:val="000000"/>
                <w:szCs w:val="22"/>
              </w:rPr>
              <w:t>15</w:t>
            </w:r>
          </w:p>
        </w:tc>
        <w:tc>
          <w:tcPr>
            <w:tcW w:w="444" w:type="pct"/>
            <w:tcBorders>
              <w:top w:val="nil"/>
              <w:left w:val="nil"/>
              <w:bottom w:val="nil"/>
              <w:right w:val="nil"/>
            </w:tcBorders>
            <w:vAlign w:val="bottom"/>
          </w:tcPr>
          <w:p w14:paraId="1F6CBDB6" w14:textId="4CF888E0" w:rsidR="00117A94" w:rsidRDefault="00117A94" w:rsidP="00117A94">
            <w:pPr>
              <w:pStyle w:val="PSTableText"/>
              <w:jc w:val="right"/>
              <w:rPr>
                <w:color w:val="000000"/>
                <w:szCs w:val="22"/>
              </w:rPr>
            </w:pPr>
            <w:r>
              <w:rPr>
                <w:color w:val="000000"/>
                <w:szCs w:val="22"/>
              </w:rPr>
              <w:t>1.01</w:t>
            </w:r>
          </w:p>
        </w:tc>
        <w:tc>
          <w:tcPr>
            <w:tcW w:w="526" w:type="pct"/>
            <w:tcBorders>
              <w:top w:val="nil"/>
              <w:left w:val="nil"/>
              <w:bottom w:val="nil"/>
              <w:right w:val="single" w:sz="4" w:space="0" w:color="auto"/>
            </w:tcBorders>
            <w:vAlign w:val="bottom"/>
          </w:tcPr>
          <w:p w14:paraId="29B6ACA3" w14:textId="75A7C6D9" w:rsidR="00117A94" w:rsidRDefault="00117A94" w:rsidP="00117A94">
            <w:pPr>
              <w:pStyle w:val="PSTableText"/>
              <w:jc w:val="right"/>
              <w:rPr>
                <w:color w:val="000000"/>
                <w:szCs w:val="22"/>
              </w:rPr>
            </w:pPr>
            <w:r>
              <w:rPr>
                <w:color w:val="000000"/>
                <w:szCs w:val="22"/>
              </w:rPr>
              <w:t>0.58</w:t>
            </w:r>
          </w:p>
        </w:tc>
        <w:tc>
          <w:tcPr>
            <w:tcW w:w="289" w:type="pct"/>
            <w:tcBorders>
              <w:top w:val="nil"/>
              <w:left w:val="single" w:sz="4" w:space="0" w:color="auto"/>
              <w:bottom w:val="nil"/>
              <w:right w:val="single" w:sz="4" w:space="0" w:color="auto"/>
            </w:tcBorders>
            <w:vAlign w:val="bottom"/>
          </w:tcPr>
          <w:p w14:paraId="6009A18F" w14:textId="7694254D" w:rsidR="00117A94" w:rsidRPr="003E263E" w:rsidRDefault="00117A94" w:rsidP="00117A94">
            <w:pPr>
              <w:pStyle w:val="PSTableText"/>
              <w:jc w:val="right"/>
              <w:rPr>
                <w:color w:val="000000"/>
                <w:szCs w:val="22"/>
              </w:rPr>
            </w:pPr>
            <w:r>
              <w:rPr>
                <w:color w:val="000000"/>
                <w:szCs w:val="22"/>
              </w:rPr>
              <w:t>69</w:t>
            </w:r>
          </w:p>
        </w:tc>
        <w:tc>
          <w:tcPr>
            <w:tcW w:w="426" w:type="pct"/>
            <w:tcBorders>
              <w:top w:val="nil"/>
              <w:left w:val="single" w:sz="4" w:space="0" w:color="auto"/>
              <w:bottom w:val="nil"/>
              <w:right w:val="nil"/>
            </w:tcBorders>
            <w:vAlign w:val="bottom"/>
          </w:tcPr>
          <w:p w14:paraId="6C87DB90" w14:textId="332FBE2D" w:rsidR="00117A94" w:rsidRDefault="00117A94" w:rsidP="00117A94">
            <w:pPr>
              <w:pStyle w:val="PSTableText"/>
              <w:jc w:val="right"/>
              <w:rPr>
                <w:color w:val="000000"/>
                <w:szCs w:val="22"/>
              </w:rPr>
            </w:pPr>
            <w:r>
              <w:rPr>
                <w:color w:val="000000"/>
                <w:szCs w:val="22"/>
              </w:rPr>
              <w:t>800</w:t>
            </w:r>
          </w:p>
        </w:tc>
        <w:tc>
          <w:tcPr>
            <w:tcW w:w="444" w:type="pct"/>
            <w:tcBorders>
              <w:top w:val="nil"/>
              <w:left w:val="nil"/>
              <w:bottom w:val="nil"/>
              <w:right w:val="nil"/>
            </w:tcBorders>
            <w:vAlign w:val="bottom"/>
          </w:tcPr>
          <w:p w14:paraId="32FF23BE" w14:textId="499F8217" w:rsidR="00117A94" w:rsidRDefault="00117A94" w:rsidP="00117A94">
            <w:pPr>
              <w:pStyle w:val="PSTableText"/>
              <w:jc w:val="right"/>
              <w:rPr>
                <w:color w:val="000000"/>
                <w:szCs w:val="22"/>
              </w:rPr>
            </w:pPr>
            <w:r>
              <w:rPr>
                <w:color w:val="000000"/>
                <w:szCs w:val="22"/>
              </w:rPr>
              <w:t>1.62</w:t>
            </w:r>
          </w:p>
        </w:tc>
        <w:tc>
          <w:tcPr>
            <w:tcW w:w="524" w:type="pct"/>
            <w:tcBorders>
              <w:top w:val="nil"/>
              <w:left w:val="nil"/>
              <w:bottom w:val="nil"/>
              <w:right w:val="single" w:sz="4" w:space="0" w:color="auto"/>
            </w:tcBorders>
            <w:vAlign w:val="bottom"/>
          </w:tcPr>
          <w:p w14:paraId="010AF064" w14:textId="074E799C" w:rsidR="00117A94" w:rsidRDefault="00117A94" w:rsidP="00117A94">
            <w:pPr>
              <w:pStyle w:val="PSTableText"/>
              <w:jc w:val="right"/>
              <w:rPr>
                <w:color w:val="000000"/>
                <w:szCs w:val="22"/>
              </w:rPr>
            </w:pPr>
            <w:r>
              <w:rPr>
                <w:color w:val="000000"/>
                <w:szCs w:val="22"/>
              </w:rPr>
              <w:t>0.66</w:t>
            </w:r>
          </w:p>
        </w:tc>
      </w:tr>
      <w:tr w:rsidR="00117A94" w:rsidRPr="00E67ECF" w14:paraId="698AFD72" w14:textId="77777777" w:rsidTr="00532A89">
        <w:tc>
          <w:tcPr>
            <w:tcW w:w="236" w:type="pct"/>
            <w:tcBorders>
              <w:top w:val="nil"/>
              <w:left w:val="single" w:sz="4" w:space="0" w:color="auto"/>
              <w:bottom w:val="nil"/>
              <w:right w:val="single" w:sz="4" w:space="0" w:color="auto"/>
            </w:tcBorders>
            <w:vAlign w:val="bottom"/>
          </w:tcPr>
          <w:p w14:paraId="0525D193" w14:textId="689C138F" w:rsidR="00117A94" w:rsidRDefault="00117A94" w:rsidP="00117A94">
            <w:pPr>
              <w:pStyle w:val="PSTableText"/>
              <w:jc w:val="right"/>
              <w:rPr>
                <w:color w:val="000000"/>
                <w:szCs w:val="22"/>
              </w:rPr>
            </w:pPr>
            <w:r>
              <w:rPr>
                <w:color w:val="000000"/>
                <w:szCs w:val="22"/>
              </w:rPr>
              <w:t>22</w:t>
            </w:r>
          </w:p>
        </w:tc>
        <w:tc>
          <w:tcPr>
            <w:tcW w:w="426" w:type="pct"/>
            <w:tcBorders>
              <w:top w:val="nil"/>
              <w:left w:val="single" w:sz="4" w:space="0" w:color="auto"/>
              <w:bottom w:val="nil"/>
              <w:right w:val="nil"/>
            </w:tcBorders>
            <w:vAlign w:val="bottom"/>
          </w:tcPr>
          <w:p w14:paraId="16E59B7B" w14:textId="46A75680" w:rsidR="00117A94" w:rsidRDefault="00117A94" w:rsidP="00117A94">
            <w:pPr>
              <w:pStyle w:val="PSTableText"/>
              <w:jc w:val="right"/>
              <w:rPr>
                <w:color w:val="000000"/>
                <w:szCs w:val="22"/>
              </w:rPr>
            </w:pPr>
            <w:r>
              <w:rPr>
                <w:color w:val="000000"/>
                <w:szCs w:val="22"/>
              </w:rPr>
              <w:t>20</w:t>
            </w:r>
          </w:p>
        </w:tc>
        <w:tc>
          <w:tcPr>
            <w:tcW w:w="444" w:type="pct"/>
            <w:tcBorders>
              <w:top w:val="nil"/>
              <w:left w:val="nil"/>
              <w:bottom w:val="nil"/>
              <w:right w:val="nil"/>
            </w:tcBorders>
            <w:vAlign w:val="bottom"/>
          </w:tcPr>
          <w:p w14:paraId="018A79D1" w14:textId="1CAE4884" w:rsidR="00117A94" w:rsidRDefault="00117A94" w:rsidP="00117A94">
            <w:pPr>
              <w:pStyle w:val="PSTableText"/>
              <w:jc w:val="right"/>
              <w:rPr>
                <w:color w:val="000000"/>
                <w:szCs w:val="22"/>
              </w:rPr>
            </w:pPr>
            <w:r>
              <w:rPr>
                <w:color w:val="000000"/>
                <w:szCs w:val="22"/>
              </w:rPr>
              <w:t>2.10</w:t>
            </w:r>
          </w:p>
        </w:tc>
        <w:tc>
          <w:tcPr>
            <w:tcW w:w="526" w:type="pct"/>
            <w:tcBorders>
              <w:top w:val="nil"/>
              <w:left w:val="nil"/>
              <w:bottom w:val="nil"/>
              <w:right w:val="nil"/>
            </w:tcBorders>
            <w:vAlign w:val="bottom"/>
          </w:tcPr>
          <w:p w14:paraId="387004A1" w14:textId="6520A586" w:rsidR="00117A94" w:rsidRDefault="00117A94" w:rsidP="00117A94">
            <w:pPr>
              <w:pStyle w:val="PSTableText"/>
              <w:jc w:val="right"/>
              <w:rPr>
                <w:color w:val="000000"/>
                <w:szCs w:val="22"/>
              </w:rPr>
            </w:pPr>
            <w:r>
              <w:rPr>
                <w:color w:val="000000"/>
                <w:szCs w:val="22"/>
              </w:rPr>
              <w:t>0.06</w:t>
            </w:r>
          </w:p>
        </w:tc>
        <w:tc>
          <w:tcPr>
            <w:tcW w:w="289" w:type="pct"/>
            <w:tcBorders>
              <w:top w:val="nil"/>
              <w:left w:val="single" w:sz="4" w:space="0" w:color="auto"/>
              <w:bottom w:val="nil"/>
            </w:tcBorders>
            <w:vAlign w:val="bottom"/>
          </w:tcPr>
          <w:p w14:paraId="3C6E7170" w14:textId="307B0103" w:rsidR="00117A94" w:rsidRDefault="00117A94" w:rsidP="00117A94">
            <w:pPr>
              <w:pStyle w:val="PSTableText"/>
              <w:jc w:val="right"/>
              <w:rPr>
                <w:color w:val="000000"/>
                <w:szCs w:val="22"/>
              </w:rPr>
            </w:pPr>
            <w:r>
              <w:rPr>
                <w:color w:val="000000"/>
                <w:szCs w:val="22"/>
              </w:rPr>
              <w:t>46</w:t>
            </w:r>
          </w:p>
        </w:tc>
        <w:tc>
          <w:tcPr>
            <w:tcW w:w="426" w:type="pct"/>
            <w:tcBorders>
              <w:top w:val="nil"/>
              <w:bottom w:val="nil"/>
              <w:right w:val="nil"/>
            </w:tcBorders>
            <w:vAlign w:val="bottom"/>
          </w:tcPr>
          <w:p w14:paraId="7402B452" w14:textId="79E2A92D" w:rsidR="00117A94" w:rsidRDefault="00117A94" w:rsidP="00117A94">
            <w:pPr>
              <w:pStyle w:val="PSTableText"/>
              <w:jc w:val="right"/>
              <w:rPr>
                <w:color w:val="000000"/>
                <w:szCs w:val="22"/>
              </w:rPr>
            </w:pPr>
            <w:r>
              <w:rPr>
                <w:color w:val="000000"/>
                <w:szCs w:val="22"/>
              </w:rPr>
              <w:t>94</w:t>
            </w:r>
          </w:p>
        </w:tc>
        <w:tc>
          <w:tcPr>
            <w:tcW w:w="444" w:type="pct"/>
            <w:tcBorders>
              <w:top w:val="nil"/>
              <w:left w:val="nil"/>
              <w:bottom w:val="nil"/>
              <w:right w:val="nil"/>
            </w:tcBorders>
            <w:vAlign w:val="bottom"/>
          </w:tcPr>
          <w:p w14:paraId="26CC9771" w14:textId="0781226E" w:rsidR="00117A94" w:rsidRDefault="00117A94" w:rsidP="00117A94">
            <w:pPr>
              <w:pStyle w:val="PSTableText"/>
              <w:jc w:val="right"/>
              <w:rPr>
                <w:color w:val="000000"/>
                <w:szCs w:val="22"/>
              </w:rPr>
            </w:pPr>
            <w:r>
              <w:rPr>
                <w:color w:val="000000"/>
                <w:szCs w:val="22"/>
              </w:rPr>
              <w:t>2.00</w:t>
            </w:r>
          </w:p>
        </w:tc>
        <w:tc>
          <w:tcPr>
            <w:tcW w:w="526" w:type="pct"/>
            <w:tcBorders>
              <w:top w:val="nil"/>
              <w:left w:val="nil"/>
              <w:bottom w:val="nil"/>
              <w:right w:val="single" w:sz="4" w:space="0" w:color="auto"/>
            </w:tcBorders>
            <w:vAlign w:val="bottom"/>
          </w:tcPr>
          <w:p w14:paraId="11DA8206" w14:textId="00128BD7" w:rsidR="00117A94" w:rsidRDefault="00117A94" w:rsidP="00117A94">
            <w:pPr>
              <w:pStyle w:val="PSTableText"/>
              <w:jc w:val="right"/>
              <w:rPr>
                <w:color w:val="000000"/>
                <w:szCs w:val="22"/>
              </w:rPr>
            </w:pPr>
            <w:r>
              <w:rPr>
                <w:color w:val="000000"/>
                <w:szCs w:val="22"/>
              </w:rPr>
              <w:t>0.58</w:t>
            </w:r>
          </w:p>
        </w:tc>
        <w:tc>
          <w:tcPr>
            <w:tcW w:w="289" w:type="pct"/>
            <w:tcBorders>
              <w:top w:val="nil"/>
              <w:left w:val="single" w:sz="4" w:space="0" w:color="auto"/>
              <w:bottom w:val="nil"/>
              <w:right w:val="single" w:sz="4" w:space="0" w:color="auto"/>
            </w:tcBorders>
            <w:vAlign w:val="bottom"/>
          </w:tcPr>
          <w:p w14:paraId="06BAEDF6" w14:textId="628B5B38" w:rsidR="00117A94" w:rsidRPr="003E263E" w:rsidRDefault="00117A94" w:rsidP="00117A94">
            <w:pPr>
              <w:pStyle w:val="PSTableText"/>
              <w:jc w:val="right"/>
              <w:rPr>
                <w:color w:val="000000"/>
                <w:szCs w:val="22"/>
              </w:rPr>
            </w:pPr>
            <w:r>
              <w:rPr>
                <w:color w:val="000000"/>
                <w:szCs w:val="22"/>
              </w:rPr>
              <w:t>S1</w:t>
            </w:r>
          </w:p>
        </w:tc>
        <w:tc>
          <w:tcPr>
            <w:tcW w:w="426" w:type="pct"/>
            <w:tcBorders>
              <w:top w:val="nil"/>
              <w:left w:val="single" w:sz="4" w:space="0" w:color="auto"/>
              <w:bottom w:val="nil"/>
              <w:right w:val="nil"/>
            </w:tcBorders>
            <w:vAlign w:val="bottom"/>
          </w:tcPr>
          <w:p w14:paraId="4C47984F" w14:textId="17376251" w:rsidR="00117A94" w:rsidRDefault="00117A94" w:rsidP="00117A94">
            <w:pPr>
              <w:pStyle w:val="PSTableText"/>
              <w:jc w:val="right"/>
              <w:rPr>
                <w:color w:val="000000"/>
                <w:szCs w:val="22"/>
              </w:rPr>
            </w:pPr>
            <w:r>
              <w:rPr>
                <w:color w:val="000000"/>
                <w:szCs w:val="22"/>
              </w:rPr>
              <w:t>15</w:t>
            </w:r>
          </w:p>
        </w:tc>
        <w:tc>
          <w:tcPr>
            <w:tcW w:w="444" w:type="pct"/>
            <w:tcBorders>
              <w:top w:val="nil"/>
              <w:left w:val="nil"/>
              <w:bottom w:val="nil"/>
              <w:right w:val="nil"/>
            </w:tcBorders>
            <w:vAlign w:val="bottom"/>
          </w:tcPr>
          <w:p w14:paraId="71AAF366" w14:textId="42C37EEA" w:rsidR="00117A94" w:rsidRDefault="00117A94" w:rsidP="00117A94">
            <w:pPr>
              <w:pStyle w:val="PSTableText"/>
              <w:jc w:val="right"/>
              <w:rPr>
                <w:color w:val="000000"/>
                <w:szCs w:val="22"/>
              </w:rPr>
            </w:pPr>
            <w:r>
              <w:rPr>
                <w:color w:val="000000"/>
                <w:szCs w:val="22"/>
              </w:rPr>
              <w:t>1.62</w:t>
            </w:r>
          </w:p>
        </w:tc>
        <w:tc>
          <w:tcPr>
            <w:tcW w:w="524" w:type="pct"/>
            <w:tcBorders>
              <w:top w:val="nil"/>
              <w:left w:val="nil"/>
              <w:bottom w:val="nil"/>
              <w:right w:val="single" w:sz="4" w:space="0" w:color="auto"/>
            </w:tcBorders>
            <w:vAlign w:val="bottom"/>
          </w:tcPr>
          <w:p w14:paraId="4648950D" w14:textId="60E8A767" w:rsidR="00117A94" w:rsidRDefault="00117A94" w:rsidP="00117A94">
            <w:pPr>
              <w:pStyle w:val="PSTableText"/>
              <w:jc w:val="right"/>
              <w:rPr>
                <w:color w:val="000000"/>
                <w:szCs w:val="22"/>
              </w:rPr>
            </w:pPr>
            <w:r>
              <w:rPr>
                <w:color w:val="000000"/>
                <w:szCs w:val="22"/>
              </w:rPr>
              <w:t>3.79</w:t>
            </w:r>
          </w:p>
        </w:tc>
      </w:tr>
      <w:tr w:rsidR="00117A94" w:rsidRPr="00E67ECF" w14:paraId="24577A55" w14:textId="77777777" w:rsidTr="00532A89">
        <w:tc>
          <w:tcPr>
            <w:tcW w:w="236" w:type="pct"/>
            <w:tcBorders>
              <w:top w:val="nil"/>
              <w:left w:val="single" w:sz="4" w:space="0" w:color="auto"/>
              <w:bottom w:val="nil"/>
              <w:right w:val="single" w:sz="4" w:space="0" w:color="auto"/>
            </w:tcBorders>
            <w:vAlign w:val="bottom"/>
          </w:tcPr>
          <w:p w14:paraId="1429E392" w14:textId="1F567E08" w:rsidR="00117A94" w:rsidRPr="00E67ECF" w:rsidRDefault="00117A94" w:rsidP="00117A94">
            <w:pPr>
              <w:pStyle w:val="PSTableText"/>
              <w:jc w:val="right"/>
              <w:rPr>
                <w:color w:val="000000"/>
                <w:szCs w:val="22"/>
              </w:rPr>
            </w:pPr>
            <w:r>
              <w:rPr>
                <w:color w:val="000000"/>
                <w:szCs w:val="22"/>
              </w:rPr>
              <w:t>23</w:t>
            </w:r>
          </w:p>
        </w:tc>
        <w:tc>
          <w:tcPr>
            <w:tcW w:w="426" w:type="pct"/>
            <w:tcBorders>
              <w:top w:val="nil"/>
              <w:left w:val="single" w:sz="4" w:space="0" w:color="auto"/>
              <w:bottom w:val="nil"/>
              <w:right w:val="nil"/>
            </w:tcBorders>
            <w:vAlign w:val="bottom"/>
          </w:tcPr>
          <w:p w14:paraId="260C13C2" w14:textId="79E9FE5C" w:rsidR="00117A94" w:rsidRDefault="00117A94" w:rsidP="00117A94">
            <w:pPr>
              <w:pStyle w:val="PSTableText"/>
              <w:jc w:val="right"/>
              <w:rPr>
                <w:color w:val="000000"/>
                <w:szCs w:val="22"/>
              </w:rPr>
            </w:pPr>
            <w:r>
              <w:rPr>
                <w:color w:val="000000"/>
                <w:szCs w:val="22"/>
              </w:rPr>
              <w:t>25</w:t>
            </w:r>
          </w:p>
        </w:tc>
        <w:tc>
          <w:tcPr>
            <w:tcW w:w="444" w:type="pct"/>
            <w:tcBorders>
              <w:top w:val="nil"/>
              <w:left w:val="nil"/>
              <w:bottom w:val="nil"/>
              <w:right w:val="nil"/>
            </w:tcBorders>
            <w:vAlign w:val="bottom"/>
          </w:tcPr>
          <w:p w14:paraId="385ECA66" w14:textId="6AC309F9" w:rsidR="00117A94" w:rsidRPr="00E67ECF" w:rsidRDefault="00117A94" w:rsidP="00117A94">
            <w:pPr>
              <w:pStyle w:val="PSTableText"/>
              <w:jc w:val="right"/>
              <w:rPr>
                <w:color w:val="000000"/>
                <w:szCs w:val="22"/>
              </w:rPr>
            </w:pPr>
            <w:r>
              <w:rPr>
                <w:color w:val="000000"/>
                <w:szCs w:val="22"/>
              </w:rPr>
              <w:t>84.03</w:t>
            </w:r>
          </w:p>
        </w:tc>
        <w:tc>
          <w:tcPr>
            <w:tcW w:w="526" w:type="pct"/>
            <w:tcBorders>
              <w:top w:val="nil"/>
              <w:left w:val="nil"/>
              <w:bottom w:val="nil"/>
              <w:right w:val="nil"/>
            </w:tcBorders>
            <w:vAlign w:val="bottom"/>
          </w:tcPr>
          <w:p w14:paraId="27878B7D" w14:textId="7A50FA5E" w:rsidR="00117A94" w:rsidRDefault="00117A94" w:rsidP="00117A94">
            <w:pPr>
              <w:pStyle w:val="PSTableText"/>
              <w:jc w:val="right"/>
              <w:rPr>
                <w:color w:val="000000"/>
                <w:szCs w:val="22"/>
              </w:rPr>
            </w:pPr>
            <w:r>
              <w:rPr>
                <w:color w:val="000000"/>
                <w:szCs w:val="22"/>
              </w:rPr>
              <w:t>3.23</w:t>
            </w:r>
          </w:p>
        </w:tc>
        <w:tc>
          <w:tcPr>
            <w:tcW w:w="289" w:type="pct"/>
            <w:tcBorders>
              <w:top w:val="nil"/>
              <w:left w:val="single" w:sz="4" w:space="0" w:color="auto"/>
              <w:bottom w:val="nil"/>
            </w:tcBorders>
            <w:vAlign w:val="bottom"/>
          </w:tcPr>
          <w:p w14:paraId="15FF0B7C" w14:textId="50840011" w:rsidR="00117A94" w:rsidRPr="00E67ECF" w:rsidRDefault="00117A94" w:rsidP="00117A94">
            <w:pPr>
              <w:pStyle w:val="PSTableText"/>
              <w:jc w:val="right"/>
              <w:rPr>
                <w:color w:val="000000"/>
                <w:szCs w:val="22"/>
              </w:rPr>
            </w:pPr>
            <w:r>
              <w:rPr>
                <w:color w:val="000000"/>
                <w:szCs w:val="22"/>
              </w:rPr>
              <w:t>47</w:t>
            </w:r>
          </w:p>
        </w:tc>
        <w:tc>
          <w:tcPr>
            <w:tcW w:w="426" w:type="pct"/>
            <w:tcBorders>
              <w:top w:val="nil"/>
              <w:bottom w:val="nil"/>
              <w:right w:val="nil"/>
            </w:tcBorders>
            <w:vAlign w:val="bottom"/>
          </w:tcPr>
          <w:p w14:paraId="74685C0D" w14:textId="64AF9626" w:rsidR="00117A94" w:rsidRDefault="00117A94" w:rsidP="00117A94">
            <w:pPr>
              <w:pStyle w:val="PSTableText"/>
              <w:jc w:val="right"/>
              <w:rPr>
                <w:color w:val="000000"/>
                <w:szCs w:val="22"/>
              </w:rPr>
            </w:pPr>
            <w:r>
              <w:rPr>
                <w:color w:val="000000"/>
                <w:szCs w:val="22"/>
              </w:rPr>
              <w:t>328</w:t>
            </w:r>
          </w:p>
        </w:tc>
        <w:tc>
          <w:tcPr>
            <w:tcW w:w="444" w:type="pct"/>
            <w:tcBorders>
              <w:top w:val="nil"/>
              <w:left w:val="nil"/>
              <w:bottom w:val="nil"/>
              <w:right w:val="nil"/>
            </w:tcBorders>
            <w:vAlign w:val="bottom"/>
          </w:tcPr>
          <w:p w14:paraId="62A04DEA" w14:textId="4E1B6E36" w:rsidR="00117A94" w:rsidRDefault="00117A94" w:rsidP="00117A94">
            <w:pPr>
              <w:pStyle w:val="PSTableText"/>
              <w:jc w:val="right"/>
              <w:rPr>
                <w:color w:val="000000"/>
                <w:szCs w:val="22"/>
              </w:rPr>
            </w:pPr>
            <w:r>
              <w:rPr>
                <w:color w:val="000000"/>
                <w:szCs w:val="22"/>
              </w:rPr>
              <w:t>1.10</w:t>
            </w:r>
          </w:p>
        </w:tc>
        <w:tc>
          <w:tcPr>
            <w:tcW w:w="526" w:type="pct"/>
            <w:tcBorders>
              <w:top w:val="nil"/>
              <w:left w:val="nil"/>
              <w:bottom w:val="nil"/>
              <w:right w:val="single" w:sz="4" w:space="0" w:color="auto"/>
            </w:tcBorders>
            <w:vAlign w:val="bottom"/>
          </w:tcPr>
          <w:p w14:paraId="3AD9F921" w14:textId="35A0A9C2" w:rsidR="00117A94" w:rsidRDefault="00117A94" w:rsidP="00117A94">
            <w:pPr>
              <w:pStyle w:val="PSTableText"/>
              <w:jc w:val="right"/>
              <w:rPr>
                <w:color w:val="000000"/>
                <w:szCs w:val="22"/>
              </w:rPr>
            </w:pPr>
            <w:r>
              <w:rPr>
                <w:color w:val="000000"/>
                <w:szCs w:val="22"/>
              </w:rPr>
              <w:t>0.90</w:t>
            </w:r>
          </w:p>
        </w:tc>
        <w:tc>
          <w:tcPr>
            <w:tcW w:w="289" w:type="pct"/>
            <w:tcBorders>
              <w:top w:val="nil"/>
              <w:left w:val="single" w:sz="4" w:space="0" w:color="auto"/>
              <w:bottom w:val="nil"/>
              <w:right w:val="single" w:sz="4" w:space="0" w:color="auto"/>
            </w:tcBorders>
            <w:vAlign w:val="bottom"/>
          </w:tcPr>
          <w:p w14:paraId="573728C6" w14:textId="028193E0" w:rsidR="00117A94" w:rsidRPr="003E263E" w:rsidRDefault="00117A94" w:rsidP="00117A94">
            <w:pPr>
              <w:pStyle w:val="PSTableText"/>
              <w:jc w:val="right"/>
              <w:rPr>
                <w:color w:val="000000"/>
                <w:szCs w:val="22"/>
              </w:rPr>
            </w:pPr>
            <w:r>
              <w:rPr>
                <w:color w:val="000000"/>
                <w:szCs w:val="22"/>
              </w:rPr>
              <w:t>S2</w:t>
            </w:r>
          </w:p>
        </w:tc>
        <w:tc>
          <w:tcPr>
            <w:tcW w:w="426" w:type="pct"/>
            <w:tcBorders>
              <w:top w:val="nil"/>
              <w:left w:val="single" w:sz="4" w:space="0" w:color="auto"/>
              <w:bottom w:val="nil"/>
              <w:right w:val="nil"/>
            </w:tcBorders>
            <w:vAlign w:val="bottom"/>
          </w:tcPr>
          <w:p w14:paraId="7A242033" w14:textId="2854907E" w:rsidR="00117A94" w:rsidRPr="00E67ECF" w:rsidRDefault="00117A94" w:rsidP="00117A94">
            <w:pPr>
              <w:pStyle w:val="PSTableText"/>
              <w:jc w:val="right"/>
              <w:rPr>
                <w:color w:val="000000"/>
                <w:szCs w:val="22"/>
              </w:rPr>
            </w:pPr>
            <w:r>
              <w:rPr>
                <w:color w:val="000000"/>
                <w:szCs w:val="22"/>
              </w:rPr>
              <w:t>660</w:t>
            </w:r>
          </w:p>
        </w:tc>
        <w:tc>
          <w:tcPr>
            <w:tcW w:w="444" w:type="pct"/>
            <w:tcBorders>
              <w:top w:val="nil"/>
              <w:left w:val="nil"/>
              <w:bottom w:val="nil"/>
              <w:right w:val="nil"/>
            </w:tcBorders>
            <w:vAlign w:val="bottom"/>
          </w:tcPr>
          <w:p w14:paraId="56F4306C" w14:textId="2F28F100" w:rsidR="00117A94" w:rsidRPr="00E67ECF" w:rsidRDefault="00117A94" w:rsidP="00117A94">
            <w:pPr>
              <w:pStyle w:val="PSTableText"/>
              <w:jc w:val="right"/>
              <w:rPr>
                <w:color w:val="000000"/>
                <w:szCs w:val="22"/>
              </w:rPr>
            </w:pPr>
            <w:r>
              <w:rPr>
                <w:color w:val="000000"/>
                <w:szCs w:val="22"/>
              </w:rPr>
              <w:t>1.62</w:t>
            </w:r>
          </w:p>
        </w:tc>
        <w:tc>
          <w:tcPr>
            <w:tcW w:w="524" w:type="pct"/>
            <w:tcBorders>
              <w:top w:val="nil"/>
              <w:left w:val="nil"/>
              <w:bottom w:val="nil"/>
              <w:right w:val="single" w:sz="4" w:space="0" w:color="auto"/>
            </w:tcBorders>
            <w:vAlign w:val="bottom"/>
          </w:tcPr>
          <w:p w14:paraId="70F28EA6" w14:textId="64B053D7" w:rsidR="00117A94" w:rsidRPr="00E67ECF" w:rsidRDefault="00117A94" w:rsidP="00117A94">
            <w:pPr>
              <w:pStyle w:val="PSTableText"/>
              <w:jc w:val="right"/>
              <w:rPr>
                <w:color w:val="000000"/>
                <w:szCs w:val="22"/>
              </w:rPr>
            </w:pPr>
            <w:r>
              <w:rPr>
                <w:color w:val="000000"/>
                <w:szCs w:val="22"/>
              </w:rPr>
              <w:t>0.35</w:t>
            </w:r>
          </w:p>
        </w:tc>
      </w:tr>
      <w:tr w:rsidR="00117A94" w:rsidRPr="00E67ECF" w14:paraId="00B85E36" w14:textId="77777777" w:rsidTr="00532A89">
        <w:tc>
          <w:tcPr>
            <w:tcW w:w="236" w:type="pct"/>
            <w:tcBorders>
              <w:top w:val="nil"/>
              <w:left w:val="single" w:sz="4" w:space="0" w:color="auto"/>
              <w:bottom w:val="single" w:sz="4" w:space="0" w:color="auto"/>
              <w:right w:val="single" w:sz="4" w:space="0" w:color="auto"/>
            </w:tcBorders>
            <w:vAlign w:val="bottom"/>
          </w:tcPr>
          <w:p w14:paraId="4AFCC474" w14:textId="558639CC" w:rsidR="00117A94" w:rsidRPr="00E67ECF" w:rsidRDefault="00117A94" w:rsidP="00117A94">
            <w:pPr>
              <w:pStyle w:val="PSTableText"/>
              <w:jc w:val="right"/>
              <w:rPr>
                <w:szCs w:val="22"/>
              </w:rPr>
            </w:pPr>
            <w:r>
              <w:rPr>
                <w:color w:val="000000"/>
                <w:szCs w:val="22"/>
              </w:rPr>
              <w:t>24</w:t>
            </w:r>
          </w:p>
        </w:tc>
        <w:tc>
          <w:tcPr>
            <w:tcW w:w="426" w:type="pct"/>
            <w:tcBorders>
              <w:top w:val="nil"/>
              <w:left w:val="single" w:sz="4" w:space="0" w:color="auto"/>
              <w:bottom w:val="single" w:sz="4" w:space="0" w:color="auto"/>
              <w:right w:val="nil"/>
            </w:tcBorders>
            <w:vAlign w:val="bottom"/>
          </w:tcPr>
          <w:p w14:paraId="5E096B1C" w14:textId="347E575A" w:rsidR="00117A94" w:rsidRPr="00E67ECF" w:rsidRDefault="00117A94" w:rsidP="00117A94">
            <w:pPr>
              <w:pStyle w:val="PSTableText"/>
              <w:jc w:val="right"/>
              <w:rPr>
                <w:szCs w:val="22"/>
              </w:rPr>
            </w:pPr>
            <w:r>
              <w:rPr>
                <w:color w:val="000000"/>
                <w:szCs w:val="22"/>
              </w:rPr>
              <w:t>27</w:t>
            </w:r>
          </w:p>
        </w:tc>
        <w:tc>
          <w:tcPr>
            <w:tcW w:w="444" w:type="pct"/>
            <w:tcBorders>
              <w:top w:val="nil"/>
              <w:left w:val="nil"/>
              <w:bottom w:val="single" w:sz="4" w:space="0" w:color="auto"/>
              <w:right w:val="nil"/>
            </w:tcBorders>
            <w:vAlign w:val="bottom"/>
          </w:tcPr>
          <w:p w14:paraId="2A5EEA43" w14:textId="408561BB" w:rsidR="00117A94" w:rsidRPr="00E67ECF" w:rsidRDefault="00117A94" w:rsidP="00117A94">
            <w:pPr>
              <w:pStyle w:val="PSTableText"/>
              <w:jc w:val="right"/>
              <w:rPr>
                <w:szCs w:val="22"/>
              </w:rPr>
            </w:pPr>
            <w:r>
              <w:rPr>
                <w:color w:val="000000"/>
                <w:szCs w:val="22"/>
              </w:rPr>
              <w:t>8.10</w:t>
            </w:r>
          </w:p>
        </w:tc>
        <w:tc>
          <w:tcPr>
            <w:tcW w:w="526" w:type="pct"/>
            <w:tcBorders>
              <w:top w:val="nil"/>
              <w:left w:val="nil"/>
              <w:bottom w:val="single" w:sz="4" w:space="0" w:color="auto"/>
              <w:right w:val="nil"/>
            </w:tcBorders>
            <w:vAlign w:val="bottom"/>
          </w:tcPr>
          <w:p w14:paraId="164DE50F" w14:textId="0879C05E" w:rsidR="00117A94" w:rsidRPr="00E67ECF" w:rsidRDefault="00117A94" w:rsidP="00117A94">
            <w:pPr>
              <w:pStyle w:val="PSTableText"/>
              <w:jc w:val="right"/>
              <w:rPr>
                <w:szCs w:val="22"/>
              </w:rPr>
            </w:pPr>
            <w:r>
              <w:rPr>
                <w:color w:val="000000"/>
                <w:szCs w:val="22"/>
              </w:rPr>
              <w:t>3.23</w:t>
            </w:r>
          </w:p>
        </w:tc>
        <w:tc>
          <w:tcPr>
            <w:tcW w:w="289" w:type="pct"/>
            <w:tcBorders>
              <w:top w:val="nil"/>
              <w:left w:val="single" w:sz="4" w:space="0" w:color="auto"/>
              <w:bottom w:val="single" w:sz="4" w:space="0" w:color="auto"/>
            </w:tcBorders>
            <w:vAlign w:val="bottom"/>
          </w:tcPr>
          <w:p w14:paraId="45592653" w14:textId="377257C8" w:rsidR="00117A94" w:rsidRPr="00E67ECF" w:rsidRDefault="00117A94" w:rsidP="00117A94">
            <w:pPr>
              <w:pStyle w:val="PSTableText"/>
              <w:jc w:val="right"/>
              <w:rPr>
                <w:szCs w:val="22"/>
              </w:rPr>
            </w:pPr>
            <w:r>
              <w:rPr>
                <w:color w:val="000000"/>
                <w:szCs w:val="22"/>
              </w:rPr>
              <w:t>48</w:t>
            </w:r>
          </w:p>
        </w:tc>
        <w:tc>
          <w:tcPr>
            <w:tcW w:w="426" w:type="pct"/>
            <w:tcBorders>
              <w:top w:val="nil"/>
              <w:bottom w:val="single" w:sz="4" w:space="0" w:color="auto"/>
              <w:right w:val="nil"/>
            </w:tcBorders>
            <w:vAlign w:val="bottom"/>
          </w:tcPr>
          <w:p w14:paraId="082008A3" w14:textId="2FA500C7" w:rsidR="00117A94" w:rsidRPr="00E67ECF" w:rsidRDefault="00117A94" w:rsidP="00117A94">
            <w:pPr>
              <w:pStyle w:val="PSTableText"/>
              <w:jc w:val="right"/>
              <w:rPr>
                <w:szCs w:val="22"/>
              </w:rPr>
            </w:pPr>
            <w:r>
              <w:rPr>
                <w:color w:val="000000"/>
                <w:szCs w:val="22"/>
              </w:rPr>
              <w:t>210</w:t>
            </w:r>
          </w:p>
        </w:tc>
        <w:tc>
          <w:tcPr>
            <w:tcW w:w="444" w:type="pct"/>
            <w:tcBorders>
              <w:top w:val="nil"/>
              <w:left w:val="nil"/>
              <w:bottom w:val="single" w:sz="4" w:space="0" w:color="auto"/>
              <w:right w:val="nil"/>
            </w:tcBorders>
            <w:vAlign w:val="bottom"/>
          </w:tcPr>
          <w:p w14:paraId="4FF7F775" w14:textId="064BC130" w:rsidR="00117A94" w:rsidRPr="00E67ECF" w:rsidRDefault="00117A94" w:rsidP="00117A94">
            <w:pPr>
              <w:pStyle w:val="PSTableText"/>
              <w:jc w:val="right"/>
              <w:rPr>
                <w:szCs w:val="22"/>
              </w:rPr>
            </w:pPr>
            <w:r>
              <w:rPr>
                <w:color w:val="000000"/>
                <w:szCs w:val="22"/>
              </w:rPr>
              <w:t>1.09</w:t>
            </w:r>
          </w:p>
        </w:tc>
        <w:tc>
          <w:tcPr>
            <w:tcW w:w="526" w:type="pct"/>
            <w:tcBorders>
              <w:top w:val="nil"/>
              <w:left w:val="nil"/>
              <w:bottom w:val="single" w:sz="4" w:space="0" w:color="auto"/>
              <w:right w:val="single" w:sz="4" w:space="0" w:color="auto"/>
            </w:tcBorders>
            <w:vAlign w:val="bottom"/>
          </w:tcPr>
          <w:p w14:paraId="76DD1DB7" w14:textId="409E5DAF" w:rsidR="00117A94" w:rsidRPr="00E67ECF" w:rsidRDefault="00117A94" w:rsidP="00117A94">
            <w:pPr>
              <w:pStyle w:val="PSTableText"/>
              <w:jc w:val="right"/>
              <w:rPr>
                <w:szCs w:val="22"/>
              </w:rPr>
            </w:pPr>
            <w:r>
              <w:rPr>
                <w:color w:val="000000"/>
                <w:szCs w:val="22"/>
              </w:rPr>
              <w:t>0.90</w:t>
            </w:r>
          </w:p>
        </w:tc>
        <w:tc>
          <w:tcPr>
            <w:tcW w:w="289" w:type="pct"/>
            <w:tcBorders>
              <w:top w:val="nil"/>
              <w:left w:val="single" w:sz="4" w:space="0" w:color="auto"/>
              <w:bottom w:val="single" w:sz="4" w:space="0" w:color="auto"/>
              <w:right w:val="single" w:sz="4" w:space="0" w:color="auto"/>
            </w:tcBorders>
            <w:vAlign w:val="bottom"/>
          </w:tcPr>
          <w:p w14:paraId="1BC9E9FF" w14:textId="77777777" w:rsidR="00117A94" w:rsidRPr="003041B2" w:rsidRDefault="00117A94" w:rsidP="00117A94">
            <w:pPr>
              <w:pStyle w:val="PSTableText"/>
              <w:jc w:val="right"/>
              <w:rPr>
                <w:szCs w:val="22"/>
              </w:rPr>
            </w:pPr>
          </w:p>
        </w:tc>
        <w:tc>
          <w:tcPr>
            <w:tcW w:w="426" w:type="pct"/>
            <w:tcBorders>
              <w:top w:val="nil"/>
              <w:left w:val="single" w:sz="4" w:space="0" w:color="auto"/>
              <w:bottom w:val="single" w:sz="4" w:space="0" w:color="auto"/>
              <w:right w:val="nil"/>
            </w:tcBorders>
            <w:vAlign w:val="bottom"/>
          </w:tcPr>
          <w:p w14:paraId="2C22A07F" w14:textId="77777777" w:rsidR="00117A94" w:rsidRPr="003041B2" w:rsidRDefault="00117A94" w:rsidP="00117A94">
            <w:pPr>
              <w:pStyle w:val="PSTableText"/>
              <w:jc w:val="right"/>
              <w:rPr>
                <w:szCs w:val="22"/>
              </w:rPr>
            </w:pPr>
          </w:p>
        </w:tc>
        <w:tc>
          <w:tcPr>
            <w:tcW w:w="444" w:type="pct"/>
            <w:tcBorders>
              <w:top w:val="nil"/>
              <w:left w:val="nil"/>
              <w:bottom w:val="single" w:sz="4" w:space="0" w:color="auto"/>
              <w:right w:val="nil"/>
            </w:tcBorders>
            <w:vAlign w:val="bottom"/>
          </w:tcPr>
          <w:p w14:paraId="4773FF34" w14:textId="77777777" w:rsidR="00117A94" w:rsidRPr="003041B2" w:rsidRDefault="00117A94" w:rsidP="00117A94">
            <w:pPr>
              <w:pStyle w:val="PSTableText"/>
              <w:jc w:val="right"/>
              <w:rPr>
                <w:szCs w:val="22"/>
              </w:rPr>
            </w:pPr>
          </w:p>
        </w:tc>
        <w:tc>
          <w:tcPr>
            <w:tcW w:w="524" w:type="pct"/>
            <w:tcBorders>
              <w:top w:val="nil"/>
              <w:left w:val="nil"/>
              <w:bottom w:val="single" w:sz="4" w:space="0" w:color="auto"/>
              <w:right w:val="single" w:sz="4" w:space="0" w:color="auto"/>
            </w:tcBorders>
            <w:vAlign w:val="bottom"/>
          </w:tcPr>
          <w:p w14:paraId="48124A47" w14:textId="77777777" w:rsidR="00117A94" w:rsidRPr="003041B2" w:rsidRDefault="00117A94" w:rsidP="00117A94">
            <w:pPr>
              <w:pStyle w:val="PSTableText"/>
              <w:jc w:val="right"/>
              <w:rPr>
                <w:szCs w:val="22"/>
              </w:rPr>
            </w:pPr>
          </w:p>
        </w:tc>
      </w:tr>
    </w:tbl>
    <w:p w14:paraId="37C299D5" w14:textId="7BE11D63" w:rsidR="00B40452" w:rsidRDefault="00B40452" w:rsidP="00B40452">
      <w:pPr>
        <w:pStyle w:val="PSTableCaption"/>
      </w:pPr>
      <w:r>
        <w:t>Table S.</w:t>
      </w:r>
      <w:r>
        <w:fldChar w:fldCharType="begin"/>
      </w:r>
      <w:r>
        <w:instrText xml:space="preserve"> SEQ Table_S. \* ARABIC </w:instrText>
      </w:r>
      <w:r>
        <w:fldChar w:fldCharType="separate"/>
      </w:r>
      <w:r>
        <w:rPr>
          <w:noProof/>
        </w:rPr>
        <w:t>1</w:t>
      </w:r>
      <w:r>
        <w:fldChar w:fldCharType="end"/>
      </w:r>
      <w:r>
        <w:t xml:space="preserve">.  </w:t>
      </w:r>
      <w:r>
        <w:t xml:space="preserve">Heat and electricity streams </w:t>
      </w:r>
      <w:r>
        <w:t>for the plant with wheat straw and 2-stage synthesis.</w:t>
      </w:r>
    </w:p>
    <w:tbl>
      <w:tblPr>
        <w:tblW w:w="0" w:type="auto"/>
        <w:jc w:val="center"/>
        <w:tblCellMar>
          <w:left w:w="70" w:type="dxa"/>
          <w:right w:w="70" w:type="dxa"/>
        </w:tblCellMar>
        <w:tblLook w:val="04A0" w:firstRow="1" w:lastRow="0" w:firstColumn="1" w:lastColumn="0" w:noHBand="0" w:noVBand="1"/>
      </w:tblPr>
      <w:tblGrid>
        <w:gridCol w:w="470"/>
        <w:gridCol w:w="1161"/>
        <w:gridCol w:w="470"/>
        <w:gridCol w:w="1161"/>
        <w:gridCol w:w="568"/>
        <w:gridCol w:w="1307"/>
      </w:tblGrid>
      <w:tr w:rsidR="00B40452" w:rsidRPr="00B40452" w14:paraId="3E7E9DF7" w14:textId="77777777" w:rsidTr="00B40452">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F5E9B3" w14:textId="77777777" w:rsidR="00B40452" w:rsidRPr="00B40452" w:rsidRDefault="00B40452" w:rsidP="00B40452">
            <w:pPr>
              <w:spacing w:after="0"/>
              <w:jc w:val="left"/>
              <w:rPr>
                <w:rFonts w:eastAsia="Times New Roman"/>
                <w:color w:val="000000"/>
                <w:sz w:val="22"/>
                <w:lang w:val="en-US" w:eastAsia="da-DK"/>
              </w:rPr>
            </w:pPr>
            <w:r w:rsidRPr="00B40452">
              <w:rPr>
                <w:rFonts w:eastAsia="Times New Roman"/>
                <w:color w:val="000000"/>
                <w:sz w:val="22"/>
                <w:lang w:val="en-US" w:eastAsia="da-DK"/>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D136C3F"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Heat [MW]</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D2C55DF" w14:textId="77777777" w:rsidR="00B40452" w:rsidRPr="00B40452" w:rsidRDefault="00B40452" w:rsidP="00B40452">
            <w:pPr>
              <w:spacing w:after="0"/>
              <w:jc w:val="left"/>
              <w:rPr>
                <w:rFonts w:eastAsia="Times New Roman"/>
                <w:color w:val="000000"/>
                <w:sz w:val="22"/>
                <w:lang w:val="da-DK" w:eastAsia="da-DK"/>
              </w:rPr>
            </w:pPr>
            <w:r w:rsidRPr="00B40452">
              <w:rPr>
                <w:rFonts w:eastAsia="Times New Roman"/>
                <w:color w:val="000000"/>
                <w:sz w:val="22"/>
                <w:lang w:val="da-DK" w:eastAsia="da-DK"/>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8E7338F"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Heat [MW]</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08B1F634" w14:textId="77777777" w:rsidR="00B40452" w:rsidRPr="00B40452" w:rsidRDefault="00B40452" w:rsidP="00B40452">
            <w:pPr>
              <w:spacing w:after="0"/>
              <w:jc w:val="left"/>
              <w:rPr>
                <w:rFonts w:eastAsia="Times New Roman"/>
                <w:color w:val="000000"/>
                <w:sz w:val="22"/>
                <w:lang w:val="da-DK" w:eastAsia="da-DK"/>
              </w:rPr>
            </w:pPr>
            <w:r w:rsidRPr="00B40452">
              <w:rPr>
                <w:rFonts w:eastAsia="Times New Roman"/>
                <w:color w:val="000000"/>
                <w:sz w:val="22"/>
                <w:lang w:val="da-DK" w:eastAsia="da-DK"/>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E3EE908"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Power [MW]</w:t>
            </w:r>
          </w:p>
        </w:tc>
      </w:tr>
      <w:tr w:rsidR="00B40452" w:rsidRPr="00B40452" w14:paraId="21845F60" w14:textId="77777777" w:rsidTr="00B40452">
        <w:trPr>
          <w:trHeight w:val="300"/>
          <w:jc w:val="center"/>
        </w:trPr>
        <w:tc>
          <w:tcPr>
            <w:tcW w:w="0" w:type="auto"/>
            <w:tcBorders>
              <w:top w:val="nil"/>
              <w:left w:val="single" w:sz="4" w:space="0" w:color="auto"/>
              <w:bottom w:val="nil"/>
              <w:right w:val="single" w:sz="4" w:space="0" w:color="auto"/>
            </w:tcBorders>
            <w:shd w:val="clear" w:color="auto" w:fill="auto"/>
            <w:noWrap/>
            <w:vAlign w:val="bottom"/>
            <w:hideMark/>
          </w:tcPr>
          <w:p w14:paraId="1A7EE034"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301</w:t>
            </w:r>
          </w:p>
        </w:tc>
        <w:tc>
          <w:tcPr>
            <w:tcW w:w="0" w:type="auto"/>
            <w:tcBorders>
              <w:top w:val="nil"/>
              <w:left w:val="nil"/>
              <w:bottom w:val="nil"/>
              <w:right w:val="single" w:sz="4" w:space="0" w:color="auto"/>
            </w:tcBorders>
            <w:shd w:val="clear" w:color="auto" w:fill="auto"/>
            <w:noWrap/>
            <w:vAlign w:val="bottom"/>
            <w:hideMark/>
          </w:tcPr>
          <w:p w14:paraId="106BEBB5"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1.3</w:t>
            </w:r>
          </w:p>
        </w:tc>
        <w:tc>
          <w:tcPr>
            <w:tcW w:w="0" w:type="auto"/>
            <w:tcBorders>
              <w:top w:val="nil"/>
              <w:left w:val="nil"/>
              <w:bottom w:val="nil"/>
              <w:right w:val="single" w:sz="4" w:space="0" w:color="auto"/>
            </w:tcBorders>
            <w:shd w:val="clear" w:color="auto" w:fill="auto"/>
            <w:noWrap/>
            <w:vAlign w:val="bottom"/>
            <w:hideMark/>
          </w:tcPr>
          <w:p w14:paraId="173E36CE"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318</w:t>
            </w:r>
          </w:p>
        </w:tc>
        <w:tc>
          <w:tcPr>
            <w:tcW w:w="0" w:type="auto"/>
            <w:tcBorders>
              <w:top w:val="nil"/>
              <w:left w:val="nil"/>
              <w:bottom w:val="nil"/>
              <w:right w:val="single" w:sz="4" w:space="0" w:color="auto"/>
            </w:tcBorders>
            <w:shd w:val="clear" w:color="auto" w:fill="auto"/>
            <w:noWrap/>
            <w:vAlign w:val="bottom"/>
            <w:hideMark/>
          </w:tcPr>
          <w:p w14:paraId="48C92B37"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2.0</w:t>
            </w:r>
          </w:p>
        </w:tc>
        <w:tc>
          <w:tcPr>
            <w:tcW w:w="0" w:type="auto"/>
            <w:tcBorders>
              <w:top w:val="nil"/>
              <w:left w:val="nil"/>
              <w:bottom w:val="nil"/>
              <w:right w:val="single" w:sz="4" w:space="0" w:color="auto"/>
            </w:tcBorders>
            <w:shd w:val="clear" w:color="auto" w:fill="auto"/>
            <w:noWrap/>
            <w:vAlign w:val="bottom"/>
            <w:hideMark/>
          </w:tcPr>
          <w:p w14:paraId="688BC787"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101</w:t>
            </w:r>
          </w:p>
        </w:tc>
        <w:tc>
          <w:tcPr>
            <w:tcW w:w="0" w:type="auto"/>
            <w:tcBorders>
              <w:top w:val="nil"/>
              <w:left w:val="nil"/>
              <w:bottom w:val="nil"/>
              <w:right w:val="single" w:sz="4" w:space="0" w:color="auto"/>
            </w:tcBorders>
            <w:shd w:val="clear" w:color="auto" w:fill="auto"/>
            <w:noWrap/>
            <w:vAlign w:val="bottom"/>
            <w:hideMark/>
          </w:tcPr>
          <w:p w14:paraId="55726B1F"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5.2</w:t>
            </w:r>
          </w:p>
        </w:tc>
      </w:tr>
      <w:tr w:rsidR="00B40452" w:rsidRPr="00B40452" w14:paraId="3324F5D7" w14:textId="77777777" w:rsidTr="00B40452">
        <w:trPr>
          <w:trHeight w:val="300"/>
          <w:jc w:val="center"/>
        </w:trPr>
        <w:tc>
          <w:tcPr>
            <w:tcW w:w="0" w:type="auto"/>
            <w:tcBorders>
              <w:top w:val="nil"/>
              <w:left w:val="single" w:sz="4" w:space="0" w:color="auto"/>
              <w:bottom w:val="nil"/>
              <w:right w:val="single" w:sz="4" w:space="0" w:color="auto"/>
            </w:tcBorders>
            <w:shd w:val="clear" w:color="auto" w:fill="auto"/>
            <w:noWrap/>
            <w:vAlign w:val="bottom"/>
            <w:hideMark/>
          </w:tcPr>
          <w:p w14:paraId="6E4BBAEB"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302</w:t>
            </w:r>
          </w:p>
        </w:tc>
        <w:tc>
          <w:tcPr>
            <w:tcW w:w="0" w:type="auto"/>
            <w:tcBorders>
              <w:top w:val="nil"/>
              <w:left w:val="nil"/>
              <w:bottom w:val="nil"/>
              <w:right w:val="single" w:sz="4" w:space="0" w:color="auto"/>
            </w:tcBorders>
            <w:shd w:val="clear" w:color="auto" w:fill="auto"/>
            <w:noWrap/>
            <w:vAlign w:val="bottom"/>
            <w:hideMark/>
          </w:tcPr>
          <w:p w14:paraId="6A4EA96D"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0.8</w:t>
            </w:r>
          </w:p>
        </w:tc>
        <w:tc>
          <w:tcPr>
            <w:tcW w:w="0" w:type="auto"/>
            <w:tcBorders>
              <w:top w:val="nil"/>
              <w:left w:val="nil"/>
              <w:bottom w:val="nil"/>
              <w:right w:val="single" w:sz="4" w:space="0" w:color="auto"/>
            </w:tcBorders>
            <w:shd w:val="clear" w:color="auto" w:fill="auto"/>
            <w:noWrap/>
            <w:vAlign w:val="bottom"/>
            <w:hideMark/>
          </w:tcPr>
          <w:p w14:paraId="66C6B5B4"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319</w:t>
            </w:r>
          </w:p>
        </w:tc>
        <w:tc>
          <w:tcPr>
            <w:tcW w:w="0" w:type="auto"/>
            <w:tcBorders>
              <w:top w:val="nil"/>
              <w:left w:val="nil"/>
              <w:bottom w:val="nil"/>
              <w:right w:val="single" w:sz="4" w:space="0" w:color="auto"/>
            </w:tcBorders>
            <w:shd w:val="clear" w:color="auto" w:fill="auto"/>
            <w:noWrap/>
            <w:vAlign w:val="bottom"/>
            <w:hideMark/>
          </w:tcPr>
          <w:p w14:paraId="7035A4F0"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0.3</w:t>
            </w:r>
          </w:p>
        </w:tc>
        <w:tc>
          <w:tcPr>
            <w:tcW w:w="0" w:type="auto"/>
            <w:tcBorders>
              <w:top w:val="nil"/>
              <w:left w:val="nil"/>
              <w:bottom w:val="nil"/>
              <w:right w:val="single" w:sz="4" w:space="0" w:color="auto"/>
            </w:tcBorders>
            <w:shd w:val="clear" w:color="auto" w:fill="auto"/>
            <w:noWrap/>
            <w:vAlign w:val="bottom"/>
            <w:hideMark/>
          </w:tcPr>
          <w:p w14:paraId="55057044"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102</w:t>
            </w:r>
          </w:p>
        </w:tc>
        <w:tc>
          <w:tcPr>
            <w:tcW w:w="0" w:type="auto"/>
            <w:tcBorders>
              <w:top w:val="nil"/>
              <w:left w:val="nil"/>
              <w:bottom w:val="nil"/>
              <w:right w:val="single" w:sz="4" w:space="0" w:color="auto"/>
            </w:tcBorders>
            <w:shd w:val="clear" w:color="auto" w:fill="auto"/>
            <w:noWrap/>
            <w:vAlign w:val="bottom"/>
            <w:hideMark/>
          </w:tcPr>
          <w:p w14:paraId="4CB0BBE4"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0.0</w:t>
            </w:r>
          </w:p>
        </w:tc>
      </w:tr>
      <w:tr w:rsidR="00B40452" w:rsidRPr="00B40452" w14:paraId="2C708634" w14:textId="77777777" w:rsidTr="00B40452">
        <w:trPr>
          <w:trHeight w:val="300"/>
          <w:jc w:val="center"/>
        </w:trPr>
        <w:tc>
          <w:tcPr>
            <w:tcW w:w="0" w:type="auto"/>
            <w:tcBorders>
              <w:top w:val="nil"/>
              <w:left w:val="single" w:sz="4" w:space="0" w:color="auto"/>
              <w:bottom w:val="nil"/>
              <w:right w:val="single" w:sz="4" w:space="0" w:color="auto"/>
            </w:tcBorders>
            <w:shd w:val="clear" w:color="auto" w:fill="auto"/>
            <w:noWrap/>
            <w:vAlign w:val="bottom"/>
            <w:hideMark/>
          </w:tcPr>
          <w:p w14:paraId="2BF8150B"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303</w:t>
            </w:r>
          </w:p>
        </w:tc>
        <w:tc>
          <w:tcPr>
            <w:tcW w:w="0" w:type="auto"/>
            <w:tcBorders>
              <w:top w:val="nil"/>
              <w:left w:val="nil"/>
              <w:bottom w:val="nil"/>
              <w:right w:val="single" w:sz="4" w:space="0" w:color="auto"/>
            </w:tcBorders>
            <w:shd w:val="clear" w:color="auto" w:fill="auto"/>
            <w:noWrap/>
            <w:vAlign w:val="bottom"/>
            <w:hideMark/>
          </w:tcPr>
          <w:p w14:paraId="674C1BF6"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0.8</w:t>
            </w:r>
          </w:p>
        </w:tc>
        <w:tc>
          <w:tcPr>
            <w:tcW w:w="0" w:type="auto"/>
            <w:tcBorders>
              <w:top w:val="nil"/>
              <w:left w:val="nil"/>
              <w:bottom w:val="nil"/>
              <w:right w:val="single" w:sz="4" w:space="0" w:color="auto"/>
            </w:tcBorders>
            <w:shd w:val="clear" w:color="auto" w:fill="auto"/>
            <w:noWrap/>
            <w:vAlign w:val="bottom"/>
            <w:hideMark/>
          </w:tcPr>
          <w:p w14:paraId="6DD9ABD1"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320</w:t>
            </w:r>
          </w:p>
        </w:tc>
        <w:tc>
          <w:tcPr>
            <w:tcW w:w="0" w:type="auto"/>
            <w:tcBorders>
              <w:top w:val="nil"/>
              <w:left w:val="nil"/>
              <w:bottom w:val="nil"/>
              <w:right w:val="single" w:sz="4" w:space="0" w:color="auto"/>
            </w:tcBorders>
            <w:shd w:val="clear" w:color="auto" w:fill="auto"/>
            <w:noWrap/>
            <w:vAlign w:val="bottom"/>
            <w:hideMark/>
          </w:tcPr>
          <w:p w14:paraId="52A17001"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1.7</w:t>
            </w:r>
          </w:p>
        </w:tc>
        <w:tc>
          <w:tcPr>
            <w:tcW w:w="0" w:type="auto"/>
            <w:tcBorders>
              <w:top w:val="nil"/>
              <w:left w:val="nil"/>
              <w:bottom w:val="nil"/>
              <w:right w:val="single" w:sz="4" w:space="0" w:color="auto"/>
            </w:tcBorders>
            <w:shd w:val="clear" w:color="auto" w:fill="auto"/>
            <w:noWrap/>
            <w:vAlign w:val="bottom"/>
            <w:hideMark/>
          </w:tcPr>
          <w:p w14:paraId="1652B29A"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103</w:t>
            </w:r>
          </w:p>
        </w:tc>
        <w:tc>
          <w:tcPr>
            <w:tcW w:w="0" w:type="auto"/>
            <w:tcBorders>
              <w:top w:val="nil"/>
              <w:left w:val="nil"/>
              <w:bottom w:val="nil"/>
              <w:right w:val="single" w:sz="4" w:space="0" w:color="auto"/>
            </w:tcBorders>
            <w:shd w:val="clear" w:color="auto" w:fill="auto"/>
            <w:noWrap/>
            <w:vAlign w:val="bottom"/>
            <w:hideMark/>
          </w:tcPr>
          <w:p w14:paraId="7D9A886C"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0.0</w:t>
            </w:r>
          </w:p>
        </w:tc>
      </w:tr>
      <w:tr w:rsidR="00B40452" w:rsidRPr="00B40452" w14:paraId="7433DDA2" w14:textId="77777777" w:rsidTr="00B40452">
        <w:trPr>
          <w:trHeight w:val="300"/>
          <w:jc w:val="center"/>
        </w:trPr>
        <w:tc>
          <w:tcPr>
            <w:tcW w:w="0" w:type="auto"/>
            <w:tcBorders>
              <w:top w:val="nil"/>
              <w:left w:val="single" w:sz="4" w:space="0" w:color="auto"/>
              <w:bottom w:val="nil"/>
              <w:right w:val="single" w:sz="4" w:space="0" w:color="auto"/>
            </w:tcBorders>
            <w:shd w:val="clear" w:color="auto" w:fill="auto"/>
            <w:noWrap/>
            <w:vAlign w:val="bottom"/>
            <w:hideMark/>
          </w:tcPr>
          <w:p w14:paraId="73D9532D"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304</w:t>
            </w:r>
          </w:p>
        </w:tc>
        <w:tc>
          <w:tcPr>
            <w:tcW w:w="0" w:type="auto"/>
            <w:tcBorders>
              <w:top w:val="nil"/>
              <w:left w:val="nil"/>
              <w:bottom w:val="nil"/>
              <w:right w:val="single" w:sz="4" w:space="0" w:color="auto"/>
            </w:tcBorders>
            <w:shd w:val="clear" w:color="auto" w:fill="auto"/>
            <w:noWrap/>
            <w:vAlign w:val="bottom"/>
            <w:hideMark/>
          </w:tcPr>
          <w:p w14:paraId="7358E0D4"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9.8</w:t>
            </w:r>
          </w:p>
        </w:tc>
        <w:tc>
          <w:tcPr>
            <w:tcW w:w="0" w:type="auto"/>
            <w:tcBorders>
              <w:top w:val="nil"/>
              <w:left w:val="nil"/>
              <w:bottom w:val="nil"/>
              <w:right w:val="single" w:sz="4" w:space="0" w:color="auto"/>
            </w:tcBorders>
            <w:shd w:val="clear" w:color="auto" w:fill="auto"/>
            <w:noWrap/>
            <w:vAlign w:val="bottom"/>
            <w:hideMark/>
          </w:tcPr>
          <w:p w14:paraId="33B60C0B"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321</w:t>
            </w:r>
          </w:p>
        </w:tc>
        <w:tc>
          <w:tcPr>
            <w:tcW w:w="0" w:type="auto"/>
            <w:tcBorders>
              <w:top w:val="nil"/>
              <w:left w:val="nil"/>
              <w:bottom w:val="nil"/>
              <w:right w:val="single" w:sz="4" w:space="0" w:color="auto"/>
            </w:tcBorders>
            <w:shd w:val="clear" w:color="auto" w:fill="auto"/>
            <w:noWrap/>
            <w:vAlign w:val="bottom"/>
            <w:hideMark/>
          </w:tcPr>
          <w:p w14:paraId="69F8D28B"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2.9</w:t>
            </w:r>
          </w:p>
        </w:tc>
        <w:tc>
          <w:tcPr>
            <w:tcW w:w="0" w:type="auto"/>
            <w:tcBorders>
              <w:top w:val="nil"/>
              <w:left w:val="nil"/>
              <w:bottom w:val="nil"/>
              <w:right w:val="single" w:sz="4" w:space="0" w:color="auto"/>
            </w:tcBorders>
            <w:shd w:val="clear" w:color="auto" w:fill="auto"/>
            <w:noWrap/>
            <w:vAlign w:val="bottom"/>
            <w:hideMark/>
          </w:tcPr>
          <w:p w14:paraId="09B20274"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104</w:t>
            </w:r>
          </w:p>
        </w:tc>
        <w:tc>
          <w:tcPr>
            <w:tcW w:w="0" w:type="auto"/>
            <w:tcBorders>
              <w:top w:val="nil"/>
              <w:left w:val="nil"/>
              <w:bottom w:val="nil"/>
              <w:right w:val="single" w:sz="4" w:space="0" w:color="auto"/>
            </w:tcBorders>
            <w:shd w:val="clear" w:color="auto" w:fill="auto"/>
            <w:noWrap/>
            <w:vAlign w:val="bottom"/>
            <w:hideMark/>
          </w:tcPr>
          <w:p w14:paraId="0D14DB75"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0.0</w:t>
            </w:r>
          </w:p>
        </w:tc>
      </w:tr>
      <w:tr w:rsidR="00B40452" w:rsidRPr="00B40452" w14:paraId="58F8BDC1" w14:textId="77777777" w:rsidTr="00B40452">
        <w:trPr>
          <w:trHeight w:val="300"/>
          <w:jc w:val="center"/>
        </w:trPr>
        <w:tc>
          <w:tcPr>
            <w:tcW w:w="0" w:type="auto"/>
            <w:tcBorders>
              <w:top w:val="nil"/>
              <w:left w:val="single" w:sz="4" w:space="0" w:color="auto"/>
              <w:bottom w:val="nil"/>
              <w:right w:val="single" w:sz="4" w:space="0" w:color="auto"/>
            </w:tcBorders>
            <w:shd w:val="clear" w:color="auto" w:fill="auto"/>
            <w:noWrap/>
            <w:vAlign w:val="bottom"/>
            <w:hideMark/>
          </w:tcPr>
          <w:p w14:paraId="04CA90A8"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305</w:t>
            </w:r>
          </w:p>
        </w:tc>
        <w:tc>
          <w:tcPr>
            <w:tcW w:w="0" w:type="auto"/>
            <w:tcBorders>
              <w:top w:val="nil"/>
              <w:left w:val="nil"/>
              <w:bottom w:val="nil"/>
              <w:right w:val="single" w:sz="4" w:space="0" w:color="auto"/>
            </w:tcBorders>
            <w:shd w:val="clear" w:color="auto" w:fill="auto"/>
            <w:noWrap/>
            <w:vAlign w:val="bottom"/>
            <w:hideMark/>
          </w:tcPr>
          <w:p w14:paraId="6A1C39CC"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6.5</w:t>
            </w:r>
          </w:p>
        </w:tc>
        <w:tc>
          <w:tcPr>
            <w:tcW w:w="0" w:type="auto"/>
            <w:tcBorders>
              <w:top w:val="nil"/>
              <w:left w:val="nil"/>
              <w:bottom w:val="nil"/>
              <w:right w:val="single" w:sz="4" w:space="0" w:color="auto"/>
            </w:tcBorders>
            <w:shd w:val="clear" w:color="auto" w:fill="auto"/>
            <w:noWrap/>
            <w:vAlign w:val="bottom"/>
            <w:hideMark/>
          </w:tcPr>
          <w:p w14:paraId="57E22CDC"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322</w:t>
            </w:r>
          </w:p>
        </w:tc>
        <w:tc>
          <w:tcPr>
            <w:tcW w:w="0" w:type="auto"/>
            <w:tcBorders>
              <w:top w:val="nil"/>
              <w:left w:val="nil"/>
              <w:bottom w:val="nil"/>
              <w:right w:val="single" w:sz="4" w:space="0" w:color="auto"/>
            </w:tcBorders>
            <w:shd w:val="clear" w:color="auto" w:fill="auto"/>
            <w:noWrap/>
            <w:vAlign w:val="bottom"/>
            <w:hideMark/>
          </w:tcPr>
          <w:p w14:paraId="1ADFE764"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3.1</w:t>
            </w:r>
          </w:p>
        </w:tc>
        <w:tc>
          <w:tcPr>
            <w:tcW w:w="0" w:type="auto"/>
            <w:tcBorders>
              <w:top w:val="nil"/>
              <w:left w:val="nil"/>
              <w:bottom w:val="nil"/>
              <w:right w:val="single" w:sz="4" w:space="0" w:color="auto"/>
            </w:tcBorders>
            <w:shd w:val="clear" w:color="auto" w:fill="auto"/>
            <w:noWrap/>
            <w:vAlign w:val="bottom"/>
            <w:hideMark/>
          </w:tcPr>
          <w:p w14:paraId="1ABC9749"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105</w:t>
            </w:r>
          </w:p>
        </w:tc>
        <w:tc>
          <w:tcPr>
            <w:tcW w:w="0" w:type="auto"/>
            <w:tcBorders>
              <w:top w:val="nil"/>
              <w:left w:val="nil"/>
              <w:bottom w:val="nil"/>
              <w:right w:val="single" w:sz="4" w:space="0" w:color="auto"/>
            </w:tcBorders>
            <w:shd w:val="clear" w:color="auto" w:fill="auto"/>
            <w:noWrap/>
            <w:vAlign w:val="bottom"/>
            <w:hideMark/>
          </w:tcPr>
          <w:p w14:paraId="50048896"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0.4</w:t>
            </w:r>
          </w:p>
        </w:tc>
      </w:tr>
      <w:tr w:rsidR="00B40452" w:rsidRPr="00B40452" w14:paraId="421FC7EC" w14:textId="77777777" w:rsidTr="00B40452">
        <w:trPr>
          <w:trHeight w:val="300"/>
          <w:jc w:val="center"/>
        </w:trPr>
        <w:tc>
          <w:tcPr>
            <w:tcW w:w="0" w:type="auto"/>
            <w:tcBorders>
              <w:top w:val="nil"/>
              <w:left w:val="single" w:sz="4" w:space="0" w:color="auto"/>
              <w:bottom w:val="nil"/>
              <w:right w:val="single" w:sz="4" w:space="0" w:color="auto"/>
            </w:tcBorders>
            <w:shd w:val="clear" w:color="auto" w:fill="auto"/>
            <w:noWrap/>
            <w:vAlign w:val="bottom"/>
            <w:hideMark/>
          </w:tcPr>
          <w:p w14:paraId="59947818"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306</w:t>
            </w:r>
          </w:p>
        </w:tc>
        <w:tc>
          <w:tcPr>
            <w:tcW w:w="0" w:type="auto"/>
            <w:tcBorders>
              <w:top w:val="nil"/>
              <w:left w:val="nil"/>
              <w:bottom w:val="nil"/>
              <w:right w:val="single" w:sz="4" w:space="0" w:color="auto"/>
            </w:tcBorders>
            <w:shd w:val="clear" w:color="auto" w:fill="auto"/>
            <w:noWrap/>
            <w:vAlign w:val="bottom"/>
            <w:hideMark/>
          </w:tcPr>
          <w:p w14:paraId="2FD00889"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4.0</w:t>
            </w:r>
          </w:p>
        </w:tc>
        <w:tc>
          <w:tcPr>
            <w:tcW w:w="0" w:type="auto"/>
            <w:tcBorders>
              <w:top w:val="nil"/>
              <w:left w:val="nil"/>
              <w:bottom w:val="nil"/>
              <w:right w:val="single" w:sz="4" w:space="0" w:color="auto"/>
            </w:tcBorders>
            <w:shd w:val="clear" w:color="auto" w:fill="auto"/>
            <w:noWrap/>
            <w:vAlign w:val="bottom"/>
            <w:hideMark/>
          </w:tcPr>
          <w:p w14:paraId="5AE4451D"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323</w:t>
            </w:r>
          </w:p>
        </w:tc>
        <w:tc>
          <w:tcPr>
            <w:tcW w:w="0" w:type="auto"/>
            <w:tcBorders>
              <w:top w:val="nil"/>
              <w:left w:val="nil"/>
              <w:bottom w:val="nil"/>
              <w:right w:val="single" w:sz="4" w:space="0" w:color="auto"/>
            </w:tcBorders>
            <w:shd w:val="clear" w:color="auto" w:fill="auto"/>
            <w:noWrap/>
            <w:vAlign w:val="bottom"/>
            <w:hideMark/>
          </w:tcPr>
          <w:p w14:paraId="023C3F1B"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0.3</w:t>
            </w:r>
          </w:p>
        </w:tc>
        <w:tc>
          <w:tcPr>
            <w:tcW w:w="0" w:type="auto"/>
            <w:tcBorders>
              <w:top w:val="nil"/>
              <w:left w:val="nil"/>
              <w:bottom w:val="nil"/>
              <w:right w:val="single" w:sz="4" w:space="0" w:color="auto"/>
            </w:tcBorders>
            <w:shd w:val="clear" w:color="auto" w:fill="auto"/>
            <w:noWrap/>
            <w:vAlign w:val="bottom"/>
            <w:hideMark/>
          </w:tcPr>
          <w:p w14:paraId="5C4DB2EB"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106</w:t>
            </w:r>
          </w:p>
        </w:tc>
        <w:tc>
          <w:tcPr>
            <w:tcW w:w="0" w:type="auto"/>
            <w:tcBorders>
              <w:top w:val="nil"/>
              <w:left w:val="nil"/>
              <w:bottom w:val="nil"/>
              <w:right w:val="single" w:sz="4" w:space="0" w:color="auto"/>
            </w:tcBorders>
            <w:shd w:val="clear" w:color="auto" w:fill="auto"/>
            <w:noWrap/>
            <w:vAlign w:val="bottom"/>
            <w:hideMark/>
          </w:tcPr>
          <w:p w14:paraId="2BD5BF7C"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0.0</w:t>
            </w:r>
          </w:p>
        </w:tc>
      </w:tr>
      <w:tr w:rsidR="00B40452" w:rsidRPr="00B40452" w14:paraId="68FEAB32" w14:textId="77777777" w:rsidTr="00B40452">
        <w:trPr>
          <w:trHeight w:val="300"/>
          <w:jc w:val="center"/>
        </w:trPr>
        <w:tc>
          <w:tcPr>
            <w:tcW w:w="0" w:type="auto"/>
            <w:tcBorders>
              <w:top w:val="nil"/>
              <w:left w:val="single" w:sz="4" w:space="0" w:color="auto"/>
              <w:bottom w:val="nil"/>
              <w:right w:val="single" w:sz="4" w:space="0" w:color="auto"/>
            </w:tcBorders>
            <w:shd w:val="clear" w:color="auto" w:fill="auto"/>
            <w:noWrap/>
            <w:vAlign w:val="bottom"/>
            <w:hideMark/>
          </w:tcPr>
          <w:p w14:paraId="58457456"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307</w:t>
            </w:r>
          </w:p>
        </w:tc>
        <w:tc>
          <w:tcPr>
            <w:tcW w:w="0" w:type="auto"/>
            <w:tcBorders>
              <w:top w:val="nil"/>
              <w:left w:val="nil"/>
              <w:bottom w:val="nil"/>
              <w:right w:val="single" w:sz="4" w:space="0" w:color="auto"/>
            </w:tcBorders>
            <w:shd w:val="clear" w:color="auto" w:fill="auto"/>
            <w:noWrap/>
            <w:vAlign w:val="bottom"/>
            <w:hideMark/>
          </w:tcPr>
          <w:p w14:paraId="7B8CEBA5"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3.1</w:t>
            </w:r>
          </w:p>
        </w:tc>
        <w:tc>
          <w:tcPr>
            <w:tcW w:w="0" w:type="auto"/>
            <w:tcBorders>
              <w:top w:val="nil"/>
              <w:left w:val="nil"/>
              <w:bottom w:val="nil"/>
              <w:right w:val="single" w:sz="4" w:space="0" w:color="auto"/>
            </w:tcBorders>
            <w:shd w:val="clear" w:color="auto" w:fill="auto"/>
            <w:noWrap/>
            <w:vAlign w:val="bottom"/>
            <w:hideMark/>
          </w:tcPr>
          <w:p w14:paraId="68390210"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324</w:t>
            </w:r>
          </w:p>
        </w:tc>
        <w:tc>
          <w:tcPr>
            <w:tcW w:w="0" w:type="auto"/>
            <w:tcBorders>
              <w:top w:val="nil"/>
              <w:left w:val="nil"/>
              <w:bottom w:val="nil"/>
              <w:right w:val="single" w:sz="4" w:space="0" w:color="auto"/>
            </w:tcBorders>
            <w:shd w:val="clear" w:color="auto" w:fill="auto"/>
            <w:noWrap/>
            <w:vAlign w:val="bottom"/>
            <w:hideMark/>
          </w:tcPr>
          <w:p w14:paraId="6E111A05"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1.1</w:t>
            </w:r>
          </w:p>
        </w:tc>
        <w:tc>
          <w:tcPr>
            <w:tcW w:w="0" w:type="auto"/>
            <w:tcBorders>
              <w:top w:val="nil"/>
              <w:left w:val="nil"/>
              <w:bottom w:val="nil"/>
              <w:right w:val="single" w:sz="4" w:space="0" w:color="auto"/>
            </w:tcBorders>
            <w:shd w:val="clear" w:color="auto" w:fill="auto"/>
            <w:noWrap/>
            <w:vAlign w:val="bottom"/>
            <w:hideMark/>
          </w:tcPr>
          <w:p w14:paraId="21201579"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107</w:t>
            </w:r>
          </w:p>
        </w:tc>
        <w:tc>
          <w:tcPr>
            <w:tcW w:w="0" w:type="auto"/>
            <w:tcBorders>
              <w:top w:val="nil"/>
              <w:left w:val="nil"/>
              <w:bottom w:val="nil"/>
              <w:right w:val="single" w:sz="4" w:space="0" w:color="auto"/>
            </w:tcBorders>
            <w:shd w:val="clear" w:color="auto" w:fill="auto"/>
            <w:noWrap/>
            <w:vAlign w:val="bottom"/>
            <w:hideMark/>
          </w:tcPr>
          <w:p w14:paraId="66E48CE9"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0.0</w:t>
            </w:r>
          </w:p>
        </w:tc>
      </w:tr>
      <w:tr w:rsidR="00B40452" w:rsidRPr="00B40452" w14:paraId="121E1375" w14:textId="77777777" w:rsidTr="00B40452">
        <w:trPr>
          <w:trHeight w:val="300"/>
          <w:jc w:val="center"/>
        </w:trPr>
        <w:tc>
          <w:tcPr>
            <w:tcW w:w="0" w:type="auto"/>
            <w:tcBorders>
              <w:top w:val="nil"/>
              <w:left w:val="single" w:sz="4" w:space="0" w:color="auto"/>
              <w:bottom w:val="nil"/>
              <w:right w:val="single" w:sz="4" w:space="0" w:color="auto"/>
            </w:tcBorders>
            <w:shd w:val="clear" w:color="auto" w:fill="auto"/>
            <w:noWrap/>
            <w:vAlign w:val="bottom"/>
            <w:hideMark/>
          </w:tcPr>
          <w:p w14:paraId="0CFA943B"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308</w:t>
            </w:r>
          </w:p>
        </w:tc>
        <w:tc>
          <w:tcPr>
            <w:tcW w:w="0" w:type="auto"/>
            <w:tcBorders>
              <w:top w:val="nil"/>
              <w:left w:val="nil"/>
              <w:bottom w:val="nil"/>
              <w:right w:val="single" w:sz="4" w:space="0" w:color="auto"/>
            </w:tcBorders>
            <w:shd w:val="clear" w:color="auto" w:fill="auto"/>
            <w:noWrap/>
            <w:vAlign w:val="bottom"/>
            <w:hideMark/>
          </w:tcPr>
          <w:p w14:paraId="0415409A"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8.2</w:t>
            </w:r>
          </w:p>
        </w:tc>
        <w:tc>
          <w:tcPr>
            <w:tcW w:w="0" w:type="auto"/>
            <w:tcBorders>
              <w:top w:val="nil"/>
              <w:left w:val="nil"/>
              <w:bottom w:val="nil"/>
              <w:right w:val="single" w:sz="4" w:space="0" w:color="auto"/>
            </w:tcBorders>
            <w:shd w:val="clear" w:color="auto" w:fill="auto"/>
            <w:noWrap/>
            <w:vAlign w:val="bottom"/>
            <w:hideMark/>
          </w:tcPr>
          <w:p w14:paraId="3E5C0B05"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325</w:t>
            </w:r>
          </w:p>
        </w:tc>
        <w:tc>
          <w:tcPr>
            <w:tcW w:w="0" w:type="auto"/>
            <w:tcBorders>
              <w:top w:val="nil"/>
              <w:left w:val="nil"/>
              <w:bottom w:val="nil"/>
              <w:right w:val="single" w:sz="4" w:space="0" w:color="auto"/>
            </w:tcBorders>
            <w:shd w:val="clear" w:color="auto" w:fill="auto"/>
            <w:noWrap/>
            <w:vAlign w:val="bottom"/>
            <w:hideMark/>
          </w:tcPr>
          <w:p w14:paraId="6C1F85B2"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0.3</w:t>
            </w:r>
          </w:p>
        </w:tc>
        <w:tc>
          <w:tcPr>
            <w:tcW w:w="0" w:type="auto"/>
            <w:tcBorders>
              <w:top w:val="nil"/>
              <w:left w:val="nil"/>
              <w:bottom w:val="nil"/>
              <w:right w:val="single" w:sz="4" w:space="0" w:color="auto"/>
            </w:tcBorders>
            <w:shd w:val="clear" w:color="auto" w:fill="auto"/>
            <w:noWrap/>
            <w:vAlign w:val="bottom"/>
            <w:hideMark/>
          </w:tcPr>
          <w:p w14:paraId="1058F76D"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108</w:t>
            </w:r>
          </w:p>
        </w:tc>
        <w:tc>
          <w:tcPr>
            <w:tcW w:w="0" w:type="auto"/>
            <w:tcBorders>
              <w:top w:val="nil"/>
              <w:left w:val="nil"/>
              <w:bottom w:val="nil"/>
              <w:right w:val="single" w:sz="4" w:space="0" w:color="auto"/>
            </w:tcBorders>
            <w:shd w:val="clear" w:color="auto" w:fill="auto"/>
            <w:noWrap/>
            <w:vAlign w:val="bottom"/>
            <w:hideMark/>
          </w:tcPr>
          <w:p w14:paraId="4018CA84"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39.1</w:t>
            </w:r>
          </w:p>
        </w:tc>
      </w:tr>
      <w:tr w:rsidR="00B40452" w:rsidRPr="00B40452" w14:paraId="49DE4EFD" w14:textId="77777777" w:rsidTr="00B40452">
        <w:trPr>
          <w:trHeight w:val="300"/>
          <w:jc w:val="center"/>
        </w:trPr>
        <w:tc>
          <w:tcPr>
            <w:tcW w:w="0" w:type="auto"/>
            <w:tcBorders>
              <w:top w:val="nil"/>
              <w:left w:val="single" w:sz="4" w:space="0" w:color="auto"/>
              <w:bottom w:val="nil"/>
              <w:right w:val="single" w:sz="4" w:space="0" w:color="auto"/>
            </w:tcBorders>
            <w:shd w:val="clear" w:color="auto" w:fill="auto"/>
            <w:noWrap/>
            <w:vAlign w:val="bottom"/>
            <w:hideMark/>
          </w:tcPr>
          <w:p w14:paraId="26DD1964"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309</w:t>
            </w:r>
          </w:p>
        </w:tc>
        <w:tc>
          <w:tcPr>
            <w:tcW w:w="0" w:type="auto"/>
            <w:tcBorders>
              <w:top w:val="nil"/>
              <w:left w:val="nil"/>
              <w:bottom w:val="nil"/>
              <w:right w:val="single" w:sz="4" w:space="0" w:color="auto"/>
            </w:tcBorders>
            <w:shd w:val="clear" w:color="auto" w:fill="auto"/>
            <w:noWrap/>
            <w:vAlign w:val="bottom"/>
            <w:hideMark/>
          </w:tcPr>
          <w:p w14:paraId="0B23D96A"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3.1</w:t>
            </w:r>
          </w:p>
        </w:tc>
        <w:tc>
          <w:tcPr>
            <w:tcW w:w="0" w:type="auto"/>
            <w:tcBorders>
              <w:top w:val="nil"/>
              <w:left w:val="nil"/>
              <w:bottom w:val="nil"/>
              <w:right w:val="single" w:sz="4" w:space="0" w:color="auto"/>
            </w:tcBorders>
            <w:shd w:val="clear" w:color="auto" w:fill="auto"/>
            <w:noWrap/>
            <w:vAlign w:val="bottom"/>
            <w:hideMark/>
          </w:tcPr>
          <w:p w14:paraId="795860F1"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326</w:t>
            </w:r>
          </w:p>
        </w:tc>
        <w:tc>
          <w:tcPr>
            <w:tcW w:w="0" w:type="auto"/>
            <w:tcBorders>
              <w:top w:val="nil"/>
              <w:left w:val="nil"/>
              <w:bottom w:val="nil"/>
              <w:right w:val="single" w:sz="4" w:space="0" w:color="auto"/>
            </w:tcBorders>
            <w:shd w:val="clear" w:color="auto" w:fill="auto"/>
            <w:noWrap/>
            <w:vAlign w:val="bottom"/>
            <w:hideMark/>
          </w:tcPr>
          <w:p w14:paraId="4E8BE88C"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0.1</w:t>
            </w:r>
          </w:p>
        </w:tc>
        <w:tc>
          <w:tcPr>
            <w:tcW w:w="0" w:type="auto"/>
            <w:tcBorders>
              <w:top w:val="nil"/>
              <w:left w:val="nil"/>
              <w:bottom w:val="nil"/>
              <w:right w:val="single" w:sz="4" w:space="0" w:color="auto"/>
            </w:tcBorders>
            <w:shd w:val="clear" w:color="auto" w:fill="auto"/>
            <w:noWrap/>
            <w:vAlign w:val="bottom"/>
            <w:hideMark/>
          </w:tcPr>
          <w:p w14:paraId="68652B62"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109</w:t>
            </w:r>
          </w:p>
        </w:tc>
        <w:tc>
          <w:tcPr>
            <w:tcW w:w="0" w:type="auto"/>
            <w:tcBorders>
              <w:top w:val="nil"/>
              <w:left w:val="nil"/>
              <w:bottom w:val="nil"/>
              <w:right w:val="single" w:sz="4" w:space="0" w:color="auto"/>
            </w:tcBorders>
            <w:shd w:val="clear" w:color="auto" w:fill="auto"/>
            <w:noWrap/>
            <w:vAlign w:val="bottom"/>
            <w:hideMark/>
          </w:tcPr>
          <w:p w14:paraId="0C3E375B"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0.0</w:t>
            </w:r>
          </w:p>
        </w:tc>
      </w:tr>
      <w:tr w:rsidR="00B40452" w:rsidRPr="00B40452" w14:paraId="486204A1" w14:textId="77777777" w:rsidTr="00B40452">
        <w:trPr>
          <w:trHeight w:val="300"/>
          <w:jc w:val="center"/>
        </w:trPr>
        <w:tc>
          <w:tcPr>
            <w:tcW w:w="0" w:type="auto"/>
            <w:tcBorders>
              <w:top w:val="nil"/>
              <w:left w:val="single" w:sz="4" w:space="0" w:color="auto"/>
              <w:bottom w:val="nil"/>
              <w:right w:val="single" w:sz="4" w:space="0" w:color="auto"/>
            </w:tcBorders>
            <w:shd w:val="clear" w:color="auto" w:fill="auto"/>
            <w:noWrap/>
            <w:vAlign w:val="bottom"/>
            <w:hideMark/>
          </w:tcPr>
          <w:p w14:paraId="70890AD6"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310</w:t>
            </w:r>
          </w:p>
        </w:tc>
        <w:tc>
          <w:tcPr>
            <w:tcW w:w="0" w:type="auto"/>
            <w:tcBorders>
              <w:top w:val="nil"/>
              <w:left w:val="nil"/>
              <w:bottom w:val="nil"/>
              <w:right w:val="single" w:sz="4" w:space="0" w:color="auto"/>
            </w:tcBorders>
            <w:shd w:val="clear" w:color="auto" w:fill="auto"/>
            <w:noWrap/>
            <w:vAlign w:val="bottom"/>
            <w:hideMark/>
          </w:tcPr>
          <w:p w14:paraId="5471A628"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4.1</w:t>
            </w:r>
          </w:p>
        </w:tc>
        <w:tc>
          <w:tcPr>
            <w:tcW w:w="0" w:type="auto"/>
            <w:tcBorders>
              <w:top w:val="nil"/>
              <w:left w:val="nil"/>
              <w:bottom w:val="nil"/>
              <w:right w:val="single" w:sz="4" w:space="0" w:color="auto"/>
            </w:tcBorders>
            <w:shd w:val="clear" w:color="auto" w:fill="auto"/>
            <w:noWrap/>
            <w:vAlign w:val="bottom"/>
            <w:hideMark/>
          </w:tcPr>
          <w:p w14:paraId="27003475"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327</w:t>
            </w:r>
          </w:p>
        </w:tc>
        <w:tc>
          <w:tcPr>
            <w:tcW w:w="0" w:type="auto"/>
            <w:tcBorders>
              <w:top w:val="nil"/>
              <w:left w:val="nil"/>
              <w:bottom w:val="nil"/>
              <w:right w:val="single" w:sz="4" w:space="0" w:color="auto"/>
            </w:tcBorders>
            <w:shd w:val="clear" w:color="auto" w:fill="auto"/>
            <w:noWrap/>
            <w:vAlign w:val="bottom"/>
            <w:hideMark/>
          </w:tcPr>
          <w:p w14:paraId="4DE943DF"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0.1</w:t>
            </w:r>
          </w:p>
        </w:tc>
        <w:tc>
          <w:tcPr>
            <w:tcW w:w="0" w:type="auto"/>
            <w:tcBorders>
              <w:top w:val="nil"/>
              <w:left w:val="nil"/>
              <w:bottom w:val="nil"/>
              <w:right w:val="single" w:sz="4" w:space="0" w:color="auto"/>
            </w:tcBorders>
            <w:shd w:val="clear" w:color="auto" w:fill="auto"/>
            <w:noWrap/>
            <w:vAlign w:val="bottom"/>
            <w:hideMark/>
          </w:tcPr>
          <w:p w14:paraId="08DD93E9"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 </w:t>
            </w:r>
          </w:p>
        </w:tc>
        <w:tc>
          <w:tcPr>
            <w:tcW w:w="0" w:type="auto"/>
            <w:tcBorders>
              <w:top w:val="nil"/>
              <w:left w:val="nil"/>
              <w:bottom w:val="nil"/>
              <w:right w:val="single" w:sz="4" w:space="0" w:color="auto"/>
            </w:tcBorders>
            <w:shd w:val="clear" w:color="auto" w:fill="auto"/>
            <w:noWrap/>
            <w:vAlign w:val="bottom"/>
            <w:hideMark/>
          </w:tcPr>
          <w:p w14:paraId="37801994" w14:textId="77777777" w:rsidR="00B40452" w:rsidRPr="00B40452" w:rsidRDefault="00B40452" w:rsidP="00B40452">
            <w:pPr>
              <w:spacing w:after="0"/>
              <w:jc w:val="left"/>
              <w:rPr>
                <w:rFonts w:eastAsia="Times New Roman"/>
                <w:color w:val="000000"/>
                <w:sz w:val="22"/>
                <w:lang w:val="da-DK" w:eastAsia="da-DK"/>
              </w:rPr>
            </w:pPr>
            <w:r w:rsidRPr="00B40452">
              <w:rPr>
                <w:rFonts w:eastAsia="Times New Roman"/>
                <w:color w:val="000000"/>
                <w:sz w:val="22"/>
                <w:lang w:val="da-DK" w:eastAsia="da-DK"/>
              </w:rPr>
              <w:t> </w:t>
            </w:r>
          </w:p>
        </w:tc>
      </w:tr>
      <w:tr w:rsidR="00B40452" w:rsidRPr="00B40452" w14:paraId="64590B18" w14:textId="77777777" w:rsidTr="00B40452">
        <w:trPr>
          <w:trHeight w:val="300"/>
          <w:jc w:val="center"/>
        </w:trPr>
        <w:tc>
          <w:tcPr>
            <w:tcW w:w="0" w:type="auto"/>
            <w:tcBorders>
              <w:top w:val="nil"/>
              <w:left w:val="single" w:sz="4" w:space="0" w:color="auto"/>
              <w:bottom w:val="nil"/>
              <w:right w:val="single" w:sz="4" w:space="0" w:color="auto"/>
            </w:tcBorders>
            <w:shd w:val="clear" w:color="auto" w:fill="auto"/>
            <w:noWrap/>
            <w:vAlign w:val="bottom"/>
            <w:hideMark/>
          </w:tcPr>
          <w:p w14:paraId="7358615D"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311</w:t>
            </w:r>
          </w:p>
        </w:tc>
        <w:tc>
          <w:tcPr>
            <w:tcW w:w="0" w:type="auto"/>
            <w:tcBorders>
              <w:top w:val="nil"/>
              <w:left w:val="nil"/>
              <w:bottom w:val="nil"/>
              <w:right w:val="single" w:sz="4" w:space="0" w:color="auto"/>
            </w:tcBorders>
            <w:shd w:val="clear" w:color="auto" w:fill="auto"/>
            <w:noWrap/>
            <w:vAlign w:val="bottom"/>
            <w:hideMark/>
          </w:tcPr>
          <w:p w14:paraId="209C1490"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0.7</w:t>
            </w:r>
          </w:p>
        </w:tc>
        <w:tc>
          <w:tcPr>
            <w:tcW w:w="0" w:type="auto"/>
            <w:tcBorders>
              <w:top w:val="nil"/>
              <w:left w:val="nil"/>
              <w:bottom w:val="nil"/>
              <w:right w:val="single" w:sz="4" w:space="0" w:color="auto"/>
            </w:tcBorders>
            <w:shd w:val="clear" w:color="auto" w:fill="auto"/>
            <w:noWrap/>
            <w:vAlign w:val="bottom"/>
            <w:hideMark/>
          </w:tcPr>
          <w:p w14:paraId="1ECDA1D2"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328</w:t>
            </w:r>
          </w:p>
        </w:tc>
        <w:tc>
          <w:tcPr>
            <w:tcW w:w="0" w:type="auto"/>
            <w:tcBorders>
              <w:top w:val="nil"/>
              <w:left w:val="nil"/>
              <w:bottom w:val="nil"/>
              <w:right w:val="single" w:sz="4" w:space="0" w:color="auto"/>
            </w:tcBorders>
            <w:shd w:val="clear" w:color="auto" w:fill="auto"/>
            <w:noWrap/>
            <w:vAlign w:val="bottom"/>
            <w:hideMark/>
          </w:tcPr>
          <w:p w14:paraId="51C5B008"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1.6</w:t>
            </w:r>
          </w:p>
        </w:tc>
        <w:tc>
          <w:tcPr>
            <w:tcW w:w="0" w:type="auto"/>
            <w:tcBorders>
              <w:top w:val="nil"/>
              <w:left w:val="nil"/>
              <w:bottom w:val="nil"/>
              <w:right w:val="single" w:sz="4" w:space="0" w:color="auto"/>
            </w:tcBorders>
            <w:shd w:val="clear" w:color="auto" w:fill="auto"/>
            <w:noWrap/>
            <w:vAlign w:val="bottom"/>
            <w:hideMark/>
          </w:tcPr>
          <w:p w14:paraId="27FF0C55"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NET</w:t>
            </w:r>
          </w:p>
        </w:tc>
        <w:tc>
          <w:tcPr>
            <w:tcW w:w="0" w:type="auto"/>
            <w:tcBorders>
              <w:top w:val="nil"/>
              <w:left w:val="nil"/>
              <w:bottom w:val="nil"/>
              <w:right w:val="single" w:sz="4" w:space="0" w:color="auto"/>
            </w:tcBorders>
            <w:shd w:val="clear" w:color="auto" w:fill="auto"/>
            <w:noWrap/>
            <w:vAlign w:val="bottom"/>
            <w:hideMark/>
          </w:tcPr>
          <w:p w14:paraId="7E88E228"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43.9</w:t>
            </w:r>
          </w:p>
        </w:tc>
      </w:tr>
      <w:tr w:rsidR="00B40452" w:rsidRPr="00B40452" w14:paraId="2BD108FB" w14:textId="77777777" w:rsidTr="00B40452">
        <w:trPr>
          <w:trHeight w:val="300"/>
          <w:jc w:val="center"/>
        </w:trPr>
        <w:tc>
          <w:tcPr>
            <w:tcW w:w="0" w:type="auto"/>
            <w:tcBorders>
              <w:top w:val="nil"/>
              <w:left w:val="single" w:sz="4" w:space="0" w:color="auto"/>
              <w:bottom w:val="nil"/>
              <w:right w:val="single" w:sz="4" w:space="0" w:color="auto"/>
            </w:tcBorders>
            <w:shd w:val="clear" w:color="auto" w:fill="auto"/>
            <w:noWrap/>
            <w:vAlign w:val="bottom"/>
            <w:hideMark/>
          </w:tcPr>
          <w:p w14:paraId="470B8D95"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312</w:t>
            </w:r>
          </w:p>
        </w:tc>
        <w:tc>
          <w:tcPr>
            <w:tcW w:w="0" w:type="auto"/>
            <w:tcBorders>
              <w:top w:val="nil"/>
              <w:left w:val="nil"/>
              <w:bottom w:val="nil"/>
              <w:right w:val="single" w:sz="4" w:space="0" w:color="auto"/>
            </w:tcBorders>
            <w:shd w:val="clear" w:color="auto" w:fill="auto"/>
            <w:noWrap/>
            <w:vAlign w:val="bottom"/>
            <w:hideMark/>
          </w:tcPr>
          <w:p w14:paraId="21435C41"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0.7</w:t>
            </w:r>
          </w:p>
        </w:tc>
        <w:tc>
          <w:tcPr>
            <w:tcW w:w="0" w:type="auto"/>
            <w:tcBorders>
              <w:top w:val="nil"/>
              <w:left w:val="nil"/>
              <w:bottom w:val="nil"/>
              <w:right w:val="single" w:sz="4" w:space="0" w:color="auto"/>
            </w:tcBorders>
            <w:shd w:val="clear" w:color="auto" w:fill="auto"/>
            <w:noWrap/>
            <w:vAlign w:val="bottom"/>
            <w:hideMark/>
          </w:tcPr>
          <w:p w14:paraId="3036FC43"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329</w:t>
            </w:r>
          </w:p>
        </w:tc>
        <w:tc>
          <w:tcPr>
            <w:tcW w:w="0" w:type="auto"/>
            <w:tcBorders>
              <w:top w:val="nil"/>
              <w:left w:val="nil"/>
              <w:bottom w:val="nil"/>
              <w:right w:val="single" w:sz="4" w:space="0" w:color="auto"/>
            </w:tcBorders>
            <w:shd w:val="clear" w:color="auto" w:fill="auto"/>
            <w:noWrap/>
            <w:vAlign w:val="bottom"/>
            <w:hideMark/>
          </w:tcPr>
          <w:p w14:paraId="4878573A"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8.1</w:t>
            </w:r>
          </w:p>
        </w:tc>
        <w:tc>
          <w:tcPr>
            <w:tcW w:w="0" w:type="auto"/>
            <w:tcBorders>
              <w:top w:val="nil"/>
              <w:left w:val="nil"/>
              <w:bottom w:val="nil"/>
              <w:right w:val="single" w:sz="4" w:space="0" w:color="auto"/>
            </w:tcBorders>
            <w:shd w:val="clear" w:color="auto" w:fill="auto"/>
            <w:noWrap/>
            <w:vAlign w:val="bottom"/>
            <w:hideMark/>
          </w:tcPr>
          <w:p w14:paraId="4BB73173"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 </w:t>
            </w:r>
          </w:p>
        </w:tc>
        <w:tc>
          <w:tcPr>
            <w:tcW w:w="0" w:type="auto"/>
            <w:tcBorders>
              <w:top w:val="nil"/>
              <w:left w:val="nil"/>
              <w:bottom w:val="nil"/>
              <w:right w:val="single" w:sz="4" w:space="0" w:color="auto"/>
            </w:tcBorders>
            <w:shd w:val="clear" w:color="auto" w:fill="auto"/>
            <w:noWrap/>
            <w:vAlign w:val="bottom"/>
            <w:hideMark/>
          </w:tcPr>
          <w:p w14:paraId="4DF0D966" w14:textId="77777777" w:rsidR="00B40452" w:rsidRPr="00B40452" w:rsidRDefault="00B40452" w:rsidP="00B40452">
            <w:pPr>
              <w:spacing w:after="0"/>
              <w:jc w:val="left"/>
              <w:rPr>
                <w:rFonts w:eastAsia="Times New Roman"/>
                <w:color w:val="000000"/>
                <w:sz w:val="22"/>
                <w:lang w:val="da-DK" w:eastAsia="da-DK"/>
              </w:rPr>
            </w:pPr>
            <w:r w:rsidRPr="00B40452">
              <w:rPr>
                <w:rFonts w:eastAsia="Times New Roman"/>
                <w:color w:val="000000"/>
                <w:sz w:val="22"/>
                <w:lang w:val="da-DK" w:eastAsia="da-DK"/>
              </w:rPr>
              <w:t> </w:t>
            </w:r>
          </w:p>
        </w:tc>
      </w:tr>
      <w:tr w:rsidR="00B40452" w:rsidRPr="00B40452" w14:paraId="56509A8D" w14:textId="77777777" w:rsidTr="00B40452">
        <w:trPr>
          <w:trHeight w:val="300"/>
          <w:jc w:val="center"/>
        </w:trPr>
        <w:tc>
          <w:tcPr>
            <w:tcW w:w="0" w:type="auto"/>
            <w:tcBorders>
              <w:top w:val="nil"/>
              <w:left w:val="single" w:sz="4" w:space="0" w:color="auto"/>
              <w:bottom w:val="nil"/>
              <w:right w:val="single" w:sz="4" w:space="0" w:color="auto"/>
            </w:tcBorders>
            <w:shd w:val="clear" w:color="auto" w:fill="auto"/>
            <w:noWrap/>
            <w:vAlign w:val="bottom"/>
            <w:hideMark/>
          </w:tcPr>
          <w:p w14:paraId="0D524061"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313</w:t>
            </w:r>
          </w:p>
        </w:tc>
        <w:tc>
          <w:tcPr>
            <w:tcW w:w="0" w:type="auto"/>
            <w:tcBorders>
              <w:top w:val="nil"/>
              <w:left w:val="nil"/>
              <w:bottom w:val="nil"/>
              <w:right w:val="single" w:sz="4" w:space="0" w:color="auto"/>
            </w:tcBorders>
            <w:shd w:val="clear" w:color="auto" w:fill="auto"/>
            <w:noWrap/>
            <w:vAlign w:val="bottom"/>
            <w:hideMark/>
          </w:tcPr>
          <w:p w14:paraId="277C8FBF"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0.5</w:t>
            </w:r>
          </w:p>
        </w:tc>
        <w:tc>
          <w:tcPr>
            <w:tcW w:w="0" w:type="auto"/>
            <w:tcBorders>
              <w:top w:val="nil"/>
              <w:left w:val="nil"/>
              <w:bottom w:val="nil"/>
              <w:right w:val="single" w:sz="4" w:space="0" w:color="auto"/>
            </w:tcBorders>
            <w:shd w:val="clear" w:color="auto" w:fill="auto"/>
            <w:noWrap/>
            <w:vAlign w:val="bottom"/>
            <w:hideMark/>
          </w:tcPr>
          <w:p w14:paraId="70A3694D"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330</w:t>
            </w:r>
          </w:p>
        </w:tc>
        <w:tc>
          <w:tcPr>
            <w:tcW w:w="0" w:type="auto"/>
            <w:tcBorders>
              <w:top w:val="nil"/>
              <w:left w:val="nil"/>
              <w:bottom w:val="nil"/>
              <w:right w:val="single" w:sz="4" w:space="0" w:color="auto"/>
            </w:tcBorders>
            <w:shd w:val="clear" w:color="auto" w:fill="auto"/>
            <w:noWrap/>
            <w:vAlign w:val="bottom"/>
            <w:hideMark/>
          </w:tcPr>
          <w:p w14:paraId="480BA3C9"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5.5</w:t>
            </w:r>
          </w:p>
        </w:tc>
        <w:tc>
          <w:tcPr>
            <w:tcW w:w="0" w:type="auto"/>
            <w:tcBorders>
              <w:top w:val="nil"/>
              <w:left w:val="nil"/>
              <w:bottom w:val="nil"/>
              <w:right w:val="single" w:sz="4" w:space="0" w:color="auto"/>
            </w:tcBorders>
            <w:shd w:val="clear" w:color="auto" w:fill="auto"/>
            <w:noWrap/>
            <w:vAlign w:val="bottom"/>
            <w:hideMark/>
          </w:tcPr>
          <w:p w14:paraId="019736C2"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 </w:t>
            </w:r>
          </w:p>
        </w:tc>
        <w:tc>
          <w:tcPr>
            <w:tcW w:w="0" w:type="auto"/>
            <w:tcBorders>
              <w:top w:val="nil"/>
              <w:left w:val="nil"/>
              <w:bottom w:val="nil"/>
              <w:right w:val="single" w:sz="4" w:space="0" w:color="auto"/>
            </w:tcBorders>
            <w:shd w:val="clear" w:color="auto" w:fill="auto"/>
            <w:noWrap/>
            <w:vAlign w:val="bottom"/>
            <w:hideMark/>
          </w:tcPr>
          <w:p w14:paraId="211C50B3" w14:textId="77777777" w:rsidR="00B40452" w:rsidRPr="00B40452" w:rsidRDefault="00B40452" w:rsidP="00B40452">
            <w:pPr>
              <w:spacing w:after="0"/>
              <w:jc w:val="left"/>
              <w:rPr>
                <w:rFonts w:eastAsia="Times New Roman"/>
                <w:color w:val="000000"/>
                <w:sz w:val="22"/>
                <w:lang w:val="da-DK" w:eastAsia="da-DK"/>
              </w:rPr>
            </w:pPr>
            <w:r w:rsidRPr="00B40452">
              <w:rPr>
                <w:rFonts w:eastAsia="Times New Roman"/>
                <w:color w:val="000000"/>
                <w:sz w:val="22"/>
                <w:lang w:val="da-DK" w:eastAsia="da-DK"/>
              </w:rPr>
              <w:t> </w:t>
            </w:r>
          </w:p>
        </w:tc>
      </w:tr>
      <w:tr w:rsidR="00B40452" w:rsidRPr="00B40452" w14:paraId="41CC93D4" w14:textId="77777777" w:rsidTr="00B40452">
        <w:trPr>
          <w:trHeight w:val="300"/>
          <w:jc w:val="center"/>
        </w:trPr>
        <w:tc>
          <w:tcPr>
            <w:tcW w:w="0" w:type="auto"/>
            <w:tcBorders>
              <w:top w:val="nil"/>
              <w:left w:val="single" w:sz="4" w:space="0" w:color="auto"/>
              <w:bottom w:val="nil"/>
              <w:right w:val="single" w:sz="4" w:space="0" w:color="auto"/>
            </w:tcBorders>
            <w:shd w:val="clear" w:color="auto" w:fill="auto"/>
            <w:noWrap/>
            <w:vAlign w:val="bottom"/>
            <w:hideMark/>
          </w:tcPr>
          <w:p w14:paraId="6D45E90D"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314</w:t>
            </w:r>
          </w:p>
        </w:tc>
        <w:tc>
          <w:tcPr>
            <w:tcW w:w="0" w:type="auto"/>
            <w:tcBorders>
              <w:top w:val="nil"/>
              <w:left w:val="nil"/>
              <w:bottom w:val="nil"/>
              <w:right w:val="single" w:sz="4" w:space="0" w:color="auto"/>
            </w:tcBorders>
            <w:shd w:val="clear" w:color="auto" w:fill="auto"/>
            <w:noWrap/>
            <w:vAlign w:val="bottom"/>
            <w:hideMark/>
          </w:tcPr>
          <w:p w14:paraId="2E0A875E"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0.1</w:t>
            </w:r>
          </w:p>
        </w:tc>
        <w:tc>
          <w:tcPr>
            <w:tcW w:w="0" w:type="auto"/>
            <w:tcBorders>
              <w:top w:val="nil"/>
              <w:left w:val="nil"/>
              <w:bottom w:val="nil"/>
              <w:right w:val="single" w:sz="4" w:space="0" w:color="auto"/>
            </w:tcBorders>
            <w:shd w:val="clear" w:color="auto" w:fill="auto"/>
            <w:noWrap/>
            <w:vAlign w:val="bottom"/>
            <w:hideMark/>
          </w:tcPr>
          <w:p w14:paraId="64F7ED80"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331</w:t>
            </w:r>
          </w:p>
        </w:tc>
        <w:tc>
          <w:tcPr>
            <w:tcW w:w="0" w:type="auto"/>
            <w:tcBorders>
              <w:top w:val="nil"/>
              <w:left w:val="nil"/>
              <w:bottom w:val="nil"/>
              <w:right w:val="single" w:sz="4" w:space="0" w:color="auto"/>
            </w:tcBorders>
            <w:shd w:val="clear" w:color="auto" w:fill="auto"/>
            <w:noWrap/>
            <w:vAlign w:val="bottom"/>
            <w:hideMark/>
          </w:tcPr>
          <w:p w14:paraId="165F24DD"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3.8</w:t>
            </w:r>
          </w:p>
        </w:tc>
        <w:tc>
          <w:tcPr>
            <w:tcW w:w="0" w:type="auto"/>
            <w:tcBorders>
              <w:top w:val="nil"/>
              <w:left w:val="nil"/>
              <w:bottom w:val="nil"/>
              <w:right w:val="single" w:sz="4" w:space="0" w:color="auto"/>
            </w:tcBorders>
            <w:shd w:val="clear" w:color="auto" w:fill="auto"/>
            <w:noWrap/>
            <w:vAlign w:val="bottom"/>
            <w:hideMark/>
          </w:tcPr>
          <w:p w14:paraId="5B15F233"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 </w:t>
            </w:r>
          </w:p>
        </w:tc>
        <w:tc>
          <w:tcPr>
            <w:tcW w:w="0" w:type="auto"/>
            <w:tcBorders>
              <w:top w:val="nil"/>
              <w:left w:val="nil"/>
              <w:bottom w:val="nil"/>
              <w:right w:val="single" w:sz="4" w:space="0" w:color="auto"/>
            </w:tcBorders>
            <w:shd w:val="clear" w:color="auto" w:fill="auto"/>
            <w:noWrap/>
            <w:vAlign w:val="bottom"/>
            <w:hideMark/>
          </w:tcPr>
          <w:p w14:paraId="73F9660A" w14:textId="77777777" w:rsidR="00B40452" w:rsidRPr="00B40452" w:rsidRDefault="00B40452" w:rsidP="00B40452">
            <w:pPr>
              <w:spacing w:after="0"/>
              <w:jc w:val="left"/>
              <w:rPr>
                <w:rFonts w:eastAsia="Times New Roman"/>
                <w:color w:val="000000"/>
                <w:sz w:val="22"/>
                <w:lang w:val="da-DK" w:eastAsia="da-DK"/>
              </w:rPr>
            </w:pPr>
            <w:r w:rsidRPr="00B40452">
              <w:rPr>
                <w:rFonts w:eastAsia="Times New Roman"/>
                <w:color w:val="000000"/>
                <w:sz w:val="22"/>
                <w:lang w:val="da-DK" w:eastAsia="da-DK"/>
              </w:rPr>
              <w:t> </w:t>
            </w:r>
          </w:p>
        </w:tc>
      </w:tr>
      <w:tr w:rsidR="00B40452" w:rsidRPr="00B40452" w14:paraId="03C3F42C" w14:textId="77777777" w:rsidTr="00B40452">
        <w:trPr>
          <w:trHeight w:val="300"/>
          <w:jc w:val="center"/>
        </w:trPr>
        <w:tc>
          <w:tcPr>
            <w:tcW w:w="0" w:type="auto"/>
            <w:tcBorders>
              <w:top w:val="nil"/>
              <w:left w:val="single" w:sz="4" w:space="0" w:color="auto"/>
              <w:bottom w:val="nil"/>
              <w:right w:val="single" w:sz="4" w:space="0" w:color="auto"/>
            </w:tcBorders>
            <w:shd w:val="clear" w:color="auto" w:fill="auto"/>
            <w:noWrap/>
            <w:vAlign w:val="bottom"/>
            <w:hideMark/>
          </w:tcPr>
          <w:p w14:paraId="60501224"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315</w:t>
            </w:r>
          </w:p>
        </w:tc>
        <w:tc>
          <w:tcPr>
            <w:tcW w:w="0" w:type="auto"/>
            <w:tcBorders>
              <w:top w:val="nil"/>
              <w:left w:val="nil"/>
              <w:bottom w:val="nil"/>
              <w:right w:val="single" w:sz="4" w:space="0" w:color="auto"/>
            </w:tcBorders>
            <w:shd w:val="clear" w:color="auto" w:fill="auto"/>
            <w:noWrap/>
            <w:vAlign w:val="bottom"/>
            <w:hideMark/>
          </w:tcPr>
          <w:p w14:paraId="7AD4DF05"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2.4</w:t>
            </w:r>
          </w:p>
        </w:tc>
        <w:tc>
          <w:tcPr>
            <w:tcW w:w="0" w:type="auto"/>
            <w:tcBorders>
              <w:top w:val="nil"/>
              <w:left w:val="nil"/>
              <w:bottom w:val="nil"/>
              <w:right w:val="single" w:sz="4" w:space="0" w:color="auto"/>
            </w:tcBorders>
            <w:shd w:val="clear" w:color="auto" w:fill="auto"/>
            <w:noWrap/>
            <w:vAlign w:val="bottom"/>
            <w:hideMark/>
          </w:tcPr>
          <w:p w14:paraId="537CAAE4"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332</w:t>
            </w:r>
          </w:p>
        </w:tc>
        <w:tc>
          <w:tcPr>
            <w:tcW w:w="0" w:type="auto"/>
            <w:tcBorders>
              <w:top w:val="nil"/>
              <w:left w:val="nil"/>
              <w:bottom w:val="nil"/>
              <w:right w:val="single" w:sz="4" w:space="0" w:color="auto"/>
            </w:tcBorders>
            <w:shd w:val="clear" w:color="auto" w:fill="auto"/>
            <w:noWrap/>
            <w:vAlign w:val="bottom"/>
            <w:hideMark/>
          </w:tcPr>
          <w:p w14:paraId="70B4D234"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1.0</w:t>
            </w:r>
          </w:p>
        </w:tc>
        <w:tc>
          <w:tcPr>
            <w:tcW w:w="0" w:type="auto"/>
            <w:tcBorders>
              <w:top w:val="nil"/>
              <w:left w:val="nil"/>
              <w:bottom w:val="nil"/>
              <w:right w:val="single" w:sz="4" w:space="0" w:color="auto"/>
            </w:tcBorders>
            <w:shd w:val="clear" w:color="auto" w:fill="auto"/>
            <w:noWrap/>
            <w:vAlign w:val="bottom"/>
            <w:hideMark/>
          </w:tcPr>
          <w:p w14:paraId="63F10BE0"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 </w:t>
            </w:r>
          </w:p>
        </w:tc>
        <w:tc>
          <w:tcPr>
            <w:tcW w:w="0" w:type="auto"/>
            <w:tcBorders>
              <w:top w:val="nil"/>
              <w:left w:val="nil"/>
              <w:bottom w:val="nil"/>
              <w:right w:val="single" w:sz="4" w:space="0" w:color="auto"/>
            </w:tcBorders>
            <w:shd w:val="clear" w:color="auto" w:fill="auto"/>
            <w:noWrap/>
            <w:vAlign w:val="bottom"/>
            <w:hideMark/>
          </w:tcPr>
          <w:p w14:paraId="31617B4D" w14:textId="77777777" w:rsidR="00B40452" w:rsidRPr="00B40452" w:rsidRDefault="00B40452" w:rsidP="00B40452">
            <w:pPr>
              <w:spacing w:after="0"/>
              <w:jc w:val="left"/>
              <w:rPr>
                <w:rFonts w:eastAsia="Times New Roman"/>
                <w:color w:val="000000"/>
                <w:sz w:val="22"/>
                <w:lang w:val="da-DK" w:eastAsia="da-DK"/>
              </w:rPr>
            </w:pPr>
            <w:r w:rsidRPr="00B40452">
              <w:rPr>
                <w:rFonts w:eastAsia="Times New Roman"/>
                <w:color w:val="000000"/>
                <w:sz w:val="22"/>
                <w:lang w:val="da-DK" w:eastAsia="da-DK"/>
              </w:rPr>
              <w:t> </w:t>
            </w:r>
          </w:p>
        </w:tc>
      </w:tr>
      <w:tr w:rsidR="00B40452" w:rsidRPr="00B40452" w14:paraId="7A14F31E" w14:textId="77777777" w:rsidTr="00B40452">
        <w:trPr>
          <w:trHeight w:val="300"/>
          <w:jc w:val="center"/>
        </w:trPr>
        <w:tc>
          <w:tcPr>
            <w:tcW w:w="0" w:type="auto"/>
            <w:tcBorders>
              <w:top w:val="nil"/>
              <w:left w:val="single" w:sz="4" w:space="0" w:color="auto"/>
              <w:bottom w:val="nil"/>
              <w:right w:val="single" w:sz="4" w:space="0" w:color="auto"/>
            </w:tcBorders>
            <w:shd w:val="clear" w:color="auto" w:fill="auto"/>
            <w:noWrap/>
            <w:vAlign w:val="bottom"/>
            <w:hideMark/>
          </w:tcPr>
          <w:p w14:paraId="0F7ADC22"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316</w:t>
            </w:r>
          </w:p>
        </w:tc>
        <w:tc>
          <w:tcPr>
            <w:tcW w:w="0" w:type="auto"/>
            <w:tcBorders>
              <w:top w:val="nil"/>
              <w:left w:val="nil"/>
              <w:bottom w:val="nil"/>
              <w:right w:val="single" w:sz="4" w:space="0" w:color="auto"/>
            </w:tcBorders>
            <w:shd w:val="clear" w:color="auto" w:fill="auto"/>
            <w:noWrap/>
            <w:vAlign w:val="bottom"/>
            <w:hideMark/>
          </w:tcPr>
          <w:p w14:paraId="775BB4E7"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1.7</w:t>
            </w:r>
          </w:p>
        </w:tc>
        <w:tc>
          <w:tcPr>
            <w:tcW w:w="0" w:type="auto"/>
            <w:tcBorders>
              <w:top w:val="nil"/>
              <w:left w:val="nil"/>
              <w:bottom w:val="nil"/>
              <w:right w:val="single" w:sz="4" w:space="0" w:color="auto"/>
            </w:tcBorders>
            <w:shd w:val="clear" w:color="auto" w:fill="auto"/>
            <w:noWrap/>
            <w:vAlign w:val="bottom"/>
            <w:hideMark/>
          </w:tcPr>
          <w:p w14:paraId="1437F6BC"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333</w:t>
            </w:r>
          </w:p>
        </w:tc>
        <w:tc>
          <w:tcPr>
            <w:tcW w:w="0" w:type="auto"/>
            <w:tcBorders>
              <w:top w:val="nil"/>
              <w:left w:val="nil"/>
              <w:bottom w:val="nil"/>
              <w:right w:val="single" w:sz="4" w:space="0" w:color="auto"/>
            </w:tcBorders>
            <w:shd w:val="clear" w:color="auto" w:fill="auto"/>
            <w:noWrap/>
            <w:vAlign w:val="bottom"/>
            <w:hideMark/>
          </w:tcPr>
          <w:p w14:paraId="420144AB"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1.6</w:t>
            </w:r>
          </w:p>
        </w:tc>
        <w:tc>
          <w:tcPr>
            <w:tcW w:w="0" w:type="auto"/>
            <w:tcBorders>
              <w:top w:val="nil"/>
              <w:left w:val="nil"/>
              <w:bottom w:val="nil"/>
              <w:right w:val="single" w:sz="4" w:space="0" w:color="auto"/>
            </w:tcBorders>
            <w:shd w:val="clear" w:color="auto" w:fill="auto"/>
            <w:noWrap/>
            <w:vAlign w:val="bottom"/>
            <w:hideMark/>
          </w:tcPr>
          <w:p w14:paraId="45B41AB4"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 </w:t>
            </w:r>
          </w:p>
        </w:tc>
        <w:tc>
          <w:tcPr>
            <w:tcW w:w="0" w:type="auto"/>
            <w:tcBorders>
              <w:top w:val="nil"/>
              <w:left w:val="nil"/>
              <w:bottom w:val="nil"/>
              <w:right w:val="single" w:sz="4" w:space="0" w:color="auto"/>
            </w:tcBorders>
            <w:shd w:val="clear" w:color="auto" w:fill="auto"/>
            <w:noWrap/>
            <w:vAlign w:val="bottom"/>
            <w:hideMark/>
          </w:tcPr>
          <w:p w14:paraId="29714947" w14:textId="77777777" w:rsidR="00B40452" w:rsidRPr="00B40452" w:rsidRDefault="00B40452" w:rsidP="00B40452">
            <w:pPr>
              <w:spacing w:after="0"/>
              <w:jc w:val="left"/>
              <w:rPr>
                <w:rFonts w:eastAsia="Times New Roman"/>
                <w:color w:val="000000"/>
                <w:sz w:val="22"/>
                <w:lang w:val="da-DK" w:eastAsia="da-DK"/>
              </w:rPr>
            </w:pPr>
            <w:r w:rsidRPr="00B40452">
              <w:rPr>
                <w:rFonts w:eastAsia="Times New Roman"/>
                <w:color w:val="000000"/>
                <w:sz w:val="22"/>
                <w:lang w:val="da-DK" w:eastAsia="da-DK"/>
              </w:rPr>
              <w:t> </w:t>
            </w:r>
          </w:p>
        </w:tc>
      </w:tr>
      <w:tr w:rsidR="00B40452" w:rsidRPr="00B40452" w14:paraId="3332D285" w14:textId="77777777" w:rsidTr="00B4045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BFCD4C"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317</w:t>
            </w:r>
          </w:p>
        </w:tc>
        <w:tc>
          <w:tcPr>
            <w:tcW w:w="0" w:type="auto"/>
            <w:tcBorders>
              <w:top w:val="nil"/>
              <w:left w:val="nil"/>
              <w:bottom w:val="single" w:sz="4" w:space="0" w:color="auto"/>
              <w:right w:val="single" w:sz="4" w:space="0" w:color="auto"/>
            </w:tcBorders>
            <w:shd w:val="clear" w:color="auto" w:fill="auto"/>
            <w:noWrap/>
            <w:vAlign w:val="bottom"/>
            <w:hideMark/>
          </w:tcPr>
          <w:p w14:paraId="293398C7"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0.7</w:t>
            </w:r>
          </w:p>
        </w:tc>
        <w:tc>
          <w:tcPr>
            <w:tcW w:w="0" w:type="auto"/>
            <w:tcBorders>
              <w:top w:val="nil"/>
              <w:left w:val="nil"/>
              <w:bottom w:val="single" w:sz="4" w:space="0" w:color="auto"/>
              <w:right w:val="single" w:sz="4" w:space="0" w:color="auto"/>
            </w:tcBorders>
            <w:shd w:val="clear" w:color="auto" w:fill="auto"/>
            <w:noWrap/>
            <w:vAlign w:val="bottom"/>
            <w:hideMark/>
          </w:tcPr>
          <w:p w14:paraId="3B78DEAA"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334</w:t>
            </w:r>
          </w:p>
        </w:tc>
        <w:tc>
          <w:tcPr>
            <w:tcW w:w="0" w:type="auto"/>
            <w:tcBorders>
              <w:top w:val="nil"/>
              <w:left w:val="nil"/>
              <w:bottom w:val="single" w:sz="4" w:space="0" w:color="auto"/>
              <w:right w:val="single" w:sz="4" w:space="0" w:color="auto"/>
            </w:tcBorders>
            <w:shd w:val="clear" w:color="auto" w:fill="auto"/>
            <w:noWrap/>
            <w:vAlign w:val="bottom"/>
            <w:hideMark/>
          </w:tcPr>
          <w:p w14:paraId="2702E777"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2.7</w:t>
            </w:r>
          </w:p>
        </w:tc>
        <w:tc>
          <w:tcPr>
            <w:tcW w:w="0" w:type="auto"/>
            <w:tcBorders>
              <w:top w:val="nil"/>
              <w:left w:val="nil"/>
              <w:bottom w:val="single" w:sz="4" w:space="0" w:color="auto"/>
              <w:right w:val="single" w:sz="4" w:space="0" w:color="auto"/>
            </w:tcBorders>
            <w:shd w:val="clear" w:color="auto" w:fill="auto"/>
            <w:noWrap/>
            <w:vAlign w:val="bottom"/>
            <w:hideMark/>
          </w:tcPr>
          <w:p w14:paraId="3576938D" w14:textId="77777777" w:rsidR="00B40452" w:rsidRPr="00B40452" w:rsidRDefault="00B40452" w:rsidP="00B40452">
            <w:pPr>
              <w:spacing w:after="0"/>
              <w:jc w:val="right"/>
              <w:rPr>
                <w:rFonts w:eastAsia="Times New Roman"/>
                <w:color w:val="000000"/>
                <w:sz w:val="22"/>
                <w:lang w:val="da-DK" w:eastAsia="da-DK"/>
              </w:rPr>
            </w:pPr>
            <w:r w:rsidRPr="00B40452">
              <w:rPr>
                <w:rFonts w:eastAsia="Times New Roman"/>
                <w:color w:val="000000"/>
                <w:sz w:val="22"/>
                <w:lang w:val="da-DK" w:eastAsia="da-DK"/>
              </w:rPr>
              <w:t> </w:t>
            </w:r>
          </w:p>
        </w:tc>
        <w:tc>
          <w:tcPr>
            <w:tcW w:w="0" w:type="auto"/>
            <w:tcBorders>
              <w:top w:val="nil"/>
              <w:left w:val="nil"/>
              <w:bottom w:val="single" w:sz="4" w:space="0" w:color="auto"/>
              <w:right w:val="single" w:sz="4" w:space="0" w:color="auto"/>
            </w:tcBorders>
            <w:shd w:val="clear" w:color="auto" w:fill="auto"/>
            <w:noWrap/>
            <w:vAlign w:val="bottom"/>
            <w:hideMark/>
          </w:tcPr>
          <w:p w14:paraId="21076177" w14:textId="77777777" w:rsidR="00B40452" w:rsidRPr="00B40452" w:rsidRDefault="00B40452" w:rsidP="00B40452">
            <w:pPr>
              <w:spacing w:after="0"/>
              <w:jc w:val="left"/>
              <w:rPr>
                <w:rFonts w:eastAsia="Times New Roman"/>
                <w:color w:val="000000"/>
                <w:sz w:val="22"/>
                <w:lang w:val="da-DK" w:eastAsia="da-DK"/>
              </w:rPr>
            </w:pPr>
            <w:r w:rsidRPr="00B40452">
              <w:rPr>
                <w:rFonts w:eastAsia="Times New Roman"/>
                <w:color w:val="000000"/>
                <w:sz w:val="22"/>
                <w:lang w:val="da-DK" w:eastAsia="da-DK"/>
              </w:rPr>
              <w:t> </w:t>
            </w:r>
          </w:p>
        </w:tc>
      </w:tr>
    </w:tbl>
    <w:p w14:paraId="142333CA" w14:textId="77777777" w:rsidR="00B40452" w:rsidRDefault="00B40452" w:rsidP="00B40452">
      <w:pPr>
        <w:spacing w:after="160" w:line="259" w:lineRule="auto"/>
        <w:jc w:val="left"/>
        <w:sectPr w:rsidR="00B40452" w:rsidSect="009A38E4">
          <w:footerReference w:type="default" r:id="rId14"/>
          <w:footerReference w:type="first" r:id="rId15"/>
          <w:pgSz w:w="11906" w:h="16838" w:code="9"/>
          <w:pgMar w:top="1134" w:right="1134" w:bottom="1134" w:left="1134" w:header="709" w:footer="709" w:gutter="0"/>
          <w:cols w:space="708"/>
          <w:titlePg/>
          <w:docGrid w:linePitch="360"/>
        </w:sectPr>
      </w:pPr>
    </w:p>
    <w:p w14:paraId="25867F56" w14:textId="65D993F0" w:rsidR="00B40452" w:rsidRDefault="00B40452" w:rsidP="00B40452">
      <w:pPr>
        <w:pStyle w:val="PSTableCaption"/>
      </w:pPr>
      <w:r>
        <w:lastRenderedPageBreak/>
        <w:t>Table S.</w:t>
      </w:r>
      <w:r>
        <w:fldChar w:fldCharType="begin"/>
      </w:r>
      <w:r>
        <w:instrText xml:space="preserve"> SEQ Table_S. \* ARABIC </w:instrText>
      </w:r>
      <w:r>
        <w:fldChar w:fldCharType="separate"/>
      </w:r>
      <w:r>
        <w:rPr>
          <w:noProof/>
        </w:rPr>
        <w:t>2</w:t>
      </w:r>
      <w:r>
        <w:fldChar w:fldCharType="end"/>
      </w:r>
      <w:r>
        <w:t>.  Stream composition of the DME production plant</w:t>
      </w:r>
      <w:r w:rsidR="00A37B5E">
        <w:t xml:space="preserve"> with wheat straw and 2-stage synthesis</w:t>
      </w:r>
      <w:r>
        <w:t>; top: weight distribution between liquid and gas constituents; bottom: molar composition of the gas phase.</w:t>
      </w:r>
    </w:p>
    <w:tbl>
      <w:tblPr>
        <w:tblW w:w="5000" w:type="pct"/>
        <w:tblCellMar>
          <w:left w:w="70" w:type="dxa"/>
          <w:right w:w="70" w:type="dxa"/>
        </w:tblCellMar>
        <w:tblLook w:val="04A0" w:firstRow="1" w:lastRow="0" w:firstColumn="1" w:lastColumn="0" w:noHBand="0" w:noVBand="1"/>
      </w:tblPr>
      <w:tblGrid>
        <w:gridCol w:w="1219"/>
        <w:gridCol w:w="429"/>
        <w:gridCol w:w="511"/>
        <w:gridCol w:w="508"/>
        <w:gridCol w:w="508"/>
        <w:gridCol w:w="508"/>
        <w:gridCol w:w="507"/>
        <w:gridCol w:w="522"/>
        <w:gridCol w:w="522"/>
        <w:gridCol w:w="522"/>
        <w:gridCol w:w="522"/>
        <w:gridCol w:w="522"/>
        <w:gridCol w:w="507"/>
        <w:gridCol w:w="522"/>
        <w:gridCol w:w="522"/>
        <w:gridCol w:w="507"/>
        <w:gridCol w:w="522"/>
        <w:gridCol w:w="507"/>
        <w:gridCol w:w="507"/>
        <w:gridCol w:w="522"/>
        <w:gridCol w:w="522"/>
        <w:gridCol w:w="522"/>
        <w:gridCol w:w="522"/>
        <w:gridCol w:w="522"/>
        <w:gridCol w:w="522"/>
        <w:gridCol w:w="522"/>
        <w:gridCol w:w="522"/>
      </w:tblGrid>
      <w:tr w:rsidR="00A37B5E" w:rsidRPr="00A37B5E" w14:paraId="47C59045" w14:textId="77777777" w:rsidTr="00A37B5E">
        <w:trPr>
          <w:trHeight w:val="300"/>
        </w:trPr>
        <w:tc>
          <w:tcPr>
            <w:tcW w:w="418" w:type="pct"/>
            <w:tcBorders>
              <w:top w:val="single" w:sz="4" w:space="0" w:color="auto"/>
              <w:left w:val="nil"/>
              <w:bottom w:val="single" w:sz="4" w:space="0" w:color="auto"/>
              <w:right w:val="nil"/>
            </w:tcBorders>
            <w:shd w:val="clear" w:color="auto" w:fill="auto"/>
            <w:noWrap/>
            <w:vAlign w:val="bottom"/>
            <w:hideMark/>
          </w:tcPr>
          <w:p w14:paraId="73F3AEFA" w14:textId="77777777" w:rsidR="00A37B5E" w:rsidRPr="00A37B5E" w:rsidRDefault="00A37B5E" w:rsidP="00A37B5E">
            <w:pPr>
              <w:spacing w:after="0"/>
              <w:jc w:val="left"/>
              <w:rPr>
                <w:rFonts w:eastAsia="Times New Roman"/>
                <w:color w:val="000000"/>
                <w:sz w:val="16"/>
                <w:szCs w:val="16"/>
                <w:lang w:val="da-DK" w:eastAsia="da-DK"/>
              </w:rPr>
            </w:pPr>
            <w:r w:rsidRPr="00A37B5E">
              <w:rPr>
                <w:rFonts w:eastAsia="Times New Roman"/>
                <w:color w:val="000000"/>
                <w:sz w:val="16"/>
                <w:szCs w:val="16"/>
                <w:lang w:val="da-DK" w:eastAsia="da-DK"/>
              </w:rPr>
              <w:t>Stream number</w:t>
            </w:r>
          </w:p>
        </w:tc>
        <w:tc>
          <w:tcPr>
            <w:tcW w:w="147" w:type="pct"/>
            <w:tcBorders>
              <w:top w:val="single" w:sz="4" w:space="0" w:color="auto"/>
              <w:left w:val="nil"/>
              <w:bottom w:val="single" w:sz="4" w:space="0" w:color="auto"/>
              <w:right w:val="nil"/>
            </w:tcBorders>
            <w:shd w:val="clear" w:color="auto" w:fill="auto"/>
            <w:noWrap/>
            <w:vAlign w:val="bottom"/>
            <w:hideMark/>
          </w:tcPr>
          <w:p w14:paraId="668CB051" w14:textId="77777777" w:rsidR="00A37B5E" w:rsidRPr="00A37B5E" w:rsidRDefault="00A37B5E" w:rsidP="00A37B5E">
            <w:pPr>
              <w:spacing w:after="0"/>
              <w:jc w:val="left"/>
              <w:rPr>
                <w:rFonts w:eastAsia="Times New Roman"/>
                <w:color w:val="000000"/>
                <w:sz w:val="16"/>
                <w:szCs w:val="16"/>
                <w:lang w:val="da-DK" w:eastAsia="da-DK"/>
              </w:rPr>
            </w:pPr>
            <w:r w:rsidRPr="00A37B5E">
              <w:rPr>
                <w:rFonts w:eastAsia="Times New Roman"/>
                <w:color w:val="000000"/>
                <w:sz w:val="16"/>
                <w:szCs w:val="16"/>
                <w:lang w:val="da-DK" w:eastAsia="da-DK"/>
              </w:rPr>
              <w:t>1-4</w:t>
            </w:r>
          </w:p>
        </w:tc>
        <w:tc>
          <w:tcPr>
            <w:tcW w:w="175" w:type="pct"/>
            <w:tcBorders>
              <w:top w:val="single" w:sz="4" w:space="0" w:color="auto"/>
              <w:left w:val="nil"/>
              <w:bottom w:val="single" w:sz="4" w:space="0" w:color="auto"/>
              <w:right w:val="nil"/>
            </w:tcBorders>
            <w:shd w:val="clear" w:color="auto" w:fill="auto"/>
            <w:noWrap/>
            <w:vAlign w:val="bottom"/>
            <w:hideMark/>
          </w:tcPr>
          <w:p w14:paraId="3E550B3D" w14:textId="77777777" w:rsidR="00A37B5E" w:rsidRPr="00A37B5E" w:rsidRDefault="00A37B5E" w:rsidP="00A37B5E">
            <w:pPr>
              <w:spacing w:after="0"/>
              <w:jc w:val="left"/>
              <w:rPr>
                <w:rFonts w:eastAsia="Times New Roman"/>
                <w:color w:val="000000"/>
                <w:sz w:val="16"/>
                <w:szCs w:val="16"/>
                <w:lang w:val="da-DK" w:eastAsia="da-DK"/>
              </w:rPr>
            </w:pPr>
            <w:r w:rsidRPr="00A37B5E">
              <w:rPr>
                <w:rFonts w:eastAsia="Times New Roman"/>
                <w:color w:val="000000"/>
                <w:sz w:val="16"/>
                <w:szCs w:val="16"/>
                <w:lang w:val="da-DK" w:eastAsia="da-DK"/>
              </w:rPr>
              <w:t>5</w:t>
            </w:r>
          </w:p>
        </w:tc>
        <w:tc>
          <w:tcPr>
            <w:tcW w:w="174" w:type="pct"/>
            <w:tcBorders>
              <w:top w:val="single" w:sz="4" w:space="0" w:color="auto"/>
              <w:left w:val="nil"/>
              <w:bottom w:val="single" w:sz="4" w:space="0" w:color="auto"/>
              <w:right w:val="nil"/>
            </w:tcBorders>
            <w:shd w:val="clear" w:color="auto" w:fill="auto"/>
            <w:noWrap/>
            <w:vAlign w:val="bottom"/>
            <w:hideMark/>
          </w:tcPr>
          <w:p w14:paraId="5F9CE7A5" w14:textId="77777777" w:rsidR="00A37B5E" w:rsidRPr="00A37B5E" w:rsidRDefault="00A37B5E" w:rsidP="00A37B5E">
            <w:pPr>
              <w:spacing w:after="0"/>
              <w:jc w:val="left"/>
              <w:rPr>
                <w:rFonts w:eastAsia="Times New Roman"/>
                <w:color w:val="000000"/>
                <w:sz w:val="16"/>
                <w:szCs w:val="16"/>
                <w:lang w:val="da-DK" w:eastAsia="da-DK"/>
              </w:rPr>
            </w:pPr>
            <w:r w:rsidRPr="00A37B5E">
              <w:rPr>
                <w:rFonts w:eastAsia="Times New Roman"/>
                <w:color w:val="000000"/>
                <w:sz w:val="16"/>
                <w:szCs w:val="16"/>
                <w:lang w:val="da-DK" w:eastAsia="da-DK"/>
              </w:rPr>
              <w:t>6-8</w:t>
            </w:r>
          </w:p>
        </w:tc>
        <w:tc>
          <w:tcPr>
            <w:tcW w:w="174" w:type="pct"/>
            <w:tcBorders>
              <w:top w:val="single" w:sz="4" w:space="0" w:color="auto"/>
              <w:left w:val="nil"/>
              <w:bottom w:val="single" w:sz="4" w:space="0" w:color="auto"/>
              <w:right w:val="nil"/>
            </w:tcBorders>
            <w:shd w:val="clear" w:color="auto" w:fill="auto"/>
            <w:noWrap/>
            <w:vAlign w:val="bottom"/>
            <w:hideMark/>
          </w:tcPr>
          <w:p w14:paraId="216F7F88" w14:textId="77777777" w:rsidR="00A37B5E" w:rsidRPr="00A37B5E" w:rsidRDefault="00A37B5E" w:rsidP="00A37B5E">
            <w:pPr>
              <w:spacing w:after="0"/>
              <w:jc w:val="left"/>
              <w:rPr>
                <w:rFonts w:eastAsia="Times New Roman"/>
                <w:color w:val="000000"/>
                <w:sz w:val="16"/>
                <w:szCs w:val="16"/>
                <w:lang w:val="da-DK" w:eastAsia="da-DK"/>
              </w:rPr>
            </w:pPr>
            <w:r w:rsidRPr="00A37B5E">
              <w:rPr>
                <w:rFonts w:eastAsia="Times New Roman"/>
                <w:color w:val="000000"/>
                <w:sz w:val="16"/>
                <w:szCs w:val="16"/>
                <w:lang w:val="da-DK" w:eastAsia="da-DK"/>
              </w:rPr>
              <w:t>9</w:t>
            </w:r>
          </w:p>
        </w:tc>
        <w:tc>
          <w:tcPr>
            <w:tcW w:w="174" w:type="pct"/>
            <w:tcBorders>
              <w:top w:val="single" w:sz="4" w:space="0" w:color="auto"/>
              <w:left w:val="nil"/>
              <w:bottom w:val="single" w:sz="4" w:space="0" w:color="auto"/>
              <w:right w:val="nil"/>
            </w:tcBorders>
            <w:shd w:val="clear" w:color="auto" w:fill="auto"/>
            <w:noWrap/>
            <w:vAlign w:val="bottom"/>
            <w:hideMark/>
          </w:tcPr>
          <w:p w14:paraId="4D7C4F09" w14:textId="77777777" w:rsidR="00A37B5E" w:rsidRPr="00A37B5E" w:rsidRDefault="00A37B5E" w:rsidP="00A37B5E">
            <w:pPr>
              <w:spacing w:after="0"/>
              <w:jc w:val="left"/>
              <w:rPr>
                <w:rFonts w:eastAsia="Times New Roman"/>
                <w:color w:val="000000"/>
                <w:sz w:val="16"/>
                <w:szCs w:val="16"/>
                <w:lang w:val="da-DK" w:eastAsia="da-DK"/>
              </w:rPr>
            </w:pPr>
            <w:r w:rsidRPr="00A37B5E">
              <w:rPr>
                <w:rFonts w:eastAsia="Times New Roman"/>
                <w:color w:val="000000"/>
                <w:sz w:val="16"/>
                <w:szCs w:val="16"/>
                <w:lang w:val="da-DK" w:eastAsia="da-DK"/>
              </w:rPr>
              <w:t>10</w:t>
            </w:r>
          </w:p>
        </w:tc>
        <w:tc>
          <w:tcPr>
            <w:tcW w:w="174" w:type="pct"/>
            <w:tcBorders>
              <w:top w:val="single" w:sz="4" w:space="0" w:color="auto"/>
              <w:left w:val="nil"/>
              <w:bottom w:val="single" w:sz="4" w:space="0" w:color="auto"/>
              <w:right w:val="nil"/>
            </w:tcBorders>
            <w:shd w:val="clear" w:color="auto" w:fill="auto"/>
            <w:noWrap/>
            <w:vAlign w:val="bottom"/>
            <w:hideMark/>
          </w:tcPr>
          <w:p w14:paraId="34F0E2D0" w14:textId="77777777" w:rsidR="00A37B5E" w:rsidRPr="00A37B5E" w:rsidRDefault="00A37B5E" w:rsidP="00A37B5E">
            <w:pPr>
              <w:spacing w:after="0"/>
              <w:jc w:val="left"/>
              <w:rPr>
                <w:rFonts w:eastAsia="Times New Roman"/>
                <w:color w:val="000000"/>
                <w:sz w:val="16"/>
                <w:szCs w:val="16"/>
                <w:lang w:val="da-DK" w:eastAsia="da-DK"/>
              </w:rPr>
            </w:pPr>
            <w:r w:rsidRPr="00A37B5E">
              <w:rPr>
                <w:rFonts w:eastAsia="Times New Roman"/>
                <w:color w:val="000000"/>
                <w:sz w:val="16"/>
                <w:szCs w:val="16"/>
                <w:lang w:val="da-DK" w:eastAsia="da-DK"/>
              </w:rPr>
              <w:t>11</w:t>
            </w:r>
          </w:p>
        </w:tc>
        <w:tc>
          <w:tcPr>
            <w:tcW w:w="179" w:type="pct"/>
            <w:tcBorders>
              <w:top w:val="single" w:sz="4" w:space="0" w:color="auto"/>
              <w:left w:val="nil"/>
              <w:bottom w:val="single" w:sz="4" w:space="0" w:color="auto"/>
              <w:right w:val="nil"/>
            </w:tcBorders>
            <w:shd w:val="clear" w:color="auto" w:fill="auto"/>
            <w:noWrap/>
            <w:vAlign w:val="bottom"/>
            <w:hideMark/>
          </w:tcPr>
          <w:p w14:paraId="183A1789" w14:textId="77777777" w:rsidR="00A37B5E" w:rsidRPr="00A37B5E" w:rsidRDefault="00A37B5E" w:rsidP="00A37B5E">
            <w:pPr>
              <w:spacing w:after="0"/>
              <w:jc w:val="left"/>
              <w:rPr>
                <w:rFonts w:eastAsia="Times New Roman"/>
                <w:color w:val="000000"/>
                <w:sz w:val="16"/>
                <w:szCs w:val="16"/>
                <w:lang w:val="da-DK" w:eastAsia="da-DK"/>
              </w:rPr>
            </w:pPr>
            <w:r w:rsidRPr="00A37B5E">
              <w:rPr>
                <w:rFonts w:eastAsia="Times New Roman"/>
                <w:color w:val="000000"/>
                <w:sz w:val="16"/>
                <w:szCs w:val="16"/>
                <w:lang w:val="da-DK" w:eastAsia="da-DK"/>
              </w:rPr>
              <w:t>12-13</w:t>
            </w:r>
          </w:p>
        </w:tc>
        <w:tc>
          <w:tcPr>
            <w:tcW w:w="179" w:type="pct"/>
            <w:tcBorders>
              <w:top w:val="single" w:sz="4" w:space="0" w:color="auto"/>
              <w:left w:val="nil"/>
              <w:bottom w:val="single" w:sz="4" w:space="0" w:color="auto"/>
              <w:right w:val="nil"/>
            </w:tcBorders>
            <w:shd w:val="clear" w:color="auto" w:fill="auto"/>
            <w:noWrap/>
            <w:vAlign w:val="bottom"/>
            <w:hideMark/>
          </w:tcPr>
          <w:p w14:paraId="07A5B1AC" w14:textId="77777777" w:rsidR="00A37B5E" w:rsidRPr="00A37B5E" w:rsidRDefault="00A37B5E" w:rsidP="00A37B5E">
            <w:pPr>
              <w:spacing w:after="0"/>
              <w:jc w:val="left"/>
              <w:rPr>
                <w:rFonts w:eastAsia="Times New Roman"/>
                <w:color w:val="000000"/>
                <w:sz w:val="16"/>
                <w:szCs w:val="16"/>
                <w:lang w:val="da-DK" w:eastAsia="da-DK"/>
              </w:rPr>
            </w:pPr>
            <w:r w:rsidRPr="00A37B5E">
              <w:rPr>
                <w:rFonts w:eastAsia="Times New Roman"/>
                <w:color w:val="000000"/>
                <w:sz w:val="16"/>
                <w:szCs w:val="16"/>
                <w:lang w:val="da-DK" w:eastAsia="da-DK"/>
              </w:rPr>
              <w:t>14-17</w:t>
            </w:r>
          </w:p>
        </w:tc>
        <w:tc>
          <w:tcPr>
            <w:tcW w:w="179" w:type="pct"/>
            <w:tcBorders>
              <w:top w:val="single" w:sz="4" w:space="0" w:color="auto"/>
              <w:left w:val="nil"/>
              <w:bottom w:val="single" w:sz="4" w:space="0" w:color="auto"/>
              <w:right w:val="nil"/>
            </w:tcBorders>
            <w:shd w:val="clear" w:color="auto" w:fill="auto"/>
            <w:noWrap/>
            <w:vAlign w:val="bottom"/>
            <w:hideMark/>
          </w:tcPr>
          <w:p w14:paraId="7A9DD139" w14:textId="77777777" w:rsidR="00A37B5E" w:rsidRPr="00A37B5E" w:rsidRDefault="00A37B5E" w:rsidP="00A37B5E">
            <w:pPr>
              <w:spacing w:after="0"/>
              <w:jc w:val="left"/>
              <w:rPr>
                <w:rFonts w:eastAsia="Times New Roman"/>
                <w:color w:val="000000"/>
                <w:sz w:val="16"/>
                <w:szCs w:val="16"/>
                <w:lang w:val="da-DK" w:eastAsia="da-DK"/>
              </w:rPr>
            </w:pPr>
            <w:r w:rsidRPr="00A37B5E">
              <w:rPr>
                <w:rFonts w:eastAsia="Times New Roman"/>
                <w:color w:val="000000"/>
                <w:sz w:val="16"/>
                <w:szCs w:val="16"/>
                <w:lang w:val="da-DK" w:eastAsia="da-DK"/>
              </w:rPr>
              <w:t>18-22</w:t>
            </w:r>
          </w:p>
        </w:tc>
        <w:tc>
          <w:tcPr>
            <w:tcW w:w="179" w:type="pct"/>
            <w:tcBorders>
              <w:top w:val="single" w:sz="4" w:space="0" w:color="auto"/>
              <w:left w:val="nil"/>
              <w:bottom w:val="single" w:sz="4" w:space="0" w:color="auto"/>
              <w:right w:val="nil"/>
            </w:tcBorders>
            <w:shd w:val="clear" w:color="auto" w:fill="auto"/>
            <w:noWrap/>
            <w:vAlign w:val="bottom"/>
            <w:hideMark/>
          </w:tcPr>
          <w:p w14:paraId="13706B53" w14:textId="77777777" w:rsidR="00A37B5E" w:rsidRPr="00A37B5E" w:rsidRDefault="00A37B5E" w:rsidP="00A37B5E">
            <w:pPr>
              <w:spacing w:after="0"/>
              <w:jc w:val="left"/>
              <w:rPr>
                <w:rFonts w:eastAsia="Times New Roman"/>
                <w:color w:val="000000"/>
                <w:sz w:val="16"/>
                <w:szCs w:val="16"/>
                <w:lang w:val="da-DK" w:eastAsia="da-DK"/>
              </w:rPr>
            </w:pPr>
            <w:r w:rsidRPr="00A37B5E">
              <w:rPr>
                <w:rFonts w:eastAsia="Times New Roman"/>
                <w:color w:val="000000"/>
                <w:sz w:val="16"/>
                <w:szCs w:val="16"/>
                <w:lang w:val="da-DK" w:eastAsia="da-DK"/>
              </w:rPr>
              <w:t>23-25</w:t>
            </w:r>
          </w:p>
        </w:tc>
        <w:tc>
          <w:tcPr>
            <w:tcW w:w="179" w:type="pct"/>
            <w:tcBorders>
              <w:top w:val="single" w:sz="4" w:space="0" w:color="auto"/>
              <w:left w:val="nil"/>
              <w:bottom w:val="single" w:sz="4" w:space="0" w:color="auto"/>
              <w:right w:val="nil"/>
            </w:tcBorders>
            <w:shd w:val="clear" w:color="auto" w:fill="auto"/>
            <w:noWrap/>
            <w:vAlign w:val="bottom"/>
            <w:hideMark/>
          </w:tcPr>
          <w:p w14:paraId="5AD20D1E" w14:textId="77777777" w:rsidR="00A37B5E" w:rsidRPr="00A37B5E" w:rsidRDefault="00A37B5E" w:rsidP="00A37B5E">
            <w:pPr>
              <w:spacing w:after="0"/>
              <w:jc w:val="left"/>
              <w:rPr>
                <w:rFonts w:eastAsia="Times New Roman"/>
                <w:color w:val="000000"/>
                <w:sz w:val="16"/>
                <w:szCs w:val="16"/>
                <w:lang w:val="da-DK" w:eastAsia="da-DK"/>
              </w:rPr>
            </w:pPr>
            <w:r w:rsidRPr="00A37B5E">
              <w:rPr>
                <w:rFonts w:eastAsia="Times New Roman"/>
                <w:color w:val="000000"/>
                <w:sz w:val="16"/>
                <w:szCs w:val="16"/>
                <w:lang w:val="da-DK" w:eastAsia="da-DK"/>
              </w:rPr>
              <w:t>26-27</w:t>
            </w:r>
          </w:p>
        </w:tc>
        <w:tc>
          <w:tcPr>
            <w:tcW w:w="174" w:type="pct"/>
            <w:tcBorders>
              <w:top w:val="single" w:sz="4" w:space="0" w:color="auto"/>
              <w:left w:val="nil"/>
              <w:bottom w:val="single" w:sz="4" w:space="0" w:color="auto"/>
              <w:right w:val="nil"/>
            </w:tcBorders>
            <w:shd w:val="clear" w:color="auto" w:fill="auto"/>
            <w:noWrap/>
            <w:vAlign w:val="bottom"/>
            <w:hideMark/>
          </w:tcPr>
          <w:p w14:paraId="474E1A0E" w14:textId="77777777" w:rsidR="00A37B5E" w:rsidRPr="00A37B5E" w:rsidRDefault="00A37B5E" w:rsidP="00A37B5E">
            <w:pPr>
              <w:spacing w:after="0"/>
              <w:jc w:val="left"/>
              <w:rPr>
                <w:rFonts w:eastAsia="Times New Roman"/>
                <w:color w:val="000000"/>
                <w:sz w:val="16"/>
                <w:szCs w:val="16"/>
                <w:lang w:val="da-DK" w:eastAsia="da-DK"/>
              </w:rPr>
            </w:pPr>
            <w:r w:rsidRPr="00A37B5E">
              <w:rPr>
                <w:rFonts w:eastAsia="Times New Roman"/>
                <w:color w:val="000000"/>
                <w:sz w:val="16"/>
                <w:szCs w:val="16"/>
                <w:lang w:val="da-DK" w:eastAsia="da-DK"/>
              </w:rPr>
              <w:t>28</w:t>
            </w:r>
          </w:p>
        </w:tc>
        <w:tc>
          <w:tcPr>
            <w:tcW w:w="179" w:type="pct"/>
            <w:tcBorders>
              <w:top w:val="single" w:sz="4" w:space="0" w:color="auto"/>
              <w:left w:val="nil"/>
              <w:bottom w:val="single" w:sz="4" w:space="0" w:color="auto"/>
              <w:right w:val="nil"/>
            </w:tcBorders>
            <w:shd w:val="clear" w:color="auto" w:fill="auto"/>
            <w:noWrap/>
            <w:vAlign w:val="bottom"/>
            <w:hideMark/>
          </w:tcPr>
          <w:p w14:paraId="1A4A62FB" w14:textId="77777777" w:rsidR="00A37B5E" w:rsidRPr="00A37B5E" w:rsidRDefault="00A37B5E" w:rsidP="00A37B5E">
            <w:pPr>
              <w:spacing w:after="0"/>
              <w:jc w:val="left"/>
              <w:rPr>
                <w:rFonts w:eastAsia="Times New Roman"/>
                <w:color w:val="000000"/>
                <w:sz w:val="16"/>
                <w:szCs w:val="16"/>
                <w:lang w:val="da-DK" w:eastAsia="da-DK"/>
              </w:rPr>
            </w:pPr>
            <w:r w:rsidRPr="00A37B5E">
              <w:rPr>
                <w:rFonts w:eastAsia="Times New Roman"/>
                <w:color w:val="000000"/>
                <w:sz w:val="16"/>
                <w:szCs w:val="16"/>
                <w:lang w:val="da-DK" w:eastAsia="da-DK"/>
              </w:rPr>
              <w:t>29-31</w:t>
            </w:r>
          </w:p>
        </w:tc>
        <w:tc>
          <w:tcPr>
            <w:tcW w:w="179" w:type="pct"/>
            <w:tcBorders>
              <w:top w:val="single" w:sz="4" w:space="0" w:color="auto"/>
              <w:left w:val="nil"/>
              <w:bottom w:val="single" w:sz="4" w:space="0" w:color="auto"/>
              <w:right w:val="nil"/>
            </w:tcBorders>
            <w:shd w:val="clear" w:color="auto" w:fill="auto"/>
            <w:noWrap/>
            <w:vAlign w:val="bottom"/>
            <w:hideMark/>
          </w:tcPr>
          <w:p w14:paraId="32C3ED22" w14:textId="77777777" w:rsidR="00A37B5E" w:rsidRPr="00A37B5E" w:rsidRDefault="00A37B5E" w:rsidP="00A37B5E">
            <w:pPr>
              <w:spacing w:after="0"/>
              <w:jc w:val="left"/>
              <w:rPr>
                <w:rFonts w:eastAsia="Times New Roman"/>
                <w:color w:val="000000"/>
                <w:sz w:val="16"/>
                <w:szCs w:val="16"/>
                <w:lang w:val="da-DK" w:eastAsia="da-DK"/>
              </w:rPr>
            </w:pPr>
            <w:r w:rsidRPr="00A37B5E">
              <w:rPr>
                <w:rFonts w:eastAsia="Times New Roman"/>
                <w:color w:val="000000"/>
                <w:sz w:val="16"/>
                <w:szCs w:val="16"/>
                <w:lang w:val="da-DK" w:eastAsia="da-DK"/>
              </w:rPr>
              <w:t>32-36</w:t>
            </w:r>
          </w:p>
        </w:tc>
        <w:tc>
          <w:tcPr>
            <w:tcW w:w="174" w:type="pct"/>
            <w:tcBorders>
              <w:top w:val="single" w:sz="4" w:space="0" w:color="auto"/>
              <w:left w:val="nil"/>
              <w:bottom w:val="single" w:sz="4" w:space="0" w:color="auto"/>
              <w:right w:val="nil"/>
            </w:tcBorders>
            <w:shd w:val="clear" w:color="auto" w:fill="auto"/>
            <w:noWrap/>
            <w:vAlign w:val="bottom"/>
            <w:hideMark/>
          </w:tcPr>
          <w:p w14:paraId="216D02CD" w14:textId="77777777" w:rsidR="00A37B5E" w:rsidRPr="00A37B5E" w:rsidRDefault="00A37B5E" w:rsidP="00A37B5E">
            <w:pPr>
              <w:spacing w:after="0"/>
              <w:jc w:val="left"/>
              <w:rPr>
                <w:rFonts w:eastAsia="Times New Roman"/>
                <w:color w:val="000000"/>
                <w:sz w:val="16"/>
                <w:szCs w:val="16"/>
                <w:lang w:val="da-DK" w:eastAsia="da-DK"/>
              </w:rPr>
            </w:pPr>
            <w:r w:rsidRPr="00A37B5E">
              <w:rPr>
                <w:rFonts w:eastAsia="Times New Roman"/>
                <w:color w:val="000000"/>
                <w:sz w:val="16"/>
                <w:szCs w:val="16"/>
                <w:lang w:val="da-DK" w:eastAsia="da-DK"/>
              </w:rPr>
              <w:t>37</w:t>
            </w:r>
          </w:p>
        </w:tc>
        <w:tc>
          <w:tcPr>
            <w:tcW w:w="179" w:type="pct"/>
            <w:tcBorders>
              <w:top w:val="single" w:sz="4" w:space="0" w:color="auto"/>
              <w:left w:val="nil"/>
              <w:bottom w:val="single" w:sz="4" w:space="0" w:color="auto"/>
              <w:right w:val="nil"/>
            </w:tcBorders>
            <w:shd w:val="clear" w:color="auto" w:fill="auto"/>
            <w:noWrap/>
            <w:vAlign w:val="bottom"/>
            <w:hideMark/>
          </w:tcPr>
          <w:p w14:paraId="6E1136F4" w14:textId="77777777" w:rsidR="00A37B5E" w:rsidRPr="00A37B5E" w:rsidRDefault="00A37B5E" w:rsidP="00A37B5E">
            <w:pPr>
              <w:spacing w:after="0"/>
              <w:jc w:val="left"/>
              <w:rPr>
                <w:rFonts w:eastAsia="Times New Roman"/>
                <w:color w:val="000000"/>
                <w:sz w:val="16"/>
                <w:szCs w:val="16"/>
                <w:lang w:val="da-DK" w:eastAsia="da-DK"/>
              </w:rPr>
            </w:pPr>
            <w:r w:rsidRPr="00A37B5E">
              <w:rPr>
                <w:rFonts w:eastAsia="Times New Roman"/>
                <w:color w:val="000000"/>
                <w:sz w:val="16"/>
                <w:szCs w:val="16"/>
                <w:lang w:val="da-DK" w:eastAsia="da-DK"/>
              </w:rPr>
              <w:t>38-39</w:t>
            </w:r>
          </w:p>
        </w:tc>
        <w:tc>
          <w:tcPr>
            <w:tcW w:w="174" w:type="pct"/>
            <w:tcBorders>
              <w:top w:val="single" w:sz="4" w:space="0" w:color="auto"/>
              <w:left w:val="nil"/>
              <w:bottom w:val="single" w:sz="4" w:space="0" w:color="auto"/>
              <w:right w:val="nil"/>
            </w:tcBorders>
            <w:shd w:val="clear" w:color="auto" w:fill="auto"/>
            <w:noWrap/>
            <w:vAlign w:val="bottom"/>
            <w:hideMark/>
          </w:tcPr>
          <w:p w14:paraId="25762F98" w14:textId="77777777" w:rsidR="00A37B5E" w:rsidRPr="00A37B5E" w:rsidRDefault="00A37B5E" w:rsidP="00A37B5E">
            <w:pPr>
              <w:spacing w:after="0"/>
              <w:jc w:val="left"/>
              <w:rPr>
                <w:rFonts w:eastAsia="Times New Roman"/>
                <w:color w:val="000000"/>
                <w:sz w:val="16"/>
                <w:szCs w:val="16"/>
                <w:lang w:val="da-DK" w:eastAsia="da-DK"/>
              </w:rPr>
            </w:pPr>
            <w:r w:rsidRPr="00A37B5E">
              <w:rPr>
                <w:rFonts w:eastAsia="Times New Roman"/>
                <w:color w:val="000000"/>
                <w:sz w:val="16"/>
                <w:szCs w:val="16"/>
                <w:lang w:val="da-DK" w:eastAsia="da-DK"/>
              </w:rPr>
              <w:t>40</w:t>
            </w:r>
          </w:p>
        </w:tc>
        <w:tc>
          <w:tcPr>
            <w:tcW w:w="174" w:type="pct"/>
            <w:tcBorders>
              <w:top w:val="single" w:sz="4" w:space="0" w:color="auto"/>
              <w:left w:val="nil"/>
              <w:bottom w:val="single" w:sz="4" w:space="0" w:color="auto"/>
              <w:right w:val="nil"/>
            </w:tcBorders>
            <w:shd w:val="clear" w:color="auto" w:fill="auto"/>
            <w:noWrap/>
            <w:vAlign w:val="bottom"/>
            <w:hideMark/>
          </w:tcPr>
          <w:p w14:paraId="420CA4EC" w14:textId="77777777" w:rsidR="00A37B5E" w:rsidRPr="00A37B5E" w:rsidRDefault="00A37B5E" w:rsidP="00A37B5E">
            <w:pPr>
              <w:spacing w:after="0"/>
              <w:jc w:val="left"/>
              <w:rPr>
                <w:rFonts w:eastAsia="Times New Roman"/>
                <w:color w:val="000000"/>
                <w:sz w:val="16"/>
                <w:szCs w:val="16"/>
                <w:lang w:val="da-DK" w:eastAsia="da-DK"/>
              </w:rPr>
            </w:pPr>
            <w:r w:rsidRPr="00A37B5E">
              <w:rPr>
                <w:rFonts w:eastAsia="Times New Roman"/>
                <w:color w:val="000000"/>
                <w:sz w:val="16"/>
                <w:szCs w:val="16"/>
                <w:lang w:val="da-DK" w:eastAsia="da-DK"/>
              </w:rPr>
              <w:t>41</w:t>
            </w:r>
          </w:p>
        </w:tc>
        <w:tc>
          <w:tcPr>
            <w:tcW w:w="179" w:type="pct"/>
            <w:tcBorders>
              <w:top w:val="single" w:sz="4" w:space="0" w:color="auto"/>
              <w:left w:val="nil"/>
              <w:bottom w:val="single" w:sz="4" w:space="0" w:color="auto"/>
              <w:right w:val="nil"/>
            </w:tcBorders>
            <w:shd w:val="clear" w:color="auto" w:fill="auto"/>
            <w:noWrap/>
            <w:vAlign w:val="bottom"/>
            <w:hideMark/>
          </w:tcPr>
          <w:p w14:paraId="7A1FCF3E" w14:textId="77777777" w:rsidR="00A37B5E" w:rsidRPr="00A37B5E" w:rsidRDefault="00A37B5E" w:rsidP="00A37B5E">
            <w:pPr>
              <w:spacing w:after="0"/>
              <w:jc w:val="left"/>
              <w:rPr>
                <w:rFonts w:eastAsia="Times New Roman"/>
                <w:color w:val="000000"/>
                <w:sz w:val="16"/>
                <w:szCs w:val="16"/>
                <w:lang w:val="da-DK" w:eastAsia="da-DK"/>
              </w:rPr>
            </w:pPr>
            <w:r w:rsidRPr="00A37B5E">
              <w:rPr>
                <w:rFonts w:eastAsia="Times New Roman"/>
                <w:color w:val="000000"/>
                <w:sz w:val="16"/>
                <w:szCs w:val="16"/>
                <w:lang w:val="da-DK" w:eastAsia="da-DK"/>
              </w:rPr>
              <w:t>42-44</w:t>
            </w:r>
          </w:p>
        </w:tc>
        <w:tc>
          <w:tcPr>
            <w:tcW w:w="179" w:type="pct"/>
            <w:tcBorders>
              <w:top w:val="single" w:sz="4" w:space="0" w:color="auto"/>
              <w:left w:val="nil"/>
              <w:bottom w:val="single" w:sz="4" w:space="0" w:color="auto"/>
              <w:right w:val="nil"/>
            </w:tcBorders>
            <w:shd w:val="clear" w:color="auto" w:fill="auto"/>
            <w:noWrap/>
            <w:vAlign w:val="bottom"/>
            <w:hideMark/>
          </w:tcPr>
          <w:p w14:paraId="315E71BD" w14:textId="77777777" w:rsidR="00A37B5E" w:rsidRPr="00A37B5E" w:rsidRDefault="00A37B5E" w:rsidP="00A37B5E">
            <w:pPr>
              <w:spacing w:after="0"/>
              <w:jc w:val="left"/>
              <w:rPr>
                <w:rFonts w:eastAsia="Times New Roman"/>
                <w:color w:val="000000"/>
                <w:sz w:val="16"/>
                <w:szCs w:val="16"/>
                <w:lang w:val="da-DK" w:eastAsia="da-DK"/>
              </w:rPr>
            </w:pPr>
            <w:r w:rsidRPr="00A37B5E">
              <w:rPr>
                <w:rFonts w:eastAsia="Times New Roman"/>
                <w:color w:val="000000"/>
                <w:sz w:val="16"/>
                <w:szCs w:val="16"/>
                <w:lang w:val="da-DK" w:eastAsia="da-DK"/>
              </w:rPr>
              <w:t>45-46</w:t>
            </w:r>
          </w:p>
        </w:tc>
        <w:tc>
          <w:tcPr>
            <w:tcW w:w="179" w:type="pct"/>
            <w:tcBorders>
              <w:top w:val="single" w:sz="4" w:space="0" w:color="auto"/>
              <w:left w:val="nil"/>
              <w:bottom w:val="single" w:sz="4" w:space="0" w:color="auto"/>
              <w:right w:val="nil"/>
            </w:tcBorders>
            <w:shd w:val="clear" w:color="auto" w:fill="auto"/>
            <w:noWrap/>
            <w:vAlign w:val="bottom"/>
            <w:hideMark/>
          </w:tcPr>
          <w:p w14:paraId="0F3E2F03" w14:textId="77777777" w:rsidR="00A37B5E" w:rsidRPr="00A37B5E" w:rsidRDefault="00A37B5E" w:rsidP="00A37B5E">
            <w:pPr>
              <w:spacing w:after="0"/>
              <w:jc w:val="left"/>
              <w:rPr>
                <w:rFonts w:eastAsia="Times New Roman"/>
                <w:color w:val="000000"/>
                <w:sz w:val="16"/>
                <w:szCs w:val="16"/>
                <w:lang w:val="da-DK" w:eastAsia="da-DK"/>
              </w:rPr>
            </w:pPr>
            <w:r w:rsidRPr="00A37B5E">
              <w:rPr>
                <w:rFonts w:eastAsia="Times New Roman"/>
                <w:color w:val="000000"/>
                <w:sz w:val="16"/>
                <w:szCs w:val="16"/>
                <w:lang w:val="da-DK" w:eastAsia="da-DK"/>
              </w:rPr>
              <w:t>47-49</w:t>
            </w:r>
          </w:p>
        </w:tc>
        <w:tc>
          <w:tcPr>
            <w:tcW w:w="179" w:type="pct"/>
            <w:tcBorders>
              <w:top w:val="single" w:sz="4" w:space="0" w:color="auto"/>
              <w:left w:val="nil"/>
              <w:bottom w:val="single" w:sz="4" w:space="0" w:color="auto"/>
              <w:right w:val="nil"/>
            </w:tcBorders>
            <w:shd w:val="clear" w:color="auto" w:fill="auto"/>
            <w:noWrap/>
            <w:vAlign w:val="bottom"/>
            <w:hideMark/>
          </w:tcPr>
          <w:p w14:paraId="5F9E4747" w14:textId="77777777" w:rsidR="00A37B5E" w:rsidRPr="00A37B5E" w:rsidRDefault="00A37B5E" w:rsidP="00A37B5E">
            <w:pPr>
              <w:spacing w:after="0"/>
              <w:jc w:val="left"/>
              <w:rPr>
                <w:rFonts w:eastAsia="Times New Roman"/>
                <w:color w:val="000000"/>
                <w:sz w:val="16"/>
                <w:szCs w:val="16"/>
                <w:lang w:val="da-DK" w:eastAsia="da-DK"/>
              </w:rPr>
            </w:pPr>
            <w:r w:rsidRPr="00A37B5E">
              <w:rPr>
                <w:rFonts w:eastAsia="Times New Roman"/>
                <w:color w:val="000000"/>
                <w:sz w:val="16"/>
                <w:szCs w:val="16"/>
                <w:lang w:val="da-DK" w:eastAsia="da-DK"/>
              </w:rPr>
              <w:t>50-53</w:t>
            </w:r>
          </w:p>
        </w:tc>
        <w:tc>
          <w:tcPr>
            <w:tcW w:w="179" w:type="pct"/>
            <w:tcBorders>
              <w:top w:val="single" w:sz="4" w:space="0" w:color="auto"/>
              <w:left w:val="nil"/>
              <w:bottom w:val="single" w:sz="4" w:space="0" w:color="auto"/>
              <w:right w:val="nil"/>
            </w:tcBorders>
            <w:shd w:val="clear" w:color="auto" w:fill="auto"/>
            <w:noWrap/>
            <w:vAlign w:val="bottom"/>
            <w:hideMark/>
          </w:tcPr>
          <w:p w14:paraId="562149AE" w14:textId="77777777" w:rsidR="00A37B5E" w:rsidRPr="00A37B5E" w:rsidRDefault="00A37B5E" w:rsidP="00A37B5E">
            <w:pPr>
              <w:spacing w:after="0"/>
              <w:jc w:val="left"/>
              <w:rPr>
                <w:rFonts w:eastAsia="Times New Roman"/>
                <w:color w:val="000000"/>
                <w:sz w:val="16"/>
                <w:szCs w:val="16"/>
                <w:lang w:val="da-DK" w:eastAsia="da-DK"/>
              </w:rPr>
            </w:pPr>
            <w:r w:rsidRPr="00A37B5E">
              <w:rPr>
                <w:rFonts w:eastAsia="Times New Roman"/>
                <w:color w:val="000000"/>
                <w:sz w:val="16"/>
                <w:szCs w:val="16"/>
                <w:lang w:val="da-DK" w:eastAsia="da-DK"/>
              </w:rPr>
              <w:t>54-55</w:t>
            </w:r>
          </w:p>
        </w:tc>
        <w:tc>
          <w:tcPr>
            <w:tcW w:w="179" w:type="pct"/>
            <w:tcBorders>
              <w:top w:val="single" w:sz="4" w:space="0" w:color="auto"/>
              <w:left w:val="nil"/>
              <w:bottom w:val="single" w:sz="4" w:space="0" w:color="auto"/>
              <w:right w:val="nil"/>
            </w:tcBorders>
            <w:shd w:val="clear" w:color="auto" w:fill="auto"/>
            <w:noWrap/>
            <w:vAlign w:val="bottom"/>
            <w:hideMark/>
          </w:tcPr>
          <w:p w14:paraId="56147EB6" w14:textId="77777777" w:rsidR="00A37B5E" w:rsidRPr="00A37B5E" w:rsidRDefault="00A37B5E" w:rsidP="00A37B5E">
            <w:pPr>
              <w:spacing w:after="0"/>
              <w:jc w:val="left"/>
              <w:rPr>
                <w:rFonts w:eastAsia="Times New Roman"/>
                <w:color w:val="000000"/>
                <w:sz w:val="16"/>
                <w:szCs w:val="16"/>
                <w:lang w:val="da-DK" w:eastAsia="da-DK"/>
              </w:rPr>
            </w:pPr>
            <w:r w:rsidRPr="00A37B5E">
              <w:rPr>
                <w:rFonts w:eastAsia="Times New Roman"/>
                <w:color w:val="000000"/>
                <w:sz w:val="16"/>
                <w:szCs w:val="16"/>
                <w:lang w:val="da-DK" w:eastAsia="da-DK"/>
              </w:rPr>
              <w:t>56-61</w:t>
            </w:r>
          </w:p>
        </w:tc>
        <w:tc>
          <w:tcPr>
            <w:tcW w:w="179" w:type="pct"/>
            <w:tcBorders>
              <w:top w:val="single" w:sz="4" w:space="0" w:color="auto"/>
              <w:left w:val="nil"/>
              <w:bottom w:val="single" w:sz="4" w:space="0" w:color="auto"/>
              <w:right w:val="nil"/>
            </w:tcBorders>
            <w:shd w:val="clear" w:color="auto" w:fill="auto"/>
            <w:noWrap/>
            <w:vAlign w:val="bottom"/>
            <w:hideMark/>
          </w:tcPr>
          <w:p w14:paraId="6B4DF889" w14:textId="77777777" w:rsidR="00A37B5E" w:rsidRPr="00A37B5E" w:rsidRDefault="00A37B5E" w:rsidP="00A37B5E">
            <w:pPr>
              <w:spacing w:after="0"/>
              <w:jc w:val="left"/>
              <w:rPr>
                <w:rFonts w:eastAsia="Times New Roman"/>
                <w:color w:val="000000"/>
                <w:sz w:val="16"/>
                <w:szCs w:val="16"/>
                <w:lang w:val="da-DK" w:eastAsia="da-DK"/>
              </w:rPr>
            </w:pPr>
            <w:r w:rsidRPr="00A37B5E">
              <w:rPr>
                <w:rFonts w:eastAsia="Times New Roman"/>
                <w:color w:val="000000"/>
                <w:sz w:val="16"/>
                <w:szCs w:val="16"/>
                <w:lang w:val="da-DK" w:eastAsia="da-DK"/>
              </w:rPr>
              <w:t>63-64</w:t>
            </w:r>
          </w:p>
        </w:tc>
        <w:tc>
          <w:tcPr>
            <w:tcW w:w="179" w:type="pct"/>
            <w:tcBorders>
              <w:top w:val="single" w:sz="4" w:space="0" w:color="auto"/>
              <w:left w:val="nil"/>
              <w:bottom w:val="single" w:sz="4" w:space="0" w:color="auto"/>
              <w:right w:val="nil"/>
            </w:tcBorders>
            <w:shd w:val="clear" w:color="auto" w:fill="auto"/>
            <w:noWrap/>
            <w:vAlign w:val="bottom"/>
            <w:hideMark/>
          </w:tcPr>
          <w:p w14:paraId="2944999B" w14:textId="77777777" w:rsidR="00A37B5E" w:rsidRPr="00A37B5E" w:rsidRDefault="00A37B5E" w:rsidP="00A37B5E">
            <w:pPr>
              <w:spacing w:after="0"/>
              <w:jc w:val="left"/>
              <w:rPr>
                <w:rFonts w:eastAsia="Times New Roman"/>
                <w:color w:val="000000"/>
                <w:sz w:val="16"/>
                <w:szCs w:val="16"/>
                <w:lang w:val="da-DK" w:eastAsia="da-DK"/>
              </w:rPr>
            </w:pPr>
            <w:r w:rsidRPr="00A37B5E">
              <w:rPr>
                <w:rFonts w:eastAsia="Times New Roman"/>
                <w:color w:val="000000"/>
                <w:sz w:val="16"/>
                <w:szCs w:val="16"/>
                <w:lang w:val="da-DK" w:eastAsia="da-DK"/>
              </w:rPr>
              <w:t>65-70</w:t>
            </w:r>
          </w:p>
        </w:tc>
      </w:tr>
      <w:tr w:rsidR="00A37B5E" w:rsidRPr="00A37B5E" w14:paraId="4D27C7C6" w14:textId="77777777" w:rsidTr="00A37B5E">
        <w:trPr>
          <w:trHeight w:val="300"/>
        </w:trPr>
        <w:tc>
          <w:tcPr>
            <w:tcW w:w="565" w:type="pct"/>
            <w:gridSpan w:val="2"/>
            <w:tcBorders>
              <w:top w:val="nil"/>
              <w:left w:val="nil"/>
              <w:bottom w:val="nil"/>
              <w:right w:val="nil"/>
            </w:tcBorders>
            <w:shd w:val="clear" w:color="auto" w:fill="auto"/>
            <w:noWrap/>
            <w:vAlign w:val="bottom"/>
            <w:hideMark/>
          </w:tcPr>
          <w:p w14:paraId="013C936B" w14:textId="77777777" w:rsidR="00A37B5E" w:rsidRPr="00A37B5E" w:rsidRDefault="00A37B5E" w:rsidP="00A37B5E">
            <w:pPr>
              <w:spacing w:after="0"/>
              <w:jc w:val="left"/>
              <w:rPr>
                <w:rFonts w:eastAsia="Times New Roman"/>
                <w:color w:val="000000"/>
                <w:sz w:val="16"/>
                <w:szCs w:val="16"/>
                <w:lang w:val="da-DK" w:eastAsia="da-DK"/>
              </w:rPr>
            </w:pPr>
            <w:r w:rsidRPr="00A37B5E">
              <w:rPr>
                <w:rFonts w:eastAsia="Times New Roman"/>
                <w:color w:val="000000"/>
                <w:sz w:val="16"/>
                <w:szCs w:val="16"/>
                <w:lang w:val="da-DK" w:eastAsia="da-DK"/>
              </w:rPr>
              <w:t>Liquids (wt. %)</w:t>
            </w:r>
          </w:p>
        </w:tc>
        <w:tc>
          <w:tcPr>
            <w:tcW w:w="175" w:type="pct"/>
            <w:tcBorders>
              <w:top w:val="nil"/>
              <w:left w:val="nil"/>
              <w:bottom w:val="nil"/>
              <w:right w:val="nil"/>
            </w:tcBorders>
            <w:shd w:val="clear" w:color="auto" w:fill="auto"/>
            <w:noWrap/>
            <w:vAlign w:val="bottom"/>
            <w:hideMark/>
          </w:tcPr>
          <w:p w14:paraId="0BF01603" w14:textId="77777777" w:rsidR="00A37B5E" w:rsidRPr="00A37B5E" w:rsidRDefault="00A37B5E" w:rsidP="00A37B5E">
            <w:pPr>
              <w:spacing w:after="0"/>
              <w:jc w:val="left"/>
              <w:rPr>
                <w:rFonts w:eastAsia="Times New Roman"/>
                <w:color w:val="000000"/>
                <w:sz w:val="16"/>
                <w:szCs w:val="16"/>
                <w:lang w:val="da-DK" w:eastAsia="da-DK"/>
              </w:rPr>
            </w:pPr>
          </w:p>
        </w:tc>
        <w:tc>
          <w:tcPr>
            <w:tcW w:w="174" w:type="pct"/>
            <w:tcBorders>
              <w:top w:val="nil"/>
              <w:left w:val="nil"/>
              <w:bottom w:val="nil"/>
              <w:right w:val="nil"/>
            </w:tcBorders>
            <w:shd w:val="clear" w:color="auto" w:fill="auto"/>
            <w:noWrap/>
            <w:vAlign w:val="bottom"/>
            <w:hideMark/>
          </w:tcPr>
          <w:p w14:paraId="14893607" w14:textId="77777777" w:rsidR="00A37B5E" w:rsidRPr="00A37B5E" w:rsidRDefault="00A37B5E" w:rsidP="00A37B5E">
            <w:pPr>
              <w:spacing w:after="0"/>
              <w:jc w:val="right"/>
              <w:rPr>
                <w:rFonts w:eastAsia="Times New Roman"/>
                <w:sz w:val="16"/>
                <w:szCs w:val="16"/>
                <w:lang w:val="da-DK" w:eastAsia="da-DK"/>
              </w:rPr>
            </w:pPr>
          </w:p>
        </w:tc>
        <w:tc>
          <w:tcPr>
            <w:tcW w:w="174" w:type="pct"/>
            <w:tcBorders>
              <w:top w:val="nil"/>
              <w:left w:val="nil"/>
              <w:bottom w:val="nil"/>
              <w:right w:val="nil"/>
            </w:tcBorders>
            <w:shd w:val="clear" w:color="auto" w:fill="auto"/>
            <w:noWrap/>
            <w:vAlign w:val="bottom"/>
            <w:hideMark/>
          </w:tcPr>
          <w:p w14:paraId="6EEA6DB7" w14:textId="77777777" w:rsidR="00A37B5E" w:rsidRPr="00A37B5E" w:rsidRDefault="00A37B5E" w:rsidP="00A37B5E">
            <w:pPr>
              <w:spacing w:after="0"/>
              <w:jc w:val="right"/>
              <w:rPr>
                <w:rFonts w:eastAsia="Times New Roman"/>
                <w:sz w:val="16"/>
                <w:szCs w:val="16"/>
                <w:lang w:val="da-DK" w:eastAsia="da-DK"/>
              </w:rPr>
            </w:pPr>
          </w:p>
        </w:tc>
        <w:tc>
          <w:tcPr>
            <w:tcW w:w="174" w:type="pct"/>
            <w:tcBorders>
              <w:top w:val="nil"/>
              <w:left w:val="nil"/>
              <w:bottom w:val="nil"/>
              <w:right w:val="nil"/>
            </w:tcBorders>
            <w:shd w:val="clear" w:color="auto" w:fill="auto"/>
            <w:noWrap/>
            <w:vAlign w:val="bottom"/>
            <w:hideMark/>
          </w:tcPr>
          <w:p w14:paraId="327FEC65" w14:textId="77777777" w:rsidR="00A37B5E" w:rsidRPr="00A37B5E" w:rsidRDefault="00A37B5E" w:rsidP="00A37B5E">
            <w:pPr>
              <w:spacing w:after="0"/>
              <w:jc w:val="right"/>
              <w:rPr>
                <w:rFonts w:eastAsia="Times New Roman"/>
                <w:sz w:val="16"/>
                <w:szCs w:val="16"/>
                <w:lang w:val="da-DK" w:eastAsia="da-DK"/>
              </w:rPr>
            </w:pPr>
          </w:p>
        </w:tc>
        <w:tc>
          <w:tcPr>
            <w:tcW w:w="174" w:type="pct"/>
            <w:tcBorders>
              <w:top w:val="nil"/>
              <w:left w:val="nil"/>
              <w:bottom w:val="nil"/>
              <w:right w:val="nil"/>
            </w:tcBorders>
            <w:shd w:val="clear" w:color="auto" w:fill="auto"/>
            <w:noWrap/>
            <w:vAlign w:val="bottom"/>
            <w:hideMark/>
          </w:tcPr>
          <w:p w14:paraId="709CB7EE" w14:textId="77777777" w:rsidR="00A37B5E" w:rsidRPr="00A37B5E" w:rsidRDefault="00A37B5E" w:rsidP="00A37B5E">
            <w:pPr>
              <w:spacing w:after="0"/>
              <w:jc w:val="right"/>
              <w:rPr>
                <w:rFonts w:eastAsia="Times New Roman"/>
                <w:sz w:val="16"/>
                <w:szCs w:val="16"/>
                <w:lang w:val="da-DK" w:eastAsia="da-DK"/>
              </w:rPr>
            </w:pPr>
          </w:p>
        </w:tc>
        <w:tc>
          <w:tcPr>
            <w:tcW w:w="179" w:type="pct"/>
            <w:tcBorders>
              <w:top w:val="nil"/>
              <w:left w:val="nil"/>
              <w:bottom w:val="nil"/>
              <w:right w:val="nil"/>
            </w:tcBorders>
            <w:shd w:val="clear" w:color="auto" w:fill="auto"/>
            <w:noWrap/>
            <w:vAlign w:val="bottom"/>
            <w:hideMark/>
          </w:tcPr>
          <w:p w14:paraId="47490C1D" w14:textId="77777777" w:rsidR="00A37B5E" w:rsidRPr="00A37B5E" w:rsidRDefault="00A37B5E" w:rsidP="00A37B5E">
            <w:pPr>
              <w:spacing w:after="0"/>
              <w:jc w:val="right"/>
              <w:rPr>
                <w:rFonts w:eastAsia="Times New Roman"/>
                <w:sz w:val="16"/>
                <w:szCs w:val="16"/>
                <w:lang w:val="da-DK" w:eastAsia="da-DK"/>
              </w:rPr>
            </w:pPr>
          </w:p>
        </w:tc>
        <w:tc>
          <w:tcPr>
            <w:tcW w:w="179" w:type="pct"/>
            <w:tcBorders>
              <w:top w:val="nil"/>
              <w:left w:val="nil"/>
              <w:bottom w:val="nil"/>
              <w:right w:val="nil"/>
            </w:tcBorders>
            <w:shd w:val="clear" w:color="auto" w:fill="auto"/>
            <w:noWrap/>
            <w:vAlign w:val="bottom"/>
            <w:hideMark/>
          </w:tcPr>
          <w:p w14:paraId="586288AE" w14:textId="77777777" w:rsidR="00A37B5E" w:rsidRPr="00A37B5E" w:rsidRDefault="00A37B5E" w:rsidP="00A37B5E">
            <w:pPr>
              <w:spacing w:after="0"/>
              <w:jc w:val="right"/>
              <w:rPr>
                <w:rFonts w:eastAsia="Times New Roman"/>
                <w:sz w:val="16"/>
                <w:szCs w:val="16"/>
                <w:lang w:val="da-DK" w:eastAsia="da-DK"/>
              </w:rPr>
            </w:pPr>
          </w:p>
        </w:tc>
        <w:tc>
          <w:tcPr>
            <w:tcW w:w="179" w:type="pct"/>
            <w:tcBorders>
              <w:top w:val="nil"/>
              <w:left w:val="nil"/>
              <w:bottom w:val="nil"/>
              <w:right w:val="nil"/>
            </w:tcBorders>
            <w:shd w:val="clear" w:color="auto" w:fill="auto"/>
            <w:noWrap/>
            <w:vAlign w:val="bottom"/>
            <w:hideMark/>
          </w:tcPr>
          <w:p w14:paraId="57225460" w14:textId="77777777" w:rsidR="00A37B5E" w:rsidRPr="00A37B5E" w:rsidRDefault="00A37B5E" w:rsidP="00A37B5E">
            <w:pPr>
              <w:spacing w:after="0"/>
              <w:jc w:val="right"/>
              <w:rPr>
                <w:rFonts w:eastAsia="Times New Roman"/>
                <w:sz w:val="16"/>
                <w:szCs w:val="16"/>
                <w:lang w:val="da-DK" w:eastAsia="da-DK"/>
              </w:rPr>
            </w:pPr>
          </w:p>
        </w:tc>
        <w:tc>
          <w:tcPr>
            <w:tcW w:w="179" w:type="pct"/>
            <w:tcBorders>
              <w:top w:val="nil"/>
              <w:left w:val="nil"/>
              <w:bottom w:val="nil"/>
              <w:right w:val="nil"/>
            </w:tcBorders>
            <w:shd w:val="clear" w:color="auto" w:fill="auto"/>
            <w:noWrap/>
            <w:vAlign w:val="bottom"/>
            <w:hideMark/>
          </w:tcPr>
          <w:p w14:paraId="5B0BC68F" w14:textId="77777777" w:rsidR="00A37B5E" w:rsidRPr="00A37B5E" w:rsidRDefault="00A37B5E" w:rsidP="00A37B5E">
            <w:pPr>
              <w:spacing w:after="0"/>
              <w:jc w:val="right"/>
              <w:rPr>
                <w:rFonts w:eastAsia="Times New Roman"/>
                <w:sz w:val="16"/>
                <w:szCs w:val="16"/>
                <w:lang w:val="da-DK" w:eastAsia="da-DK"/>
              </w:rPr>
            </w:pPr>
          </w:p>
        </w:tc>
        <w:tc>
          <w:tcPr>
            <w:tcW w:w="179" w:type="pct"/>
            <w:tcBorders>
              <w:top w:val="nil"/>
              <w:left w:val="nil"/>
              <w:bottom w:val="nil"/>
              <w:right w:val="nil"/>
            </w:tcBorders>
            <w:shd w:val="clear" w:color="auto" w:fill="auto"/>
            <w:noWrap/>
            <w:vAlign w:val="bottom"/>
            <w:hideMark/>
          </w:tcPr>
          <w:p w14:paraId="6DCD3410" w14:textId="77777777" w:rsidR="00A37B5E" w:rsidRPr="00A37B5E" w:rsidRDefault="00A37B5E" w:rsidP="00A37B5E">
            <w:pPr>
              <w:spacing w:after="0"/>
              <w:jc w:val="right"/>
              <w:rPr>
                <w:rFonts w:eastAsia="Times New Roman"/>
                <w:sz w:val="16"/>
                <w:szCs w:val="16"/>
                <w:lang w:val="da-DK" w:eastAsia="da-DK"/>
              </w:rPr>
            </w:pPr>
          </w:p>
        </w:tc>
        <w:tc>
          <w:tcPr>
            <w:tcW w:w="174" w:type="pct"/>
            <w:tcBorders>
              <w:top w:val="nil"/>
              <w:left w:val="nil"/>
              <w:bottom w:val="nil"/>
              <w:right w:val="nil"/>
            </w:tcBorders>
            <w:shd w:val="clear" w:color="auto" w:fill="auto"/>
            <w:noWrap/>
            <w:vAlign w:val="bottom"/>
            <w:hideMark/>
          </w:tcPr>
          <w:p w14:paraId="74533B07" w14:textId="77777777" w:rsidR="00A37B5E" w:rsidRPr="00A37B5E" w:rsidRDefault="00A37B5E" w:rsidP="00A37B5E">
            <w:pPr>
              <w:spacing w:after="0"/>
              <w:jc w:val="right"/>
              <w:rPr>
                <w:rFonts w:eastAsia="Times New Roman"/>
                <w:sz w:val="16"/>
                <w:szCs w:val="16"/>
                <w:lang w:val="da-DK" w:eastAsia="da-DK"/>
              </w:rPr>
            </w:pPr>
          </w:p>
        </w:tc>
        <w:tc>
          <w:tcPr>
            <w:tcW w:w="179" w:type="pct"/>
            <w:tcBorders>
              <w:top w:val="nil"/>
              <w:left w:val="nil"/>
              <w:bottom w:val="nil"/>
              <w:right w:val="nil"/>
            </w:tcBorders>
            <w:shd w:val="clear" w:color="auto" w:fill="auto"/>
            <w:noWrap/>
            <w:vAlign w:val="bottom"/>
            <w:hideMark/>
          </w:tcPr>
          <w:p w14:paraId="380C6711" w14:textId="77777777" w:rsidR="00A37B5E" w:rsidRPr="00A37B5E" w:rsidRDefault="00A37B5E" w:rsidP="00A37B5E">
            <w:pPr>
              <w:spacing w:after="0"/>
              <w:jc w:val="right"/>
              <w:rPr>
                <w:rFonts w:eastAsia="Times New Roman"/>
                <w:sz w:val="16"/>
                <w:szCs w:val="16"/>
                <w:lang w:val="da-DK" w:eastAsia="da-DK"/>
              </w:rPr>
            </w:pPr>
          </w:p>
        </w:tc>
        <w:tc>
          <w:tcPr>
            <w:tcW w:w="179" w:type="pct"/>
            <w:tcBorders>
              <w:top w:val="nil"/>
              <w:left w:val="nil"/>
              <w:bottom w:val="nil"/>
              <w:right w:val="nil"/>
            </w:tcBorders>
            <w:shd w:val="clear" w:color="auto" w:fill="auto"/>
            <w:noWrap/>
            <w:vAlign w:val="bottom"/>
            <w:hideMark/>
          </w:tcPr>
          <w:p w14:paraId="4EDAC3D4" w14:textId="77777777" w:rsidR="00A37B5E" w:rsidRPr="00A37B5E" w:rsidRDefault="00A37B5E" w:rsidP="00A37B5E">
            <w:pPr>
              <w:spacing w:after="0"/>
              <w:jc w:val="right"/>
              <w:rPr>
                <w:rFonts w:eastAsia="Times New Roman"/>
                <w:sz w:val="16"/>
                <w:szCs w:val="16"/>
                <w:lang w:val="da-DK" w:eastAsia="da-DK"/>
              </w:rPr>
            </w:pPr>
          </w:p>
        </w:tc>
        <w:tc>
          <w:tcPr>
            <w:tcW w:w="174" w:type="pct"/>
            <w:tcBorders>
              <w:top w:val="nil"/>
              <w:left w:val="nil"/>
              <w:bottom w:val="nil"/>
              <w:right w:val="nil"/>
            </w:tcBorders>
            <w:shd w:val="clear" w:color="auto" w:fill="auto"/>
            <w:noWrap/>
            <w:vAlign w:val="bottom"/>
            <w:hideMark/>
          </w:tcPr>
          <w:p w14:paraId="39976EE3" w14:textId="77777777" w:rsidR="00A37B5E" w:rsidRPr="00A37B5E" w:rsidRDefault="00A37B5E" w:rsidP="00A37B5E">
            <w:pPr>
              <w:spacing w:after="0"/>
              <w:jc w:val="right"/>
              <w:rPr>
                <w:rFonts w:eastAsia="Times New Roman"/>
                <w:sz w:val="16"/>
                <w:szCs w:val="16"/>
                <w:lang w:val="da-DK" w:eastAsia="da-DK"/>
              </w:rPr>
            </w:pPr>
          </w:p>
        </w:tc>
        <w:tc>
          <w:tcPr>
            <w:tcW w:w="179" w:type="pct"/>
            <w:tcBorders>
              <w:top w:val="nil"/>
              <w:left w:val="nil"/>
              <w:bottom w:val="nil"/>
              <w:right w:val="nil"/>
            </w:tcBorders>
            <w:shd w:val="clear" w:color="auto" w:fill="auto"/>
            <w:noWrap/>
            <w:vAlign w:val="bottom"/>
            <w:hideMark/>
          </w:tcPr>
          <w:p w14:paraId="0185D043" w14:textId="77777777" w:rsidR="00A37B5E" w:rsidRPr="00A37B5E" w:rsidRDefault="00A37B5E" w:rsidP="00A37B5E">
            <w:pPr>
              <w:spacing w:after="0"/>
              <w:jc w:val="right"/>
              <w:rPr>
                <w:rFonts w:eastAsia="Times New Roman"/>
                <w:sz w:val="16"/>
                <w:szCs w:val="16"/>
                <w:lang w:val="da-DK" w:eastAsia="da-DK"/>
              </w:rPr>
            </w:pPr>
          </w:p>
        </w:tc>
        <w:tc>
          <w:tcPr>
            <w:tcW w:w="174" w:type="pct"/>
            <w:tcBorders>
              <w:top w:val="nil"/>
              <w:left w:val="nil"/>
              <w:bottom w:val="nil"/>
              <w:right w:val="nil"/>
            </w:tcBorders>
            <w:shd w:val="clear" w:color="auto" w:fill="auto"/>
            <w:noWrap/>
            <w:vAlign w:val="bottom"/>
            <w:hideMark/>
          </w:tcPr>
          <w:p w14:paraId="05934CFF" w14:textId="77777777" w:rsidR="00A37B5E" w:rsidRPr="00A37B5E" w:rsidRDefault="00A37B5E" w:rsidP="00A37B5E">
            <w:pPr>
              <w:spacing w:after="0"/>
              <w:jc w:val="right"/>
              <w:rPr>
                <w:rFonts w:eastAsia="Times New Roman"/>
                <w:sz w:val="16"/>
                <w:szCs w:val="16"/>
                <w:lang w:val="da-DK" w:eastAsia="da-DK"/>
              </w:rPr>
            </w:pPr>
          </w:p>
        </w:tc>
        <w:tc>
          <w:tcPr>
            <w:tcW w:w="174" w:type="pct"/>
            <w:tcBorders>
              <w:top w:val="nil"/>
              <w:left w:val="nil"/>
              <w:bottom w:val="nil"/>
              <w:right w:val="nil"/>
            </w:tcBorders>
            <w:shd w:val="clear" w:color="auto" w:fill="auto"/>
            <w:noWrap/>
            <w:vAlign w:val="bottom"/>
            <w:hideMark/>
          </w:tcPr>
          <w:p w14:paraId="7EFD7E05" w14:textId="77777777" w:rsidR="00A37B5E" w:rsidRPr="00A37B5E" w:rsidRDefault="00A37B5E" w:rsidP="00A37B5E">
            <w:pPr>
              <w:spacing w:after="0"/>
              <w:jc w:val="right"/>
              <w:rPr>
                <w:rFonts w:eastAsia="Times New Roman"/>
                <w:sz w:val="16"/>
                <w:szCs w:val="16"/>
                <w:lang w:val="da-DK" w:eastAsia="da-DK"/>
              </w:rPr>
            </w:pPr>
          </w:p>
        </w:tc>
        <w:tc>
          <w:tcPr>
            <w:tcW w:w="179" w:type="pct"/>
            <w:tcBorders>
              <w:top w:val="nil"/>
              <w:left w:val="nil"/>
              <w:bottom w:val="nil"/>
              <w:right w:val="nil"/>
            </w:tcBorders>
            <w:shd w:val="clear" w:color="auto" w:fill="auto"/>
            <w:noWrap/>
            <w:vAlign w:val="bottom"/>
            <w:hideMark/>
          </w:tcPr>
          <w:p w14:paraId="5DD871AB" w14:textId="77777777" w:rsidR="00A37B5E" w:rsidRPr="00A37B5E" w:rsidRDefault="00A37B5E" w:rsidP="00A37B5E">
            <w:pPr>
              <w:spacing w:after="0"/>
              <w:jc w:val="right"/>
              <w:rPr>
                <w:rFonts w:eastAsia="Times New Roman"/>
                <w:sz w:val="16"/>
                <w:szCs w:val="16"/>
                <w:lang w:val="da-DK" w:eastAsia="da-DK"/>
              </w:rPr>
            </w:pPr>
          </w:p>
        </w:tc>
        <w:tc>
          <w:tcPr>
            <w:tcW w:w="179" w:type="pct"/>
            <w:tcBorders>
              <w:top w:val="nil"/>
              <w:left w:val="nil"/>
              <w:bottom w:val="nil"/>
              <w:right w:val="nil"/>
            </w:tcBorders>
            <w:shd w:val="clear" w:color="auto" w:fill="auto"/>
            <w:noWrap/>
            <w:vAlign w:val="bottom"/>
            <w:hideMark/>
          </w:tcPr>
          <w:p w14:paraId="538DA4A1" w14:textId="77777777" w:rsidR="00A37B5E" w:rsidRPr="00A37B5E" w:rsidRDefault="00A37B5E" w:rsidP="00A37B5E">
            <w:pPr>
              <w:spacing w:after="0"/>
              <w:jc w:val="right"/>
              <w:rPr>
                <w:rFonts w:eastAsia="Times New Roman"/>
                <w:sz w:val="16"/>
                <w:szCs w:val="16"/>
                <w:lang w:val="da-DK" w:eastAsia="da-DK"/>
              </w:rPr>
            </w:pPr>
          </w:p>
        </w:tc>
        <w:tc>
          <w:tcPr>
            <w:tcW w:w="179" w:type="pct"/>
            <w:tcBorders>
              <w:top w:val="nil"/>
              <w:left w:val="nil"/>
              <w:bottom w:val="nil"/>
              <w:right w:val="nil"/>
            </w:tcBorders>
            <w:shd w:val="clear" w:color="auto" w:fill="auto"/>
            <w:noWrap/>
            <w:vAlign w:val="bottom"/>
            <w:hideMark/>
          </w:tcPr>
          <w:p w14:paraId="7BF1A9D3" w14:textId="77777777" w:rsidR="00A37B5E" w:rsidRPr="00A37B5E" w:rsidRDefault="00A37B5E" w:rsidP="00A37B5E">
            <w:pPr>
              <w:spacing w:after="0"/>
              <w:jc w:val="right"/>
              <w:rPr>
                <w:rFonts w:eastAsia="Times New Roman"/>
                <w:sz w:val="16"/>
                <w:szCs w:val="16"/>
                <w:lang w:val="da-DK" w:eastAsia="da-DK"/>
              </w:rPr>
            </w:pPr>
          </w:p>
        </w:tc>
        <w:tc>
          <w:tcPr>
            <w:tcW w:w="179" w:type="pct"/>
            <w:tcBorders>
              <w:top w:val="nil"/>
              <w:left w:val="nil"/>
              <w:bottom w:val="nil"/>
              <w:right w:val="nil"/>
            </w:tcBorders>
            <w:shd w:val="clear" w:color="auto" w:fill="auto"/>
            <w:noWrap/>
            <w:vAlign w:val="bottom"/>
            <w:hideMark/>
          </w:tcPr>
          <w:p w14:paraId="010CEEBB" w14:textId="77777777" w:rsidR="00A37B5E" w:rsidRPr="00A37B5E" w:rsidRDefault="00A37B5E" w:rsidP="00A37B5E">
            <w:pPr>
              <w:spacing w:after="0"/>
              <w:jc w:val="right"/>
              <w:rPr>
                <w:rFonts w:eastAsia="Times New Roman"/>
                <w:sz w:val="16"/>
                <w:szCs w:val="16"/>
                <w:lang w:val="da-DK" w:eastAsia="da-DK"/>
              </w:rPr>
            </w:pPr>
          </w:p>
        </w:tc>
        <w:tc>
          <w:tcPr>
            <w:tcW w:w="179" w:type="pct"/>
            <w:tcBorders>
              <w:top w:val="nil"/>
              <w:left w:val="nil"/>
              <w:bottom w:val="nil"/>
              <w:right w:val="nil"/>
            </w:tcBorders>
            <w:shd w:val="clear" w:color="auto" w:fill="auto"/>
            <w:noWrap/>
            <w:vAlign w:val="bottom"/>
            <w:hideMark/>
          </w:tcPr>
          <w:p w14:paraId="682F1EC6" w14:textId="77777777" w:rsidR="00A37B5E" w:rsidRPr="00A37B5E" w:rsidRDefault="00A37B5E" w:rsidP="00A37B5E">
            <w:pPr>
              <w:spacing w:after="0"/>
              <w:jc w:val="right"/>
              <w:rPr>
                <w:rFonts w:eastAsia="Times New Roman"/>
                <w:sz w:val="16"/>
                <w:szCs w:val="16"/>
                <w:lang w:val="da-DK" w:eastAsia="da-DK"/>
              </w:rPr>
            </w:pPr>
          </w:p>
        </w:tc>
        <w:tc>
          <w:tcPr>
            <w:tcW w:w="179" w:type="pct"/>
            <w:tcBorders>
              <w:top w:val="nil"/>
              <w:left w:val="nil"/>
              <w:bottom w:val="nil"/>
              <w:right w:val="nil"/>
            </w:tcBorders>
            <w:shd w:val="clear" w:color="auto" w:fill="auto"/>
            <w:noWrap/>
            <w:vAlign w:val="bottom"/>
            <w:hideMark/>
          </w:tcPr>
          <w:p w14:paraId="72BC7D86" w14:textId="77777777" w:rsidR="00A37B5E" w:rsidRPr="00A37B5E" w:rsidRDefault="00A37B5E" w:rsidP="00A37B5E">
            <w:pPr>
              <w:spacing w:after="0"/>
              <w:jc w:val="right"/>
              <w:rPr>
                <w:rFonts w:eastAsia="Times New Roman"/>
                <w:sz w:val="16"/>
                <w:szCs w:val="16"/>
                <w:lang w:val="da-DK" w:eastAsia="da-DK"/>
              </w:rPr>
            </w:pPr>
          </w:p>
        </w:tc>
        <w:tc>
          <w:tcPr>
            <w:tcW w:w="179" w:type="pct"/>
            <w:tcBorders>
              <w:top w:val="nil"/>
              <w:left w:val="nil"/>
              <w:bottom w:val="nil"/>
              <w:right w:val="nil"/>
            </w:tcBorders>
            <w:shd w:val="clear" w:color="auto" w:fill="auto"/>
            <w:noWrap/>
            <w:vAlign w:val="bottom"/>
            <w:hideMark/>
          </w:tcPr>
          <w:p w14:paraId="4428830D" w14:textId="77777777" w:rsidR="00A37B5E" w:rsidRPr="00A37B5E" w:rsidRDefault="00A37B5E" w:rsidP="00A37B5E">
            <w:pPr>
              <w:spacing w:after="0"/>
              <w:jc w:val="right"/>
              <w:rPr>
                <w:rFonts w:eastAsia="Times New Roman"/>
                <w:sz w:val="16"/>
                <w:szCs w:val="16"/>
                <w:lang w:val="da-DK" w:eastAsia="da-DK"/>
              </w:rPr>
            </w:pPr>
          </w:p>
        </w:tc>
        <w:tc>
          <w:tcPr>
            <w:tcW w:w="179" w:type="pct"/>
            <w:tcBorders>
              <w:top w:val="nil"/>
              <w:left w:val="nil"/>
              <w:bottom w:val="nil"/>
              <w:right w:val="nil"/>
            </w:tcBorders>
            <w:shd w:val="clear" w:color="auto" w:fill="auto"/>
            <w:noWrap/>
            <w:vAlign w:val="bottom"/>
            <w:hideMark/>
          </w:tcPr>
          <w:p w14:paraId="61386FD9" w14:textId="77777777" w:rsidR="00A37B5E" w:rsidRPr="00A37B5E" w:rsidRDefault="00A37B5E" w:rsidP="00A37B5E">
            <w:pPr>
              <w:spacing w:after="0"/>
              <w:jc w:val="right"/>
              <w:rPr>
                <w:rFonts w:eastAsia="Times New Roman"/>
                <w:sz w:val="16"/>
                <w:szCs w:val="16"/>
                <w:lang w:val="da-DK" w:eastAsia="da-DK"/>
              </w:rPr>
            </w:pPr>
          </w:p>
        </w:tc>
      </w:tr>
      <w:tr w:rsidR="00A37B5E" w:rsidRPr="00A37B5E" w14:paraId="3AC41CA5" w14:textId="77777777" w:rsidTr="00A37B5E">
        <w:trPr>
          <w:trHeight w:val="300"/>
        </w:trPr>
        <w:tc>
          <w:tcPr>
            <w:tcW w:w="418" w:type="pct"/>
            <w:tcBorders>
              <w:top w:val="nil"/>
              <w:left w:val="nil"/>
              <w:bottom w:val="nil"/>
              <w:right w:val="nil"/>
            </w:tcBorders>
            <w:shd w:val="clear" w:color="auto" w:fill="auto"/>
            <w:noWrap/>
            <w:vAlign w:val="bottom"/>
            <w:hideMark/>
          </w:tcPr>
          <w:p w14:paraId="0A27DF02" w14:textId="77777777" w:rsidR="00A37B5E" w:rsidRPr="00A37B5E" w:rsidRDefault="00A37B5E" w:rsidP="00A37B5E">
            <w:pPr>
              <w:spacing w:after="0"/>
              <w:jc w:val="left"/>
              <w:rPr>
                <w:rFonts w:eastAsia="Times New Roman"/>
                <w:color w:val="000000"/>
                <w:sz w:val="16"/>
                <w:szCs w:val="16"/>
                <w:lang w:val="da-DK" w:eastAsia="da-DK"/>
              </w:rPr>
            </w:pPr>
            <w:r w:rsidRPr="00A37B5E">
              <w:rPr>
                <w:rFonts w:eastAsia="Times New Roman"/>
                <w:color w:val="000000"/>
                <w:sz w:val="16"/>
                <w:szCs w:val="16"/>
                <w:lang w:val="da-DK" w:eastAsia="da-DK"/>
              </w:rPr>
              <w:t xml:space="preserve">     Bio-oil</w:t>
            </w:r>
          </w:p>
        </w:tc>
        <w:tc>
          <w:tcPr>
            <w:tcW w:w="147" w:type="pct"/>
            <w:tcBorders>
              <w:top w:val="nil"/>
              <w:left w:val="nil"/>
              <w:bottom w:val="nil"/>
              <w:right w:val="nil"/>
            </w:tcBorders>
            <w:shd w:val="clear" w:color="auto" w:fill="auto"/>
            <w:noWrap/>
            <w:vAlign w:val="bottom"/>
            <w:hideMark/>
          </w:tcPr>
          <w:p w14:paraId="36A30EAB"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7.6</w:t>
            </w:r>
          </w:p>
        </w:tc>
        <w:tc>
          <w:tcPr>
            <w:tcW w:w="175" w:type="pct"/>
            <w:tcBorders>
              <w:top w:val="nil"/>
              <w:left w:val="nil"/>
              <w:bottom w:val="nil"/>
              <w:right w:val="nil"/>
            </w:tcBorders>
            <w:shd w:val="clear" w:color="auto" w:fill="auto"/>
            <w:noWrap/>
            <w:vAlign w:val="bottom"/>
            <w:hideMark/>
          </w:tcPr>
          <w:p w14:paraId="28767FC7"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6510BDF9"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4E54DAA3"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28548F9C"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4F1618D5"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1DC36FF5"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6DAAD5E7"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4DDCFF32"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3236F9CE"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021A291C"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40A7BF69"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7E66E760"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4CC7429D"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13535AE1"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7FD2150B"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397E46C0"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3C6D020D"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3CF47F72"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0ACA0046"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02793854"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7F729925"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6A6A2E35"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067B8B49"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4C9B35CD"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796BE1D8"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r>
      <w:tr w:rsidR="00A37B5E" w:rsidRPr="00A37B5E" w14:paraId="3D5CE3E7" w14:textId="77777777" w:rsidTr="00A37B5E">
        <w:trPr>
          <w:trHeight w:val="300"/>
        </w:trPr>
        <w:tc>
          <w:tcPr>
            <w:tcW w:w="418" w:type="pct"/>
            <w:tcBorders>
              <w:top w:val="nil"/>
              <w:left w:val="nil"/>
              <w:bottom w:val="nil"/>
              <w:right w:val="nil"/>
            </w:tcBorders>
            <w:shd w:val="clear" w:color="auto" w:fill="auto"/>
            <w:noWrap/>
            <w:vAlign w:val="bottom"/>
            <w:hideMark/>
          </w:tcPr>
          <w:p w14:paraId="108BC57A" w14:textId="77777777" w:rsidR="00A37B5E" w:rsidRPr="00A37B5E" w:rsidRDefault="00A37B5E" w:rsidP="00A37B5E">
            <w:pPr>
              <w:spacing w:after="0"/>
              <w:jc w:val="left"/>
              <w:rPr>
                <w:rFonts w:eastAsia="Times New Roman"/>
                <w:color w:val="000000"/>
                <w:sz w:val="16"/>
                <w:szCs w:val="16"/>
                <w:lang w:val="da-DK" w:eastAsia="da-DK"/>
              </w:rPr>
            </w:pPr>
            <w:r w:rsidRPr="00A37B5E">
              <w:rPr>
                <w:rFonts w:eastAsia="Times New Roman"/>
                <w:color w:val="000000"/>
                <w:sz w:val="16"/>
                <w:szCs w:val="16"/>
                <w:lang w:val="da-DK" w:eastAsia="da-DK"/>
              </w:rPr>
              <w:t xml:space="preserve">     Aq. Organics</w:t>
            </w:r>
          </w:p>
        </w:tc>
        <w:tc>
          <w:tcPr>
            <w:tcW w:w="147" w:type="pct"/>
            <w:tcBorders>
              <w:top w:val="nil"/>
              <w:left w:val="nil"/>
              <w:bottom w:val="nil"/>
              <w:right w:val="nil"/>
            </w:tcBorders>
            <w:shd w:val="clear" w:color="auto" w:fill="auto"/>
            <w:noWrap/>
            <w:vAlign w:val="bottom"/>
            <w:hideMark/>
          </w:tcPr>
          <w:p w14:paraId="5D23A37F"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2.3</w:t>
            </w:r>
          </w:p>
        </w:tc>
        <w:tc>
          <w:tcPr>
            <w:tcW w:w="175" w:type="pct"/>
            <w:tcBorders>
              <w:top w:val="nil"/>
              <w:left w:val="nil"/>
              <w:bottom w:val="nil"/>
              <w:right w:val="nil"/>
            </w:tcBorders>
            <w:shd w:val="clear" w:color="auto" w:fill="auto"/>
            <w:noWrap/>
            <w:vAlign w:val="bottom"/>
            <w:hideMark/>
          </w:tcPr>
          <w:p w14:paraId="3B443899"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433C09EB"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71554905"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6FDF3E0C"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625C4EAA"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0A42B6CA"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3C6B0D7E"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71F177C2"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578C3746"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3931648D"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36EB532F"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7CE3035E"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2C05306D"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5E1F8210"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79CD900D"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5E1C46AB"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7DD00960"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3104A05C"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1988C643"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2F2AADD7"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135BDF1C"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468AEC05"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5A8D5428"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7AE26249"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59E18FF7"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r>
      <w:tr w:rsidR="00A37B5E" w:rsidRPr="00A37B5E" w14:paraId="2183D266" w14:textId="77777777" w:rsidTr="00A37B5E">
        <w:trPr>
          <w:trHeight w:val="300"/>
        </w:trPr>
        <w:tc>
          <w:tcPr>
            <w:tcW w:w="418" w:type="pct"/>
            <w:tcBorders>
              <w:top w:val="nil"/>
              <w:left w:val="nil"/>
              <w:bottom w:val="nil"/>
              <w:right w:val="nil"/>
            </w:tcBorders>
            <w:shd w:val="clear" w:color="auto" w:fill="auto"/>
            <w:noWrap/>
            <w:vAlign w:val="bottom"/>
            <w:hideMark/>
          </w:tcPr>
          <w:p w14:paraId="2F9FE159" w14:textId="77777777" w:rsidR="00A37B5E" w:rsidRPr="00A37B5E" w:rsidRDefault="00A37B5E" w:rsidP="00A37B5E">
            <w:pPr>
              <w:spacing w:after="0"/>
              <w:jc w:val="left"/>
              <w:rPr>
                <w:rFonts w:eastAsia="Times New Roman"/>
                <w:color w:val="000000"/>
                <w:sz w:val="16"/>
                <w:szCs w:val="16"/>
                <w:lang w:val="da-DK" w:eastAsia="da-DK"/>
              </w:rPr>
            </w:pPr>
            <w:r w:rsidRPr="00A37B5E">
              <w:rPr>
                <w:rFonts w:eastAsia="Times New Roman"/>
                <w:color w:val="000000"/>
                <w:sz w:val="16"/>
                <w:szCs w:val="16"/>
                <w:lang w:val="da-DK" w:eastAsia="da-DK"/>
              </w:rPr>
              <w:t xml:space="preserve">     Water</w:t>
            </w:r>
          </w:p>
        </w:tc>
        <w:tc>
          <w:tcPr>
            <w:tcW w:w="147" w:type="pct"/>
            <w:tcBorders>
              <w:top w:val="nil"/>
              <w:left w:val="nil"/>
              <w:bottom w:val="nil"/>
              <w:right w:val="nil"/>
            </w:tcBorders>
            <w:shd w:val="clear" w:color="auto" w:fill="auto"/>
            <w:noWrap/>
            <w:vAlign w:val="bottom"/>
            <w:hideMark/>
          </w:tcPr>
          <w:p w14:paraId="2394D14D"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5" w:type="pct"/>
            <w:tcBorders>
              <w:top w:val="nil"/>
              <w:left w:val="nil"/>
              <w:bottom w:val="nil"/>
              <w:right w:val="nil"/>
            </w:tcBorders>
            <w:shd w:val="clear" w:color="auto" w:fill="auto"/>
            <w:noWrap/>
            <w:vAlign w:val="bottom"/>
            <w:hideMark/>
          </w:tcPr>
          <w:p w14:paraId="1F2E32C5"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4A5E6118"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21BFB208"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521DAE5A"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100.0</w:t>
            </w:r>
          </w:p>
        </w:tc>
        <w:tc>
          <w:tcPr>
            <w:tcW w:w="174" w:type="pct"/>
            <w:tcBorders>
              <w:top w:val="nil"/>
              <w:left w:val="nil"/>
              <w:bottom w:val="nil"/>
              <w:right w:val="nil"/>
            </w:tcBorders>
            <w:shd w:val="clear" w:color="auto" w:fill="auto"/>
            <w:noWrap/>
            <w:vAlign w:val="bottom"/>
            <w:hideMark/>
          </w:tcPr>
          <w:p w14:paraId="57B69D8B"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13C6B816"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4990EE9F"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581F204E"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3D27224F"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215BFF9A"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616974AF"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25AE5131"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2B6D82B1"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233B9B7E"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40C8E66C"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763C992B"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100.0</w:t>
            </w:r>
          </w:p>
        </w:tc>
        <w:tc>
          <w:tcPr>
            <w:tcW w:w="174" w:type="pct"/>
            <w:tcBorders>
              <w:top w:val="nil"/>
              <w:left w:val="nil"/>
              <w:bottom w:val="nil"/>
              <w:right w:val="nil"/>
            </w:tcBorders>
            <w:shd w:val="clear" w:color="auto" w:fill="auto"/>
            <w:noWrap/>
            <w:vAlign w:val="bottom"/>
            <w:hideMark/>
          </w:tcPr>
          <w:p w14:paraId="0DCD01F5"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100.0</w:t>
            </w:r>
          </w:p>
        </w:tc>
        <w:tc>
          <w:tcPr>
            <w:tcW w:w="179" w:type="pct"/>
            <w:tcBorders>
              <w:top w:val="nil"/>
              <w:left w:val="nil"/>
              <w:bottom w:val="nil"/>
              <w:right w:val="nil"/>
            </w:tcBorders>
            <w:shd w:val="clear" w:color="auto" w:fill="auto"/>
            <w:noWrap/>
            <w:vAlign w:val="bottom"/>
            <w:hideMark/>
          </w:tcPr>
          <w:p w14:paraId="0CD0C6E2"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406A8C64"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5298AC52"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4617B761"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100.0</w:t>
            </w:r>
          </w:p>
        </w:tc>
        <w:tc>
          <w:tcPr>
            <w:tcW w:w="179" w:type="pct"/>
            <w:tcBorders>
              <w:top w:val="nil"/>
              <w:left w:val="nil"/>
              <w:bottom w:val="nil"/>
              <w:right w:val="nil"/>
            </w:tcBorders>
            <w:shd w:val="clear" w:color="auto" w:fill="auto"/>
            <w:noWrap/>
            <w:vAlign w:val="bottom"/>
            <w:hideMark/>
          </w:tcPr>
          <w:p w14:paraId="16E2EC2B"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1A8ADEA0"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5C8B7205"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6CA2181C"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r>
      <w:tr w:rsidR="00A37B5E" w:rsidRPr="00A37B5E" w14:paraId="11CB884D" w14:textId="77777777" w:rsidTr="00A37B5E">
        <w:trPr>
          <w:trHeight w:val="300"/>
        </w:trPr>
        <w:tc>
          <w:tcPr>
            <w:tcW w:w="418" w:type="pct"/>
            <w:tcBorders>
              <w:top w:val="nil"/>
              <w:left w:val="nil"/>
              <w:bottom w:val="single" w:sz="4" w:space="0" w:color="auto"/>
              <w:right w:val="nil"/>
            </w:tcBorders>
            <w:shd w:val="clear" w:color="auto" w:fill="auto"/>
            <w:noWrap/>
            <w:vAlign w:val="bottom"/>
            <w:hideMark/>
          </w:tcPr>
          <w:p w14:paraId="592B6001" w14:textId="77777777" w:rsidR="00A37B5E" w:rsidRPr="00A37B5E" w:rsidRDefault="00A37B5E" w:rsidP="00A37B5E">
            <w:pPr>
              <w:spacing w:after="0"/>
              <w:jc w:val="left"/>
              <w:rPr>
                <w:rFonts w:eastAsia="Times New Roman"/>
                <w:color w:val="000000"/>
                <w:sz w:val="16"/>
                <w:szCs w:val="16"/>
                <w:lang w:val="da-DK" w:eastAsia="da-DK"/>
              </w:rPr>
            </w:pPr>
            <w:r w:rsidRPr="00A37B5E">
              <w:rPr>
                <w:rFonts w:eastAsia="Times New Roman"/>
                <w:color w:val="000000"/>
                <w:sz w:val="16"/>
                <w:szCs w:val="16"/>
                <w:lang w:val="da-DK" w:eastAsia="da-DK"/>
              </w:rPr>
              <w:t>Gas (wt. %)</w:t>
            </w:r>
          </w:p>
        </w:tc>
        <w:tc>
          <w:tcPr>
            <w:tcW w:w="147" w:type="pct"/>
            <w:tcBorders>
              <w:top w:val="nil"/>
              <w:left w:val="nil"/>
              <w:bottom w:val="single" w:sz="4" w:space="0" w:color="auto"/>
              <w:right w:val="nil"/>
            </w:tcBorders>
            <w:shd w:val="clear" w:color="auto" w:fill="auto"/>
            <w:noWrap/>
            <w:vAlign w:val="bottom"/>
            <w:hideMark/>
          </w:tcPr>
          <w:p w14:paraId="700EF51B"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90.0</w:t>
            </w:r>
          </w:p>
        </w:tc>
        <w:tc>
          <w:tcPr>
            <w:tcW w:w="175" w:type="pct"/>
            <w:tcBorders>
              <w:top w:val="nil"/>
              <w:left w:val="nil"/>
              <w:bottom w:val="single" w:sz="4" w:space="0" w:color="auto"/>
              <w:right w:val="nil"/>
            </w:tcBorders>
            <w:shd w:val="clear" w:color="auto" w:fill="auto"/>
            <w:noWrap/>
            <w:vAlign w:val="bottom"/>
            <w:hideMark/>
          </w:tcPr>
          <w:p w14:paraId="08DDF87C"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100.0</w:t>
            </w:r>
          </w:p>
        </w:tc>
        <w:tc>
          <w:tcPr>
            <w:tcW w:w="174" w:type="pct"/>
            <w:tcBorders>
              <w:top w:val="nil"/>
              <w:left w:val="nil"/>
              <w:bottom w:val="single" w:sz="4" w:space="0" w:color="auto"/>
              <w:right w:val="nil"/>
            </w:tcBorders>
            <w:shd w:val="clear" w:color="auto" w:fill="auto"/>
            <w:noWrap/>
            <w:vAlign w:val="bottom"/>
            <w:hideMark/>
          </w:tcPr>
          <w:p w14:paraId="46926146"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100.0</w:t>
            </w:r>
          </w:p>
        </w:tc>
        <w:tc>
          <w:tcPr>
            <w:tcW w:w="174" w:type="pct"/>
            <w:tcBorders>
              <w:top w:val="nil"/>
              <w:left w:val="nil"/>
              <w:bottom w:val="single" w:sz="4" w:space="0" w:color="auto"/>
              <w:right w:val="nil"/>
            </w:tcBorders>
            <w:shd w:val="clear" w:color="auto" w:fill="auto"/>
            <w:noWrap/>
            <w:vAlign w:val="bottom"/>
            <w:hideMark/>
          </w:tcPr>
          <w:p w14:paraId="78AA850E"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100.0</w:t>
            </w:r>
          </w:p>
        </w:tc>
        <w:tc>
          <w:tcPr>
            <w:tcW w:w="174" w:type="pct"/>
            <w:tcBorders>
              <w:top w:val="nil"/>
              <w:left w:val="nil"/>
              <w:bottom w:val="single" w:sz="4" w:space="0" w:color="auto"/>
              <w:right w:val="nil"/>
            </w:tcBorders>
            <w:shd w:val="clear" w:color="auto" w:fill="auto"/>
            <w:noWrap/>
            <w:vAlign w:val="bottom"/>
            <w:hideMark/>
          </w:tcPr>
          <w:p w14:paraId="40BF66FE"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single" w:sz="4" w:space="0" w:color="auto"/>
              <w:right w:val="nil"/>
            </w:tcBorders>
            <w:shd w:val="clear" w:color="auto" w:fill="auto"/>
            <w:noWrap/>
            <w:vAlign w:val="bottom"/>
            <w:hideMark/>
          </w:tcPr>
          <w:p w14:paraId="09DEF053"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100.0</w:t>
            </w:r>
          </w:p>
        </w:tc>
        <w:tc>
          <w:tcPr>
            <w:tcW w:w="179" w:type="pct"/>
            <w:tcBorders>
              <w:top w:val="nil"/>
              <w:left w:val="nil"/>
              <w:bottom w:val="single" w:sz="4" w:space="0" w:color="auto"/>
              <w:right w:val="nil"/>
            </w:tcBorders>
            <w:shd w:val="clear" w:color="auto" w:fill="auto"/>
            <w:noWrap/>
            <w:vAlign w:val="bottom"/>
            <w:hideMark/>
          </w:tcPr>
          <w:p w14:paraId="48B64FA8"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100.0</w:t>
            </w:r>
          </w:p>
        </w:tc>
        <w:tc>
          <w:tcPr>
            <w:tcW w:w="179" w:type="pct"/>
            <w:tcBorders>
              <w:top w:val="nil"/>
              <w:left w:val="nil"/>
              <w:bottom w:val="single" w:sz="4" w:space="0" w:color="auto"/>
              <w:right w:val="nil"/>
            </w:tcBorders>
            <w:shd w:val="clear" w:color="auto" w:fill="auto"/>
            <w:noWrap/>
            <w:vAlign w:val="bottom"/>
            <w:hideMark/>
          </w:tcPr>
          <w:p w14:paraId="151AC004"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100.0</w:t>
            </w:r>
          </w:p>
        </w:tc>
        <w:tc>
          <w:tcPr>
            <w:tcW w:w="179" w:type="pct"/>
            <w:tcBorders>
              <w:top w:val="nil"/>
              <w:left w:val="nil"/>
              <w:bottom w:val="single" w:sz="4" w:space="0" w:color="auto"/>
              <w:right w:val="nil"/>
            </w:tcBorders>
            <w:shd w:val="clear" w:color="auto" w:fill="auto"/>
            <w:noWrap/>
            <w:vAlign w:val="bottom"/>
            <w:hideMark/>
          </w:tcPr>
          <w:p w14:paraId="3E452714"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100.0</w:t>
            </w:r>
          </w:p>
        </w:tc>
        <w:tc>
          <w:tcPr>
            <w:tcW w:w="179" w:type="pct"/>
            <w:tcBorders>
              <w:top w:val="nil"/>
              <w:left w:val="nil"/>
              <w:bottom w:val="single" w:sz="4" w:space="0" w:color="auto"/>
              <w:right w:val="nil"/>
            </w:tcBorders>
            <w:shd w:val="clear" w:color="auto" w:fill="auto"/>
            <w:noWrap/>
            <w:vAlign w:val="bottom"/>
            <w:hideMark/>
          </w:tcPr>
          <w:p w14:paraId="7DF90AFF"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100.0</w:t>
            </w:r>
          </w:p>
        </w:tc>
        <w:tc>
          <w:tcPr>
            <w:tcW w:w="179" w:type="pct"/>
            <w:tcBorders>
              <w:top w:val="nil"/>
              <w:left w:val="nil"/>
              <w:bottom w:val="single" w:sz="4" w:space="0" w:color="auto"/>
              <w:right w:val="nil"/>
            </w:tcBorders>
            <w:shd w:val="clear" w:color="auto" w:fill="auto"/>
            <w:noWrap/>
            <w:vAlign w:val="bottom"/>
            <w:hideMark/>
          </w:tcPr>
          <w:p w14:paraId="5627C595"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100.0</w:t>
            </w:r>
          </w:p>
        </w:tc>
        <w:tc>
          <w:tcPr>
            <w:tcW w:w="174" w:type="pct"/>
            <w:tcBorders>
              <w:top w:val="nil"/>
              <w:left w:val="nil"/>
              <w:bottom w:val="single" w:sz="4" w:space="0" w:color="auto"/>
              <w:right w:val="nil"/>
            </w:tcBorders>
            <w:shd w:val="clear" w:color="auto" w:fill="auto"/>
            <w:noWrap/>
            <w:vAlign w:val="bottom"/>
            <w:hideMark/>
          </w:tcPr>
          <w:p w14:paraId="4ED3C32A"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100.0</w:t>
            </w:r>
          </w:p>
        </w:tc>
        <w:tc>
          <w:tcPr>
            <w:tcW w:w="179" w:type="pct"/>
            <w:tcBorders>
              <w:top w:val="nil"/>
              <w:left w:val="nil"/>
              <w:bottom w:val="single" w:sz="4" w:space="0" w:color="auto"/>
              <w:right w:val="nil"/>
            </w:tcBorders>
            <w:shd w:val="clear" w:color="auto" w:fill="auto"/>
            <w:noWrap/>
            <w:vAlign w:val="bottom"/>
            <w:hideMark/>
          </w:tcPr>
          <w:p w14:paraId="2CF2FA86"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100.0</w:t>
            </w:r>
          </w:p>
        </w:tc>
        <w:tc>
          <w:tcPr>
            <w:tcW w:w="179" w:type="pct"/>
            <w:tcBorders>
              <w:top w:val="nil"/>
              <w:left w:val="nil"/>
              <w:bottom w:val="single" w:sz="4" w:space="0" w:color="auto"/>
              <w:right w:val="nil"/>
            </w:tcBorders>
            <w:shd w:val="clear" w:color="auto" w:fill="auto"/>
            <w:noWrap/>
            <w:vAlign w:val="bottom"/>
            <w:hideMark/>
          </w:tcPr>
          <w:p w14:paraId="0081BF79"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100.0</w:t>
            </w:r>
          </w:p>
        </w:tc>
        <w:tc>
          <w:tcPr>
            <w:tcW w:w="174" w:type="pct"/>
            <w:tcBorders>
              <w:top w:val="nil"/>
              <w:left w:val="nil"/>
              <w:bottom w:val="single" w:sz="4" w:space="0" w:color="auto"/>
              <w:right w:val="nil"/>
            </w:tcBorders>
            <w:shd w:val="clear" w:color="auto" w:fill="auto"/>
            <w:noWrap/>
            <w:vAlign w:val="bottom"/>
            <w:hideMark/>
          </w:tcPr>
          <w:p w14:paraId="0C9B41CD"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100.0</w:t>
            </w:r>
          </w:p>
        </w:tc>
        <w:tc>
          <w:tcPr>
            <w:tcW w:w="179" w:type="pct"/>
            <w:tcBorders>
              <w:top w:val="nil"/>
              <w:left w:val="nil"/>
              <w:bottom w:val="single" w:sz="4" w:space="0" w:color="auto"/>
              <w:right w:val="nil"/>
            </w:tcBorders>
            <w:shd w:val="clear" w:color="auto" w:fill="auto"/>
            <w:noWrap/>
            <w:vAlign w:val="bottom"/>
            <w:hideMark/>
          </w:tcPr>
          <w:p w14:paraId="3B381BD5"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100.0</w:t>
            </w:r>
          </w:p>
        </w:tc>
        <w:tc>
          <w:tcPr>
            <w:tcW w:w="174" w:type="pct"/>
            <w:tcBorders>
              <w:top w:val="nil"/>
              <w:left w:val="nil"/>
              <w:bottom w:val="single" w:sz="4" w:space="0" w:color="auto"/>
              <w:right w:val="nil"/>
            </w:tcBorders>
            <w:shd w:val="clear" w:color="auto" w:fill="auto"/>
            <w:noWrap/>
            <w:vAlign w:val="bottom"/>
            <w:hideMark/>
          </w:tcPr>
          <w:p w14:paraId="72908EDC"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single" w:sz="4" w:space="0" w:color="auto"/>
              <w:right w:val="nil"/>
            </w:tcBorders>
            <w:shd w:val="clear" w:color="auto" w:fill="auto"/>
            <w:noWrap/>
            <w:vAlign w:val="bottom"/>
            <w:hideMark/>
          </w:tcPr>
          <w:p w14:paraId="2EC5733A"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single" w:sz="4" w:space="0" w:color="auto"/>
              <w:right w:val="nil"/>
            </w:tcBorders>
            <w:shd w:val="clear" w:color="auto" w:fill="auto"/>
            <w:noWrap/>
            <w:vAlign w:val="bottom"/>
            <w:hideMark/>
          </w:tcPr>
          <w:p w14:paraId="67E241B9"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100.0</w:t>
            </w:r>
          </w:p>
        </w:tc>
        <w:tc>
          <w:tcPr>
            <w:tcW w:w="179" w:type="pct"/>
            <w:tcBorders>
              <w:top w:val="nil"/>
              <w:left w:val="nil"/>
              <w:bottom w:val="single" w:sz="4" w:space="0" w:color="auto"/>
              <w:right w:val="nil"/>
            </w:tcBorders>
            <w:shd w:val="clear" w:color="auto" w:fill="auto"/>
            <w:noWrap/>
            <w:vAlign w:val="bottom"/>
            <w:hideMark/>
          </w:tcPr>
          <w:p w14:paraId="6E004540"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100.0</w:t>
            </w:r>
          </w:p>
        </w:tc>
        <w:tc>
          <w:tcPr>
            <w:tcW w:w="179" w:type="pct"/>
            <w:tcBorders>
              <w:top w:val="nil"/>
              <w:left w:val="nil"/>
              <w:bottom w:val="single" w:sz="4" w:space="0" w:color="auto"/>
              <w:right w:val="nil"/>
            </w:tcBorders>
            <w:shd w:val="clear" w:color="auto" w:fill="auto"/>
            <w:noWrap/>
            <w:vAlign w:val="bottom"/>
            <w:hideMark/>
          </w:tcPr>
          <w:p w14:paraId="1B6D896F"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100.0</w:t>
            </w:r>
          </w:p>
        </w:tc>
        <w:tc>
          <w:tcPr>
            <w:tcW w:w="179" w:type="pct"/>
            <w:tcBorders>
              <w:top w:val="nil"/>
              <w:left w:val="nil"/>
              <w:bottom w:val="single" w:sz="4" w:space="0" w:color="auto"/>
              <w:right w:val="nil"/>
            </w:tcBorders>
            <w:shd w:val="clear" w:color="auto" w:fill="auto"/>
            <w:noWrap/>
            <w:vAlign w:val="bottom"/>
            <w:hideMark/>
          </w:tcPr>
          <w:p w14:paraId="543E316D"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single" w:sz="4" w:space="0" w:color="auto"/>
              <w:right w:val="nil"/>
            </w:tcBorders>
            <w:shd w:val="clear" w:color="auto" w:fill="auto"/>
            <w:noWrap/>
            <w:vAlign w:val="bottom"/>
            <w:hideMark/>
          </w:tcPr>
          <w:p w14:paraId="70FB1516"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100.0</w:t>
            </w:r>
          </w:p>
        </w:tc>
        <w:tc>
          <w:tcPr>
            <w:tcW w:w="179" w:type="pct"/>
            <w:tcBorders>
              <w:top w:val="nil"/>
              <w:left w:val="nil"/>
              <w:bottom w:val="single" w:sz="4" w:space="0" w:color="auto"/>
              <w:right w:val="nil"/>
            </w:tcBorders>
            <w:shd w:val="clear" w:color="auto" w:fill="auto"/>
            <w:noWrap/>
            <w:vAlign w:val="bottom"/>
            <w:hideMark/>
          </w:tcPr>
          <w:p w14:paraId="6B64DBCF"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100.0</w:t>
            </w:r>
          </w:p>
        </w:tc>
        <w:tc>
          <w:tcPr>
            <w:tcW w:w="179" w:type="pct"/>
            <w:tcBorders>
              <w:top w:val="nil"/>
              <w:left w:val="nil"/>
              <w:bottom w:val="single" w:sz="4" w:space="0" w:color="auto"/>
              <w:right w:val="nil"/>
            </w:tcBorders>
            <w:shd w:val="clear" w:color="auto" w:fill="auto"/>
            <w:noWrap/>
            <w:vAlign w:val="bottom"/>
            <w:hideMark/>
          </w:tcPr>
          <w:p w14:paraId="175186EB"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100.0</w:t>
            </w:r>
          </w:p>
        </w:tc>
        <w:tc>
          <w:tcPr>
            <w:tcW w:w="179" w:type="pct"/>
            <w:tcBorders>
              <w:top w:val="nil"/>
              <w:left w:val="nil"/>
              <w:bottom w:val="single" w:sz="4" w:space="0" w:color="auto"/>
              <w:right w:val="nil"/>
            </w:tcBorders>
            <w:shd w:val="clear" w:color="auto" w:fill="auto"/>
            <w:noWrap/>
            <w:vAlign w:val="bottom"/>
            <w:hideMark/>
          </w:tcPr>
          <w:p w14:paraId="2DB19C72"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100.0</w:t>
            </w:r>
          </w:p>
        </w:tc>
      </w:tr>
      <w:tr w:rsidR="00A37B5E" w:rsidRPr="00A37B5E" w14:paraId="020FB476" w14:textId="77777777" w:rsidTr="00A37B5E">
        <w:trPr>
          <w:trHeight w:val="300"/>
        </w:trPr>
        <w:tc>
          <w:tcPr>
            <w:tcW w:w="739" w:type="pct"/>
            <w:gridSpan w:val="3"/>
            <w:tcBorders>
              <w:top w:val="nil"/>
              <w:left w:val="nil"/>
              <w:bottom w:val="nil"/>
              <w:right w:val="nil"/>
            </w:tcBorders>
            <w:shd w:val="clear" w:color="auto" w:fill="auto"/>
            <w:noWrap/>
            <w:vAlign w:val="bottom"/>
            <w:hideMark/>
          </w:tcPr>
          <w:p w14:paraId="48389F01" w14:textId="77777777" w:rsidR="00A37B5E" w:rsidRPr="00A37B5E" w:rsidRDefault="00A37B5E" w:rsidP="00A37B5E">
            <w:pPr>
              <w:spacing w:after="0"/>
              <w:jc w:val="left"/>
              <w:rPr>
                <w:rFonts w:eastAsia="Times New Roman"/>
                <w:color w:val="000000"/>
                <w:sz w:val="16"/>
                <w:szCs w:val="16"/>
                <w:lang w:val="da-DK" w:eastAsia="da-DK"/>
              </w:rPr>
            </w:pPr>
            <w:r w:rsidRPr="00A37B5E">
              <w:rPr>
                <w:rFonts w:eastAsia="Times New Roman"/>
                <w:color w:val="000000"/>
                <w:sz w:val="16"/>
                <w:szCs w:val="16"/>
                <w:lang w:val="da-DK" w:eastAsia="da-DK"/>
              </w:rPr>
              <w:t>Gas Composition (mole-%)</w:t>
            </w:r>
          </w:p>
        </w:tc>
        <w:tc>
          <w:tcPr>
            <w:tcW w:w="174" w:type="pct"/>
            <w:tcBorders>
              <w:top w:val="nil"/>
              <w:left w:val="nil"/>
              <w:bottom w:val="nil"/>
              <w:right w:val="nil"/>
            </w:tcBorders>
            <w:shd w:val="clear" w:color="auto" w:fill="auto"/>
            <w:noWrap/>
            <w:vAlign w:val="bottom"/>
            <w:hideMark/>
          </w:tcPr>
          <w:p w14:paraId="3F38C992" w14:textId="77777777" w:rsidR="00A37B5E" w:rsidRPr="00A37B5E" w:rsidRDefault="00A37B5E" w:rsidP="00A37B5E">
            <w:pPr>
              <w:spacing w:after="0"/>
              <w:jc w:val="left"/>
              <w:rPr>
                <w:rFonts w:eastAsia="Times New Roman"/>
                <w:color w:val="000000"/>
                <w:sz w:val="16"/>
                <w:szCs w:val="16"/>
                <w:lang w:val="da-DK" w:eastAsia="da-DK"/>
              </w:rPr>
            </w:pPr>
          </w:p>
        </w:tc>
        <w:tc>
          <w:tcPr>
            <w:tcW w:w="174" w:type="pct"/>
            <w:tcBorders>
              <w:top w:val="nil"/>
              <w:left w:val="nil"/>
              <w:bottom w:val="nil"/>
              <w:right w:val="nil"/>
            </w:tcBorders>
            <w:shd w:val="clear" w:color="auto" w:fill="auto"/>
            <w:noWrap/>
            <w:vAlign w:val="bottom"/>
            <w:hideMark/>
          </w:tcPr>
          <w:p w14:paraId="0099C893" w14:textId="77777777" w:rsidR="00A37B5E" w:rsidRPr="00A37B5E" w:rsidRDefault="00A37B5E" w:rsidP="00A37B5E">
            <w:pPr>
              <w:spacing w:after="0"/>
              <w:jc w:val="right"/>
              <w:rPr>
                <w:rFonts w:eastAsia="Times New Roman"/>
                <w:sz w:val="16"/>
                <w:szCs w:val="16"/>
                <w:lang w:val="da-DK" w:eastAsia="da-DK"/>
              </w:rPr>
            </w:pPr>
          </w:p>
        </w:tc>
        <w:tc>
          <w:tcPr>
            <w:tcW w:w="174" w:type="pct"/>
            <w:tcBorders>
              <w:top w:val="nil"/>
              <w:left w:val="nil"/>
              <w:bottom w:val="nil"/>
              <w:right w:val="nil"/>
            </w:tcBorders>
            <w:shd w:val="clear" w:color="auto" w:fill="auto"/>
            <w:noWrap/>
            <w:vAlign w:val="bottom"/>
            <w:hideMark/>
          </w:tcPr>
          <w:p w14:paraId="26B05D69" w14:textId="77777777" w:rsidR="00A37B5E" w:rsidRPr="00A37B5E" w:rsidRDefault="00A37B5E" w:rsidP="00A37B5E">
            <w:pPr>
              <w:spacing w:after="0"/>
              <w:jc w:val="right"/>
              <w:rPr>
                <w:rFonts w:eastAsia="Times New Roman"/>
                <w:sz w:val="16"/>
                <w:szCs w:val="16"/>
                <w:lang w:val="da-DK" w:eastAsia="da-DK"/>
              </w:rPr>
            </w:pPr>
          </w:p>
        </w:tc>
        <w:tc>
          <w:tcPr>
            <w:tcW w:w="174" w:type="pct"/>
            <w:tcBorders>
              <w:top w:val="nil"/>
              <w:left w:val="nil"/>
              <w:bottom w:val="nil"/>
              <w:right w:val="nil"/>
            </w:tcBorders>
            <w:shd w:val="clear" w:color="auto" w:fill="auto"/>
            <w:noWrap/>
            <w:vAlign w:val="bottom"/>
            <w:hideMark/>
          </w:tcPr>
          <w:p w14:paraId="56FC4CDA" w14:textId="77777777" w:rsidR="00A37B5E" w:rsidRPr="00A37B5E" w:rsidRDefault="00A37B5E" w:rsidP="00A37B5E">
            <w:pPr>
              <w:spacing w:after="0"/>
              <w:jc w:val="right"/>
              <w:rPr>
                <w:rFonts w:eastAsia="Times New Roman"/>
                <w:sz w:val="16"/>
                <w:szCs w:val="16"/>
                <w:lang w:val="da-DK" w:eastAsia="da-DK"/>
              </w:rPr>
            </w:pPr>
          </w:p>
        </w:tc>
        <w:tc>
          <w:tcPr>
            <w:tcW w:w="179" w:type="pct"/>
            <w:tcBorders>
              <w:top w:val="nil"/>
              <w:left w:val="nil"/>
              <w:bottom w:val="nil"/>
              <w:right w:val="nil"/>
            </w:tcBorders>
            <w:shd w:val="clear" w:color="auto" w:fill="auto"/>
            <w:noWrap/>
            <w:vAlign w:val="bottom"/>
            <w:hideMark/>
          </w:tcPr>
          <w:p w14:paraId="281D2605" w14:textId="77777777" w:rsidR="00A37B5E" w:rsidRPr="00A37B5E" w:rsidRDefault="00A37B5E" w:rsidP="00A37B5E">
            <w:pPr>
              <w:spacing w:after="0"/>
              <w:jc w:val="right"/>
              <w:rPr>
                <w:rFonts w:eastAsia="Times New Roman"/>
                <w:sz w:val="16"/>
                <w:szCs w:val="16"/>
                <w:lang w:val="da-DK" w:eastAsia="da-DK"/>
              </w:rPr>
            </w:pPr>
          </w:p>
        </w:tc>
        <w:tc>
          <w:tcPr>
            <w:tcW w:w="179" w:type="pct"/>
            <w:tcBorders>
              <w:top w:val="nil"/>
              <w:left w:val="nil"/>
              <w:bottom w:val="nil"/>
              <w:right w:val="nil"/>
            </w:tcBorders>
            <w:shd w:val="clear" w:color="auto" w:fill="auto"/>
            <w:noWrap/>
            <w:vAlign w:val="bottom"/>
            <w:hideMark/>
          </w:tcPr>
          <w:p w14:paraId="01484F4F" w14:textId="77777777" w:rsidR="00A37B5E" w:rsidRPr="00A37B5E" w:rsidRDefault="00A37B5E" w:rsidP="00A37B5E">
            <w:pPr>
              <w:spacing w:after="0"/>
              <w:jc w:val="right"/>
              <w:rPr>
                <w:rFonts w:eastAsia="Times New Roman"/>
                <w:sz w:val="16"/>
                <w:szCs w:val="16"/>
                <w:lang w:val="da-DK" w:eastAsia="da-DK"/>
              </w:rPr>
            </w:pPr>
          </w:p>
        </w:tc>
        <w:tc>
          <w:tcPr>
            <w:tcW w:w="179" w:type="pct"/>
            <w:tcBorders>
              <w:top w:val="nil"/>
              <w:left w:val="nil"/>
              <w:bottom w:val="nil"/>
              <w:right w:val="nil"/>
            </w:tcBorders>
            <w:shd w:val="clear" w:color="auto" w:fill="auto"/>
            <w:noWrap/>
            <w:vAlign w:val="bottom"/>
            <w:hideMark/>
          </w:tcPr>
          <w:p w14:paraId="4E1733BC" w14:textId="77777777" w:rsidR="00A37B5E" w:rsidRPr="00A37B5E" w:rsidRDefault="00A37B5E" w:rsidP="00A37B5E">
            <w:pPr>
              <w:spacing w:after="0"/>
              <w:jc w:val="right"/>
              <w:rPr>
                <w:rFonts w:eastAsia="Times New Roman"/>
                <w:sz w:val="16"/>
                <w:szCs w:val="16"/>
                <w:lang w:val="da-DK" w:eastAsia="da-DK"/>
              </w:rPr>
            </w:pPr>
          </w:p>
        </w:tc>
        <w:tc>
          <w:tcPr>
            <w:tcW w:w="179" w:type="pct"/>
            <w:tcBorders>
              <w:top w:val="nil"/>
              <w:left w:val="nil"/>
              <w:bottom w:val="nil"/>
              <w:right w:val="nil"/>
            </w:tcBorders>
            <w:shd w:val="clear" w:color="auto" w:fill="auto"/>
            <w:noWrap/>
            <w:vAlign w:val="bottom"/>
            <w:hideMark/>
          </w:tcPr>
          <w:p w14:paraId="6B288950" w14:textId="77777777" w:rsidR="00A37B5E" w:rsidRPr="00A37B5E" w:rsidRDefault="00A37B5E" w:rsidP="00A37B5E">
            <w:pPr>
              <w:spacing w:after="0"/>
              <w:jc w:val="right"/>
              <w:rPr>
                <w:rFonts w:eastAsia="Times New Roman"/>
                <w:sz w:val="16"/>
                <w:szCs w:val="16"/>
                <w:lang w:val="da-DK" w:eastAsia="da-DK"/>
              </w:rPr>
            </w:pPr>
          </w:p>
        </w:tc>
        <w:tc>
          <w:tcPr>
            <w:tcW w:w="179" w:type="pct"/>
            <w:tcBorders>
              <w:top w:val="nil"/>
              <w:left w:val="nil"/>
              <w:bottom w:val="nil"/>
              <w:right w:val="nil"/>
            </w:tcBorders>
            <w:shd w:val="clear" w:color="auto" w:fill="auto"/>
            <w:noWrap/>
            <w:vAlign w:val="bottom"/>
            <w:hideMark/>
          </w:tcPr>
          <w:p w14:paraId="0D28BB73" w14:textId="77777777" w:rsidR="00A37B5E" w:rsidRPr="00A37B5E" w:rsidRDefault="00A37B5E" w:rsidP="00A37B5E">
            <w:pPr>
              <w:spacing w:after="0"/>
              <w:jc w:val="right"/>
              <w:rPr>
                <w:rFonts w:eastAsia="Times New Roman"/>
                <w:sz w:val="16"/>
                <w:szCs w:val="16"/>
                <w:lang w:val="da-DK" w:eastAsia="da-DK"/>
              </w:rPr>
            </w:pPr>
          </w:p>
        </w:tc>
        <w:tc>
          <w:tcPr>
            <w:tcW w:w="174" w:type="pct"/>
            <w:tcBorders>
              <w:top w:val="nil"/>
              <w:left w:val="nil"/>
              <w:bottom w:val="nil"/>
              <w:right w:val="nil"/>
            </w:tcBorders>
            <w:shd w:val="clear" w:color="auto" w:fill="auto"/>
            <w:noWrap/>
            <w:vAlign w:val="bottom"/>
            <w:hideMark/>
          </w:tcPr>
          <w:p w14:paraId="6EABE824" w14:textId="77777777" w:rsidR="00A37B5E" w:rsidRPr="00A37B5E" w:rsidRDefault="00A37B5E" w:rsidP="00A37B5E">
            <w:pPr>
              <w:spacing w:after="0"/>
              <w:jc w:val="right"/>
              <w:rPr>
                <w:rFonts w:eastAsia="Times New Roman"/>
                <w:sz w:val="16"/>
                <w:szCs w:val="16"/>
                <w:lang w:val="da-DK" w:eastAsia="da-DK"/>
              </w:rPr>
            </w:pPr>
          </w:p>
        </w:tc>
        <w:tc>
          <w:tcPr>
            <w:tcW w:w="179" w:type="pct"/>
            <w:tcBorders>
              <w:top w:val="nil"/>
              <w:left w:val="nil"/>
              <w:bottom w:val="nil"/>
              <w:right w:val="nil"/>
            </w:tcBorders>
            <w:shd w:val="clear" w:color="auto" w:fill="auto"/>
            <w:noWrap/>
            <w:vAlign w:val="bottom"/>
            <w:hideMark/>
          </w:tcPr>
          <w:p w14:paraId="53F5A437" w14:textId="77777777" w:rsidR="00A37B5E" w:rsidRPr="00A37B5E" w:rsidRDefault="00A37B5E" w:rsidP="00A37B5E">
            <w:pPr>
              <w:spacing w:after="0"/>
              <w:jc w:val="right"/>
              <w:rPr>
                <w:rFonts w:eastAsia="Times New Roman"/>
                <w:sz w:val="16"/>
                <w:szCs w:val="16"/>
                <w:lang w:val="da-DK" w:eastAsia="da-DK"/>
              </w:rPr>
            </w:pPr>
          </w:p>
        </w:tc>
        <w:tc>
          <w:tcPr>
            <w:tcW w:w="179" w:type="pct"/>
            <w:tcBorders>
              <w:top w:val="nil"/>
              <w:left w:val="nil"/>
              <w:bottom w:val="nil"/>
              <w:right w:val="nil"/>
            </w:tcBorders>
            <w:shd w:val="clear" w:color="auto" w:fill="auto"/>
            <w:noWrap/>
            <w:vAlign w:val="bottom"/>
            <w:hideMark/>
          </w:tcPr>
          <w:p w14:paraId="11A9A4A1" w14:textId="77777777" w:rsidR="00A37B5E" w:rsidRPr="00A37B5E" w:rsidRDefault="00A37B5E" w:rsidP="00A37B5E">
            <w:pPr>
              <w:spacing w:after="0"/>
              <w:jc w:val="right"/>
              <w:rPr>
                <w:rFonts w:eastAsia="Times New Roman"/>
                <w:sz w:val="16"/>
                <w:szCs w:val="16"/>
                <w:lang w:val="da-DK" w:eastAsia="da-DK"/>
              </w:rPr>
            </w:pPr>
          </w:p>
        </w:tc>
        <w:tc>
          <w:tcPr>
            <w:tcW w:w="174" w:type="pct"/>
            <w:tcBorders>
              <w:top w:val="nil"/>
              <w:left w:val="nil"/>
              <w:bottom w:val="nil"/>
              <w:right w:val="nil"/>
            </w:tcBorders>
            <w:shd w:val="clear" w:color="auto" w:fill="auto"/>
            <w:noWrap/>
            <w:vAlign w:val="bottom"/>
            <w:hideMark/>
          </w:tcPr>
          <w:p w14:paraId="341D7561" w14:textId="77777777" w:rsidR="00A37B5E" w:rsidRPr="00A37B5E" w:rsidRDefault="00A37B5E" w:rsidP="00A37B5E">
            <w:pPr>
              <w:spacing w:after="0"/>
              <w:jc w:val="right"/>
              <w:rPr>
                <w:rFonts w:eastAsia="Times New Roman"/>
                <w:sz w:val="16"/>
                <w:szCs w:val="16"/>
                <w:lang w:val="da-DK" w:eastAsia="da-DK"/>
              </w:rPr>
            </w:pPr>
          </w:p>
        </w:tc>
        <w:tc>
          <w:tcPr>
            <w:tcW w:w="179" w:type="pct"/>
            <w:tcBorders>
              <w:top w:val="nil"/>
              <w:left w:val="nil"/>
              <w:bottom w:val="nil"/>
              <w:right w:val="nil"/>
            </w:tcBorders>
            <w:shd w:val="clear" w:color="auto" w:fill="auto"/>
            <w:noWrap/>
            <w:vAlign w:val="bottom"/>
            <w:hideMark/>
          </w:tcPr>
          <w:p w14:paraId="692CC940" w14:textId="77777777" w:rsidR="00A37B5E" w:rsidRPr="00A37B5E" w:rsidRDefault="00A37B5E" w:rsidP="00A37B5E">
            <w:pPr>
              <w:spacing w:after="0"/>
              <w:jc w:val="right"/>
              <w:rPr>
                <w:rFonts w:eastAsia="Times New Roman"/>
                <w:sz w:val="16"/>
                <w:szCs w:val="16"/>
                <w:lang w:val="da-DK" w:eastAsia="da-DK"/>
              </w:rPr>
            </w:pPr>
          </w:p>
        </w:tc>
        <w:tc>
          <w:tcPr>
            <w:tcW w:w="174" w:type="pct"/>
            <w:tcBorders>
              <w:top w:val="nil"/>
              <w:left w:val="nil"/>
              <w:bottom w:val="nil"/>
              <w:right w:val="nil"/>
            </w:tcBorders>
            <w:shd w:val="clear" w:color="auto" w:fill="auto"/>
            <w:noWrap/>
            <w:vAlign w:val="bottom"/>
            <w:hideMark/>
          </w:tcPr>
          <w:p w14:paraId="7631933C" w14:textId="77777777" w:rsidR="00A37B5E" w:rsidRPr="00A37B5E" w:rsidRDefault="00A37B5E" w:rsidP="00A37B5E">
            <w:pPr>
              <w:spacing w:after="0"/>
              <w:jc w:val="right"/>
              <w:rPr>
                <w:rFonts w:eastAsia="Times New Roman"/>
                <w:sz w:val="16"/>
                <w:szCs w:val="16"/>
                <w:lang w:val="da-DK" w:eastAsia="da-DK"/>
              </w:rPr>
            </w:pPr>
          </w:p>
        </w:tc>
        <w:tc>
          <w:tcPr>
            <w:tcW w:w="174" w:type="pct"/>
            <w:tcBorders>
              <w:top w:val="nil"/>
              <w:left w:val="nil"/>
              <w:bottom w:val="nil"/>
              <w:right w:val="nil"/>
            </w:tcBorders>
            <w:shd w:val="clear" w:color="auto" w:fill="auto"/>
            <w:noWrap/>
            <w:vAlign w:val="bottom"/>
            <w:hideMark/>
          </w:tcPr>
          <w:p w14:paraId="66EA4FB8" w14:textId="77777777" w:rsidR="00A37B5E" w:rsidRPr="00A37B5E" w:rsidRDefault="00A37B5E" w:rsidP="00A37B5E">
            <w:pPr>
              <w:spacing w:after="0"/>
              <w:jc w:val="right"/>
              <w:rPr>
                <w:rFonts w:eastAsia="Times New Roman"/>
                <w:sz w:val="16"/>
                <w:szCs w:val="16"/>
                <w:lang w:val="da-DK" w:eastAsia="da-DK"/>
              </w:rPr>
            </w:pPr>
          </w:p>
        </w:tc>
        <w:tc>
          <w:tcPr>
            <w:tcW w:w="179" w:type="pct"/>
            <w:tcBorders>
              <w:top w:val="nil"/>
              <w:left w:val="nil"/>
              <w:bottom w:val="nil"/>
              <w:right w:val="nil"/>
            </w:tcBorders>
            <w:shd w:val="clear" w:color="auto" w:fill="auto"/>
            <w:noWrap/>
            <w:vAlign w:val="bottom"/>
            <w:hideMark/>
          </w:tcPr>
          <w:p w14:paraId="4601277A" w14:textId="77777777" w:rsidR="00A37B5E" w:rsidRPr="00A37B5E" w:rsidRDefault="00A37B5E" w:rsidP="00A37B5E">
            <w:pPr>
              <w:spacing w:after="0"/>
              <w:jc w:val="right"/>
              <w:rPr>
                <w:rFonts w:eastAsia="Times New Roman"/>
                <w:sz w:val="16"/>
                <w:szCs w:val="16"/>
                <w:lang w:val="da-DK" w:eastAsia="da-DK"/>
              </w:rPr>
            </w:pPr>
          </w:p>
        </w:tc>
        <w:tc>
          <w:tcPr>
            <w:tcW w:w="179" w:type="pct"/>
            <w:tcBorders>
              <w:top w:val="nil"/>
              <w:left w:val="nil"/>
              <w:bottom w:val="nil"/>
              <w:right w:val="nil"/>
            </w:tcBorders>
            <w:shd w:val="clear" w:color="auto" w:fill="auto"/>
            <w:noWrap/>
            <w:vAlign w:val="bottom"/>
            <w:hideMark/>
          </w:tcPr>
          <w:p w14:paraId="355440CC" w14:textId="77777777" w:rsidR="00A37B5E" w:rsidRPr="00A37B5E" w:rsidRDefault="00A37B5E" w:rsidP="00A37B5E">
            <w:pPr>
              <w:spacing w:after="0"/>
              <w:jc w:val="right"/>
              <w:rPr>
                <w:rFonts w:eastAsia="Times New Roman"/>
                <w:sz w:val="16"/>
                <w:szCs w:val="16"/>
                <w:lang w:val="da-DK" w:eastAsia="da-DK"/>
              </w:rPr>
            </w:pPr>
          </w:p>
        </w:tc>
        <w:tc>
          <w:tcPr>
            <w:tcW w:w="179" w:type="pct"/>
            <w:tcBorders>
              <w:top w:val="nil"/>
              <w:left w:val="nil"/>
              <w:bottom w:val="nil"/>
              <w:right w:val="nil"/>
            </w:tcBorders>
            <w:shd w:val="clear" w:color="auto" w:fill="auto"/>
            <w:noWrap/>
            <w:vAlign w:val="bottom"/>
            <w:hideMark/>
          </w:tcPr>
          <w:p w14:paraId="7C46A4E7" w14:textId="77777777" w:rsidR="00A37B5E" w:rsidRPr="00A37B5E" w:rsidRDefault="00A37B5E" w:rsidP="00A37B5E">
            <w:pPr>
              <w:spacing w:after="0"/>
              <w:jc w:val="right"/>
              <w:rPr>
                <w:rFonts w:eastAsia="Times New Roman"/>
                <w:sz w:val="16"/>
                <w:szCs w:val="16"/>
                <w:lang w:val="da-DK" w:eastAsia="da-DK"/>
              </w:rPr>
            </w:pPr>
          </w:p>
        </w:tc>
        <w:tc>
          <w:tcPr>
            <w:tcW w:w="179" w:type="pct"/>
            <w:tcBorders>
              <w:top w:val="nil"/>
              <w:left w:val="nil"/>
              <w:bottom w:val="nil"/>
              <w:right w:val="nil"/>
            </w:tcBorders>
            <w:shd w:val="clear" w:color="auto" w:fill="auto"/>
            <w:noWrap/>
            <w:vAlign w:val="bottom"/>
            <w:hideMark/>
          </w:tcPr>
          <w:p w14:paraId="3D31271B" w14:textId="77777777" w:rsidR="00A37B5E" w:rsidRPr="00A37B5E" w:rsidRDefault="00A37B5E" w:rsidP="00A37B5E">
            <w:pPr>
              <w:spacing w:after="0"/>
              <w:jc w:val="right"/>
              <w:rPr>
                <w:rFonts w:eastAsia="Times New Roman"/>
                <w:sz w:val="16"/>
                <w:szCs w:val="16"/>
                <w:lang w:val="da-DK" w:eastAsia="da-DK"/>
              </w:rPr>
            </w:pPr>
          </w:p>
        </w:tc>
        <w:tc>
          <w:tcPr>
            <w:tcW w:w="179" w:type="pct"/>
            <w:tcBorders>
              <w:top w:val="nil"/>
              <w:left w:val="nil"/>
              <w:bottom w:val="nil"/>
              <w:right w:val="nil"/>
            </w:tcBorders>
            <w:shd w:val="clear" w:color="auto" w:fill="auto"/>
            <w:noWrap/>
            <w:vAlign w:val="bottom"/>
            <w:hideMark/>
          </w:tcPr>
          <w:p w14:paraId="21B613F2" w14:textId="77777777" w:rsidR="00A37B5E" w:rsidRPr="00A37B5E" w:rsidRDefault="00A37B5E" w:rsidP="00A37B5E">
            <w:pPr>
              <w:spacing w:after="0"/>
              <w:jc w:val="right"/>
              <w:rPr>
                <w:rFonts w:eastAsia="Times New Roman"/>
                <w:sz w:val="16"/>
                <w:szCs w:val="16"/>
                <w:lang w:val="da-DK" w:eastAsia="da-DK"/>
              </w:rPr>
            </w:pPr>
          </w:p>
        </w:tc>
        <w:tc>
          <w:tcPr>
            <w:tcW w:w="179" w:type="pct"/>
            <w:tcBorders>
              <w:top w:val="nil"/>
              <w:left w:val="nil"/>
              <w:bottom w:val="nil"/>
              <w:right w:val="nil"/>
            </w:tcBorders>
            <w:shd w:val="clear" w:color="auto" w:fill="auto"/>
            <w:noWrap/>
            <w:vAlign w:val="bottom"/>
            <w:hideMark/>
          </w:tcPr>
          <w:p w14:paraId="6127FC49" w14:textId="77777777" w:rsidR="00A37B5E" w:rsidRPr="00A37B5E" w:rsidRDefault="00A37B5E" w:rsidP="00A37B5E">
            <w:pPr>
              <w:spacing w:after="0"/>
              <w:jc w:val="right"/>
              <w:rPr>
                <w:rFonts w:eastAsia="Times New Roman"/>
                <w:sz w:val="16"/>
                <w:szCs w:val="16"/>
                <w:lang w:val="da-DK" w:eastAsia="da-DK"/>
              </w:rPr>
            </w:pPr>
          </w:p>
        </w:tc>
        <w:tc>
          <w:tcPr>
            <w:tcW w:w="179" w:type="pct"/>
            <w:tcBorders>
              <w:top w:val="nil"/>
              <w:left w:val="nil"/>
              <w:bottom w:val="nil"/>
              <w:right w:val="nil"/>
            </w:tcBorders>
            <w:shd w:val="clear" w:color="auto" w:fill="auto"/>
            <w:noWrap/>
            <w:vAlign w:val="bottom"/>
            <w:hideMark/>
          </w:tcPr>
          <w:p w14:paraId="56066066" w14:textId="77777777" w:rsidR="00A37B5E" w:rsidRPr="00A37B5E" w:rsidRDefault="00A37B5E" w:rsidP="00A37B5E">
            <w:pPr>
              <w:spacing w:after="0"/>
              <w:jc w:val="right"/>
              <w:rPr>
                <w:rFonts w:eastAsia="Times New Roman"/>
                <w:sz w:val="16"/>
                <w:szCs w:val="16"/>
                <w:lang w:val="da-DK" w:eastAsia="da-DK"/>
              </w:rPr>
            </w:pPr>
          </w:p>
        </w:tc>
        <w:tc>
          <w:tcPr>
            <w:tcW w:w="179" w:type="pct"/>
            <w:tcBorders>
              <w:top w:val="nil"/>
              <w:left w:val="nil"/>
              <w:bottom w:val="nil"/>
              <w:right w:val="nil"/>
            </w:tcBorders>
            <w:shd w:val="clear" w:color="auto" w:fill="auto"/>
            <w:noWrap/>
            <w:vAlign w:val="bottom"/>
            <w:hideMark/>
          </w:tcPr>
          <w:p w14:paraId="4DAD07C3" w14:textId="77777777" w:rsidR="00A37B5E" w:rsidRPr="00A37B5E" w:rsidRDefault="00A37B5E" w:rsidP="00A37B5E">
            <w:pPr>
              <w:spacing w:after="0"/>
              <w:jc w:val="right"/>
              <w:rPr>
                <w:rFonts w:eastAsia="Times New Roman"/>
                <w:sz w:val="16"/>
                <w:szCs w:val="16"/>
                <w:lang w:val="da-DK" w:eastAsia="da-DK"/>
              </w:rPr>
            </w:pPr>
          </w:p>
        </w:tc>
      </w:tr>
      <w:tr w:rsidR="00A37B5E" w:rsidRPr="00A37B5E" w14:paraId="7EEE4223" w14:textId="77777777" w:rsidTr="00A37B5E">
        <w:trPr>
          <w:trHeight w:val="300"/>
        </w:trPr>
        <w:tc>
          <w:tcPr>
            <w:tcW w:w="418" w:type="pct"/>
            <w:tcBorders>
              <w:top w:val="nil"/>
              <w:left w:val="nil"/>
              <w:bottom w:val="nil"/>
              <w:right w:val="nil"/>
            </w:tcBorders>
            <w:shd w:val="clear" w:color="auto" w:fill="auto"/>
            <w:noWrap/>
            <w:vAlign w:val="bottom"/>
            <w:hideMark/>
          </w:tcPr>
          <w:p w14:paraId="2F8AC692" w14:textId="77777777" w:rsidR="00A37B5E" w:rsidRPr="00A37B5E" w:rsidRDefault="00A37B5E" w:rsidP="00A37B5E">
            <w:pPr>
              <w:spacing w:after="0"/>
              <w:jc w:val="left"/>
              <w:rPr>
                <w:rFonts w:eastAsia="Times New Roman"/>
                <w:color w:val="000000"/>
                <w:sz w:val="16"/>
                <w:szCs w:val="16"/>
                <w:lang w:val="da-DK" w:eastAsia="da-DK"/>
              </w:rPr>
            </w:pPr>
            <w:r w:rsidRPr="00A37B5E">
              <w:rPr>
                <w:rFonts w:eastAsia="Times New Roman"/>
                <w:color w:val="000000"/>
                <w:sz w:val="16"/>
                <w:szCs w:val="16"/>
                <w:lang w:val="da-DK" w:eastAsia="da-DK"/>
              </w:rPr>
              <w:t>H2O</w:t>
            </w:r>
          </w:p>
        </w:tc>
        <w:tc>
          <w:tcPr>
            <w:tcW w:w="147" w:type="pct"/>
            <w:tcBorders>
              <w:top w:val="nil"/>
              <w:left w:val="nil"/>
              <w:bottom w:val="nil"/>
              <w:right w:val="nil"/>
            </w:tcBorders>
            <w:shd w:val="clear" w:color="auto" w:fill="auto"/>
            <w:noWrap/>
            <w:vAlign w:val="bottom"/>
            <w:hideMark/>
          </w:tcPr>
          <w:p w14:paraId="79F08F40"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50.9</w:t>
            </w:r>
          </w:p>
        </w:tc>
        <w:tc>
          <w:tcPr>
            <w:tcW w:w="175" w:type="pct"/>
            <w:tcBorders>
              <w:top w:val="nil"/>
              <w:left w:val="nil"/>
              <w:bottom w:val="nil"/>
              <w:right w:val="nil"/>
            </w:tcBorders>
            <w:shd w:val="clear" w:color="auto" w:fill="auto"/>
            <w:noWrap/>
            <w:vAlign w:val="bottom"/>
            <w:hideMark/>
          </w:tcPr>
          <w:p w14:paraId="1CB494A5"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34.3</w:t>
            </w:r>
          </w:p>
        </w:tc>
        <w:tc>
          <w:tcPr>
            <w:tcW w:w="174" w:type="pct"/>
            <w:tcBorders>
              <w:top w:val="nil"/>
              <w:left w:val="nil"/>
              <w:bottom w:val="nil"/>
              <w:right w:val="nil"/>
            </w:tcBorders>
            <w:shd w:val="clear" w:color="auto" w:fill="auto"/>
            <w:noWrap/>
            <w:vAlign w:val="bottom"/>
            <w:hideMark/>
          </w:tcPr>
          <w:p w14:paraId="56B7444C"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27.4</w:t>
            </w:r>
          </w:p>
        </w:tc>
        <w:tc>
          <w:tcPr>
            <w:tcW w:w="174" w:type="pct"/>
            <w:tcBorders>
              <w:top w:val="nil"/>
              <w:left w:val="nil"/>
              <w:bottom w:val="nil"/>
              <w:right w:val="nil"/>
            </w:tcBorders>
            <w:shd w:val="clear" w:color="auto" w:fill="auto"/>
            <w:noWrap/>
            <w:vAlign w:val="bottom"/>
            <w:hideMark/>
          </w:tcPr>
          <w:p w14:paraId="4FC406F4"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0.9</w:t>
            </w:r>
          </w:p>
        </w:tc>
        <w:tc>
          <w:tcPr>
            <w:tcW w:w="174" w:type="pct"/>
            <w:tcBorders>
              <w:top w:val="nil"/>
              <w:left w:val="nil"/>
              <w:bottom w:val="nil"/>
              <w:right w:val="nil"/>
            </w:tcBorders>
            <w:shd w:val="clear" w:color="auto" w:fill="auto"/>
            <w:noWrap/>
            <w:vAlign w:val="bottom"/>
            <w:hideMark/>
          </w:tcPr>
          <w:p w14:paraId="2E4B9556"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24ACBDCA"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0.4</w:t>
            </w:r>
          </w:p>
        </w:tc>
        <w:tc>
          <w:tcPr>
            <w:tcW w:w="179" w:type="pct"/>
            <w:tcBorders>
              <w:top w:val="nil"/>
              <w:left w:val="nil"/>
              <w:bottom w:val="nil"/>
              <w:right w:val="nil"/>
            </w:tcBorders>
            <w:shd w:val="clear" w:color="auto" w:fill="auto"/>
            <w:noWrap/>
            <w:vAlign w:val="bottom"/>
            <w:hideMark/>
          </w:tcPr>
          <w:p w14:paraId="11F9B50B"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0.1</w:t>
            </w:r>
          </w:p>
        </w:tc>
        <w:tc>
          <w:tcPr>
            <w:tcW w:w="179" w:type="pct"/>
            <w:tcBorders>
              <w:top w:val="nil"/>
              <w:left w:val="nil"/>
              <w:bottom w:val="nil"/>
              <w:right w:val="nil"/>
            </w:tcBorders>
            <w:shd w:val="clear" w:color="auto" w:fill="auto"/>
            <w:noWrap/>
            <w:vAlign w:val="bottom"/>
            <w:hideMark/>
          </w:tcPr>
          <w:p w14:paraId="33A3257D"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0.8</w:t>
            </w:r>
          </w:p>
        </w:tc>
        <w:tc>
          <w:tcPr>
            <w:tcW w:w="179" w:type="pct"/>
            <w:tcBorders>
              <w:top w:val="nil"/>
              <w:left w:val="nil"/>
              <w:bottom w:val="nil"/>
              <w:right w:val="nil"/>
            </w:tcBorders>
            <w:shd w:val="clear" w:color="auto" w:fill="auto"/>
            <w:noWrap/>
            <w:vAlign w:val="bottom"/>
            <w:hideMark/>
          </w:tcPr>
          <w:p w14:paraId="14E1F29F"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0.0</w:t>
            </w:r>
          </w:p>
        </w:tc>
        <w:tc>
          <w:tcPr>
            <w:tcW w:w="179" w:type="pct"/>
            <w:tcBorders>
              <w:top w:val="nil"/>
              <w:left w:val="nil"/>
              <w:bottom w:val="nil"/>
              <w:right w:val="nil"/>
            </w:tcBorders>
            <w:shd w:val="clear" w:color="auto" w:fill="auto"/>
            <w:noWrap/>
            <w:vAlign w:val="bottom"/>
            <w:hideMark/>
          </w:tcPr>
          <w:p w14:paraId="3B2578CE"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4.4</w:t>
            </w:r>
          </w:p>
        </w:tc>
        <w:tc>
          <w:tcPr>
            <w:tcW w:w="179" w:type="pct"/>
            <w:tcBorders>
              <w:top w:val="nil"/>
              <w:left w:val="nil"/>
              <w:bottom w:val="nil"/>
              <w:right w:val="nil"/>
            </w:tcBorders>
            <w:shd w:val="clear" w:color="auto" w:fill="auto"/>
            <w:noWrap/>
            <w:vAlign w:val="bottom"/>
            <w:hideMark/>
          </w:tcPr>
          <w:p w14:paraId="279855C6"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0.0</w:t>
            </w:r>
          </w:p>
        </w:tc>
        <w:tc>
          <w:tcPr>
            <w:tcW w:w="174" w:type="pct"/>
            <w:tcBorders>
              <w:top w:val="nil"/>
              <w:left w:val="nil"/>
              <w:bottom w:val="nil"/>
              <w:right w:val="nil"/>
            </w:tcBorders>
            <w:shd w:val="clear" w:color="auto" w:fill="auto"/>
            <w:noWrap/>
            <w:vAlign w:val="bottom"/>
            <w:hideMark/>
          </w:tcPr>
          <w:p w14:paraId="1A1F45BA"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0.0</w:t>
            </w:r>
          </w:p>
        </w:tc>
        <w:tc>
          <w:tcPr>
            <w:tcW w:w="179" w:type="pct"/>
            <w:tcBorders>
              <w:top w:val="nil"/>
              <w:left w:val="nil"/>
              <w:bottom w:val="nil"/>
              <w:right w:val="nil"/>
            </w:tcBorders>
            <w:shd w:val="clear" w:color="auto" w:fill="auto"/>
            <w:noWrap/>
            <w:vAlign w:val="bottom"/>
            <w:hideMark/>
          </w:tcPr>
          <w:p w14:paraId="3CC2BE45"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4.7</w:t>
            </w:r>
          </w:p>
        </w:tc>
        <w:tc>
          <w:tcPr>
            <w:tcW w:w="179" w:type="pct"/>
            <w:tcBorders>
              <w:top w:val="nil"/>
              <w:left w:val="nil"/>
              <w:bottom w:val="nil"/>
              <w:right w:val="nil"/>
            </w:tcBorders>
            <w:shd w:val="clear" w:color="auto" w:fill="auto"/>
            <w:noWrap/>
            <w:vAlign w:val="bottom"/>
            <w:hideMark/>
          </w:tcPr>
          <w:p w14:paraId="160A44C5"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41.5</w:t>
            </w:r>
          </w:p>
        </w:tc>
        <w:tc>
          <w:tcPr>
            <w:tcW w:w="174" w:type="pct"/>
            <w:tcBorders>
              <w:top w:val="nil"/>
              <w:left w:val="nil"/>
              <w:bottom w:val="nil"/>
              <w:right w:val="nil"/>
            </w:tcBorders>
            <w:shd w:val="clear" w:color="auto" w:fill="auto"/>
            <w:noWrap/>
            <w:vAlign w:val="bottom"/>
            <w:hideMark/>
          </w:tcPr>
          <w:p w14:paraId="22FCFC08"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5E5D76CD"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66.7</w:t>
            </w:r>
          </w:p>
        </w:tc>
        <w:tc>
          <w:tcPr>
            <w:tcW w:w="174" w:type="pct"/>
            <w:tcBorders>
              <w:top w:val="nil"/>
              <w:left w:val="nil"/>
              <w:bottom w:val="nil"/>
              <w:right w:val="nil"/>
            </w:tcBorders>
            <w:shd w:val="clear" w:color="auto" w:fill="auto"/>
            <w:noWrap/>
            <w:vAlign w:val="bottom"/>
            <w:hideMark/>
          </w:tcPr>
          <w:p w14:paraId="42A383A5"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15FE1D5F"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50B9837A"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0.2</w:t>
            </w:r>
          </w:p>
        </w:tc>
        <w:tc>
          <w:tcPr>
            <w:tcW w:w="179" w:type="pct"/>
            <w:tcBorders>
              <w:top w:val="nil"/>
              <w:left w:val="nil"/>
              <w:bottom w:val="nil"/>
              <w:right w:val="nil"/>
            </w:tcBorders>
            <w:shd w:val="clear" w:color="auto" w:fill="auto"/>
            <w:noWrap/>
            <w:vAlign w:val="bottom"/>
            <w:hideMark/>
          </w:tcPr>
          <w:p w14:paraId="77F5C179"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2A0C3D36"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11.3</w:t>
            </w:r>
          </w:p>
        </w:tc>
        <w:tc>
          <w:tcPr>
            <w:tcW w:w="179" w:type="pct"/>
            <w:tcBorders>
              <w:top w:val="nil"/>
              <w:left w:val="nil"/>
              <w:bottom w:val="nil"/>
              <w:right w:val="nil"/>
            </w:tcBorders>
            <w:shd w:val="clear" w:color="auto" w:fill="auto"/>
            <w:noWrap/>
            <w:vAlign w:val="bottom"/>
            <w:hideMark/>
          </w:tcPr>
          <w:p w14:paraId="32951D01"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1D8687C8"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90.2</w:t>
            </w:r>
          </w:p>
        </w:tc>
        <w:tc>
          <w:tcPr>
            <w:tcW w:w="179" w:type="pct"/>
            <w:tcBorders>
              <w:top w:val="nil"/>
              <w:left w:val="nil"/>
              <w:bottom w:val="nil"/>
              <w:right w:val="nil"/>
            </w:tcBorders>
            <w:shd w:val="clear" w:color="auto" w:fill="auto"/>
            <w:noWrap/>
            <w:vAlign w:val="bottom"/>
            <w:hideMark/>
          </w:tcPr>
          <w:p w14:paraId="4D13C405"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18.0</w:t>
            </w:r>
          </w:p>
        </w:tc>
        <w:tc>
          <w:tcPr>
            <w:tcW w:w="179" w:type="pct"/>
            <w:tcBorders>
              <w:top w:val="nil"/>
              <w:left w:val="nil"/>
              <w:bottom w:val="nil"/>
              <w:right w:val="nil"/>
            </w:tcBorders>
            <w:shd w:val="clear" w:color="auto" w:fill="auto"/>
            <w:noWrap/>
            <w:vAlign w:val="bottom"/>
            <w:hideMark/>
          </w:tcPr>
          <w:p w14:paraId="0A53CEC8"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2.7</w:t>
            </w:r>
          </w:p>
        </w:tc>
        <w:tc>
          <w:tcPr>
            <w:tcW w:w="179" w:type="pct"/>
            <w:tcBorders>
              <w:top w:val="nil"/>
              <w:left w:val="nil"/>
              <w:bottom w:val="nil"/>
              <w:right w:val="nil"/>
            </w:tcBorders>
            <w:shd w:val="clear" w:color="auto" w:fill="auto"/>
            <w:noWrap/>
            <w:vAlign w:val="bottom"/>
            <w:hideMark/>
          </w:tcPr>
          <w:p w14:paraId="4C3095C3"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r>
      <w:tr w:rsidR="00A37B5E" w:rsidRPr="00A37B5E" w14:paraId="3B6C2000" w14:textId="77777777" w:rsidTr="00A37B5E">
        <w:trPr>
          <w:trHeight w:val="300"/>
        </w:trPr>
        <w:tc>
          <w:tcPr>
            <w:tcW w:w="418" w:type="pct"/>
            <w:tcBorders>
              <w:top w:val="nil"/>
              <w:left w:val="nil"/>
              <w:bottom w:val="nil"/>
              <w:right w:val="nil"/>
            </w:tcBorders>
            <w:shd w:val="clear" w:color="auto" w:fill="auto"/>
            <w:noWrap/>
            <w:vAlign w:val="bottom"/>
            <w:hideMark/>
          </w:tcPr>
          <w:p w14:paraId="156C32ED" w14:textId="77777777" w:rsidR="00A37B5E" w:rsidRPr="00A37B5E" w:rsidRDefault="00A37B5E" w:rsidP="00A37B5E">
            <w:pPr>
              <w:spacing w:after="0"/>
              <w:jc w:val="left"/>
              <w:rPr>
                <w:rFonts w:eastAsia="Times New Roman"/>
                <w:color w:val="000000"/>
                <w:sz w:val="16"/>
                <w:szCs w:val="16"/>
                <w:lang w:val="da-DK" w:eastAsia="da-DK"/>
              </w:rPr>
            </w:pPr>
            <w:r w:rsidRPr="00A37B5E">
              <w:rPr>
                <w:rFonts w:eastAsia="Times New Roman"/>
                <w:color w:val="000000"/>
                <w:sz w:val="16"/>
                <w:szCs w:val="16"/>
                <w:lang w:val="da-DK" w:eastAsia="da-DK"/>
              </w:rPr>
              <w:t>H2</w:t>
            </w:r>
          </w:p>
        </w:tc>
        <w:tc>
          <w:tcPr>
            <w:tcW w:w="147" w:type="pct"/>
            <w:tcBorders>
              <w:top w:val="nil"/>
              <w:left w:val="nil"/>
              <w:bottom w:val="nil"/>
              <w:right w:val="nil"/>
            </w:tcBorders>
            <w:shd w:val="clear" w:color="auto" w:fill="auto"/>
            <w:noWrap/>
            <w:vAlign w:val="bottom"/>
            <w:hideMark/>
          </w:tcPr>
          <w:p w14:paraId="72EA6B76"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7.3</w:t>
            </w:r>
          </w:p>
        </w:tc>
        <w:tc>
          <w:tcPr>
            <w:tcW w:w="175" w:type="pct"/>
            <w:tcBorders>
              <w:top w:val="nil"/>
              <w:left w:val="nil"/>
              <w:bottom w:val="nil"/>
              <w:right w:val="nil"/>
            </w:tcBorders>
            <w:shd w:val="clear" w:color="auto" w:fill="auto"/>
            <w:noWrap/>
            <w:vAlign w:val="bottom"/>
            <w:hideMark/>
          </w:tcPr>
          <w:p w14:paraId="26298501"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23.3</w:t>
            </w:r>
          </w:p>
        </w:tc>
        <w:tc>
          <w:tcPr>
            <w:tcW w:w="174" w:type="pct"/>
            <w:tcBorders>
              <w:top w:val="nil"/>
              <w:left w:val="nil"/>
              <w:bottom w:val="nil"/>
              <w:right w:val="nil"/>
            </w:tcBorders>
            <w:shd w:val="clear" w:color="auto" w:fill="auto"/>
            <w:noWrap/>
            <w:vAlign w:val="bottom"/>
            <w:hideMark/>
          </w:tcPr>
          <w:p w14:paraId="21E04A03"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47.7</w:t>
            </w:r>
          </w:p>
        </w:tc>
        <w:tc>
          <w:tcPr>
            <w:tcW w:w="174" w:type="pct"/>
            <w:tcBorders>
              <w:top w:val="nil"/>
              <w:left w:val="nil"/>
              <w:bottom w:val="nil"/>
              <w:right w:val="nil"/>
            </w:tcBorders>
            <w:shd w:val="clear" w:color="auto" w:fill="auto"/>
            <w:noWrap/>
            <w:vAlign w:val="bottom"/>
            <w:hideMark/>
          </w:tcPr>
          <w:p w14:paraId="348415FB"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65.1</w:t>
            </w:r>
          </w:p>
        </w:tc>
        <w:tc>
          <w:tcPr>
            <w:tcW w:w="174" w:type="pct"/>
            <w:tcBorders>
              <w:top w:val="nil"/>
              <w:left w:val="nil"/>
              <w:bottom w:val="nil"/>
              <w:right w:val="nil"/>
            </w:tcBorders>
            <w:shd w:val="clear" w:color="auto" w:fill="auto"/>
            <w:noWrap/>
            <w:vAlign w:val="bottom"/>
            <w:hideMark/>
          </w:tcPr>
          <w:p w14:paraId="4A4BFD33"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603D5E26"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65.4</w:t>
            </w:r>
          </w:p>
        </w:tc>
        <w:tc>
          <w:tcPr>
            <w:tcW w:w="179" w:type="pct"/>
            <w:tcBorders>
              <w:top w:val="nil"/>
              <w:left w:val="nil"/>
              <w:bottom w:val="nil"/>
              <w:right w:val="nil"/>
            </w:tcBorders>
            <w:shd w:val="clear" w:color="auto" w:fill="auto"/>
            <w:noWrap/>
            <w:vAlign w:val="bottom"/>
            <w:hideMark/>
          </w:tcPr>
          <w:p w14:paraId="2D51C2BB"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62.0</w:t>
            </w:r>
          </w:p>
        </w:tc>
        <w:tc>
          <w:tcPr>
            <w:tcW w:w="179" w:type="pct"/>
            <w:tcBorders>
              <w:top w:val="nil"/>
              <w:left w:val="nil"/>
              <w:bottom w:val="nil"/>
              <w:right w:val="nil"/>
            </w:tcBorders>
            <w:shd w:val="clear" w:color="auto" w:fill="auto"/>
            <w:noWrap/>
            <w:vAlign w:val="bottom"/>
            <w:hideMark/>
          </w:tcPr>
          <w:p w14:paraId="34A83B21"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49.1</w:t>
            </w:r>
          </w:p>
        </w:tc>
        <w:tc>
          <w:tcPr>
            <w:tcW w:w="179" w:type="pct"/>
            <w:tcBorders>
              <w:top w:val="nil"/>
              <w:left w:val="nil"/>
              <w:bottom w:val="nil"/>
              <w:right w:val="nil"/>
            </w:tcBorders>
            <w:shd w:val="clear" w:color="auto" w:fill="auto"/>
            <w:noWrap/>
            <w:vAlign w:val="bottom"/>
            <w:hideMark/>
          </w:tcPr>
          <w:p w14:paraId="34F1277F"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59.8</w:t>
            </w:r>
          </w:p>
        </w:tc>
        <w:tc>
          <w:tcPr>
            <w:tcW w:w="179" w:type="pct"/>
            <w:tcBorders>
              <w:top w:val="nil"/>
              <w:left w:val="nil"/>
              <w:bottom w:val="nil"/>
              <w:right w:val="nil"/>
            </w:tcBorders>
            <w:shd w:val="clear" w:color="auto" w:fill="auto"/>
            <w:noWrap/>
            <w:vAlign w:val="bottom"/>
            <w:hideMark/>
          </w:tcPr>
          <w:p w14:paraId="22850A0E"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0.2</w:t>
            </w:r>
          </w:p>
        </w:tc>
        <w:tc>
          <w:tcPr>
            <w:tcW w:w="179" w:type="pct"/>
            <w:tcBorders>
              <w:top w:val="nil"/>
              <w:left w:val="nil"/>
              <w:bottom w:val="nil"/>
              <w:right w:val="nil"/>
            </w:tcBorders>
            <w:shd w:val="clear" w:color="auto" w:fill="auto"/>
            <w:noWrap/>
            <w:vAlign w:val="bottom"/>
            <w:hideMark/>
          </w:tcPr>
          <w:p w14:paraId="64DF8989"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3.7</w:t>
            </w:r>
          </w:p>
        </w:tc>
        <w:tc>
          <w:tcPr>
            <w:tcW w:w="174" w:type="pct"/>
            <w:tcBorders>
              <w:top w:val="nil"/>
              <w:left w:val="nil"/>
              <w:bottom w:val="nil"/>
              <w:right w:val="nil"/>
            </w:tcBorders>
            <w:shd w:val="clear" w:color="auto" w:fill="auto"/>
            <w:noWrap/>
            <w:vAlign w:val="bottom"/>
            <w:hideMark/>
          </w:tcPr>
          <w:p w14:paraId="6EAC2D6D"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27.9</w:t>
            </w:r>
          </w:p>
        </w:tc>
        <w:tc>
          <w:tcPr>
            <w:tcW w:w="179" w:type="pct"/>
            <w:tcBorders>
              <w:top w:val="nil"/>
              <w:left w:val="nil"/>
              <w:bottom w:val="nil"/>
              <w:right w:val="nil"/>
            </w:tcBorders>
            <w:shd w:val="clear" w:color="auto" w:fill="auto"/>
            <w:noWrap/>
            <w:vAlign w:val="bottom"/>
            <w:hideMark/>
          </w:tcPr>
          <w:p w14:paraId="5E579493"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60EBAD7B"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4C6B3EF8"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495B9087"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58C45C1D"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000EB2E9"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4EF2371C"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3D391C4B"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52FF38AB"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242DE6A4"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0FF5F859"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9.8</w:t>
            </w:r>
          </w:p>
        </w:tc>
        <w:tc>
          <w:tcPr>
            <w:tcW w:w="179" w:type="pct"/>
            <w:tcBorders>
              <w:top w:val="nil"/>
              <w:left w:val="nil"/>
              <w:bottom w:val="nil"/>
              <w:right w:val="nil"/>
            </w:tcBorders>
            <w:shd w:val="clear" w:color="auto" w:fill="auto"/>
            <w:noWrap/>
            <w:vAlign w:val="bottom"/>
            <w:hideMark/>
          </w:tcPr>
          <w:p w14:paraId="6A452ED8"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82.0</w:t>
            </w:r>
          </w:p>
        </w:tc>
        <w:tc>
          <w:tcPr>
            <w:tcW w:w="179" w:type="pct"/>
            <w:tcBorders>
              <w:top w:val="nil"/>
              <w:left w:val="nil"/>
              <w:bottom w:val="nil"/>
              <w:right w:val="nil"/>
            </w:tcBorders>
            <w:shd w:val="clear" w:color="auto" w:fill="auto"/>
            <w:noWrap/>
            <w:vAlign w:val="bottom"/>
            <w:hideMark/>
          </w:tcPr>
          <w:p w14:paraId="7B22FD5D"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97.3</w:t>
            </w:r>
          </w:p>
        </w:tc>
        <w:tc>
          <w:tcPr>
            <w:tcW w:w="179" w:type="pct"/>
            <w:tcBorders>
              <w:top w:val="nil"/>
              <w:left w:val="nil"/>
              <w:bottom w:val="nil"/>
              <w:right w:val="nil"/>
            </w:tcBorders>
            <w:shd w:val="clear" w:color="auto" w:fill="auto"/>
            <w:noWrap/>
            <w:vAlign w:val="bottom"/>
            <w:hideMark/>
          </w:tcPr>
          <w:p w14:paraId="085EE461"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r>
      <w:tr w:rsidR="00A37B5E" w:rsidRPr="00A37B5E" w14:paraId="46DCA105" w14:textId="77777777" w:rsidTr="00A37B5E">
        <w:trPr>
          <w:trHeight w:val="300"/>
        </w:trPr>
        <w:tc>
          <w:tcPr>
            <w:tcW w:w="418" w:type="pct"/>
            <w:tcBorders>
              <w:top w:val="nil"/>
              <w:left w:val="nil"/>
              <w:bottom w:val="nil"/>
              <w:right w:val="nil"/>
            </w:tcBorders>
            <w:shd w:val="clear" w:color="auto" w:fill="auto"/>
            <w:noWrap/>
            <w:vAlign w:val="bottom"/>
            <w:hideMark/>
          </w:tcPr>
          <w:p w14:paraId="3E1473C5" w14:textId="77777777" w:rsidR="00A37B5E" w:rsidRPr="00A37B5E" w:rsidRDefault="00A37B5E" w:rsidP="00A37B5E">
            <w:pPr>
              <w:spacing w:after="0"/>
              <w:jc w:val="left"/>
              <w:rPr>
                <w:rFonts w:eastAsia="Times New Roman"/>
                <w:color w:val="000000"/>
                <w:sz w:val="16"/>
                <w:szCs w:val="16"/>
                <w:lang w:val="da-DK" w:eastAsia="da-DK"/>
              </w:rPr>
            </w:pPr>
            <w:r w:rsidRPr="00A37B5E">
              <w:rPr>
                <w:rFonts w:eastAsia="Times New Roman"/>
                <w:color w:val="000000"/>
                <w:sz w:val="16"/>
                <w:szCs w:val="16"/>
                <w:lang w:val="da-DK" w:eastAsia="da-DK"/>
              </w:rPr>
              <w:t>N2</w:t>
            </w:r>
          </w:p>
        </w:tc>
        <w:tc>
          <w:tcPr>
            <w:tcW w:w="147" w:type="pct"/>
            <w:tcBorders>
              <w:top w:val="nil"/>
              <w:left w:val="nil"/>
              <w:bottom w:val="nil"/>
              <w:right w:val="nil"/>
            </w:tcBorders>
            <w:shd w:val="clear" w:color="auto" w:fill="auto"/>
            <w:noWrap/>
            <w:vAlign w:val="bottom"/>
            <w:hideMark/>
          </w:tcPr>
          <w:p w14:paraId="31AA2941"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0.0</w:t>
            </w:r>
          </w:p>
        </w:tc>
        <w:tc>
          <w:tcPr>
            <w:tcW w:w="175" w:type="pct"/>
            <w:tcBorders>
              <w:top w:val="nil"/>
              <w:left w:val="nil"/>
              <w:bottom w:val="nil"/>
              <w:right w:val="nil"/>
            </w:tcBorders>
            <w:shd w:val="clear" w:color="auto" w:fill="auto"/>
            <w:noWrap/>
            <w:vAlign w:val="bottom"/>
            <w:hideMark/>
          </w:tcPr>
          <w:p w14:paraId="67FD7089"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0.4</w:t>
            </w:r>
          </w:p>
        </w:tc>
        <w:tc>
          <w:tcPr>
            <w:tcW w:w="174" w:type="pct"/>
            <w:tcBorders>
              <w:top w:val="nil"/>
              <w:left w:val="nil"/>
              <w:bottom w:val="nil"/>
              <w:right w:val="nil"/>
            </w:tcBorders>
            <w:shd w:val="clear" w:color="auto" w:fill="auto"/>
            <w:noWrap/>
            <w:vAlign w:val="bottom"/>
            <w:hideMark/>
          </w:tcPr>
          <w:p w14:paraId="00D33461"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0.2</w:t>
            </w:r>
          </w:p>
        </w:tc>
        <w:tc>
          <w:tcPr>
            <w:tcW w:w="174" w:type="pct"/>
            <w:tcBorders>
              <w:top w:val="nil"/>
              <w:left w:val="nil"/>
              <w:bottom w:val="nil"/>
              <w:right w:val="nil"/>
            </w:tcBorders>
            <w:shd w:val="clear" w:color="auto" w:fill="auto"/>
            <w:noWrap/>
            <w:vAlign w:val="bottom"/>
            <w:hideMark/>
          </w:tcPr>
          <w:p w14:paraId="418D2356"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0.3</w:t>
            </w:r>
          </w:p>
        </w:tc>
        <w:tc>
          <w:tcPr>
            <w:tcW w:w="174" w:type="pct"/>
            <w:tcBorders>
              <w:top w:val="nil"/>
              <w:left w:val="nil"/>
              <w:bottom w:val="nil"/>
              <w:right w:val="nil"/>
            </w:tcBorders>
            <w:shd w:val="clear" w:color="auto" w:fill="auto"/>
            <w:noWrap/>
            <w:vAlign w:val="bottom"/>
            <w:hideMark/>
          </w:tcPr>
          <w:p w14:paraId="5E9179A0"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0DF3DD33"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0.3</w:t>
            </w:r>
          </w:p>
        </w:tc>
        <w:tc>
          <w:tcPr>
            <w:tcW w:w="179" w:type="pct"/>
            <w:tcBorders>
              <w:top w:val="nil"/>
              <w:left w:val="nil"/>
              <w:bottom w:val="nil"/>
              <w:right w:val="nil"/>
            </w:tcBorders>
            <w:shd w:val="clear" w:color="auto" w:fill="auto"/>
            <w:noWrap/>
            <w:vAlign w:val="bottom"/>
            <w:hideMark/>
          </w:tcPr>
          <w:p w14:paraId="5F799A7C"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10.0</w:t>
            </w:r>
          </w:p>
        </w:tc>
        <w:tc>
          <w:tcPr>
            <w:tcW w:w="179" w:type="pct"/>
            <w:tcBorders>
              <w:top w:val="nil"/>
              <w:left w:val="nil"/>
              <w:bottom w:val="nil"/>
              <w:right w:val="nil"/>
            </w:tcBorders>
            <w:shd w:val="clear" w:color="auto" w:fill="auto"/>
            <w:noWrap/>
            <w:vAlign w:val="bottom"/>
            <w:hideMark/>
          </w:tcPr>
          <w:p w14:paraId="57286049"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13.3</w:t>
            </w:r>
          </w:p>
        </w:tc>
        <w:tc>
          <w:tcPr>
            <w:tcW w:w="179" w:type="pct"/>
            <w:tcBorders>
              <w:top w:val="nil"/>
              <w:left w:val="nil"/>
              <w:bottom w:val="nil"/>
              <w:right w:val="nil"/>
            </w:tcBorders>
            <w:shd w:val="clear" w:color="auto" w:fill="auto"/>
            <w:noWrap/>
            <w:vAlign w:val="bottom"/>
            <w:hideMark/>
          </w:tcPr>
          <w:p w14:paraId="4302B72C"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16.1</w:t>
            </w:r>
          </w:p>
        </w:tc>
        <w:tc>
          <w:tcPr>
            <w:tcW w:w="179" w:type="pct"/>
            <w:tcBorders>
              <w:top w:val="nil"/>
              <w:left w:val="nil"/>
              <w:bottom w:val="nil"/>
              <w:right w:val="nil"/>
            </w:tcBorders>
            <w:shd w:val="clear" w:color="auto" w:fill="auto"/>
            <w:noWrap/>
            <w:vAlign w:val="bottom"/>
            <w:hideMark/>
          </w:tcPr>
          <w:p w14:paraId="5A39E6FA"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0.1</w:t>
            </w:r>
          </w:p>
        </w:tc>
        <w:tc>
          <w:tcPr>
            <w:tcW w:w="179" w:type="pct"/>
            <w:tcBorders>
              <w:top w:val="nil"/>
              <w:left w:val="nil"/>
              <w:bottom w:val="nil"/>
              <w:right w:val="nil"/>
            </w:tcBorders>
            <w:shd w:val="clear" w:color="auto" w:fill="auto"/>
            <w:noWrap/>
            <w:vAlign w:val="bottom"/>
            <w:hideMark/>
          </w:tcPr>
          <w:p w14:paraId="7A5EF669"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1.9</w:t>
            </w:r>
          </w:p>
        </w:tc>
        <w:tc>
          <w:tcPr>
            <w:tcW w:w="174" w:type="pct"/>
            <w:tcBorders>
              <w:top w:val="nil"/>
              <w:left w:val="nil"/>
              <w:bottom w:val="nil"/>
              <w:right w:val="nil"/>
            </w:tcBorders>
            <w:shd w:val="clear" w:color="auto" w:fill="auto"/>
            <w:noWrap/>
            <w:vAlign w:val="bottom"/>
            <w:hideMark/>
          </w:tcPr>
          <w:p w14:paraId="28200212"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8.1</w:t>
            </w:r>
          </w:p>
        </w:tc>
        <w:tc>
          <w:tcPr>
            <w:tcW w:w="179" w:type="pct"/>
            <w:tcBorders>
              <w:top w:val="nil"/>
              <w:left w:val="nil"/>
              <w:bottom w:val="nil"/>
              <w:right w:val="nil"/>
            </w:tcBorders>
            <w:shd w:val="clear" w:color="auto" w:fill="auto"/>
            <w:noWrap/>
            <w:vAlign w:val="bottom"/>
            <w:hideMark/>
          </w:tcPr>
          <w:p w14:paraId="6EFC43FA"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5EC8CD0C"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586F2FAE"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3C851CBF"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59ACB2DD"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51569C34"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02B36185"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36B0CAA3"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79.0</w:t>
            </w:r>
          </w:p>
        </w:tc>
        <w:tc>
          <w:tcPr>
            <w:tcW w:w="179" w:type="pct"/>
            <w:tcBorders>
              <w:top w:val="nil"/>
              <w:left w:val="nil"/>
              <w:bottom w:val="nil"/>
              <w:right w:val="nil"/>
            </w:tcBorders>
            <w:shd w:val="clear" w:color="auto" w:fill="auto"/>
            <w:noWrap/>
            <w:vAlign w:val="bottom"/>
            <w:hideMark/>
          </w:tcPr>
          <w:p w14:paraId="375AA636"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57.9</w:t>
            </w:r>
          </w:p>
        </w:tc>
        <w:tc>
          <w:tcPr>
            <w:tcW w:w="179" w:type="pct"/>
            <w:tcBorders>
              <w:top w:val="nil"/>
              <w:left w:val="nil"/>
              <w:bottom w:val="nil"/>
              <w:right w:val="nil"/>
            </w:tcBorders>
            <w:shd w:val="clear" w:color="auto" w:fill="auto"/>
            <w:noWrap/>
            <w:vAlign w:val="bottom"/>
            <w:hideMark/>
          </w:tcPr>
          <w:p w14:paraId="2BA72BAD"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47435F51"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7EAC8D99"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3CC12B5B"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59A916CD"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r>
      <w:tr w:rsidR="00A37B5E" w:rsidRPr="00A37B5E" w14:paraId="114F10C1" w14:textId="77777777" w:rsidTr="00A37B5E">
        <w:trPr>
          <w:trHeight w:val="300"/>
        </w:trPr>
        <w:tc>
          <w:tcPr>
            <w:tcW w:w="418" w:type="pct"/>
            <w:tcBorders>
              <w:top w:val="nil"/>
              <w:left w:val="nil"/>
              <w:bottom w:val="nil"/>
              <w:right w:val="nil"/>
            </w:tcBorders>
            <w:shd w:val="clear" w:color="auto" w:fill="auto"/>
            <w:noWrap/>
            <w:vAlign w:val="bottom"/>
            <w:hideMark/>
          </w:tcPr>
          <w:p w14:paraId="191A21E6" w14:textId="77777777" w:rsidR="00A37B5E" w:rsidRPr="00A37B5E" w:rsidRDefault="00A37B5E" w:rsidP="00A37B5E">
            <w:pPr>
              <w:spacing w:after="0"/>
              <w:jc w:val="left"/>
              <w:rPr>
                <w:rFonts w:eastAsia="Times New Roman"/>
                <w:color w:val="000000"/>
                <w:sz w:val="16"/>
                <w:szCs w:val="16"/>
                <w:lang w:val="da-DK" w:eastAsia="da-DK"/>
              </w:rPr>
            </w:pPr>
            <w:r w:rsidRPr="00A37B5E">
              <w:rPr>
                <w:rFonts w:eastAsia="Times New Roman"/>
                <w:color w:val="000000"/>
                <w:sz w:val="16"/>
                <w:szCs w:val="16"/>
                <w:lang w:val="da-DK" w:eastAsia="da-DK"/>
              </w:rPr>
              <w:t>CO</w:t>
            </w:r>
          </w:p>
        </w:tc>
        <w:tc>
          <w:tcPr>
            <w:tcW w:w="147" w:type="pct"/>
            <w:tcBorders>
              <w:top w:val="nil"/>
              <w:left w:val="nil"/>
              <w:bottom w:val="nil"/>
              <w:right w:val="nil"/>
            </w:tcBorders>
            <w:shd w:val="clear" w:color="auto" w:fill="auto"/>
            <w:noWrap/>
            <w:vAlign w:val="bottom"/>
            <w:hideMark/>
          </w:tcPr>
          <w:p w14:paraId="1A93294F"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25.7</w:t>
            </w:r>
          </w:p>
        </w:tc>
        <w:tc>
          <w:tcPr>
            <w:tcW w:w="175" w:type="pct"/>
            <w:tcBorders>
              <w:top w:val="nil"/>
              <w:left w:val="nil"/>
              <w:bottom w:val="nil"/>
              <w:right w:val="nil"/>
            </w:tcBorders>
            <w:shd w:val="clear" w:color="auto" w:fill="auto"/>
            <w:noWrap/>
            <w:vAlign w:val="bottom"/>
            <w:hideMark/>
          </w:tcPr>
          <w:p w14:paraId="1AA46A62"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27.7</w:t>
            </w:r>
          </w:p>
        </w:tc>
        <w:tc>
          <w:tcPr>
            <w:tcW w:w="174" w:type="pct"/>
            <w:tcBorders>
              <w:top w:val="nil"/>
              <w:left w:val="nil"/>
              <w:bottom w:val="nil"/>
              <w:right w:val="nil"/>
            </w:tcBorders>
            <w:shd w:val="clear" w:color="auto" w:fill="auto"/>
            <w:noWrap/>
            <w:vAlign w:val="bottom"/>
            <w:hideMark/>
          </w:tcPr>
          <w:p w14:paraId="3091EB4C"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22.4</w:t>
            </w:r>
          </w:p>
        </w:tc>
        <w:tc>
          <w:tcPr>
            <w:tcW w:w="174" w:type="pct"/>
            <w:tcBorders>
              <w:top w:val="nil"/>
              <w:left w:val="nil"/>
              <w:bottom w:val="nil"/>
              <w:right w:val="nil"/>
            </w:tcBorders>
            <w:shd w:val="clear" w:color="auto" w:fill="auto"/>
            <w:noWrap/>
            <w:vAlign w:val="bottom"/>
            <w:hideMark/>
          </w:tcPr>
          <w:p w14:paraId="68FC9734"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30.5</w:t>
            </w:r>
          </w:p>
        </w:tc>
        <w:tc>
          <w:tcPr>
            <w:tcW w:w="174" w:type="pct"/>
            <w:tcBorders>
              <w:top w:val="nil"/>
              <w:left w:val="nil"/>
              <w:bottom w:val="nil"/>
              <w:right w:val="nil"/>
            </w:tcBorders>
            <w:shd w:val="clear" w:color="auto" w:fill="auto"/>
            <w:noWrap/>
            <w:vAlign w:val="bottom"/>
            <w:hideMark/>
          </w:tcPr>
          <w:p w14:paraId="3D418281"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153855D3"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30.7</w:t>
            </w:r>
          </w:p>
        </w:tc>
        <w:tc>
          <w:tcPr>
            <w:tcW w:w="179" w:type="pct"/>
            <w:tcBorders>
              <w:top w:val="nil"/>
              <w:left w:val="nil"/>
              <w:bottom w:val="nil"/>
              <w:right w:val="nil"/>
            </w:tcBorders>
            <w:shd w:val="clear" w:color="auto" w:fill="auto"/>
            <w:noWrap/>
            <w:vAlign w:val="bottom"/>
            <w:hideMark/>
          </w:tcPr>
          <w:p w14:paraId="2D4133A7"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21.0</w:t>
            </w:r>
          </w:p>
        </w:tc>
        <w:tc>
          <w:tcPr>
            <w:tcW w:w="179" w:type="pct"/>
            <w:tcBorders>
              <w:top w:val="nil"/>
              <w:left w:val="nil"/>
              <w:bottom w:val="nil"/>
              <w:right w:val="nil"/>
            </w:tcBorders>
            <w:shd w:val="clear" w:color="auto" w:fill="auto"/>
            <w:noWrap/>
            <w:vAlign w:val="bottom"/>
            <w:hideMark/>
          </w:tcPr>
          <w:p w14:paraId="396769C1"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12.3</w:t>
            </w:r>
          </w:p>
        </w:tc>
        <w:tc>
          <w:tcPr>
            <w:tcW w:w="179" w:type="pct"/>
            <w:tcBorders>
              <w:top w:val="nil"/>
              <w:left w:val="nil"/>
              <w:bottom w:val="nil"/>
              <w:right w:val="nil"/>
            </w:tcBorders>
            <w:shd w:val="clear" w:color="auto" w:fill="auto"/>
            <w:noWrap/>
            <w:vAlign w:val="bottom"/>
            <w:hideMark/>
          </w:tcPr>
          <w:p w14:paraId="4F50F405"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14.9</w:t>
            </w:r>
          </w:p>
        </w:tc>
        <w:tc>
          <w:tcPr>
            <w:tcW w:w="179" w:type="pct"/>
            <w:tcBorders>
              <w:top w:val="nil"/>
              <w:left w:val="nil"/>
              <w:bottom w:val="nil"/>
              <w:right w:val="nil"/>
            </w:tcBorders>
            <w:shd w:val="clear" w:color="auto" w:fill="auto"/>
            <w:noWrap/>
            <w:vAlign w:val="bottom"/>
            <w:hideMark/>
          </w:tcPr>
          <w:p w14:paraId="6FAE34A9"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0.1</w:t>
            </w:r>
          </w:p>
        </w:tc>
        <w:tc>
          <w:tcPr>
            <w:tcW w:w="179" w:type="pct"/>
            <w:tcBorders>
              <w:top w:val="nil"/>
              <w:left w:val="nil"/>
              <w:bottom w:val="nil"/>
              <w:right w:val="nil"/>
            </w:tcBorders>
            <w:shd w:val="clear" w:color="auto" w:fill="auto"/>
            <w:noWrap/>
            <w:vAlign w:val="bottom"/>
            <w:hideMark/>
          </w:tcPr>
          <w:p w14:paraId="0927373A"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1.8</w:t>
            </w:r>
          </w:p>
        </w:tc>
        <w:tc>
          <w:tcPr>
            <w:tcW w:w="174" w:type="pct"/>
            <w:tcBorders>
              <w:top w:val="nil"/>
              <w:left w:val="nil"/>
              <w:bottom w:val="nil"/>
              <w:right w:val="nil"/>
            </w:tcBorders>
            <w:shd w:val="clear" w:color="auto" w:fill="auto"/>
            <w:noWrap/>
            <w:vAlign w:val="bottom"/>
            <w:hideMark/>
          </w:tcPr>
          <w:p w14:paraId="407E5B0D"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7.5</w:t>
            </w:r>
          </w:p>
        </w:tc>
        <w:tc>
          <w:tcPr>
            <w:tcW w:w="179" w:type="pct"/>
            <w:tcBorders>
              <w:top w:val="nil"/>
              <w:left w:val="nil"/>
              <w:bottom w:val="nil"/>
              <w:right w:val="nil"/>
            </w:tcBorders>
            <w:shd w:val="clear" w:color="auto" w:fill="auto"/>
            <w:noWrap/>
            <w:vAlign w:val="bottom"/>
            <w:hideMark/>
          </w:tcPr>
          <w:p w14:paraId="4A77D74A"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728B1C5A"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5DCBAD2B"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69BF29DA"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65B58B3A"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00AB13A7"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3E1DB081"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14091F9B"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3D0E3AFA"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65F94F1A"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285C80D2"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7FC6D319"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099D6BFC"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7744466F"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r>
      <w:tr w:rsidR="00A37B5E" w:rsidRPr="00A37B5E" w14:paraId="22978A5E" w14:textId="77777777" w:rsidTr="00A37B5E">
        <w:trPr>
          <w:trHeight w:val="300"/>
        </w:trPr>
        <w:tc>
          <w:tcPr>
            <w:tcW w:w="418" w:type="pct"/>
            <w:tcBorders>
              <w:top w:val="nil"/>
              <w:left w:val="nil"/>
              <w:bottom w:val="nil"/>
              <w:right w:val="nil"/>
            </w:tcBorders>
            <w:shd w:val="clear" w:color="auto" w:fill="auto"/>
            <w:noWrap/>
            <w:vAlign w:val="bottom"/>
            <w:hideMark/>
          </w:tcPr>
          <w:p w14:paraId="21427C7B" w14:textId="77777777" w:rsidR="00A37B5E" w:rsidRPr="00A37B5E" w:rsidRDefault="00A37B5E" w:rsidP="00A37B5E">
            <w:pPr>
              <w:spacing w:after="0"/>
              <w:jc w:val="left"/>
              <w:rPr>
                <w:rFonts w:eastAsia="Times New Roman"/>
                <w:color w:val="000000"/>
                <w:sz w:val="16"/>
                <w:szCs w:val="16"/>
                <w:lang w:val="da-DK" w:eastAsia="da-DK"/>
              </w:rPr>
            </w:pPr>
            <w:r w:rsidRPr="00A37B5E">
              <w:rPr>
                <w:rFonts w:eastAsia="Times New Roman"/>
                <w:color w:val="000000"/>
                <w:sz w:val="16"/>
                <w:szCs w:val="16"/>
                <w:lang w:val="da-DK" w:eastAsia="da-DK"/>
              </w:rPr>
              <w:t>CO2</w:t>
            </w:r>
          </w:p>
        </w:tc>
        <w:tc>
          <w:tcPr>
            <w:tcW w:w="147" w:type="pct"/>
            <w:tcBorders>
              <w:top w:val="nil"/>
              <w:left w:val="nil"/>
              <w:bottom w:val="nil"/>
              <w:right w:val="nil"/>
            </w:tcBorders>
            <w:shd w:val="clear" w:color="auto" w:fill="auto"/>
            <w:noWrap/>
            <w:vAlign w:val="bottom"/>
            <w:hideMark/>
          </w:tcPr>
          <w:p w14:paraId="0EAE2F49"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10.4</w:t>
            </w:r>
          </w:p>
        </w:tc>
        <w:tc>
          <w:tcPr>
            <w:tcW w:w="175" w:type="pct"/>
            <w:tcBorders>
              <w:top w:val="nil"/>
              <w:left w:val="nil"/>
              <w:bottom w:val="nil"/>
              <w:right w:val="nil"/>
            </w:tcBorders>
            <w:shd w:val="clear" w:color="auto" w:fill="auto"/>
            <w:noWrap/>
            <w:vAlign w:val="bottom"/>
            <w:hideMark/>
          </w:tcPr>
          <w:p w14:paraId="4B58CAA0"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14.3</w:t>
            </w:r>
          </w:p>
        </w:tc>
        <w:tc>
          <w:tcPr>
            <w:tcW w:w="174" w:type="pct"/>
            <w:tcBorders>
              <w:top w:val="nil"/>
              <w:left w:val="nil"/>
              <w:bottom w:val="nil"/>
              <w:right w:val="nil"/>
            </w:tcBorders>
            <w:shd w:val="clear" w:color="auto" w:fill="auto"/>
            <w:noWrap/>
            <w:vAlign w:val="bottom"/>
            <w:hideMark/>
          </w:tcPr>
          <w:p w14:paraId="2862446D"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2.4</w:t>
            </w:r>
          </w:p>
        </w:tc>
        <w:tc>
          <w:tcPr>
            <w:tcW w:w="174" w:type="pct"/>
            <w:tcBorders>
              <w:top w:val="nil"/>
              <w:left w:val="nil"/>
              <w:bottom w:val="nil"/>
              <w:right w:val="nil"/>
            </w:tcBorders>
            <w:shd w:val="clear" w:color="auto" w:fill="auto"/>
            <w:noWrap/>
            <w:vAlign w:val="bottom"/>
            <w:hideMark/>
          </w:tcPr>
          <w:p w14:paraId="5CE7DD71"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3.2</w:t>
            </w:r>
          </w:p>
        </w:tc>
        <w:tc>
          <w:tcPr>
            <w:tcW w:w="174" w:type="pct"/>
            <w:tcBorders>
              <w:top w:val="nil"/>
              <w:left w:val="nil"/>
              <w:bottom w:val="nil"/>
              <w:right w:val="nil"/>
            </w:tcBorders>
            <w:shd w:val="clear" w:color="auto" w:fill="auto"/>
            <w:noWrap/>
            <w:vAlign w:val="bottom"/>
            <w:hideMark/>
          </w:tcPr>
          <w:p w14:paraId="46271BB5"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655EB88E"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3.2</w:t>
            </w:r>
          </w:p>
        </w:tc>
        <w:tc>
          <w:tcPr>
            <w:tcW w:w="179" w:type="pct"/>
            <w:tcBorders>
              <w:top w:val="nil"/>
              <w:left w:val="nil"/>
              <w:bottom w:val="nil"/>
              <w:right w:val="nil"/>
            </w:tcBorders>
            <w:shd w:val="clear" w:color="auto" w:fill="auto"/>
            <w:noWrap/>
            <w:vAlign w:val="bottom"/>
            <w:hideMark/>
          </w:tcPr>
          <w:p w14:paraId="7DDB1C90"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6.7</w:t>
            </w:r>
          </w:p>
        </w:tc>
        <w:tc>
          <w:tcPr>
            <w:tcW w:w="179" w:type="pct"/>
            <w:tcBorders>
              <w:top w:val="nil"/>
              <w:left w:val="nil"/>
              <w:bottom w:val="nil"/>
              <w:right w:val="nil"/>
            </w:tcBorders>
            <w:shd w:val="clear" w:color="auto" w:fill="auto"/>
            <w:noWrap/>
            <w:vAlign w:val="bottom"/>
            <w:hideMark/>
          </w:tcPr>
          <w:p w14:paraId="59E3BF9D"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8.2</w:t>
            </w:r>
          </w:p>
        </w:tc>
        <w:tc>
          <w:tcPr>
            <w:tcW w:w="179" w:type="pct"/>
            <w:tcBorders>
              <w:top w:val="nil"/>
              <w:left w:val="nil"/>
              <w:bottom w:val="nil"/>
              <w:right w:val="nil"/>
            </w:tcBorders>
            <w:shd w:val="clear" w:color="auto" w:fill="auto"/>
            <w:noWrap/>
            <w:vAlign w:val="bottom"/>
            <w:hideMark/>
          </w:tcPr>
          <w:p w14:paraId="113ADB41"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8.8</w:t>
            </w:r>
          </w:p>
        </w:tc>
        <w:tc>
          <w:tcPr>
            <w:tcW w:w="179" w:type="pct"/>
            <w:tcBorders>
              <w:top w:val="nil"/>
              <w:left w:val="nil"/>
              <w:bottom w:val="nil"/>
              <w:right w:val="nil"/>
            </w:tcBorders>
            <w:shd w:val="clear" w:color="auto" w:fill="auto"/>
            <w:noWrap/>
            <w:vAlign w:val="bottom"/>
            <w:hideMark/>
          </w:tcPr>
          <w:p w14:paraId="19FA11B3"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5.4</w:t>
            </w:r>
          </w:p>
        </w:tc>
        <w:tc>
          <w:tcPr>
            <w:tcW w:w="179" w:type="pct"/>
            <w:tcBorders>
              <w:top w:val="nil"/>
              <w:left w:val="nil"/>
              <w:bottom w:val="nil"/>
              <w:right w:val="nil"/>
            </w:tcBorders>
            <w:shd w:val="clear" w:color="auto" w:fill="auto"/>
            <w:noWrap/>
            <w:vAlign w:val="bottom"/>
            <w:hideMark/>
          </w:tcPr>
          <w:p w14:paraId="2985C5A3"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90.3</w:t>
            </w:r>
          </w:p>
        </w:tc>
        <w:tc>
          <w:tcPr>
            <w:tcW w:w="174" w:type="pct"/>
            <w:tcBorders>
              <w:top w:val="nil"/>
              <w:left w:val="nil"/>
              <w:bottom w:val="nil"/>
              <w:right w:val="nil"/>
            </w:tcBorders>
            <w:shd w:val="clear" w:color="auto" w:fill="auto"/>
            <w:noWrap/>
            <w:vAlign w:val="bottom"/>
            <w:hideMark/>
          </w:tcPr>
          <w:p w14:paraId="0BFBCE3E"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55.1</w:t>
            </w:r>
          </w:p>
        </w:tc>
        <w:tc>
          <w:tcPr>
            <w:tcW w:w="179" w:type="pct"/>
            <w:tcBorders>
              <w:top w:val="nil"/>
              <w:left w:val="nil"/>
              <w:bottom w:val="nil"/>
              <w:right w:val="nil"/>
            </w:tcBorders>
            <w:shd w:val="clear" w:color="auto" w:fill="auto"/>
            <w:noWrap/>
            <w:vAlign w:val="bottom"/>
            <w:hideMark/>
          </w:tcPr>
          <w:p w14:paraId="5623D3B3"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0.0</w:t>
            </w:r>
          </w:p>
        </w:tc>
        <w:tc>
          <w:tcPr>
            <w:tcW w:w="179" w:type="pct"/>
            <w:tcBorders>
              <w:top w:val="nil"/>
              <w:left w:val="nil"/>
              <w:bottom w:val="nil"/>
              <w:right w:val="nil"/>
            </w:tcBorders>
            <w:shd w:val="clear" w:color="auto" w:fill="auto"/>
            <w:noWrap/>
            <w:vAlign w:val="bottom"/>
            <w:hideMark/>
          </w:tcPr>
          <w:p w14:paraId="377D5631"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0.0</w:t>
            </w:r>
          </w:p>
        </w:tc>
        <w:tc>
          <w:tcPr>
            <w:tcW w:w="174" w:type="pct"/>
            <w:tcBorders>
              <w:top w:val="nil"/>
              <w:left w:val="nil"/>
              <w:bottom w:val="nil"/>
              <w:right w:val="nil"/>
            </w:tcBorders>
            <w:shd w:val="clear" w:color="auto" w:fill="auto"/>
            <w:noWrap/>
            <w:vAlign w:val="bottom"/>
            <w:hideMark/>
          </w:tcPr>
          <w:p w14:paraId="5E60594F"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0.0</w:t>
            </w:r>
          </w:p>
        </w:tc>
        <w:tc>
          <w:tcPr>
            <w:tcW w:w="179" w:type="pct"/>
            <w:tcBorders>
              <w:top w:val="nil"/>
              <w:left w:val="nil"/>
              <w:bottom w:val="nil"/>
              <w:right w:val="nil"/>
            </w:tcBorders>
            <w:shd w:val="clear" w:color="auto" w:fill="auto"/>
            <w:noWrap/>
            <w:vAlign w:val="bottom"/>
            <w:hideMark/>
          </w:tcPr>
          <w:p w14:paraId="314F1ECA"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435D0539"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629E2D61"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693FBBA0"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4D0DDDB7"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27FF813C"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23.5</w:t>
            </w:r>
          </w:p>
        </w:tc>
        <w:tc>
          <w:tcPr>
            <w:tcW w:w="179" w:type="pct"/>
            <w:tcBorders>
              <w:top w:val="nil"/>
              <w:left w:val="nil"/>
              <w:bottom w:val="nil"/>
              <w:right w:val="nil"/>
            </w:tcBorders>
            <w:shd w:val="clear" w:color="auto" w:fill="auto"/>
            <w:noWrap/>
            <w:vAlign w:val="bottom"/>
            <w:hideMark/>
          </w:tcPr>
          <w:p w14:paraId="100DA6C7"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76C3DACF"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52AE3215"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7FC42545"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22D6B983"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r>
      <w:tr w:rsidR="00A37B5E" w:rsidRPr="00A37B5E" w14:paraId="7C955EE6" w14:textId="77777777" w:rsidTr="00A37B5E">
        <w:trPr>
          <w:trHeight w:val="300"/>
        </w:trPr>
        <w:tc>
          <w:tcPr>
            <w:tcW w:w="418" w:type="pct"/>
            <w:tcBorders>
              <w:top w:val="nil"/>
              <w:left w:val="nil"/>
              <w:bottom w:val="nil"/>
              <w:right w:val="nil"/>
            </w:tcBorders>
            <w:shd w:val="clear" w:color="auto" w:fill="auto"/>
            <w:noWrap/>
            <w:vAlign w:val="bottom"/>
            <w:hideMark/>
          </w:tcPr>
          <w:p w14:paraId="2AA3FF55" w14:textId="77777777" w:rsidR="00A37B5E" w:rsidRPr="00A37B5E" w:rsidRDefault="00A37B5E" w:rsidP="00A37B5E">
            <w:pPr>
              <w:spacing w:after="0"/>
              <w:jc w:val="left"/>
              <w:rPr>
                <w:rFonts w:eastAsia="Times New Roman"/>
                <w:color w:val="000000"/>
                <w:sz w:val="16"/>
                <w:szCs w:val="16"/>
                <w:lang w:val="da-DK" w:eastAsia="da-DK"/>
              </w:rPr>
            </w:pPr>
            <w:r w:rsidRPr="00A37B5E">
              <w:rPr>
                <w:rFonts w:eastAsia="Times New Roman"/>
                <w:color w:val="000000"/>
                <w:sz w:val="16"/>
                <w:szCs w:val="16"/>
                <w:lang w:val="da-DK" w:eastAsia="da-DK"/>
              </w:rPr>
              <w:t>CH4</w:t>
            </w:r>
          </w:p>
        </w:tc>
        <w:tc>
          <w:tcPr>
            <w:tcW w:w="147" w:type="pct"/>
            <w:tcBorders>
              <w:top w:val="nil"/>
              <w:left w:val="nil"/>
              <w:bottom w:val="nil"/>
              <w:right w:val="nil"/>
            </w:tcBorders>
            <w:shd w:val="clear" w:color="auto" w:fill="auto"/>
            <w:noWrap/>
            <w:vAlign w:val="bottom"/>
            <w:hideMark/>
          </w:tcPr>
          <w:p w14:paraId="708728C8"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3.8</w:t>
            </w:r>
          </w:p>
        </w:tc>
        <w:tc>
          <w:tcPr>
            <w:tcW w:w="175" w:type="pct"/>
            <w:tcBorders>
              <w:top w:val="nil"/>
              <w:left w:val="nil"/>
              <w:bottom w:val="nil"/>
              <w:right w:val="nil"/>
            </w:tcBorders>
            <w:shd w:val="clear" w:color="auto" w:fill="auto"/>
            <w:noWrap/>
            <w:vAlign w:val="bottom"/>
            <w:hideMark/>
          </w:tcPr>
          <w:p w14:paraId="0C3476BF"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53BC3B0D"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77324E5E"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5FF55486"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61B87391"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7C36682D"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4E4772C5"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260AC31D"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05EBF752"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487BB8B7"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4D6A1999"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7A64E99B"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0C62D626"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46BE2694"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07DACD24"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6FFC9B97"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48E9F4EE"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526618B7"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31CEFE8C"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6D080112"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671E02ED"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056333D0"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49C773C0"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03B067A4"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2184BEB8"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r>
      <w:tr w:rsidR="00A37B5E" w:rsidRPr="00A37B5E" w14:paraId="43082E6B" w14:textId="77777777" w:rsidTr="00A37B5E">
        <w:trPr>
          <w:trHeight w:val="300"/>
        </w:trPr>
        <w:tc>
          <w:tcPr>
            <w:tcW w:w="418" w:type="pct"/>
            <w:tcBorders>
              <w:top w:val="nil"/>
              <w:left w:val="nil"/>
              <w:bottom w:val="nil"/>
              <w:right w:val="nil"/>
            </w:tcBorders>
            <w:shd w:val="clear" w:color="auto" w:fill="auto"/>
            <w:noWrap/>
            <w:vAlign w:val="bottom"/>
            <w:hideMark/>
          </w:tcPr>
          <w:p w14:paraId="09669764" w14:textId="77777777" w:rsidR="00A37B5E" w:rsidRPr="00A37B5E" w:rsidRDefault="00A37B5E" w:rsidP="00A37B5E">
            <w:pPr>
              <w:spacing w:after="0"/>
              <w:jc w:val="left"/>
              <w:rPr>
                <w:rFonts w:eastAsia="Times New Roman"/>
                <w:color w:val="000000"/>
                <w:sz w:val="16"/>
                <w:szCs w:val="16"/>
                <w:lang w:val="da-DK" w:eastAsia="da-DK"/>
              </w:rPr>
            </w:pPr>
            <w:r w:rsidRPr="00A37B5E">
              <w:rPr>
                <w:rFonts w:eastAsia="Times New Roman"/>
                <w:color w:val="000000"/>
                <w:sz w:val="16"/>
                <w:szCs w:val="16"/>
                <w:lang w:val="da-DK" w:eastAsia="da-DK"/>
              </w:rPr>
              <w:t>ETHENE</w:t>
            </w:r>
          </w:p>
        </w:tc>
        <w:tc>
          <w:tcPr>
            <w:tcW w:w="147" w:type="pct"/>
            <w:tcBorders>
              <w:top w:val="nil"/>
              <w:left w:val="nil"/>
              <w:bottom w:val="nil"/>
              <w:right w:val="nil"/>
            </w:tcBorders>
            <w:shd w:val="clear" w:color="auto" w:fill="auto"/>
            <w:noWrap/>
            <w:vAlign w:val="bottom"/>
            <w:hideMark/>
          </w:tcPr>
          <w:p w14:paraId="3FCA984B"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0.9</w:t>
            </w:r>
          </w:p>
        </w:tc>
        <w:tc>
          <w:tcPr>
            <w:tcW w:w="175" w:type="pct"/>
            <w:tcBorders>
              <w:top w:val="nil"/>
              <w:left w:val="nil"/>
              <w:bottom w:val="nil"/>
              <w:right w:val="nil"/>
            </w:tcBorders>
            <w:shd w:val="clear" w:color="auto" w:fill="auto"/>
            <w:noWrap/>
            <w:vAlign w:val="bottom"/>
            <w:hideMark/>
          </w:tcPr>
          <w:p w14:paraId="5A413B3A"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138A12F0"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3305461F"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6C5FF14B"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37B8C8E0"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46FF1251"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426E7834"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2306475F"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42ECD13E"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1224072D"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0B34000D"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64F296C3"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498E9ED7"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7F707C70"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1962C8D4"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7DBF3578"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2B732F3C"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7CE7E756"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67A2C693"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6AA8EAD0"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6D451F9A"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0FDA4252"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432F0281"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7D7FE9F9"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2F3FF0DE"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r>
      <w:tr w:rsidR="00A37B5E" w:rsidRPr="00A37B5E" w14:paraId="4CF9F1AB" w14:textId="77777777" w:rsidTr="00A37B5E">
        <w:trPr>
          <w:trHeight w:val="300"/>
        </w:trPr>
        <w:tc>
          <w:tcPr>
            <w:tcW w:w="418" w:type="pct"/>
            <w:tcBorders>
              <w:top w:val="nil"/>
              <w:left w:val="nil"/>
              <w:bottom w:val="nil"/>
              <w:right w:val="nil"/>
            </w:tcBorders>
            <w:shd w:val="clear" w:color="auto" w:fill="auto"/>
            <w:noWrap/>
            <w:vAlign w:val="bottom"/>
            <w:hideMark/>
          </w:tcPr>
          <w:p w14:paraId="2BE99A6F" w14:textId="77777777" w:rsidR="00A37B5E" w:rsidRPr="00A37B5E" w:rsidRDefault="00A37B5E" w:rsidP="00A37B5E">
            <w:pPr>
              <w:spacing w:after="0"/>
              <w:jc w:val="left"/>
              <w:rPr>
                <w:rFonts w:eastAsia="Times New Roman"/>
                <w:color w:val="000000"/>
                <w:sz w:val="16"/>
                <w:szCs w:val="16"/>
                <w:lang w:val="da-DK" w:eastAsia="da-DK"/>
              </w:rPr>
            </w:pPr>
            <w:r w:rsidRPr="00A37B5E">
              <w:rPr>
                <w:rFonts w:eastAsia="Times New Roman"/>
                <w:color w:val="000000"/>
                <w:sz w:val="16"/>
                <w:szCs w:val="16"/>
                <w:lang w:val="da-DK" w:eastAsia="da-DK"/>
              </w:rPr>
              <w:t>PROPENE</w:t>
            </w:r>
          </w:p>
        </w:tc>
        <w:tc>
          <w:tcPr>
            <w:tcW w:w="147" w:type="pct"/>
            <w:tcBorders>
              <w:top w:val="nil"/>
              <w:left w:val="nil"/>
              <w:bottom w:val="nil"/>
              <w:right w:val="nil"/>
            </w:tcBorders>
            <w:shd w:val="clear" w:color="auto" w:fill="auto"/>
            <w:noWrap/>
            <w:vAlign w:val="bottom"/>
            <w:hideMark/>
          </w:tcPr>
          <w:p w14:paraId="3BD66CD1"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0.4</w:t>
            </w:r>
          </w:p>
        </w:tc>
        <w:tc>
          <w:tcPr>
            <w:tcW w:w="175" w:type="pct"/>
            <w:tcBorders>
              <w:top w:val="nil"/>
              <w:left w:val="nil"/>
              <w:bottom w:val="nil"/>
              <w:right w:val="nil"/>
            </w:tcBorders>
            <w:shd w:val="clear" w:color="auto" w:fill="auto"/>
            <w:noWrap/>
            <w:vAlign w:val="bottom"/>
            <w:hideMark/>
          </w:tcPr>
          <w:p w14:paraId="2C195542"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62E89BD1"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10AE8EC6"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13A80059"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2F221593"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49A26791"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766C043B"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28EB547B"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6714AEB3"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1F7EF5D3"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64A96F99"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532B3984"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3C4A5D3D"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0BE7B04D"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526323DB"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40637701"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42D93129"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213FDCE5"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2A09FF5B"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5C960872"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02CED4B6"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53C2EEAE"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784B7BA0"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02D2A7FC"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66830F97"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r>
      <w:tr w:rsidR="00A37B5E" w:rsidRPr="00A37B5E" w14:paraId="035A12E6" w14:textId="77777777" w:rsidTr="00A37B5E">
        <w:trPr>
          <w:trHeight w:val="300"/>
        </w:trPr>
        <w:tc>
          <w:tcPr>
            <w:tcW w:w="418" w:type="pct"/>
            <w:tcBorders>
              <w:top w:val="nil"/>
              <w:left w:val="nil"/>
              <w:bottom w:val="nil"/>
              <w:right w:val="nil"/>
            </w:tcBorders>
            <w:shd w:val="clear" w:color="auto" w:fill="auto"/>
            <w:noWrap/>
            <w:vAlign w:val="bottom"/>
            <w:hideMark/>
          </w:tcPr>
          <w:p w14:paraId="2BB9077C" w14:textId="77777777" w:rsidR="00A37B5E" w:rsidRPr="00A37B5E" w:rsidRDefault="00A37B5E" w:rsidP="00A37B5E">
            <w:pPr>
              <w:spacing w:after="0"/>
              <w:jc w:val="left"/>
              <w:rPr>
                <w:rFonts w:eastAsia="Times New Roman"/>
                <w:color w:val="000000"/>
                <w:sz w:val="16"/>
                <w:szCs w:val="16"/>
                <w:lang w:val="da-DK" w:eastAsia="da-DK"/>
              </w:rPr>
            </w:pPr>
            <w:r w:rsidRPr="00A37B5E">
              <w:rPr>
                <w:rFonts w:eastAsia="Times New Roman"/>
                <w:color w:val="000000"/>
                <w:sz w:val="16"/>
                <w:szCs w:val="16"/>
                <w:lang w:val="da-DK" w:eastAsia="da-DK"/>
              </w:rPr>
              <w:t>BENZENE</w:t>
            </w:r>
          </w:p>
        </w:tc>
        <w:tc>
          <w:tcPr>
            <w:tcW w:w="147" w:type="pct"/>
            <w:tcBorders>
              <w:top w:val="nil"/>
              <w:left w:val="nil"/>
              <w:bottom w:val="nil"/>
              <w:right w:val="nil"/>
            </w:tcBorders>
            <w:shd w:val="clear" w:color="auto" w:fill="auto"/>
            <w:noWrap/>
            <w:vAlign w:val="bottom"/>
            <w:hideMark/>
          </w:tcPr>
          <w:p w14:paraId="7460FC22"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0.0</w:t>
            </w:r>
          </w:p>
        </w:tc>
        <w:tc>
          <w:tcPr>
            <w:tcW w:w="175" w:type="pct"/>
            <w:tcBorders>
              <w:top w:val="nil"/>
              <w:left w:val="nil"/>
              <w:bottom w:val="nil"/>
              <w:right w:val="nil"/>
            </w:tcBorders>
            <w:shd w:val="clear" w:color="auto" w:fill="auto"/>
            <w:noWrap/>
            <w:vAlign w:val="bottom"/>
            <w:hideMark/>
          </w:tcPr>
          <w:p w14:paraId="47B58742"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1A12BFD4"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5C55DB1E"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64C3E317"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49EBD75A"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77B1640B"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6B57FDB8"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29AD6246"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7B9FD697"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3DF863C7"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7D18AC1F"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36901181"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4FFC5F99"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1FEC5357"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4845F384"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3E9BF0A9"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7F6C57D6"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7A72A1C7"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1AB54502"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37251EFD"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2622B1C5"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1C0A8E96"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5C0CD6EC"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739E120B"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122728EF"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r>
      <w:tr w:rsidR="00A37B5E" w:rsidRPr="00A37B5E" w14:paraId="767FA867" w14:textId="77777777" w:rsidTr="00A37B5E">
        <w:trPr>
          <w:trHeight w:val="300"/>
        </w:trPr>
        <w:tc>
          <w:tcPr>
            <w:tcW w:w="418" w:type="pct"/>
            <w:tcBorders>
              <w:top w:val="nil"/>
              <w:left w:val="nil"/>
              <w:bottom w:val="nil"/>
              <w:right w:val="nil"/>
            </w:tcBorders>
            <w:shd w:val="clear" w:color="auto" w:fill="auto"/>
            <w:noWrap/>
            <w:vAlign w:val="bottom"/>
            <w:hideMark/>
          </w:tcPr>
          <w:p w14:paraId="3193AC44" w14:textId="77777777" w:rsidR="00A37B5E" w:rsidRPr="00A37B5E" w:rsidRDefault="00A37B5E" w:rsidP="00A37B5E">
            <w:pPr>
              <w:spacing w:after="0"/>
              <w:jc w:val="left"/>
              <w:rPr>
                <w:rFonts w:eastAsia="Times New Roman"/>
                <w:color w:val="000000"/>
                <w:sz w:val="16"/>
                <w:szCs w:val="16"/>
                <w:lang w:val="da-DK" w:eastAsia="da-DK"/>
              </w:rPr>
            </w:pPr>
            <w:r w:rsidRPr="00A37B5E">
              <w:rPr>
                <w:rFonts w:eastAsia="Times New Roman"/>
                <w:color w:val="000000"/>
                <w:sz w:val="16"/>
                <w:szCs w:val="16"/>
                <w:lang w:val="da-DK" w:eastAsia="da-DK"/>
              </w:rPr>
              <w:t>ETHANE</w:t>
            </w:r>
          </w:p>
        </w:tc>
        <w:tc>
          <w:tcPr>
            <w:tcW w:w="147" w:type="pct"/>
            <w:tcBorders>
              <w:top w:val="nil"/>
              <w:left w:val="nil"/>
              <w:bottom w:val="nil"/>
              <w:right w:val="nil"/>
            </w:tcBorders>
            <w:shd w:val="clear" w:color="auto" w:fill="auto"/>
            <w:noWrap/>
            <w:vAlign w:val="bottom"/>
            <w:hideMark/>
          </w:tcPr>
          <w:p w14:paraId="094474B6"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0.4</w:t>
            </w:r>
          </w:p>
        </w:tc>
        <w:tc>
          <w:tcPr>
            <w:tcW w:w="175" w:type="pct"/>
            <w:tcBorders>
              <w:top w:val="nil"/>
              <w:left w:val="nil"/>
              <w:bottom w:val="nil"/>
              <w:right w:val="nil"/>
            </w:tcBorders>
            <w:shd w:val="clear" w:color="auto" w:fill="auto"/>
            <w:noWrap/>
            <w:vAlign w:val="bottom"/>
            <w:hideMark/>
          </w:tcPr>
          <w:p w14:paraId="223E32F3"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47355D08"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653EE40E"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38BFD95C"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330263F5"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7DC1770E"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0201581D"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089E061D"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315D3525"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5FCC9629"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46A989A9"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7112E39F"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7CB332AF"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01AC6162"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4D209F2D"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7787727D"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224020E5"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113AB1DC"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13C5EF09"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2B6FE2E5"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7E602EA0"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4AE99C3F"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7F1BFAEB"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6F7607FF"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1E1DC0F1"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r>
      <w:tr w:rsidR="00A37B5E" w:rsidRPr="00A37B5E" w14:paraId="14F91B9A" w14:textId="77777777" w:rsidTr="00A37B5E">
        <w:trPr>
          <w:trHeight w:val="300"/>
        </w:trPr>
        <w:tc>
          <w:tcPr>
            <w:tcW w:w="418" w:type="pct"/>
            <w:tcBorders>
              <w:top w:val="nil"/>
              <w:left w:val="nil"/>
              <w:bottom w:val="nil"/>
              <w:right w:val="nil"/>
            </w:tcBorders>
            <w:shd w:val="clear" w:color="auto" w:fill="auto"/>
            <w:noWrap/>
            <w:vAlign w:val="bottom"/>
            <w:hideMark/>
          </w:tcPr>
          <w:p w14:paraId="1A6C62DE" w14:textId="77777777" w:rsidR="00A37B5E" w:rsidRPr="00A37B5E" w:rsidRDefault="00A37B5E" w:rsidP="00A37B5E">
            <w:pPr>
              <w:spacing w:after="0"/>
              <w:jc w:val="left"/>
              <w:rPr>
                <w:rFonts w:eastAsia="Times New Roman"/>
                <w:color w:val="000000"/>
                <w:sz w:val="16"/>
                <w:szCs w:val="16"/>
                <w:lang w:val="da-DK" w:eastAsia="da-DK"/>
              </w:rPr>
            </w:pPr>
            <w:r w:rsidRPr="00A37B5E">
              <w:rPr>
                <w:rFonts w:eastAsia="Times New Roman"/>
                <w:color w:val="000000"/>
                <w:sz w:val="16"/>
                <w:szCs w:val="16"/>
                <w:lang w:val="da-DK" w:eastAsia="da-DK"/>
              </w:rPr>
              <w:t>PENTENE</w:t>
            </w:r>
          </w:p>
        </w:tc>
        <w:tc>
          <w:tcPr>
            <w:tcW w:w="147" w:type="pct"/>
            <w:tcBorders>
              <w:top w:val="nil"/>
              <w:left w:val="nil"/>
              <w:bottom w:val="nil"/>
              <w:right w:val="nil"/>
            </w:tcBorders>
            <w:shd w:val="clear" w:color="auto" w:fill="auto"/>
            <w:noWrap/>
            <w:vAlign w:val="bottom"/>
            <w:hideMark/>
          </w:tcPr>
          <w:p w14:paraId="4B19A468"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0.3</w:t>
            </w:r>
          </w:p>
        </w:tc>
        <w:tc>
          <w:tcPr>
            <w:tcW w:w="175" w:type="pct"/>
            <w:tcBorders>
              <w:top w:val="nil"/>
              <w:left w:val="nil"/>
              <w:bottom w:val="nil"/>
              <w:right w:val="nil"/>
            </w:tcBorders>
            <w:shd w:val="clear" w:color="auto" w:fill="auto"/>
            <w:noWrap/>
            <w:vAlign w:val="bottom"/>
            <w:hideMark/>
          </w:tcPr>
          <w:p w14:paraId="31C507BE"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6EC6D551"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5CF287B3"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5F4CC0DB"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1E8F81CE"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02737310"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2211DB45"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2215B139"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353CA94E"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7337E7C1"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42C2CFD3"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46AB9D1B"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40B6EB47"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446CCDCC"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1D1FDE22"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6A997BB7"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1D2C129E"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3ED309E5"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412F6F82"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53D5957C"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43D485EC"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4B227A56"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04BC19A6"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3F30B811"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4B1237F2"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r>
      <w:tr w:rsidR="00A37B5E" w:rsidRPr="00A37B5E" w14:paraId="3C773906" w14:textId="77777777" w:rsidTr="00A37B5E">
        <w:trPr>
          <w:trHeight w:val="300"/>
        </w:trPr>
        <w:tc>
          <w:tcPr>
            <w:tcW w:w="418" w:type="pct"/>
            <w:tcBorders>
              <w:top w:val="nil"/>
              <w:left w:val="nil"/>
              <w:bottom w:val="nil"/>
              <w:right w:val="nil"/>
            </w:tcBorders>
            <w:shd w:val="clear" w:color="auto" w:fill="auto"/>
            <w:noWrap/>
            <w:vAlign w:val="bottom"/>
            <w:hideMark/>
          </w:tcPr>
          <w:p w14:paraId="33A4B0DF" w14:textId="77777777" w:rsidR="00A37B5E" w:rsidRPr="00A37B5E" w:rsidRDefault="00A37B5E" w:rsidP="00A37B5E">
            <w:pPr>
              <w:spacing w:after="0"/>
              <w:jc w:val="left"/>
              <w:rPr>
                <w:rFonts w:eastAsia="Times New Roman"/>
                <w:color w:val="000000"/>
                <w:sz w:val="16"/>
                <w:szCs w:val="16"/>
                <w:lang w:val="da-DK" w:eastAsia="da-DK"/>
              </w:rPr>
            </w:pPr>
            <w:r w:rsidRPr="00A37B5E">
              <w:rPr>
                <w:rFonts w:eastAsia="Times New Roman"/>
                <w:color w:val="000000"/>
                <w:sz w:val="16"/>
                <w:szCs w:val="16"/>
                <w:lang w:val="da-DK" w:eastAsia="da-DK"/>
              </w:rPr>
              <w:t>MEOH</w:t>
            </w:r>
          </w:p>
        </w:tc>
        <w:tc>
          <w:tcPr>
            <w:tcW w:w="147" w:type="pct"/>
            <w:tcBorders>
              <w:top w:val="nil"/>
              <w:left w:val="nil"/>
              <w:bottom w:val="nil"/>
              <w:right w:val="nil"/>
            </w:tcBorders>
            <w:shd w:val="clear" w:color="auto" w:fill="auto"/>
            <w:noWrap/>
            <w:vAlign w:val="bottom"/>
            <w:hideMark/>
          </w:tcPr>
          <w:p w14:paraId="50223141"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5" w:type="pct"/>
            <w:tcBorders>
              <w:top w:val="nil"/>
              <w:left w:val="nil"/>
              <w:bottom w:val="nil"/>
              <w:right w:val="nil"/>
            </w:tcBorders>
            <w:shd w:val="clear" w:color="auto" w:fill="auto"/>
            <w:noWrap/>
            <w:vAlign w:val="bottom"/>
            <w:hideMark/>
          </w:tcPr>
          <w:p w14:paraId="4AC86713"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0527234A"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49818A20"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099CC8F7"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5ED66F50"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63794A1E"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0.2</w:t>
            </w:r>
          </w:p>
        </w:tc>
        <w:tc>
          <w:tcPr>
            <w:tcW w:w="179" w:type="pct"/>
            <w:tcBorders>
              <w:top w:val="nil"/>
              <w:left w:val="nil"/>
              <w:bottom w:val="nil"/>
              <w:right w:val="nil"/>
            </w:tcBorders>
            <w:shd w:val="clear" w:color="auto" w:fill="auto"/>
            <w:noWrap/>
            <w:vAlign w:val="bottom"/>
            <w:hideMark/>
          </w:tcPr>
          <w:p w14:paraId="3F1D5CFB"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16.3</w:t>
            </w:r>
          </w:p>
        </w:tc>
        <w:tc>
          <w:tcPr>
            <w:tcW w:w="179" w:type="pct"/>
            <w:tcBorders>
              <w:top w:val="nil"/>
              <w:left w:val="nil"/>
              <w:bottom w:val="nil"/>
              <w:right w:val="nil"/>
            </w:tcBorders>
            <w:shd w:val="clear" w:color="auto" w:fill="auto"/>
            <w:noWrap/>
            <w:vAlign w:val="bottom"/>
            <w:hideMark/>
          </w:tcPr>
          <w:p w14:paraId="6484DB3A"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0.3</w:t>
            </w:r>
          </w:p>
        </w:tc>
        <w:tc>
          <w:tcPr>
            <w:tcW w:w="179" w:type="pct"/>
            <w:tcBorders>
              <w:top w:val="nil"/>
              <w:left w:val="nil"/>
              <w:bottom w:val="nil"/>
              <w:right w:val="nil"/>
            </w:tcBorders>
            <w:shd w:val="clear" w:color="auto" w:fill="auto"/>
            <w:noWrap/>
            <w:vAlign w:val="bottom"/>
            <w:hideMark/>
          </w:tcPr>
          <w:p w14:paraId="57DB3C4D"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89.7</w:t>
            </w:r>
          </w:p>
        </w:tc>
        <w:tc>
          <w:tcPr>
            <w:tcW w:w="179" w:type="pct"/>
            <w:tcBorders>
              <w:top w:val="nil"/>
              <w:left w:val="nil"/>
              <w:bottom w:val="nil"/>
              <w:right w:val="nil"/>
            </w:tcBorders>
            <w:shd w:val="clear" w:color="auto" w:fill="auto"/>
            <w:noWrap/>
            <w:vAlign w:val="bottom"/>
            <w:hideMark/>
          </w:tcPr>
          <w:p w14:paraId="10A535F6"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2.3</w:t>
            </w:r>
          </w:p>
        </w:tc>
        <w:tc>
          <w:tcPr>
            <w:tcW w:w="174" w:type="pct"/>
            <w:tcBorders>
              <w:top w:val="nil"/>
              <w:left w:val="nil"/>
              <w:bottom w:val="nil"/>
              <w:right w:val="nil"/>
            </w:tcBorders>
            <w:shd w:val="clear" w:color="auto" w:fill="auto"/>
            <w:noWrap/>
            <w:vAlign w:val="bottom"/>
            <w:hideMark/>
          </w:tcPr>
          <w:p w14:paraId="2D13C5A2"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1.4</w:t>
            </w:r>
          </w:p>
        </w:tc>
        <w:tc>
          <w:tcPr>
            <w:tcW w:w="179" w:type="pct"/>
            <w:tcBorders>
              <w:top w:val="nil"/>
              <w:left w:val="nil"/>
              <w:bottom w:val="nil"/>
              <w:right w:val="nil"/>
            </w:tcBorders>
            <w:shd w:val="clear" w:color="auto" w:fill="auto"/>
            <w:noWrap/>
            <w:vAlign w:val="bottom"/>
            <w:hideMark/>
          </w:tcPr>
          <w:p w14:paraId="6A919238"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95.3</w:t>
            </w:r>
          </w:p>
        </w:tc>
        <w:tc>
          <w:tcPr>
            <w:tcW w:w="179" w:type="pct"/>
            <w:tcBorders>
              <w:top w:val="nil"/>
              <w:left w:val="nil"/>
              <w:bottom w:val="nil"/>
              <w:right w:val="nil"/>
            </w:tcBorders>
            <w:shd w:val="clear" w:color="auto" w:fill="auto"/>
            <w:noWrap/>
            <w:vAlign w:val="bottom"/>
            <w:hideMark/>
          </w:tcPr>
          <w:p w14:paraId="6DA35B49"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20.7</w:t>
            </w:r>
          </w:p>
        </w:tc>
        <w:tc>
          <w:tcPr>
            <w:tcW w:w="174" w:type="pct"/>
            <w:tcBorders>
              <w:top w:val="nil"/>
              <w:left w:val="nil"/>
              <w:bottom w:val="nil"/>
              <w:right w:val="nil"/>
            </w:tcBorders>
            <w:shd w:val="clear" w:color="auto" w:fill="auto"/>
            <w:noWrap/>
            <w:vAlign w:val="bottom"/>
            <w:hideMark/>
          </w:tcPr>
          <w:p w14:paraId="2EF203C5"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0.0</w:t>
            </w:r>
          </w:p>
        </w:tc>
        <w:tc>
          <w:tcPr>
            <w:tcW w:w="179" w:type="pct"/>
            <w:tcBorders>
              <w:top w:val="nil"/>
              <w:left w:val="nil"/>
              <w:bottom w:val="nil"/>
              <w:right w:val="nil"/>
            </w:tcBorders>
            <w:shd w:val="clear" w:color="auto" w:fill="auto"/>
            <w:noWrap/>
            <w:vAlign w:val="bottom"/>
            <w:hideMark/>
          </w:tcPr>
          <w:p w14:paraId="158766F9"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33.3</w:t>
            </w:r>
          </w:p>
        </w:tc>
        <w:tc>
          <w:tcPr>
            <w:tcW w:w="174" w:type="pct"/>
            <w:tcBorders>
              <w:top w:val="nil"/>
              <w:left w:val="nil"/>
              <w:bottom w:val="nil"/>
              <w:right w:val="nil"/>
            </w:tcBorders>
            <w:shd w:val="clear" w:color="auto" w:fill="auto"/>
            <w:noWrap/>
            <w:vAlign w:val="bottom"/>
            <w:hideMark/>
          </w:tcPr>
          <w:p w14:paraId="06862019"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0.0</w:t>
            </w:r>
          </w:p>
        </w:tc>
        <w:tc>
          <w:tcPr>
            <w:tcW w:w="174" w:type="pct"/>
            <w:tcBorders>
              <w:top w:val="nil"/>
              <w:left w:val="nil"/>
              <w:bottom w:val="nil"/>
              <w:right w:val="nil"/>
            </w:tcBorders>
            <w:shd w:val="clear" w:color="auto" w:fill="auto"/>
            <w:noWrap/>
            <w:vAlign w:val="bottom"/>
            <w:hideMark/>
          </w:tcPr>
          <w:p w14:paraId="628A170D"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66A341DC"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99.6</w:t>
            </w:r>
          </w:p>
        </w:tc>
        <w:tc>
          <w:tcPr>
            <w:tcW w:w="179" w:type="pct"/>
            <w:tcBorders>
              <w:top w:val="nil"/>
              <w:left w:val="nil"/>
              <w:bottom w:val="nil"/>
              <w:right w:val="nil"/>
            </w:tcBorders>
            <w:shd w:val="clear" w:color="auto" w:fill="auto"/>
            <w:noWrap/>
            <w:vAlign w:val="bottom"/>
            <w:hideMark/>
          </w:tcPr>
          <w:p w14:paraId="20228398"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671F1C8F"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2F977896"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60F9D5C7"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6B8B117A"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512A5B86"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6105F43A"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r>
      <w:tr w:rsidR="00A37B5E" w:rsidRPr="00A37B5E" w14:paraId="1029A409" w14:textId="77777777" w:rsidTr="00A37B5E">
        <w:trPr>
          <w:trHeight w:val="300"/>
        </w:trPr>
        <w:tc>
          <w:tcPr>
            <w:tcW w:w="418" w:type="pct"/>
            <w:tcBorders>
              <w:top w:val="nil"/>
              <w:left w:val="nil"/>
              <w:bottom w:val="nil"/>
              <w:right w:val="nil"/>
            </w:tcBorders>
            <w:shd w:val="clear" w:color="auto" w:fill="auto"/>
            <w:noWrap/>
            <w:vAlign w:val="bottom"/>
            <w:hideMark/>
          </w:tcPr>
          <w:p w14:paraId="44D380DB" w14:textId="77777777" w:rsidR="00A37B5E" w:rsidRPr="00A37B5E" w:rsidRDefault="00A37B5E" w:rsidP="00A37B5E">
            <w:pPr>
              <w:spacing w:after="0"/>
              <w:jc w:val="left"/>
              <w:rPr>
                <w:rFonts w:eastAsia="Times New Roman"/>
                <w:color w:val="000000"/>
                <w:sz w:val="16"/>
                <w:szCs w:val="16"/>
                <w:lang w:val="da-DK" w:eastAsia="da-DK"/>
              </w:rPr>
            </w:pPr>
            <w:r w:rsidRPr="00A37B5E">
              <w:rPr>
                <w:rFonts w:eastAsia="Times New Roman"/>
                <w:color w:val="000000"/>
                <w:sz w:val="16"/>
                <w:szCs w:val="16"/>
                <w:lang w:val="da-DK" w:eastAsia="da-DK"/>
              </w:rPr>
              <w:t>DME</w:t>
            </w:r>
          </w:p>
        </w:tc>
        <w:tc>
          <w:tcPr>
            <w:tcW w:w="147" w:type="pct"/>
            <w:tcBorders>
              <w:top w:val="nil"/>
              <w:left w:val="nil"/>
              <w:bottom w:val="nil"/>
              <w:right w:val="nil"/>
            </w:tcBorders>
            <w:shd w:val="clear" w:color="auto" w:fill="auto"/>
            <w:noWrap/>
            <w:vAlign w:val="bottom"/>
            <w:hideMark/>
          </w:tcPr>
          <w:p w14:paraId="01033E0F"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5" w:type="pct"/>
            <w:tcBorders>
              <w:top w:val="nil"/>
              <w:left w:val="nil"/>
              <w:bottom w:val="nil"/>
              <w:right w:val="nil"/>
            </w:tcBorders>
            <w:shd w:val="clear" w:color="auto" w:fill="auto"/>
            <w:noWrap/>
            <w:vAlign w:val="bottom"/>
            <w:hideMark/>
          </w:tcPr>
          <w:p w14:paraId="74707986"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19F2ECBD"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1770D29F"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5E4CEDEF"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4850D14D"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5F7A4AE4"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7197F773"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6DFCE2D2"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19968FCC"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4017422D"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5752939C"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15F5AAA8"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0CA0A07D"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37.8</w:t>
            </w:r>
          </w:p>
        </w:tc>
        <w:tc>
          <w:tcPr>
            <w:tcW w:w="174" w:type="pct"/>
            <w:tcBorders>
              <w:top w:val="nil"/>
              <w:left w:val="nil"/>
              <w:bottom w:val="nil"/>
              <w:right w:val="nil"/>
            </w:tcBorders>
            <w:shd w:val="clear" w:color="auto" w:fill="auto"/>
            <w:noWrap/>
            <w:vAlign w:val="bottom"/>
            <w:hideMark/>
          </w:tcPr>
          <w:p w14:paraId="09398A65"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100.0</w:t>
            </w:r>
          </w:p>
        </w:tc>
        <w:tc>
          <w:tcPr>
            <w:tcW w:w="179" w:type="pct"/>
            <w:tcBorders>
              <w:top w:val="nil"/>
              <w:left w:val="nil"/>
              <w:bottom w:val="nil"/>
              <w:right w:val="nil"/>
            </w:tcBorders>
            <w:shd w:val="clear" w:color="auto" w:fill="auto"/>
            <w:noWrap/>
            <w:vAlign w:val="bottom"/>
            <w:hideMark/>
          </w:tcPr>
          <w:p w14:paraId="7F7EF3E5"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0.1</w:t>
            </w:r>
          </w:p>
        </w:tc>
        <w:tc>
          <w:tcPr>
            <w:tcW w:w="174" w:type="pct"/>
            <w:tcBorders>
              <w:top w:val="nil"/>
              <w:left w:val="nil"/>
              <w:bottom w:val="nil"/>
              <w:right w:val="nil"/>
            </w:tcBorders>
            <w:shd w:val="clear" w:color="auto" w:fill="auto"/>
            <w:noWrap/>
            <w:vAlign w:val="bottom"/>
            <w:hideMark/>
          </w:tcPr>
          <w:p w14:paraId="445F82AA"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nil"/>
              <w:right w:val="nil"/>
            </w:tcBorders>
            <w:shd w:val="clear" w:color="auto" w:fill="auto"/>
            <w:noWrap/>
            <w:vAlign w:val="bottom"/>
            <w:hideMark/>
          </w:tcPr>
          <w:p w14:paraId="1F2491F2"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58FFB0C0"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0.3</w:t>
            </w:r>
          </w:p>
        </w:tc>
        <w:tc>
          <w:tcPr>
            <w:tcW w:w="179" w:type="pct"/>
            <w:tcBorders>
              <w:top w:val="nil"/>
              <w:left w:val="nil"/>
              <w:bottom w:val="nil"/>
              <w:right w:val="nil"/>
            </w:tcBorders>
            <w:shd w:val="clear" w:color="auto" w:fill="auto"/>
            <w:noWrap/>
            <w:vAlign w:val="bottom"/>
            <w:hideMark/>
          </w:tcPr>
          <w:p w14:paraId="642CACA9"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20E8B35A"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1A354303"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0858903A"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48A1B525"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7EAF2F7E"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nil"/>
              <w:right w:val="nil"/>
            </w:tcBorders>
            <w:shd w:val="clear" w:color="auto" w:fill="auto"/>
            <w:noWrap/>
            <w:vAlign w:val="bottom"/>
            <w:hideMark/>
          </w:tcPr>
          <w:p w14:paraId="21BDF9EC"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r>
      <w:tr w:rsidR="00A37B5E" w:rsidRPr="00A37B5E" w14:paraId="71BEB192" w14:textId="77777777" w:rsidTr="00A37B5E">
        <w:trPr>
          <w:trHeight w:val="300"/>
        </w:trPr>
        <w:tc>
          <w:tcPr>
            <w:tcW w:w="418" w:type="pct"/>
            <w:tcBorders>
              <w:top w:val="nil"/>
              <w:left w:val="nil"/>
              <w:bottom w:val="single" w:sz="4" w:space="0" w:color="auto"/>
              <w:right w:val="nil"/>
            </w:tcBorders>
            <w:shd w:val="clear" w:color="auto" w:fill="auto"/>
            <w:noWrap/>
            <w:vAlign w:val="bottom"/>
            <w:hideMark/>
          </w:tcPr>
          <w:p w14:paraId="2886A3D2" w14:textId="77777777" w:rsidR="00A37B5E" w:rsidRPr="00A37B5E" w:rsidRDefault="00A37B5E" w:rsidP="00A37B5E">
            <w:pPr>
              <w:spacing w:after="0"/>
              <w:jc w:val="left"/>
              <w:rPr>
                <w:rFonts w:eastAsia="Times New Roman"/>
                <w:color w:val="000000"/>
                <w:sz w:val="16"/>
                <w:szCs w:val="16"/>
                <w:lang w:val="da-DK" w:eastAsia="da-DK"/>
              </w:rPr>
            </w:pPr>
            <w:r w:rsidRPr="00A37B5E">
              <w:rPr>
                <w:rFonts w:eastAsia="Times New Roman"/>
                <w:color w:val="000000"/>
                <w:sz w:val="16"/>
                <w:szCs w:val="16"/>
                <w:lang w:val="da-DK" w:eastAsia="da-DK"/>
              </w:rPr>
              <w:t>O2</w:t>
            </w:r>
          </w:p>
        </w:tc>
        <w:tc>
          <w:tcPr>
            <w:tcW w:w="147" w:type="pct"/>
            <w:tcBorders>
              <w:top w:val="nil"/>
              <w:left w:val="nil"/>
              <w:bottom w:val="single" w:sz="4" w:space="0" w:color="auto"/>
              <w:right w:val="nil"/>
            </w:tcBorders>
            <w:shd w:val="clear" w:color="auto" w:fill="auto"/>
            <w:noWrap/>
            <w:vAlign w:val="bottom"/>
            <w:hideMark/>
          </w:tcPr>
          <w:p w14:paraId="50476BC1"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5" w:type="pct"/>
            <w:tcBorders>
              <w:top w:val="nil"/>
              <w:left w:val="nil"/>
              <w:bottom w:val="single" w:sz="4" w:space="0" w:color="auto"/>
              <w:right w:val="nil"/>
            </w:tcBorders>
            <w:shd w:val="clear" w:color="auto" w:fill="auto"/>
            <w:noWrap/>
            <w:vAlign w:val="bottom"/>
            <w:hideMark/>
          </w:tcPr>
          <w:p w14:paraId="5EFDBB5B"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single" w:sz="4" w:space="0" w:color="auto"/>
              <w:right w:val="nil"/>
            </w:tcBorders>
            <w:shd w:val="clear" w:color="auto" w:fill="auto"/>
            <w:noWrap/>
            <w:vAlign w:val="bottom"/>
            <w:hideMark/>
          </w:tcPr>
          <w:p w14:paraId="47096FA5"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single" w:sz="4" w:space="0" w:color="auto"/>
              <w:right w:val="nil"/>
            </w:tcBorders>
            <w:shd w:val="clear" w:color="auto" w:fill="auto"/>
            <w:noWrap/>
            <w:vAlign w:val="bottom"/>
            <w:hideMark/>
          </w:tcPr>
          <w:p w14:paraId="500CE1C2"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single" w:sz="4" w:space="0" w:color="auto"/>
              <w:right w:val="nil"/>
            </w:tcBorders>
            <w:shd w:val="clear" w:color="auto" w:fill="auto"/>
            <w:noWrap/>
            <w:vAlign w:val="bottom"/>
            <w:hideMark/>
          </w:tcPr>
          <w:p w14:paraId="193DC0FF"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single" w:sz="4" w:space="0" w:color="auto"/>
              <w:right w:val="nil"/>
            </w:tcBorders>
            <w:shd w:val="clear" w:color="auto" w:fill="auto"/>
            <w:noWrap/>
            <w:vAlign w:val="bottom"/>
            <w:hideMark/>
          </w:tcPr>
          <w:p w14:paraId="7121B13A"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single" w:sz="4" w:space="0" w:color="auto"/>
              <w:right w:val="nil"/>
            </w:tcBorders>
            <w:shd w:val="clear" w:color="auto" w:fill="auto"/>
            <w:noWrap/>
            <w:vAlign w:val="bottom"/>
            <w:hideMark/>
          </w:tcPr>
          <w:p w14:paraId="3498FFEC"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single" w:sz="4" w:space="0" w:color="auto"/>
              <w:right w:val="nil"/>
            </w:tcBorders>
            <w:shd w:val="clear" w:color="auto" w:fill="auto"/>
            <w:noWrap/>
            <w:vAlign w:val="bottom"/>
            <w:hideMark/>
          </w:tcPr>
          <w:p w14:paraId="6C9ED254"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single" w:sz="4" w:space="0" w:color="auto"/>
              <w:right w:val="nil"/>
            </w:tcBorders>
            <w:shd w:val="clear" w:color="auto" w:fill="auto"/>
            <w:noWrap/>
            <w:vAlign w:val="bottom"/>
            <w:hideMark/>
          </w:tcPr>
          <w:p w14:paraId="23F7D94D"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single" w:sz="4" w:space="0" w:color="auto"/>
              <w:right w:val="nil"/>
            </w:tcBorders>
            <w:shd w:val="clear" w:color="auto" w:fill="auto"/>
            <w:noWrap/>
            <w:vAlign w:val="bottom"/>
            <w:hideMark/>
          </w:tcPr>
          <w:p w14:paraId="76583151"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single" w:sz="4" w:space="0" w:color="auto"/>
              <w:right w:val="nil"/>
            </w:tcBorders>
            <w:shd w:val="clear" w:color="auto" w:fill="auto"/>
            <w:noWrap/>
            <w:vAlign w:val="bottom"/>
            <w:hideMark/>
          </w:tcPr>
          <w:p w14:paraId="3068E22B"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single" w:sz="4" w:space="0" w:color="auto"/>
              <w:right w:val="nil"/>
            </w:tcBorders>
            <w:shd w:val="clear" w:color="auto" w:fill="auto"/>
            <w:noWrap/>
            <w:vAlign w:val="bottom"/>
            <w:hideMark/>
          </w:tcPr>
          <w:p w14:paraId="42B95B45"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single" w:sz="4" w:space="0" w:color="auto"/>
              <w:right w:val="nil"/>
            </w:tcBorders>
            <w:shd w:val="clear" w:color="auto" w:fill="auto"/>
            <w:noWrap/>
            <w:vAlign w:val="bottom"/>
            <w:hideMark/>
          </w:tcPr>
          <w:p w14:paraId="5BEF4320"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single" w:sz="4" w:space="0" w:color="auto"/>
              <w:right w:val="nil"/>
            </w:tcBorders>
            <w:shd w:val="clear" w:color="auto" w:fill="auto"/>
            <w:noWrap/>
            <w:vAlign w:val="bottom"/>
            <w:hideMark/>
          </w:tcPr>
          <w:p w14:paraId="04EF1365"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single" w:sz="4" w:space="0" w:color="auto"/>
              <w:right w:val="nil"/>
            </w:tcBorders>
            <w:shd w:val="clear" w:color="auto" w:fill="auto"/>
            <w:noWrap/>
            <w:vAlign w:val="bottom"/>
            <w:hideMark/>
          </w:tcPr>
          <w:p w14:paraId="62C7CB54"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single" w:sz="4" w:space="0" w:color="auto"/>
              <w:right w:val="nil"/>
            </w:tcBorders>
            <w:shd w:val="clear" w:color="auto" w:fill="auto"/>
            <w:noWrap/>
            <w:vAlign w:val="bottom"/>
            <w:hideMark/>
          </w:tcPr>
          <w:p w14:paraId="25D033DA"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single" w:sz="4" w:space="0" w:color="auto"/>
              <w:right w:val="nil"/>
            </w:tcBorders>
            <w:shd w:val="clear" w:color="auto" w:fill="auto"/>
            <w:noWrap/>
            <w:vAlign w:val="bottom"/>
            <w:hideMark/>
          </w:tcPr>
          <w:p w14:paraId="3F61FFF9"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4" w:type="pct"/>
            <w:tcBorders>
              <w:top w:val="nil"/>
              <w:left w:val="nil"/>
              <w:bottom w:val="single" w:sz="4" w:space="0" w:color="auto"/>
              <w:right w:val="nil"/>
            </w:tcBorders>
            <w:shd w:val="clear" w:color="auto" w:fill="auto"/>
            <w:noWrap/>
            <w:vAlign w:val="bottom"/>
            <w:hideMark/>
          </w:tcPr>
          <w:p w14:paraId="2DA5BBC4"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single" w:sz="4" w:space="0" w:color="auto"/>
              <w:right w:val="nil"/>
            </w:tcBorders>
            <w:shd w:val="clear" w:color="auto" w:fill="auto"/>
            <w:noWrap/>
            <w:vAlign w:val="bottom"/>
            <w:hideMark/>
          </w:tcPr>
          <w:p w14:paraId="4A210C8B"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single" w:sz="4" w:space="0" w:color="auto"/>
              <w:right w:val="nil"/>
            </w:tcBorders>
            <w:shd w:val="clear" w:color="auto" w:fill="auto"/>
            <w:noWrap/>
            <w:vAlign w:val="bottom"/>
            <w:hideMark/>
          </w:tcPr>
          <w:p w14:paraId="70EB0F21"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21.0</w:t>
            </w:r>
          </w:p>
        </w:tc>
        <w:tc>
          <w:tcPr>
            <w:tcW w:w="179" w:type="pct"/>
            <w:tcBorders>
              <w:top w:val="nil"/>
              <w:left w:val="nil"/>
              <w:bottom w:val="single" w:sz="4" w:space="0" w:color="auto"/>
              <w:right w:val="nil"/>
            </w:tcBorders>
            <w:shd w:val="clear" w:color="auto" w:fill="auto"/>
            <w:noWrap/>
            <w:vAlign w:val="bottom"/>
            <w:hideMark/>
          </w:tcPr>
          <w:p w14:paraId="04B04EA4"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7.3</w:t>
            </w:r>
          </w:p>
        </w:tc>
        <w:tc>
          <w:tcPr>
            <w:tcW w:w="179" w:type="pct"/>
            <w:tcBorders>
              <w:top w:val="nil"/>
              <w:left w:val="nil"/>
              <w:bottom w:val="single" w:sz="4" w:space="0" w:color="auto"/>
              <w:right w:val="nil"/>
            </w:tcBorders>
            <w:shd w:val="clear" w:color="auto" w:fill="auto"/>
            <w:noWrap/>
            <w:vAlign w:val="bottom"/>
            <w:hideMark/>
          </w:tcPr>
          <w:p w14:paraId="7AC5A18C"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single" w:sz="4" w:space="0" w:color="auto"/>
              <w:right w:val="nil"/>
            </w:tcBorders>
            <w:shd w:val="clear" w:color="auto" w:fill="auto"/>
            <w:noWrap/>
            <w:vAlign w:val="bottom"/>
            <w:hideMark/>
          </w:tcPr>
          <w:p w14:paraId="0AD36C00"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single" w:sz="4" w:space="0" w:color="auto"/>
              <w:right w:val="nil"/>
            </w:tcBorders>
            <w:shd w:val="clear" w:color="auto" w:fill="auto"/>
            <w:noWrap/>
            <w:vAlign w:val="bottom"/>
            <w:hideMark/>
          </w:tcPr>
          <w:p w14:paraId="6BE30474"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single" w:sz="4" w:space="0" w:color="auto"/>
              <w:right w:val="nil"/>
            </w:tcBorders>
            <w:shd w:val="clear" w:color="auto" w:fill="auto"/>
            <w:noWrap/>
            <w:vAlign w:val="bottom"/>
            <w:hideMark/>
          </w:tcPr>
          <w:p w14:paraId="7F2EC8C7"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w:t>
            </w:r>
          </w:p>
        </w:tc>
        <w:tc>
          <w:tcPr>
            <w:tcW w:w="179" w:type="pct"/>
            <w:tcBorders>
              <w:top w:val="nil"/>
              <w:left w:val="nil"/>
              <w:bottom w:val="single" w:sz="4" w:space="0" w:color="auto"/>
              <w:right w:val="nil"/>
            </w:tcBorders>
            <w:shd w:val="clear" w:color="auto" w:fill="auto"/>
            <w:noWrap/>
            <w:vAlign w:val="bottom"/>
            <w:hideMark/>
          </w:tcPr>
          <w:p w14:paraId="40D97733" w14:textId="77777777" w:rsidR="00A37B5E" w:rsidRPr="00A37B5E" w:rsidRDefault="00A37B5E" w:rsidP="00A37B5E">
            <w:pPr>
              <w:spacing w:after="0"/>
              <w:jc w:val="right"/>
              <w:rPr>
                <w:rFonts w:eastAsia="Times New Roman"/>
                <w:color w:val="000000"/>
                <w:sz w:val="16"/>
                <w:szCs w:val="16"/>
                <w:lang w:val="da-DK" w:eastAsia="da-DK"/>
              </w:rPr>
            </w:pPr>
            <w:r w:rsidRPr="00A37B5E">
              <w:rPr>
                <w:rFonts w:eastAsia="Times New Roman"/>
                <w:color w:val="000000"/>
                <w:sz w:val="16"/>
                <w:szCs w:val="16"/>
                <w:lang w:val="da-DK" w:eastAsia="da-DK"/>
              </w:rPr>
              <w:t>100.0</w:t>
            </w:r>
          </w:p>
        </w:tc>
      </w:tr>
    </w:tbl>
    <w:p w14:paraId="40C16389" w14:textId="77777777" w:rsidR="00A37B5E" w:rsidRDefault="00A37B5E" w:rsidP="00B40452">
      <w:pPr>
        <w:sectPr w:rsidR="00A37B5E" w:rsidSect="000D350F">
          <w:pgSz w:w="16838" w:h="11906" w:orient="landscape" w:code="9"/>
          <w:pgMar w:top="1134" w:right="1134" w:bottom="1134" w:left="1134" w:header="709" w:footer="709" w:gutter="0"/>
          <w:cols w:space="708"/>
          <w:titlePg/>
          <w:docGrid w:linePitch="360"/>
        </w:sectPr>
      </w:pPr>
    </w:p>
    <w:p w14:paraId="7420A8BF" w14:textId="1191C125" w:rsidR="00F74C31" w:rsidRDefault="00F74C31" w:rsidP="00F74C31">
      <w:pPr>
        <w:pStyle w:val="PSHeading2"/>
      </w:pPr>
      <w:r>
        <w:lastRenderedPageBreak/>
        <w:t>Wheat straw and 1-stage DME synthesis</w:t>
      </w:r>
    </w:p>
    <w:p w14:paraId="246B8D7C" w14:textId="2B680326" w:rsidR="00F74C31" w:rsidRDefault="00E959F4" w:rsidP="00F74C31">
      <w:r>
        <w:rPr>
          <w:noProof/>
        </w:rPr>
        <w:drawing>
          <wp:inline distT="0" distB="0" distL="0" distR="0" wp14:anchorId="504D9AA0" wp14:editId="77DBCB20">
            <wp:extent cx="6120130" cy="7987665"/>
            <wp:effectExtent l="0" t="0" r="0" b="0"/>
            <wp:docPr id="76062817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628178" name="Picture 760628178"/>
                    <pic:cNvPicPr/>
                  </pic:nvPicPr>
                  <pic:blipFill>
                    <a:blip r:embed="rId16">
                      <a:extLst>
                        <a:ext uri="{28A0092B-C50C-407E-A947-70E740481C1C}">
                          <a14:useLocalDpi xmlns:a14="http://schemas.microsoft.com/office/drawing/2010/main" val="0"/>
                        </a:ext>
                      </a:extLst>
                    </a:blip>
                    <a:stretch>
                      <a:fillRect/>
                    </a:stretch>
                  </pic:blipFill>
                  <pic:spPr>
                    <a:xfrm>
                      <a:off x="0" y="0"/>
                      <a:ext cx="6120130" cy="7987665"/>
                    </a:xfrm>
                    <a:prstGeom prst="rect">
                      <a:avLst/>
                    </a:prstGeom>
                  </pic:spPr>
                </pic:pic>
              </a:graphicData>
            </a:graphic>
          </wp:inline>
        </w:drawing>
      </w:r>
    </w:p>
    <w:p w14:paraId="4956B74F" w14:textId="1516463C" w:rsidR="00506C21" w:rsidRDefault="00506C21" w:rsidP="00506C21">
      <w:pPr>
        <w:pStyle w:val="PSFigureCaption"/>
      </w:pPr>
      <w:r>
        <w:t>Figure S.</w:t>
      </w:r>
      <w:r>
        <w:fldChar w:fldCharType="begin"/>
      </w:r>
      <w:r>
        <w:instrText xml:space="preserve"> SEQ Figure_S. \* ARABIC </w:instrText>
      </w:r>
      <w:r>
        <w:fldChar w:fldCharType="separate"/>
      </w:r>
      <w:r w:rsidR="00F32B23">
        <w:rPr>
          <w:noProof/>
        </w:rPr>
        <w:t>2</w:t>
      </w:r>
      <w:r>
        <w:fldChar w:fldCharType="end"/>
      </w:r>
      <w:r>
        <w:t xml:space="preserve">.  Detailed flowsheet of DME production plant using wheat straw and </w:t>
      </w:r>
      <w:r>
        <w:t>1</w:t>
      </w:r>
      <w:r>
        <w:t>-</w:t>
      </w:r>
      <w:commentRangeStart w:id="5"/>
      <w:r>
        <w:t>stage synthesis</w:t>
      </w:r>
      <w:commentRangeEnd w:id="5"/>
      <w:r w:rsidR="00E959F4">
        <w:rPr>
          <w:rStyle w:val="CommentReference"/>
          <w:rFonts w:eastAsia="MS Mincho"/>
          <w:i w:val="0"/>
        </w:rPr>
        <w:commentReference w:id="5"/>
      </w:r>
    </w:p>
    <w:p w14:paraId="261270EF" w14:textId="2C833D4B" w:rsidR="00506C21" w:rsidRDefault="00506C21">
      <w:pPr>
        <w:spacing w:after="160" w:line="259" w:lineRule="auto"/>
        <w:jc w:val="left"/>
      </w:pPr>
      <w:r>
        <w:br w:type="page"/>
      </w:r>
    </w:p>
    <w:p w14:paraId="4E03547B" w14:textId="33B7D8BD" w:rsidR="00F74C31" w:rsidRDefault="00F74C31" w:rsidP="00F74C31">
      <w:pPr>
        <w:pStyle w:val="PSHeading2"/>
      </w:pPr>
      <w:r>
        <w:lastRenderedPageBreak/>
        <w:t>Bamboo and 2-stage DME synthesis</w:t>
      </w:r>
    </w:p>
    <w:p w14:paraId="13C99009" w14:textId="5BB79227" w:rsidR="00F74C31" w:rsidRDefault="00E959F4" w:rsidP="00F74C31">
      <w:r>
        <w:rPr>
          <w:noProof/>
        </w:rPr>
        <w:drawing>
          <wp:inline distT="0" distB="0" distL="0" distR="0" wp14:anchorId="2C6ED4CF" wp14:editId="37971178">
            <wp:extent cx="6120130" cy="8399145"/>
            <wp:effectExtent l="0" t="0" r="0" b="1905"/>
            <wp:docPr id="136139958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99589" name="Picture 1361399589"/>
                    <pic:cNvPicPr/>
                  </pic:nvPicPr>
                  <pic:blipFill>
                    <a:blip r:embed="rId17">
                      <a:extLst>
                        <a:ext uri="{28A0092B-C50C-407E-A947-70E740481C1C}">
                          <a14:useLocalDpi xmlns:a14="http://schemas.microsoft.com/office/drawing/2010/main" val="0"/>
                        </a:ext>
                      </a:extLst>
                    </a:blip>
                    <a:stretch>
                      <a:fillRect/>
                    </a:stretch>
                  </pic:blipFill>
                  <pic:spPr>
                    <a:xfrm>
                      <a:off x="0" y="0"/>
                      <a:ext cx="6120130" cy="8399145"/>
                    </a:xfrm>
                    <a:prstGeom prst="rect">
                      <a:avLst/>
                    </a:prstGeom>
                  </pic:spPr>
                </pic:pic>
              </a:graphicData>
            </a:graphic>
          </wp:inline>
        </w:drawing>
      </w:r>
    </w:p>
    <w:p w14:paraId="10A7380E" w14:textId="7C5FDC66" w:rsidR="00506C21" w:rsidRDefault="00506C21" w:rsidP="00E959F4">
      <w:pPr>
        <w:pStyle w:val="PSFigureCaption"/>
      </w:pPr>
      <w:r>
        <w:t>Figure S.</w:t>
      </w:r>
      <w:r>
        <w:fldChar w:fldCharType="begin"/>
      </w:r>
      <w:r>
        <w:instrText xml:space="preserve"> SEQ Figure_S. \* ARABIC </w:instrText>
      </w:r>
      <w:r>
        <w:fldChar w:fldCharType="separate"/>
      </w:r>
      <w:r w:rsidR="00F32B23">
        <w:rPr>
          <w:noProof/>
        </w:rPr>
        <w:t>3</w:t>
      </w:r>
      <w:r>
        <w:fldChar w:fldCharType="end"/>
      </w:r>
      <w:r>
        <w:t xml:space="preserve">.  Detailed flowsheet of DME production plant using </w:t>
      </w:r>
      <w:r>
        <w:t>bamboo</w:t>
      </w:r>
      <w:r>
        <w:t xml:space="preserve"> and </w:t>
      </w:r>
      <w:commentRangeStart w:id="6"/>
      <w:r>
        <w:t>2</w:t>
      </w:r>
      <w:r>
        <w:t>-stage synthesis</w:t>
      </w:r>
      <w:commentRangeEnd w:id="6"/>
      <w:r w:rsidR="00E959F4">
        <w:rPr>
          <w:rStyle w:val="CommentReference"/>
          <w:rFonts w:eastAsia="MS Mincho"/>
          <w:i w:val="0"/>
        </w:rPr>
        <w:commentReference w:id="6"/>
      </w:r>
      <w:r>
        <w:br w:type="page"/>
      </w:r>
    </w:p>
    <w:p w14:paraId="50C87897" w14:textId="7829213F" w:rsidR="00F74C31" w:rsidRDefault="00F74C31" w:rsidP="00F74C31">
      <w:pPr>
        <w:pStyle w:val="PSHeading2"/>
      </w:pPr>
      <w:r>
        <w:lastRenderedPageBreak/>
        <w:t>Bamboo and 1-stage DME synthesis</w:t>
      </w:r>
    </w:p>
    <w:p w14:paraId="36A9A4E5" w14:textId="01318393" w:rsidR="00E959F4" w:rsidRDefault="00E959F4" w:rsidP="00506C21">
      <w:pPr>
        <w:pStyle w:val="PSFigureCaption"/>
      </w:pPr>
      <w:r>
        <w:rPr>
          <w:noProof/>
        </w:rPr>
        <w:drawing>
          <wp:inline distT="0" distB="0" distL="0" distR="0" wp14:anchorId="639144C4" wp14:editId="18FB95BA">
            <wp:extent cx="6120130" cy="8021955"/>
            <wp:effectExtent l="0" t="0" r="0" b="0"/>
            <wp:docPr id="145414369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143697" name="Picture 1454143697"/>
                    <pic:cNvPicPr/>
                  </pic:nvPicPr>
                  <pic:blipFill>
                    <a:blip r:embed="rId18">
                      <a:extLst>
                        <a:ext uri="{28A0092B-C50C-407E-A947-70E740481C1C}">
                          <a14:useLocalDpi xmlns:a14="http://schemas.microsoft.com/office/drawing/2010/main" val="0"/>
                        </a:ext>
                      </a:extLst>
                    </a:blip>
                    <a:stretch>
                      <a:fillRect/>
                    </a:stretch>
                  </pic:blipFill>
                  <pic:spPr>
                    <a:xfrm>
                      <a:off x="0" y="0"/>
                      <a:ext cx="6120130" cy="8021955"/>
                    </a:xfrm>
                    <a:prstGeom prst="rect">
                      <a:avLst/>
                    </a:prstGeom>
                  </pic:spPr>
                </pic:pic>
              </a:graphicData>
            </a:graphic>
          </wp:inline>
        </w:drawing>
      </w:r>
    </w:p>
    <w:p w14:paraId="6DD8C410" w14:textId="04972D18" w:rsidR="00506C21" w:rsidRDefault="00506C21" w:rsidP="00506C21">
      <w:pPr>
        <w:pStyle w:val="PSFigureCaption"/>
      </w:pPr>
      <w:r>
        <w:t>Figure S.</w:t>
      </w:r>
      <w:r>
        <w:fldChar w:fldCharType="begin"/>
      </w:r>
      <w:r>
        <w:instrText xml:space="preserve"> SEQ Figure_S. \* ARABIC </w:instrText>
      </w:r>
      <w:r>
        <w:fldChar w:fldCharType="separate"/>
      </w:r>
      <w:r w:rsidR="00F32B23">
        <w:rPr>
          <w:noProof/>
        </w:rPr>
        <w:t>4</w:t>
      </w:r>
      <w:r>
        <w:fldChar w:fldCharType="end"/>
      </w:r>
      <w:r>
        <w:t xml:space="preserve">.  Detailed flowsheet of DME production plant using </w:t>
      </w:r>
      <w:r>
        <w:t>bamboo</w:t>
      </w:r>
      <w:r>
        <w:t xml:space="preserve"> and </w:t>
      </w:r>
      <w:commentRangeStart w:id="7"/>
      <w:r>
        <w:t>1-stage synthesis</w:t>
      </w:r>
      <w:commentRangeEnd w:id="7"/>
      <w:r w:rsidR="00E959F4">
        <w:rPr>
          <w:rStyle w:val="CommentReference"/>
          <w:rFonts w:eastAsia="MS Mincho"/>
          <w:i w:val="0"/>
        </w:rPr>
        <w:commentReference w:id="7"/>
      </w:r>
    </w:p>
    <w:p w14:paraId="5A23FAAD" w14:textId="77777777" w:rsidR="000D350F" w:rsidRDefault="000D350F" w:rsidP="000D350F">
      <w:pPr>
        <w:spacing w:after="160" w:line="259" w:lineRule="auto"/>
        <w:jc w:val="left"/>
      </w:pPr>
      <w:r>
        <w:br w:type="page"/>
      </w:r>
    </w:p>
    <w:p w14:paraId="16F855E9" w14:textId="4CB37E54" w:rsidR="00F7628F" w:rsidRDefault="00F7628F" w:rsidP="00FD70DE">
      <w:pPr>
        <w:pStyle w:val="PSHeading1"/>
      </w:pPr>
      <w:bookmarkStart w:id="8" w:name="_Ref139472305"/>
      <w:r>
        <w:lastRenderedPageBreak/>
        <w:t>Composite curves and utility estimations</w:t>
      </w:r>
      <w:bookmarkEnd w:id="8"/>
    </w:p>
    <w:p w14:paraId="2439D57A" w14:textId="26D2C62D" w:rsidR="002C4B62" w:rsidRPr="002C4B62" w:rsidRDefault="00DF4B83" w:rsidP="002C4B62">
      <w:pPr>
        <w:rPr>
          <w:lang w:val="en-US"/>
        </w:rPr>
      </w:pPr>
      <w:r>
        <w:t>In the following subsections, the composite curves and the utility composite curves of the investigated plants are shown</w:t>
      </w:r>
      <w:r w:rsidR="002C4B62">
        <w:t xml:space="preserve"> (</w:t>
      </w:r>
      <w:r w:rsidR="002C4B62">
        <w:fldChar w:fldCharType="begin"/>
      </w:r>
      <w:r w:rsidR="002C4B62">
        <w:instrText xml:space="preserve"> REF _Ref139642444 \h </w:instrText>
      </w:r>
      <w:r w:rsidR="002C4B62">
        <w:fldChar w:fldCharType="separate"/>
      </w:r>
      <w:r w:rsidR="00F32B23">
        <w:t>Figure S.</w:t>
      </w:r>
      <w:r w:rsidR="00F32B23">
        <w:rPr>
          <w:noProof/>
        </w:rPr>
        <w:t>5</w:t>
      </w:r>
      <w:r w:rsidR="002C4B62">
        <w:fldChar w:fldCharType="end"/>
      </w:r>
      <w:r w:rsidR="002C4B62">
        <w:t xml:space="preserve"> - </w:t>
      </w:r>
      <w:r w:rsidR="002C4B62">
        <w:fldChar w:fldCharType="begin"/>
      </w:r>
      <w:r w:rsidR="002C4B62">
        <w:instrText xml:space="preserve"> REF _Ref139642445 \h </w:instrText>
      </w:r>
      <w:r w:rsidR="002C4B62">
        <w:fldChar w:fldCharType="separate"/>
      </w:r>
      <w:r w:rsidR="00F32B23">
        <w:t>Figure S.</w:t>
      </w:r>
      <w:r w:rsidR="00F32B23">
        <w:rPr>
          <w:noProof/>
        </w:rPr>
        <w:t>12</w:t>
      </w:r>
      <w:r w:rsidR="002C4B62">
        <w:fldChar w:fldCharType="end"/>
      </w:r>
      <w:r w:rsidR="002C4B62">
        <w:t xml:space="preserve">) </w:t>
      </w:r>
      <w:r>
        <w:t>. The utility composite curve shows the grand composite curve plus the utility integration.</w:t>
      </w:r>
      <w:r w:rsidR="002C4B62">
        <w:t xml:space="preserve"> </w:t>
      </w:r>
      <w:r w:rsidR="002C4B62">
        <w:rPr>
          <w:lang w:val="en-US"/>
        </w:rPr>
        <w:t>The plots were generated using the software Aspen Energy Analyzer V11.</w:t>
      </w:r>
    </w:p>
    <w:p w14:paraId="453454C8" w14:textId="494FBD9D" w:rsidR="00DF4B83" w:rsidRDefault="00DF4B83" w:rsidP="00DF4B83">
      <w:r>
        <w:t>The considered utilities were:</w:t>
      </w:r>
    </w:p>
    <w:p w14:paraId="6AFE7994" w14:textId="30D62F5F" w:rsidR="00DF4B83" w:rsidRDefault="00DF4B83" w:rsidP="00DF4B83">
      <w:pPr>
        <w:pStyle w:val="ListParagraph"/>
        <w:numPr>
          <w:ilvl w:val="0"/>
          <w:numId w:val="21"/>
        </w:numPr>
        <w:rPr>
          <w:lang w:val="en-US"/>
        </w:rPr>
      </w:pPr>
      <w:r w:rsidRPr="00DF4B83">
        <w:rPr>
          <w:lang w:val="en-US"/>
        </w:rPr>
        <w:t>Steam at 200 °C (15.55 bar) for process he</w:t>
      </w:r>
      <w:r>
        <w:rPr>
          <w:lang w:val="en-US"/>
        </w:rPr>
        <w:t>at provision</w:t>
      </w:r>
    </w:p>
    <w:p w14:paraId="010DCAA6" w14:textId="1C45D2FB" w:rsidR="00DF4B83" w:rsidRDefault="00DF4B83" w:rsidP="00DF4B83">
      <w:pPr>
        <w:pStyle w:val="ListParagraph"/>
        <w:numPr>
          <w:ilvl w:val="0"/>
          <w:numId w:val="21"/>
        </w:numPr>
        <w:rPr>
          <w:lang w:val="en-US"/>
        </w:rPr>
      </w:pPr>
      <w:r>
        <w:rPr>
          <w:lang w:val="en-US"/>
        </w:rPr>
        <w:t>Water heated from 40 °C to 75 °C for district heating provision</w:t>
      </w:r>
    </w:p>
    <w:p w14:paraId="6339FF45" w14:textId="781DA736" w:rsidR="00DF4B83" w:rsidRDefault="00DF4B83" w:rsidP="00DF4B83">
      <w:pPr>
        <w:pStyle w:val="ListParagraph"/>
        <w:numPr>
          <w:ilvl w:val="0"/>
          <w:numId w:val="21"/>
        </w:numPr>
        <w:rPr>
          <w:lang w:val="en-US"/>
        </w:rPr>
      </w:pPr>
      <w:r>
        <w:rPr>
          <w:lang w:val="en-US"/>
        </w:rPr>
        <w:t>Water heated from 15 °C to 20 °C used as cooling water</w:t>
      </w:r>
    </w:p>
    <w:p w14:paraId="5EB910B5" w14:textId="6DAF5628" w:rsidR="00DF4B83" w:rsidRDefault="002C4B62" w:rsidP="00DF4B83">
      <w:pPr>
        <w:pStyle w:val="ListParagraph"/>
        <w:numPr>
          <w:ilvl w:val="0"/>
          <w:numId w:val="21"/>
        </w:numPr>
        <w:rPr>
          <w:lang w:val="en-US"/>
        </w:rPr>
      </w:pPr>
      <w:r w:rsidRPr="002C4B62">
        <w:rPr>
          <w:lang w:val="en-US"/>
        </w:rPr>
        <w:t>Evaporating refrigerant at -55 °C in th</w:t>
      </w:r>
      <w:r>
        <w:rPr>
          <w:lang w:val="en-US"/>
        </w:rPr>
        <w:t>e plants with 1-stage synthesis for low-temperature cooling</w:t>
      </w:r>
    </w:p>
    <w:p w14:paraId="06060FFE" w14:textId="191BF44A" w:rsidR="002C4B62" w:rsidRDefault="002C4B62" w:rsidP="002C4B62">
      <w:pPr>
        <w:rPr>
          <w:lang w:val="en-US"/>
        </w:rPr>
      </w:pPr>
      <w:r>
        <w:rPr>
          <w:lang w:val="en-US"/>
        </w:rPr>
        <w:t>The results for the required utility capacities</w:t>
      </w:r>
      <w:r w:rsidR="00F32B23">
        <w:rPr>
          <w:lang w:val="en-US"/>
        </w:rPr>
        <w:t xml:space="preserve"> based on the results of the pinch analysis</w:t>
      </w:r>
      <w:r>
        <w:rPr>
          <w:lang w:val="en-US"/>
        </w:rPr>
        <w:t xml:space="preserve"> are shown in </w:t>
      </w:r>
      <w:r>
        <w:rPr>
          <w:lang w:val="en-US"/>
        </w:rPr>
        <w:fldChar w:fldCharType="begin"/>
      </w:r>
      <w:r>
        <w:rPr>
          <w:lang w:val="en-US"/>
        </w:rPr>
        <w:instrText xml:space="preserve"> REF _Ref139642564 \h </w:instrText>
      </w:r>
      <w:r>
        <w:rPr>
          <w:lang w:val="en-US"/>
        </w:rPr>
      </w:r>
      <w:r>
        <w:rPr>
          <w:lang w:val="en-US"/>
        </w:rPr>
        <w:fldChar w:fldCharType="separate"/>
      </w:r>
      <w:r w:rsidR="00F32B23">
        <w:t xml:space="preserve">Table S. </w:t>
      </w:r>
      <w:r w:rsidR="00F32B23">
        <w:rPr>
          <w:noProof/>
        </w:rPr>
        <w:t>3</w:t>
      </w:r>
      <w:r>
        <w:rPr>
          <w:lang w:val="en-US"/>
        </w:rPr>
        <w:fldChar w:fldCharType="end"/>
      </w:r>
      <w:r>
        <w:rPr>
          <w:lang w:val="en-US"/>
        </w:rPr>
        <w:t>.</w:t>
      </w:r>
    </w:p>
    <w:p w14:paraId="53B268C4" w14:textId="1F40774E" w:rsidR="002C4B62" w:rsidRDefault="002C4B62" w:rsidP="002C4B62">
      <w:pPr>
        <w:pStyle w:val="PSTableCaption"/>
      </w:pPr>
      <w:bookmarkStart w:id="9" w:name="_Ref139642564"/>
      <w:r>
        <w:t xml:space="preserve">Table S. </w:t>
      </w:r>
      <w:r>
        <w:fldChar w:fldCharType="begin"/>
      </w:r>
      <w:r>
        <w:instrText xml:space="preserve"> SEQ Table_S. \* ARABIC </w:instrText>
      </w:r>
      <w:r>
        <w:fldChar w:fldCharType="separate"/>
      </w:r>
      <w:r w:rsidR="00F32B23">
        <w:rPr>
          <w:noProof/>
        </w:rPr>
        <w:t>3</w:t>
      </w:r>
      <w:r>
        <w:fldChar w:fldCharType="end"/>
      </w:r>
      <w:bookmarkEnd w:id="9"/>
      <w:r>
        <w:t xml:space="preserve">. </w:t>
      </w:r>
      <w:r w:rsidRPr="000B42BE">
        <w:t xml:space="preserve"> </w:t>
      </w:r>
      <w:r w:rsidR="00F32B23">
        <w:t>Utility estimations</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3"/>
        <w:gridCol w:w="1741"/>
        <w:gridCol w:w="1868"/>
        <w:gridCol w:w="1710"/>
        <w:gridCol w:w="1706"/>
      </w:tblGrid>
      <w:tr w:rsidR="002C4B62" w14:paraId="76D2F181" w14:textId="77777777" w:rsidTr="00532A89">
        <w:tc>
          <w:tcPr>
            <w:tcW w:w="1356" w:type="pct"/>
            <w:tcBorders>
              <w:top w:val="nil"/>
              <w:bottom w:val="single" w:sz="4" w:space="0" w:color="auto"/>
            </w:tcBorders>
          </w:tcPr>
          <w:p w14:paraId="7E6A1053" w14:textId="77777777" w:rsidR="002C4B62" w:rsidRPr="00437642" w:rsidRDefault="002C4B62" w:rsidP="00532A89">
            <w:pPr>
              <w:pStyle w:val="PSTableText"/>
            </w:pPr>
          </w:p>
        </w:tc>
        <w:tc>
          <w:tcPr>
            <w:tcW w:w="903" w:type="pct"/>
            <w:tcBorders>
              <w:top w:val="nil"/>
              <w:bottom w:val="single" w:sz="4" w:space="0" w:color="auto"/>
            </w:tcBorders>
            <w:vAlign w:val="bottom"/>
          </w:tcPr>
          <w:p w14:paraId="49A162EE" w14:textId="77777777" w:rsidR="002C4B62" w:rsidRDefault="002C4B62" w:rsidP="00532A89">
            <w:pPr>
              <w:pStyle w:val="PSTableText"/>
              <w:jc w:val="center"/>
              <w:rPr>
                <w:b/>
                <w:bCs/>
              </w:rPr>
            </w:pPr>
            <w:r>
              <w:rPr>
                <w:b/>
                <w:bCs/>
              </w:rPr>
              <w:t>Process heat</w:t>
            </w:r>
          </w:p>
          <w:p w14:paraId="46013A49" w14:textId="3FCFD2AA" w:rsidR="002C4B62" w:rsidRPr="00AC4E2D" w:rsidRDefault="002C4B62" w:rsidP="00532A89">
            <w:pPr>
              <w:pStyle w:val="PSTableText"/>
              <w:jc w:val="center"/>
              <w:rPr>
                <w:b/>
                <w:bCs/>
              </w:rPr>
            </w:pPr>
            <w:r>
              <w:rPr>
                <w:b/>
                <w:bCs/>
              </w:rPr>
              <w:t>[MW]</w:t>
            </w:r>
          </w:p>
        </w:tc>
        <w:tc>
          <w:tcPr>
            <w:tcW w:w="969" w:type="pct"/>
            <w:tcBorders>
              <w:top w:val="nil"/>
              <w:bottom w:val="single" w:sz="4" w:space="0" w:color="auto"/>
            </w:tcBorders>
            <w:vAlign w:val="bottom"/>
          </w:tcPr>
          <w:p w14:paraId="6AC03816" w14:textId="77777777" w:rsidR="002C4B62" w:rsidRDefault="002C4B62" w:rsidP="002C4B62">
            <w:pPr>
              <w:pStyle w:val="PSTableText"/>
              <w:jc w:val="center"/>
              <w:rPr>
                <w:b/>
                <w:bCs/>
              </w:rPr>
            </w:pPr>
            <w:r>
              <w:rPr>
                <w:b/>
                <w:bCs/>
              </w:rPr>
              <w:t>District heating</w:t>
            </w:r>
          </w:p>
          <w:p w14:paraId="3825DF5B" w14:textId="6B3481A6" w:rsidR="002C4B62" w:rsidRPr="00AC4E2D" w:rsidRDefault="002C4B62" w:rsidP="002C4B62">
            <w:pPr>
              <w:pStyle w:val="PSTableText"/>
              <w:jc w:val="center"/>
              <w:rPr>
                <w:b/>
                <w:bCs/>
              </w:rPr>
            </w:pPr>
            <w:r>
              <w:rPr>
                <w:b/>
                <w:bCs/>
              </w:rPr>
              <w:t>[MW]</w:t>
            </w:r>
          </w:p>
        </w:tc>
        <w:tc>
          <w:tcPr>
            <w:tcW w:w="887" w:type="pct"/>
            <w:tcBorders>
              <w:top w:val="nil"/>
              <w:bottom w:val="single" w:sz="4" w:space="0" w:color="auto"/>
            </w:tcBorders>
          </w:tcPr>
          <w:p w14:paraId="585EBF74" w14:textId="77777777" w:rsidR="002C4B62" w:rsidRDefault="002C4B62" w:rsidP="002C4B62">
            <w:pPr>
              <w:pStyle w:val="PSTableText"/>
              <w:jc w:val="center"/>
              <w:rPr>
                <w:b/>
                <w:bCs/>
              </w:rPr>
            </w:pPr>
            <w:r>
              <w:rPr>
                <w:b/>
                <w:bCs/>
              </w:rPr>
              <w:t>Cooling water</w:t>
            </w:r>
          </w:p>
          <w:p w14:paraId="1FF681EC" w14:textId="45E3B29C" w:rsidR="002C4B62" w:rsidRPr="00AC4E2D" w:rsidRDefault="002C4B62" w:rsidP="002C4B62">
            <w:pPr>
              <w:pStyle w:val="PSTableText"/>
              <w:jc w:val="center"/>
              <w:rPr>
                <w:b/>
                <w:bCs/>
              </w:rPr>
            </w:pPr>
            <w:r>
              <w:rPr>
                <w:b/>
                <w:bCs/>
              </w:rPr>
              <w:t>[MW]</w:t>
            </w:r>
          </w:p>
        </w:tc>
        <w:tc>
          <w:tcPr>
            <w:tcW w:w="885" w:type="pct"/>
            <w:tcBorders>
              <w:top w:val="nil"/>
              <w:bottom w:val="single" w:sz="4" w:space="0" w:color="auto"/>
            </w:tcBorders>
          </w:tcPr>
          <w:p w14:paraId="4B47F2F9" w14:textId="77777777" w:rsidR="002C4B62" w:rsidRDefault="002C4B62" w:rsidP="002C4B62">
            <w:pPr>
              <w:pStyle w:val="PSTableText"/>
              <w:jc w:val="center"/>
              <w:rPr>
                <w:b/>
                <w:bCs/>
              </w:rPr>
            </w:pPr>
            <w:r>
              <w:rPr>
                <w:b/>
                <w:bCs/>
              </w:rPr>
              <w:t>Refrigeration</w:t>
            </w:r>
          </w:p>
          <w:p w14:paraId="4EE308BC" w14:textId="22410E4E" w:rsidR="002C4B62" w:rsidRPr="00AC4E2D" w:rsidRDefault="002C4B62" w:rsidP="002C4B62">
            <w:pPr>
              <w:pStyle w:val="PSTableText"/>
              <w:jc w:val="center"/>
              <w:rPr>
                <w:b/>
                <w:bCs/>
              </w:rPr>
            </w:pPr>
            <w:r>
              <w:rPr>
                <w:b/>
                <w:bCs/>
              </w:rPr>
              <w:t>[MW]</w:t>
            </w:r>
          </w:p>
        </w:tc>
      </w:tr>
      <w:tr w:rsidR="002C4B62" w14:paraId="6D6137DA" w14:textId="77777777" w:rsidTr="00532A89">
        <w:tc>
          <w:tcPr>
            <w:tcW w:w="1356" w:type="pct"/>
          </w:tcPr>
          <w:p w14:paraId="1587E092" w14:textId="77777777" w:rsidR="002C4B62" w:rsidRPr="00AC4E2D" w:rsidRDefault="002C4B62" w:rsidP="00532A89">
            <w:pPr>
              <w:pStyle w:val="PSTableText"/>
              <w:rPr>
                <w:b/>
                <w:bCs/>
              </w:rPr>
            </w:pPr>
            <w:r w:rsidRPr="00AC4E2D">
              <w:rPr>
                <w:b/>
                <w:bCs/>
              </w:rPr>
              <w:t>Wheat, 2-stage</w:t>
            </w:r>
          </w:p>
        </w:tc>
        <w:tc>
          <w:tcPr>
            <w:tcW w:w="903" w:type="pct"/>
            <w:vAlign w:val="bottom"/>
          </w:tcPr>
          <w:p w14:paraId="18BEFA83" w14:textId="2214210A" w:rsidR="002C4B62" w:rsidRPr="00437642" w:rsidRDefault="002C4B62" w:rsidP="00532A89">
            <w:pPr>
              <w:pStyle w:val="PSTableText"/>
              <w:jc w:val="right"/>
            </w:pPr>
            <w:r>
              <w:t>9.5</w:t>
            </w:r>
          </w:p>
        </w:tc>
        <w:tc>
          <w:tcPr>
            <w:tcW w:w="969" w:type="pct"/>
            <w:vAlign w:val="bottom"/>
          </w:tcPr>
          <w:p w14:paraId="719D3347" w14:textId="699FE5C5" w:rsidR="002C4B62" w:rsidRPr="00437642" w:rsidRDefault="002C4B62" w:rsidP="00532A89">
            <w:pPr>
              <w:pStyle w:val="PSTableText"/>
              <w:jc w:val="right"/>
            </w:pPr>
            <w:r>
              <w:t>11.3</w:t>
            </w:r>
          </w:p>
        </w:tc>
        <w:tc>
          <w:tcPr>
            <w:tcW w:w="887" w:type="pct"/>
          </w:tcPr>
          <w:p w14:paraId="36C513C5" w14:textId="6A6E08D2" w:rsidR="002C4B62" w:rsidRPr="00437642" w:rsidRDefault="002C4B62" w:rsidP="00532A89">
            <w:pPr>
              <w:pStyle w:val="PSTableText"/>
              <w:jc w:val="right"/>
            </w:pPr>
            <w:r>
              <w:t>2.7</w:t>
            </w:r>
          </w:p>
        </w:tc>
        <w:tc>
          <w:tcPr>
            <w:tcW w:w="885" w:type="pct"/>
            <w:vAlign w:val="center"/>
          </w:tcPr>
          <w:p w14:paraId="4194327A" w14:textId="5319B05B" w:rsidR="002C4B62" w:rsidRPr="00437642" w:rsidRDefault="002C4B62" w:rsidP="00532A89">
            <w:pPr>
              <w:pStyle w:val="PSTableText"/>
              <w:jc w:val="center"/>
            </w:pPr>
            <w:r>
              <w:t>-</w:t>
            </w:r>
          </w:p>
        </w:tc>
      </w:tr>
      <w:tr w:rsidR="002C4B62" w14:paraId="3DB809B1" w14:textId="77777777" w:rsidTr="00532A89">
        <w:tc>
          <w:tcPr>
            <w:tcW w:w="1356" w:type="pct"/>
          </w:tcPr>
          <w:p w14:paraId="45A8959D" w14:textId="77777777" w:rsidR="002C4B62" w:rsidRPr="00AC4E2D" w:rsidRDefault="002C4B62" w:rsidP="00532A89">
            <w:pPr>
              <w:pStyle w:val="PSTableText"/>
              <w:rPr>
                <w:b/>
                <w:bCs/>
              </w:rPr>
            </w:pPr>
            <w:r w:rsidRPr="00AC4E2D">
              <w:rPr>
                <w:b/>
                <w:bCs/>
              </w:rPr>
              <w:t>Wheat, 1-stage</w:t>
            </w:r>
          </w:p>
        </w:tc>
        <w:tc>
          <w:tcPr>
            <w:tcW w:w="903" w:type="pct"/>
            <w:vAlign w:val="bottom"/>
          </w:tcPr>
          <w:p w14:paraId="6F8085C5" w14:textId="5636A6D9" w:rsidR="002C4B62" w:rsidRPr="00437642" w:rsidRDefault="002C4B62" w:rsidP="00532A89">
            <w:pPr>
              <w:pStyle w:val="PSTableText"/>
              <w:jc w:val="right"/>
            </w:pPr>
            <w:r>
              <w:t>19.5</w:t>
            </w:r>
          </w:p>
        </w:tc>
        <w:tc>
          <w:tcPr>
            <w:tcW w:w="969" w:type="pct"/>
            <w:vAlign w:val="bottom"/>
          </w:tcPr>
          <w:p w14:paraId="3098B953" w14:textId="5B8677C0" w:rsidR="002C4B62" w:rsidRPr="00437642" w:rsidRDefault="002C4B62" w:rsidP="00532A89">
            <w:pPr>
              <w:pStyle w:val="PSTableText"/>
              <w:jc w:val="right"/>
            </w:pPr>
            <w:r>
              <w:t>6.8</w:t>
            </w:r>
          </w:p>
        </w:tc>
        <w:tc>
          <w:tcPr>
            <w:tcW w:w="887" w:type="pct"/>
          </w:tcPr>
          <w:p w14:paraId="6E0A6836" w14:textId="24005699" w:rsidR="002C4B62" w:rsidRPr="00437642" w:rsidRDefault="002C4B62" w:rsidP="00532A89">
            <w:pPr>
              <w:pStyle w:val="PSTableText"/>
              <w:jc w:val="right"/>
            </w:pPr>
            <w:r>
              <w:t>2.7</w:t>
            </w:r>
          </w:p>
        </w:tc>
        <w:tc>
          <w:tcPr>
            <w:tcW w:w="885" w:type="pct"/>
          </w:tcPr>
          <w:p w14:paraId="204CCF43" w14:textId="018FC042" w:rsidR="002C4B62" w:rsidRDefault="002C4B62" w:rsidP="00532A89">
            <w:pPr>
              <w:pStyle w:val="PSTableText"/>
              <w:jc w:val="center"/>
            </w:pPr>
            <w:r>
              <w:t>3.1</w:t>
            </w:r>
          </w:p>
        </w:tc>
      </w:tr>
      <w:tr w:rsidR="002C4B62" w14:paraId="6DF18FEF" w14:textId="77777777" w:rsidTr="00532A89">
        <w:tc>
          <w:tcPr>
            <w:tcW w:w="1356" w:type="pct"/>
          </w:tcPr>
          <w:p w14:paraId="5858A8A9" w14:textId="77777777" w:rsidR="002C4B62" w:rsidRPr="00AC4E2D" w:rsidRDefault="002C4B62" w:rsidP="00532A89">
            <w:pPr>
              <w:pStyle w:val="PSTableText"/>
              <w:rPr>
                <w:b/>
                <w:bCs/>
              </w:rPr>
            </w:pPr>
            <w:r w:rsidRPr="00AC4E2D">
              <w:rPr>
                <w:b/>
                <w:bCs/>
              </w:rPr>
              <w:t>Bamboo, 2-stage</w:t>
            </w:r>
          </w:p>
        </w:tc>
        <w:tc>
          <w:tcPr>
            <w:tcW w:w="903" w:type="pct"/>
            <w:vAlign w:val="bottom"/>
          </w:tcPr>
          <w:p w14:paraId="5C4B41AC" w14:textId="50C1B8B8" w:rsidR="002C4B62" w:rsidRPr="00437642" w:rsidRDefault="002C4B62" w:rsidP="00532A89">
            <w:pPr>
              <w:pStyle w:val="PSTableText"/>
              <w:jc w:val="right"/>
            </w:pPr>
            <w:r>
              <w:t>1.6</w:t>
            </w:r>
          </w:p>
        </w:tc>
        <w:tc>
          <w:tcPr>
            <w:tcW w:w="969" w:type="pct"/>
            <w:vAlign w:val="bottom"/>
          </w:tcPr>
          <w:p w14:paraId="4E233B00" w14:textId="7196B6A0" w:rsidR="002C4B62" w:rsidRPr="00437642" w:rsidRDefault="002C4B62" w:rsidP="00532A89">
            <w:pPr>
              <w:pStyle w:val="PSTableText"/>
              <w:jc w:val="right"/>
            </w:pPr>
            <w:r>
              <w:t>11.6</w:t>
            </w:r>
          </w:p>
        </w:tc>
        <w:tc>
          <w:tcPr>
            <w:tcW w:w="887" w:type="pct"/>
          </w:tcPr>
          <w:p w14:paraId="389B4ED6" w14:textId="3AA1F8E4" w:rsidR="002C4B62" w:rsidRPr="00437642" w:rsidRDefault="002C4B62" w:rsidP="00532A89">
            <w:pPr>
              <w:pStyle w:val="PSTableText"/>
              <w:jc w:val="right"/>
            </w:pPr>
            <w:r>
              <w:t>2.7</w:t>
            </w:r>
          </w:p>
        </w:tc>
        <w:tc>
          <w:tcPr>
            <w:tcW w:w="885" w:type="pct"/>
          </w:tcPr>
          <w:p w14:paraId="392C276F" w14:textId="72D61386" w:rsidR="002C4B62" w:rsidRPr="00437642" w:rsidRDefault="002C4B62" w:rsidP="00532A89">
            <w:pPr>
              <w:pStyle w:val="PSTableText"/>
              <w:jc w:val="center"/>
            </w:pPr>
            <w:r>
              <w:t>-</w:t>
            </w:r>
          </w:p>
        </w:tc>
      </w:tr>
      <w:tr w:rsidR="002C4B62" w14:paraId="05EFCB79" w14:textId="77777777" w:rsidTr="00532A89">
        <w:tc>
          <w:tcPr>
            <w:tcW w:w="1356" w:type="pct"/>
          </w:tcPr>
          <w:p w14:paraId="672BB005" w14:textId="77777777" w:rsidR="002C4B62" w:rsidRPr="00AC4E2D" w:rsidRDefault="002C4B62" w:rsidP="00532A89">
            <w:pPr>
              <w:pStyle w:val="PSTableText"/>
              <w:rPr>
                <w:b/>
                <w:bCs/>
              </w:rPr>
            </w:pPr>
            <w:r w:rsidRPr="00AC4E2D">
              <w:rPr>
                <w:b/>
                <w:bCs/>
              </w:rPr>
              <w:t>Bamboo, 1-stage</w:t>
            </w:r>
          </w:p>
        </w:tc>
        <w:tc>
          <w:tcPr>
            <w:tcW w:w="903" w:type="pct"/>
            <w:vAlign w:val="bottom"/>
          </w:tcPr>
          <w:p w14:paraId="120C94BF" w14:textId="512030CD" w:rsidR="002C4B62" w:rsidRPr="00437642" w:rsidRDefault="002C4B62" w:rsidP="00532A89">
            <w:pPr>
              <w:pStyle w:val="PSTableText"/>
              <w:jc w:val="right"/>
            </w:pPr>
            <w:r>
              <w:t>10.7</w:t>
            </w:r>
          </w:p>
        </w:tc>
        <w:tc>
          <w:tcPr>
            <w:tcW w:w="969" w:type="pct"/>
            <w:vAlign w:val="bottom"/>
          </w:tcPr>
          <w:p w14:paraId="07B33091" w14:textId="202A418B" w:rsidR="002C4B62" w:rsidRPr="00437642" w:rsidRDefault="002C4B62" w:rsidP="00532A89">
            <w:pPr>
              <w:pStyle w:val="PSTableText"/>
              <w:jc w:val="right"/>
            </w:pPr>
            <w:r>
              <w:t>3.9</w:t>
            </w:r>
          </w:p>
        </w:tc>
        <w:tc>
          <w:tcPr>
            <w:tcW w:w="887" w:type="pct"/>
          </w:tcPr>
          <w:p w14:paraId="005AE19A" w14:textId="24343AE6" w:rsidR="002C4B62" w:rsidRPr="00437642" w:rsidRDefault="002C4B62" w:rsidP="00532A89">
            <w:pPr>
              <w:pStyle w:val="PSTableText"/>
              <w:jc w:val="right"/>
            </w:pPr>
            <w:r>
              <w:t>2.1</w:t>
            </w:r>
          </w:p>
        </w:tc>
        <w:tc>
          <w:tcPr>
            <w:tcW w:w="885" w:type="pct"/>
          </w:tcPr>
          <w:p w14:paraId="398D89E4" w14:textId="6806D7EF" w:rsidR="002C4B62" w:rsidRDefault="002C4B62" w:rsidP="00532A89">
            <w:pPr>
              <w:pStyle w:val="PSTableText"/>
              <w:jc w:val="center"/>
            </w:pPr>
            <w:r>
              <w:t>2.3</w:t>
            </w:r>
          </w:p>
        </w:tc>
      </w:tr>
    </w:tbl>
    <w:p w14:paraId="4C61E5A9" w14:textId="62B45910" w:rsidR="00DF4B83" w:rsidRPr="002C4B62" w:rsidRDefault="00DF4B83">
      <w:pPr>
        <w:spacing w:after="160" w:line="259" w:lineRule="auto"/>
        <w:jc w:val="left"/>
        <w:rPr>
          <w:lang w:val="en-US"/>
        </w:rPr>
      </w:pPr>
      <w:r w:rsidRPr="002C4B62">
        <w:rPr>
          <w:lang w:val="en-US"/>
        </w:rPr>
        <w:br w:type="page"/>
      </w:r>
    </w:p>
    <w:p w14:paraId="5B9377F7" w14:textId="77777777" w:rsidR="0055743F" w:rsidRDefault="0055743F" w:rsidP="0055743F">
      <w:pPr>
        <w:pStyle w:val="PSHeading2"/>
      </w:pPr>
      <w:r>
        <w:lastRenderedPageBreak/>
        <w:t>Wheat straw and 2-stage DME synthesis</w:t>
      </w:r>
    </w:p>
    <w:p w14:paraId="250842B9" w14:textId="77777777" w:rsidR="00CB4E66" w:rsidRDefault="0055743F" w:rsidP="00DF4B83">
      <w:pPr>
        <w:spacing w:after="160" w:line="259" w:lineRule="auto"/>
        <w:jc w:val="center"/>
      </w:pPr>
      <w:r>
        <w:rPr>
          <w:noProof/>
        </w:rPr>
        <w:drawing>
          <wp:inline distT="0" distB="0" distL="0" distR="0" wp14:anchorId="782A1515" wp14:editId="115C2ED8">
            <wp:extent cx="5546183" cy="4050000"/>
            <wp:effectExtent l="0" t="0" r="0" b="8255"/>
            <wp:docPr id="400095416"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095416" name="Picture 1" descr="A computer screen shot of a computer screen&#10;&#10;Description automatically generated"/>
                    <pic:cNvPicPr/>
                  </pic:nvPicPr>
                  <pic:blipFill rotWithShape="1">
                    <a:blip r:embed="rId19"/>
                    <a:srcRect r="59335"/>
                    <a:stretch/>
                  </pic:blipFill>
                  <pic:spPr bwMode="auto">
                    <a:xfrm>
                      <a:off x="0" y="0"/>
                      <a:ext cx="5546183" cy="4050000"/>
                    </a:xfrm>
                    <a:prstGeom prst="rect">
                      <a:avLst/>
                    </a:prstGeom>
                    <a:ln>
                      <a:noFill/>
                    </a:ln>
                    <a:extLst>
                      <a:ext uri="{53640926-AAD7-44D8-BBD7-CCE9431645EC}">
                        <a14:shadowObscured xmlns:a14="http://schemas.microsoft.com/office/drawing/2010/main"/>
                      </a:ext>
                    </a:extLst>
                  </pic:spPr>
                </pic:pic>
              </a:graphicData>
            </a:graphic>
          </wp:inline>
        </w:drawing>
      </w:r>
    </w:p>
    <w:p w14:paraId="677F826F" w14:textId="1FF26852" w:rsidR="00DF4B83" w:rsidRDefault="00DF4B83" w:rsidP="00DF4B83">
      <w:pPr>
        <w:pStyle w:val="PSFigureCaption"/>
        <w:jc w:val="center"/>
      </w:pPr>
      <w:bookmarkStart w:id="10" w:name="_Ref139642444"/>
      <w:r>
        <w:t>Figure S.</w:t>
      </w:r>
      <w:r>
        <w:fldChar w:fldCharType="begin"/>
      </w:r>
      <w:r>
        <w:instrText xml:space="preserve"> SEQ Figure_S. \* ARABIC </w:instrText>
      </w:r>
      <w:r>
        <w:fldChar w:fldCharType="separate"/>
      </w:r>
      <w:r w:rsidR="00F32B23">
        <w:rPr>
          <w:noProof/>
        </w:rPr>
        <w:t>5</w:t>
      </w:r>
      <w:r>
        <w:fldChar w:fldCharType="end"/>
      </w:r>
      <w:bookmarkEnd w:id="10"/>
      <w:r>
        <w:t xml:space="preserve">.  </w:t>
      </w:r>
      <w:r>
        <w:t>Composite curves of the plant using wheat straw and 2-stage synthesis</w:t>
      </w:r>
    </w:p>
    <w:p w14:paraId="28C27E16" w14:textId="6FF23A70" w:rsidR="0055743F" w:rsidRDefault="0055743F" w:rsidP="00DF4B83">
      <w:pPr>
        <w:spacing w:after="160" w:line="259" w:lineRule="auto"/>
        <w:jc w:val="center"/>
      </w:pPr>
      <w:r>
        <w:rPr>
          <w:noProof/>
        </w:rPr>
        <w:drawing>
          <wp:inline distT="0" distB="0" distL="0" distR="0" wp14:anchorId="3AB8CA8E" wp14:editId="4CC5E163">
            <wp:extent cx="5566521" cy="4050000"/>
            <wp:effectExtent l="0" t="0" r="0" b="8255"/>
            <wp:docPr id="283364428" name="Picture 1" descr="A person holding a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364428" name="Picture 1" descr="A person holding a flag&#10;&#10;Description automatically generated"/>
                    <pic:cNvPicPr/>
                  </pic:nvPicPr>
                  <pic:blipFill rotWithShape="1">
                    <a:blip r:embed="rId20"/>
                    <a:srcRect r="61154"/>
                    <a:stretch/>
                  </pic:blipFill>
                  <pic:spPr bwMode="auto">
                    <a:xfrm>
                      <a:off x="0" y="0"/>
                      <a:ext cx="5566521" cy="4050000"/>
                    </a:xfrm>
                    <a:prstGeom prst="rect">
                      <a:avLst/>
                    </a:prstGeom>
                    <a:ln>
                      <a:noFill/>
                    </a:ln>
                    <a:extLst>
                      <a:ext uri="{53640926-AAD7-44D8-BBD7-CCE9431645EC}">
                        <a14:shadowObscured xmlns:a14="http://schemas.microsoft.com/office/drawing/2010/main"/>
                      </a:ext>
                    </a:extLst>
                  </pic:spPr>
                </pic:pic>
              </a:graphicData>
            </a:graphic>
          </wp:inline>
        </w:drawing>
      </w:r>
    </w:p>
    <w:p w14:paraId="49CE15C5" w14:textId="1B9FE4BA" w:rsidR="00DF4B83" w:rsidRDefault="00DF4B83" w:rsidP="00DF4B83">
      <w:pPr>
        <w:pStyle w:val="PSFigureCaption"/>
        <w:jc w:val="center"/>
      </w:pPr>
      <w:r>
        <w:lastRenderedPageBreak/>
        <w:t>Figure S.</w:t>
      </w:r>
      <w:r>
        <w:fldChar w:fldCharType="begin"/>
      </w:r>
      <w:r>
        <w:instrText xml:space="preserve"> SEQ Figure_S. \* ARABIC </w:instrText>
      </w:r>
      <w:r>
        <w:fldChar w:fldCharType="separate"/>
      </w:r>
      <w:r w:rsidR="00F32B23">
        <w:rPr>
          <w:noProof/>
        </w:rPr>
        <w:t>6</w:t>
      </w:r>
      <w:r>
        <w:fldChar w:fldCharType="end"/>
      </w:r>
      <w:r>
        <w:t xml:space="preserve">.  </w:t>
      </w:r>
      <w:r>
        <w:t>Utility c</w:t>
      </w:r>
      <w:r>
        <w:t>omposite curve of the plant using wheat straw and 2-stage synthesis</w:t>
      </w:r>
    </w:p>
    <w:p w14:paraId="48BF43A4" w14:textId="54BFB777" w:rsidR="0055743F" w:rsidRDefault="0055743F" w:rsidP="00DF4B83">
      <w:pPr>
        <w:pStyle w:val="PSHeading2"/>
      </w:pPr>
      <w:r>
        <w:t xml:space="preserve">Wheat straw </w:t>
      </w:r>
      <w:r w:rsidRPr="00DF4B83">
        <w:t>and</w:t>
      </w:r>
      <w:r>
        <w:t xml:space="preserve"> </w:t>
      </w:r>
      <w:r>
        <w:t>1</w:t>
      </w:r>
      <w:r>
        <w:t>-stage DME synthesis</w:t>
      </w:r>
    </w:p>
    <w:p w14:paraId="2F97BA90" w14:textId="595833F7" w:rsidR="0055743F" w:rsidRDefault="0055743F" w:rsidP="00DF4B83">
      <w:pPr>
        <w:tabs>
          <w:tab w:val="left" w:pos="1077"/>
        </w:tabs>
        <w:spacing w:after="160" w:line="259" w:lineRule="auto"/>
        <w:jc w:val="center"/>
      </w:pPr>
      <w:r>
        <w:rPr>
          <w:noProof/>
        </w:rPr>
        <w:drawing>
          <wp:inline distT="0" distB="0" distL="0" distR="0" wp14:anchorId="27CE834B" wp14:editId="6494E5ED">
            <wp:extent cx="5312543" cy="4050000"/>
            <wp:effectExtent l="0" t="0" r="2540" b="8255"/>
            <wp:docPr id="8055480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548024" name="Picture 1" descr="A screenshot of a computer&#10;&#10;Description automatically generated"/>
                    <pic:cNvPicPr/>
                  </pic:nvPicPr>
                  <pic:blipFill rotWithShape="1">
                    <a:blip r:embed="rId21"/>
                    <a:srcRect r="47642"/>
                    <a:stretch/>
                  </pic:blipFill>
                  <pic:spPr bwMode="auto">
                    <a:xfrm>
                      <a:off x="0" y="0"/>
                      <a:ext cx="5312543" cy="4050000"/>
                    </a:xfrm>
                    <a:prstGeom prst="rect">
                      <a:avLst/>
                    </a:prstGeom>
                    <a:ln>
                      <a:noFill/>
                    </a:ln>
                    <a:extLst>
                      <a:ext uri="{53640926-AAD7-44D8-BBD7-CCE9431645EC}">
                        <a14:shadowObscured xmlns:a14="http://schemas.microsoft.com/office/drawing/2010/main"/>
                      </a:ext>
                    </a:extLst>
                  </pic:spPr>
                </pic:pic>
              </a:graphicData>
            </a:graphic>
          </wp:inline>
        </w:drawing>
      </w:r>
    </w:p>
    <w:p w14:paraId="4048B104" w14:textId="51A59046" w:rsidR="00DF4B83" w:rsidRDefault="00DF4B83" w:rsidP="00DF4B83">
      <w:pPr>
        <w:pStyle w:val="PSFigureCaption"/>
        <w:jc w:val="center"/>
      </w:pPr>
      <w:r>
        <w:t>Figure S.</w:t>
      </w:r>
      <w:r>
        <w:fldChar w:fldCharType="begin"/>
      </w:r>
      <w:r>
        <w:instrText xml:space="preserve"> SEQ Figure_S. \* ARABIC </w:instrText>
      </w:r>
      <w:r>
        <w:fldChar w:fldCharType="separate"/>
      </w:r>
      <w:r w:rsidR="00F32B23">
        <w:rPr>
          <w:noProof/>
        </w:rPr>
        <w:t>7</w:t>
      </w:r>
      <w:r>
        <w:fldChar w:fldCharType="end"/>
      </w:r>
      <w:r>
        <w:t xml:space="preserve">.  Composite curves of the plant using wheat straw and </w:t>
      </w:r>
      <w:r>
        <w:t>1</w:t>
      </w:r>
      <w:r>
        <w:t>-stage synthesis</w:t>
      </w:r>
    </w:p>
    <w:p w14:paraId="0DAC375D" w14:textId="199B618F" w:rsidR="0055743F" w:rsidRDefault="0055743F" w:rsidP="00DF4B83">
      <w:pPr>
        <w:tabs>
          <w:tab w:val="left" w:pos="1077"/>
        </w:tabs>
        <w:spacing w:after="160" w:line="259" w:lineRule="auto"/>
        <w:jc w:val="center"/>
      </w:pPr>
      <w:r>
        <w:rPr>
          <w:noProof/>
        </w:rPr>
        <w:lastRenderedPageBreak/>
        <w:drawing>
          <wp:inline distT="0" distB="0" distL="0" distR="0" wp14:anchorId="78FA58E1" wp14:editId="4A581C81">
            <wp:extent cx="5429278" cy="4050000"/>
            <wp:effectExtent l="0" t="0" r="0" b="8255"/>
            <wp:docPr id="745347744" name="Picture 1" descr="A white background with black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347744" name="Picture 1" descr="A white background with black and red lines&#10;&#10;Description automatically generated"/>
                    <pic:cNvPicPr/>
                  </pic:nvPicPr>
                  <pic:blipFill rotWithShape="1">
                    <a:blip r:embed="rId22"/>
                    <a:srcRect r="76354"/>
                    <a:stretch/>
                  </pic:blipFill>
                  <pic:spPr bwMode="auto">
                    <a:xfrm>
                      <a:off x="0" y="0"/>
                      <a:ext cx="5429278" cy="4050000"/>
                    </a:xfrm>
                    <a:prstGeom prst="rect">
                      <a:avLst/>
                    </a:prstGeom>
                    <a:ln>
                      <a:noFill/>
                    </a:ln>
                    <a:extLst>
                      <a:ext uri="{53640926-AAD7-44D8-BBD7-CCE9431645EC}">
                        <a14:shadowObscured xmlns:a14="http://schemas.microsoft.com/office/drawing/2010/main"/>
                      </a:ext>
                    </a:extLst>
                  </pic:spPr>
                </pic:pic>
              </a:graphicData>
            </a:graphic>
          </wp:inline>
        </w:drawing>
      </w:r>
    </w:p>
    <w:p w14:paraId="09CD195F" w14:textId="55700D2F" w:rsidR="00DF4B83" w:rsidRDefault="00DF4B83" w:rsidP="00DF4B83">
      <w:pPr>
        <w:pStyle w:val="PSFigureCaption"/>
        <w:jc w:val="center"/>
      </w:pPr>
      <w:r>
        <w:t>Figure S.</w:t>
      </w:r>
      <w:r>
        <w:fldChar w:fldCharType="begin"/>
      </w:r>
      <w:r>
        <w:instrText xml:space="preserve"> SEQ Figure_S. \* ARABIC </w:instrText>
      </w:r>
      <w:r>
        <w:fldChar w:fldCharType="separate"/>
      </w:r>
      <w:r w:rsidR="00F32B23">
        <w:rPr>
          <w:noProof/>
        </w:rPr>
        <w:t>8</w:t>
      </w:r>
      <w:r>
        <w:fldChar w:fldCharType="end"/>
      </w:r>
      <w:r>
        <w:t xml:space="preserve">.  Utility composite curve of the plant using wheat straw and </w:t>
      </w:r>
      <w:r>
        <w:t>1</w:t>
      </w:r>
      <w:r>
        <w:t>-stage synthesis</w:t>
      </w:r>
    </w:p>
    <w:p w14:paraId="055268AA" w14:textId="467D5EE4" w:rsidR="0055743F" w:rsidRDefault="0055743F" w:rsidP="00DF4B83">
      <w:pPr>
        <w:pStyle w:val="PSHeading2"/>
      </w:pPr>
      <w:r>
        <w:t>Bamboo</w:t>
      </w:r>
      <w:r>
        <w:t xml:space="preserve"> and </w:t>
      </w:r>
      <w:r>
        <w:t>2</w:t>
      </w:r>
      <w:r>
        <w:t>-</w:t>
      </w:r>
      <w:r w:rsidRPr="00DF4B83">
        <w:t>stage</w:t>
      </w:r>
      <w:r>
        <w:t xml:space="preserve"> DME synthesis</w:t>
      </w:r>
    </w:p>
    <w:p w14:paraId="2D36A0C6" w14:textId="5AEA0D95" w:rsidR="0055743F" w:rsidRDefault="0055743F" w:rsidP="00DF4B83">
      <w:pPr>
        <w:tabs>
          <w:tab w:val="left" w:pos="1077"/>
        </w:tabs>
        <w:spacing w:after="160" w:line="259" w:lineRule="auto"/>
        <w:jc w:val="center"/>
      </w:pPr>
      <w:r>
        <w:rPr>
          <w:noProof/>
        </w:rPr>
        <w:drawing>
          <wp:inline distT="0" distB="0" distL="0" distR="0" wp14:anchorId="6017F2CE" wp14:editId="2FD4E6FE">
            <wp:extent cx="5371475" cy="4050000"/>
            <wp:effectExtent l="0" t="0" r="635" b="8255"/>
            <wp:docPr id="13116778"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6778" name="Picture 1" descr="A white screen with black text&#10;&#10;Description automatically generated"/>
                    <pic:cNvPicPr/>
                  </pic:nvPicPr>
                  <pic:blipFill rotWithShape="1">
                    <a:blip r:embed="rId23"/>
                    <a:srcRect r="60244"/>
                    <a:stretch/>
                  </pic:blipFill>
                  <pic:spPr bwMode="auto">
                    <a:xfrm>
                      <a:off x="0" y="0"/>
                      <a:ext cx="5371475" cy="4050000"/>
                    </a:xfrm>
                    <a:prstGeom prst="rect">
                      <a:avLst/>
                    </a:prstGeom>
                    <a:ln>
                      <a:noFill/>
                    </a:ln>
                    <a:extLst>
                      <a:ext uri="{53640926-AAD7-44D8-BBD7-CCE9431645EC}">
                        <a14:shadowObscured xmlns:a14="http://schemas.microsoft.com/office/drawing/2010/main"/>
                      </a:ext>
                    </a:extLst>
                  </pic:spPr>
                </pic:pic>
              </a:graphicData>
            </a:graphic>
          </wp:inline>
        </w:drawing>
      </w:r>
    </w:p>
    <w:p w14:paraId="22379B5B" w14:textId="5CD30737" w:rsidR="0055743F" w:rsidRDefault="00DF4B83" w:rsidP="00DF4B83">
      <w:pPr>
        <w:pStyle w:val="PSFigureCaption"/>
        <w:jc w:val="center"/>
      </w:pPr>
      <w:r>
        <w:lastRenderedPageBreak/>
        <w:t>Figure S.</w:t>
      </w:r>
      <w:r>
        <w:fldChar w:fldCharType="begin"/>
      </w:r>
      <w:r>
        <w:instrText xml:space="preserve"> SEQ Figure_S. \* ARABIC </w:instrText>
      </w:r>
      <w:r>
        <w:fldChar w:fldCharType="separate"/>
      </w:r>
      <w:r w:rsidR="00F32B23">
        <w:rPr>
          <w:noProof/>
        </w:rPr>
        <w:t>9</w:t>
      </w:r>
      <w:r>
        <w:fldChar w:fldCharType="end"/>
      </w:r>
      <w:r>
        <w:t xml:space="preserve">.  Composite curves of the plant using </w:t>
      </w:r>
      <w:r>
        <w:t>bamboo</w:t>
      </w:r>
      <w:r>
        <w:t xml:space="preserve"> and 2-stage synthesis</w:t>
      </w:r>
      <w:r>
        <w:rPr>
          <w:noProof/>
        </w:rPr>
        <w:t xml:space="preserve"> </w:t>
      </w:r>
      <w:r w:rsidR="0055743F">
        <w:rPr>
          <w:noProof/>
        </w:rPr>
        <w:drawing>
          <wp:inline distT="0" distB="0" distL="0" distR="0" wp14:anchorId="43E1EB75" wp14:editId="51A4D17E">
            <wp:extent cx="5363351" cy="4050000"/>
            <wp:effectExtent l="0" t="0" r="0" b="8255"/>
            <wp:docPr id="1869291966" name="Picture 1" descr="A flag of the united states of americ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291966" name="Picture 1" descr="A flag of the united states of america&#10;&#10;Description automatically generated"/>
                    <pic:cNvPicPr/>
                  </pic:nvPicPr>
                  <pic:blipFill rotWithShape="1">
                    <a:blip r:embed="rId24"/>
                    <a:srcRect r="62063"/>
                    <a:stretch/>
                  </pic:blipFill>
                  <pic:spPr bwMode="auto">
                    <a:xfrm>
                      <a:off x="0" y="0"/>
                      <a:ext cx="5363351" cy="4050000"/>
                    </a:xfrm>
                    <a:prstGeom prst="rect">
                      <a:avLst/>
                    </a:prstGeom>
                    <a:ln>
                      <a:noFill/>
                    </a:ln>
                    <a:extLst>
                      <a:ext uri="{53640926-AAD7-44D8-BBD7-CCE9431645EC}">
                        <a14:shadowObscured xmlns:a14="http://schemas.microsoft.com/office/drawing/2010/main"/>
                      </a:ext>
                    </a:extLst>
                  </pic:spPr>
                </pic:pic>
              </a:graphicData>
            </a:graphic>
          </wp:inline>
        </w:drawing>
      </w:r>
    </w:p>
    <w:p w14:paraId="4203EABD" w14:textId="68CFE184" w:rsidR="00DF4B83" w:rsidRDefault="00DF4B83" w:rsidP="00DF4B83">
      <w:pPr>
        <w:pStyle w:val="PSFigureCaption"/>
        <w:jc w:val="center"/>
      </w:pPr>
      <w:r>
        <w:t>Figure S.</w:t>
      </w:r>
      <w:r>
        <w:fldChar w:fldCharType="begin"/>
      </w:r>
      <w:r>
        <w:instrText xml:space="preserve"> SEQ Figure_S. \* ARABIC </w:instrText>
      </w:r>
      <w:r>
        <w:fldChar w:fldCharType="separate"/>
      </w:r>
      <w:r w:rsidR="00F32B23">
        <w:rPr>
          <w:noProof/>
        </w:rPr>
        <w:t>10</w:t>
      </w:r>
      <w:r>
        <w:fldChar w:fldCharType="end"/>
      </w:r>
      <w:r>
        <w:t xml:space="preserve">.  Utility composite curve of the plant using </w:t>
      </w:r>
      <w:r>
        <w:t>bamboo</w:t>
      </w:r>
      <w:r>
        <w:t xml:space="preserve"> and 2-stage synthesis</w:t>
      </w:r>
    </w:p>
    <w:p w14:paraId="4585FEE6" w14:textId="33BEF72A" w:rsidR="0055743F" w:rsidRDefault="0055743F" w:rsidP="00DF4B83">
      <w:pPr>
        <w:pStyle w:val="PSHeading2"/>
      </w:pPr>
      <w:r>
        <w:lastRenderedPageBreak/>
        <w:t>Bamboo</w:t>
      </w:r>
      <w:r>
        <w:t xml:space="preserve"> and 1-stage </w:t>
      </w:r>
      <w:r w:rsidRPr="00DF4B83">
        <w:t>DME</w:t>
      </w:r>
      <w:r>
        <w:t xml:space="preserve"> synthesis</w:t>
      </w:r>
    </w:p>
    <w:p w14:paraId="39536140" w14:textId="3113D741" w:rsidR="0055743F" w:rsidRDefault="0055743F" w:rsidP="00DF4B83">
      <w:pPr>
        <w:spacing w:after="160" w:line="259" w:lineRule="auto"/>
        <w:jc w:val="center"/>
      </w:pPr>
      <w:r>
        <w:rPr>
          <w:noProof/>
        </w:rPr>
        <w:drawing>
          <wp:inline distT="0" distB="0" distL="0" distR="0" wp14:anchorId="613597ED" wp14:editId="754FD467">
            <wp:extent cx="5338907" cy="4050000"/>
            <wp:effectExtent l="0" t="0" r="0" b="8255"/>
            <wp:docPr id="200908375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083754" name="Picture 1" descr="A screen shot of a graph&#10;&#10;Description automatically generated"/>
                    <pic:cNvPicPr/>
                  </pic:nvPicPr>
                  <pic:blipFill rotWithShape="1">
                    <a:blip r:embed="rId25"/>
                    <a:srcRect r="47382"/>
                    <a:stretch/>
                  </pic:blipFill>
                  <pic:spPr bwMode="auto">
                    <a:xfrm>
                      <a:off x="0" y="0"/>
                      <a:ext cx="5338907" cy="4050000"/>
                    </a:xfrm>
                    <a:prstGeom prst="rect">
                      <a:avLst/>
                    </a:prstGeom>
                    <a:ln>
                      <a:noFill/>
                    </a:ln>
                    <a:extLst>
                      <a:ext uri="{53640926-AAD7-44D8-BBD7-CCE9431645EC}">
                        <a14:shadowObscured xmlns:a14="http://schemas.microsoft.com/office/drawing/2010/main"/>
                      </a:ext>
                    </a:extLst>
                  </pic:spPr>
                </pic:pic>
              </a:graphicData>
            </a:graphic>
          </wp:inline>
        </w:drawing>
      </w:r>
    </w:p>
    <w:p w14:paraId="3AD675D6" w14:textId="7F91E334" w:rsidR="00DF4B83" w:rsidRDefault="00DF4B83" w:rsidP="00DF4B83">
      <w:pPr>
        <w:pStyle w:val="PSFigureCaption"/>
        <w:jc w:val="center"/>
      </w:pPr>
      <w:r>
        <w:t>Figure S.</w:t>
      </w:r>
      <w:r>
        <w:fldChar w:fldCharType="begin"/>
      </w:r>
      <w:r>
        <w:instrText xml:space="preserve"> SEQ Figure_S. \* ARABIC </w:instrText>
      </w:r>
      <w:r>
        <w:fldChar w:fldCharType="separate"/>
      </w:r>
      <w:r w:rsidR="00F32B23">
        <w:rPr>
          <w:noProof/>
        </w:rPr>
        <w:t>11</w:t>
      </w:r>
      <w:r>
        <w:fldChar w:fldCharType="end"/>
      </w:r>
      <w:r>
        <w:t xml:space="preserve">.  Composite curves of the plant using </w:t>
      </w:r>
      <w:r>
        <w:t>bamboo</w:t>
      </w:r>
      <w:r>
        <w:t xml:space="preserve"> and </w:t>
      </w:r>
      <w:r>
        <w:t>1</w:t>
      </w:r>
      <w:r>
        <w:t>-stage synthesis</w:t>
      </w:r>
    </w:p>
    <w:p w14:paraId="7F898934" w14:textId="06E8C92D" w:rsidR="0055743F" w:rsidRDefault="0055743F" w:rsidP="00DF4B83">
      <w:pPr>
        <w:spacing w:after="160" w:line="259" w:lineRule="auto"/>
        <w:jc w:val="center"/>
      </w:pPr>
      <w:r>
        <w:rPr>
          <w:noProof/>
        </w:rPr>
        <w:drawing>
          <wp:inline distT="0" distB="0" distL="0" distR="0" wp14:anchorId="2B7A7C85" wp14:editId="275A2AEB">
            <wp:extent cx="5459108" cy="4050000"/>
            <wp:effectExtent l="0" t="0" r="8255" b="8255"/>
            <wp:docPr id="1480798193" name="Picture 1" descr="A white background with black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798193" name="Picture 1" descr="A white background with black and red lines&#10;&#10;Description automatically generated"/>
                    <pic:cNvPicPr/>
                  </pic:nvPicPr>
                  <pic:blipFill rotWithShape="1">
                    <a:blip r:embed="rId26"/>
                    <a:srcRect r="76225"/>
                    <a:stretch/>
                  </pic:blipFill>
                  <pic:spPr bwMode="auto">
                    <a:xfrm>
                      <a:off x="0" y="0"/>
                      <a:ext cx="5459108" cy="4050000"/>
                    </a:xfrm>
                    <a:prstGeom prst="rect">
                      <a:avLst/>
                    </a:prstGeom>
                    <a:ln>
                      <a:noFill/>
                    </a:ln>
                    <a:extLst>
                      <a:ext uri="{53640926-AAD7-44D8-BBD7-CCE9431645EC}">
                        <a14:shadowObscured xmlns:a14="http://schemas.microsoft.com/office/drawing/2010/main"/>
                      </a:ext>
                    </a:extLst>
                  </pic:spPr>
                </pic:pic>
              </a:graphicData>
            </a:graphic>
          </wp:inline>
        </w:drawing>
      </w:r>
    </w:p>
    <w:p w14:paraId="31827C06" w14:textId="60778C54" w:rsidR="00CB4E66" w:rsidRDefault="00DF4B83" w:rsidP="00F32B23">
      <w:pPr>
        <w:pStyle w:val="PSFigureCaption"/>
        <w:jc w:val="center"/>
      </w:pPr>
      <w:bookmarkStart w:id="11" w:name="_Ref139642445"/>
      <w:r>
        <w:lastRenderedPageBreak/>
        <w:t>Figure S.</w:t>
      </w:r>
      <w:r>
        <w:fldChar w:fldCharType="begin"/>
      </w:r>
      <w:r>
        <w:instrText xml:space="preserve"> SEQ Figure_S. \* ARABIC </w:instrText>
      </w:r>
      <w:r>
        <w:fldChar w:fldCharType="separate"/>
      </w:r>
      <w:r w:rsidR="00F32B23">
        <w:rPr>
          <w:noProof/>
        </w:rPr>
        <w:t>12</w:t>
      </w:r>
      <w:r>
        <w:fldChar w:fldCharType="end"/>
      </w:r>
      <w:bookmarkEnd w:id="11"/>
      <w:r>
        <w:t xml:space="preserve">.  Utility composite curve of the plant using </w:t>
      </w:r>
      <w:r>
        <w:t>bamboo</w:t>
      </w:r>
      <w:r>
        <w:t xml:space="preserve"> and </w:t>
      </w:r>
      <w:r>
        <w:t>1</w:t>
      </w:r>
      <w:r>
        <w:t>-stage synthesis</w:t>
      </w:r>
      <w:r w:rsidR="00CB4E66">
        <w:br w:type="page"/>
      </w:r>
    </w:p>
    <w:p w14:paraId="4042CD04" w14:textId="59E73C12" w:rsidR="00BA60DF" w:rsidRDefault="00AB67AE" w:rsidP="00FD70DE">
      <w:pPr>
        <w:pStyle w:val="PSHeading1"/>
      </w:pPr>
      <w:bookmarkStart w:id="12" w:name="_Ref139446049"/>
      <w:r>
        <w:lastRenderedPageBreak/>
        <w:t>Calculation of capital costs of DME production plants</w:t>
      </w:r>
      <w:bookmarkEnd w:id="12"/>
    </w:p>
    <w:p w14:paraId="489F77E9" w14:textId="6C2E96D0" w:rsidR="00C624B7" w:rsidRDefault="00C624B7" w:rsidP="00BA60DF">
      <w:r>
        <w:t>The cost of the DME production plants presented in this work were calculated as</w:t>
      </w:r>
      <w:r w:rsidR="00487ACA">
        <w:t xml:space="preserve"> grassroot costs </w:t>
      </w:r>
      <m:oMath>
        <m:sSub>
          <m:sSubPr>
            <m:ctrlPr>
              <w:rPr>
                <w:rFonts w:ascii="Cambria Math" w:hAnsi="Cambria Math"/>
                <w:i/>
              </w:rPr>
            </m:ctrlPr>
          </m:sSubPr>
          <m:e>
            <m:r>
              <w:rPr>
                <w:rFonts w:ascii="Cambria Math" w:hAnsi="Cambria Math"/>
              </w:rPr>
              <m:t>C</m:t>
            </m:r>
          </m:e>
          <m:sub>
            <m:r>
              <w:rPr>
                <w:rFonts w:ascii="Cambria Math" w:hAnsi="Cambria Math"/>
              </w:rPr>
              <m:t>GR</m:t>
            </m:r>
          </m:sub>
        </m:sSub>
      </m:oMath>
      <w:r w:rsidR="00487ACA">
        <w:t xml:space="preserve">, as presented by Turton et al. </w:t>
      </w:r>
      <w:sdt>
        <w:sdtPr>
          <w:rPr>
            <w:color w:val="000000"/>
          </w:rPr>
          <w:tag w:val="MENDELEY_CITATION_v3_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"/>
          <w:id w:val="-1810392276"/>
          <w:placeholder>
            <w:docPart w:val="6684AB619ED24EA2943E1AB67A79060C"/>
          </w:placeholder>
        </w:sdtPr>
        <w:sdtEndPr/>
        <w:sdtContent>
          <w:r w:rsidR="00963208" w:rsidRPr="00963208">
            <w:rPr>
              <w:color w:val="000000"/>
            </w:rPr>
            <w:t>[1]</w:t>
          </w:r>
        </w:sdtContent>
      </w:sdt>
      <w:r w:rsidR="00487ACA">
        <w:rPr>
          <w:color w:val="000000"/>
        </w:rPr>
        <w:t>. The grassroot costs</w:t>
      </w:r>
      <w:r w:rsidR="00487ACA">
        <w:t xml:space="preserve"> describe the cost of a completely new facility on essentially undeveloped land. The grassroot costs </w:t>
      </w:r>
      <w:r w:rsidR="00E77CD0">
        <w:t>can be</w:t>
      </w:r>
      <w:r w:rsidR="00487ACA">
        <w:t xml:space="preserve"> calculated from the total module cost </w:t>
      </w:r>
      <m:oMath>
        <m:sSub>
          <m:sSubPr>
            <m:ctrlPr>
              <w:rPr>
                <w:rFonts w:ascii="Cambria Math" w:hAnsi="Cambria Math"/>
                <w:i/>
              </w:rPr>
            </m:ctrlPr>
          </m:sSubPr>
          <m:e>
            <m:r>
              <w:rPr>
                <w:rFonts w:ascii="Cambria Math" w:hAnsi="Cambria Math"/>
              </w:rPr>
              <m:t>C</m:t>
            </m:r>
          </m:e>
          <m:sub>
            <m:r>
              <w:rPr>
                <w:rFonts w:ascii="Cambria Math" w:hAnsi="Cambria Math"/>
              </w:rPr>
              <m:t>TM</m:t>
            </m:r>
          </m:sub>
        </m:sSub>
      </m:oMath>
      <w:r w:rsidR="00487ACA">
        <w:t xml:space="preserve"> and the bare module costs of the equipment at base conditions </w:t>
      </w:r>
      <m:oMath>
        <m:sSubSup>
          <m:sSubSupPr>
            <m:ctrlPr>
              <w:rPr>
                <w:rFonts w:ascii="Cambria Math" w:hAnsi="Cambria Math"/>
                <w:i/>
              </w:rPr>
            </m:ctrlPr>
          </m:sSubSupPr>
          <m:e>
            <m:r>
              <w:rPr>
                <w:rFonts w:ascii="Cambria Math" w:hAnsi="Cambria Math"/>
              </w:rPr>
              <m:t>C</m:t>
            </m:r>
          </m:e>
          <m:sub>
            <m:r>
              <w:rPr>
                <w:rFonts w:ascii="Cambria Math" w:hAnsi="Cambria Math"/>
              </w:rPr>
              <m:t>BM,i</m:t>
            </m:r>
          </m:sub>
          <m:sup>
            <m:r>
              <w:rPr>
                <w:rFonts w:ascii="Cambria Math" w:hAnsi="Cambria Math"/>
              </w:rPr>
              <m:t>0</m:t>
            </m:r>
          </m:sup>
        </m:sSubSup>
      </m:oMath>
      <w:r w:rsidR="00487ACA">
        <w:t xml:space="preserve"> with eq. </w:t>
      </w:r>
      <w:r w:rsidR="006F17E3">
        <w:fldChar w:fldCharType="begin"/>
      </w:r>
      <w:r w:rsidR="006F17E3">
        <w:instrText xml:space="preserve"> REF _Ref137823133 \h </w:instrText>
      </w:r>
      <w:r w:rsidR="006F17E3">
        <w:fldChar w:fldCharType="separate"/>
      </w:r>
      <w:r w:rsidR="00F32B23">
        <w:t>(</w:t>
      </w:r>
      <w:r w:rsidR="00F32B23">
        <w:rPr>
          <w:noProof/>
        </w:rPr>
        <w:t>1</w:t>
      </w:r>
      <w:r w:rsidR="00F32B23">
        <w:t>)</w:t>
      </w:r>
      <w:r w:rsidR="006F17E3">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44"/>
      </w:tblGrid>
      <w:tr w:rsidR="006F17E3" w14:paraId="0318142A" w14:textId="77777777" w:rsidTr="002026D5">
        <w:trPr>
          <w:trHeight w:val="720"/>
        </w:trPr>
        <w:tc>
          <w:tcPr>
            <w:tcW w:w="8784" w:type="dxa"/>
            <w:vAlign w:val="center"/>
          </w:tcPr>
          <w:p w14:paraId="340C58E1" w14:textId="177A7F99" w:rsidR="006F17E3" w:rsidRPr="006F17E3" w:rsidRDefault="00E963E4" w:rsidP="002026D5">
            <w:pPr>
              <w:jc w:val="left"/>
              <w:rPr>
                <w:i/>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GR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m:t>
                    </m:r>
                  </m:sub>
                </m:sSub>
                <m:r>
                  <w:rPr>
                    <w:rFonts w:ascii="Cambria Math" w:hAnsi="Cambria Math"/>
                  </w:rPr>
                  <m:t>+0.50</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BM,i</m:t>
                        </m:r>
                      </m:sub>
                      <m:sup>
                        <m:r>
                          <w:rPr>
                            <w:rFonts w:ascii="Cambria Math" w:hAnsi="Cambria Math"/>
                          </w:rPr>
                          <m:t>0</m:t>
                        </m:r>
                      </m:sup>
                    </m:sSubSup>
                  </m:e>
                </m:nary>
              </m:oMath>
            </m:oMathPara>
          </w:p>
        </w:tc>
        <w:tc>
          <w:tcPr>
            <w:tcW w:w="844" w:type="dxa"/>
            <w:vAlign w:val="center"/>
          </w:tcPr>
          <w:p w14:paraId="58BA6DED" w14:textId="3B1CF17B" w:rsidR="006F17E3" w:rsidRDefault="006F17E3" w:rsidP="006F17E3">
            <w:bookmarkStart w:id="13" w:name="_Ref137823133"/>
            <w:r>
              <w:t>(</w:t>
            </w:r>
            <w:r>
              <w:fldChar w:fldCharType="begin"/>
            </w:r>
            <w:r>
              <w:instrText xml:space="preserve"> SEQ ( \* ARABIC </w:instrText>
            </w:r>
            <w:r>
              <w:fldChar w:fldCharType="separate"/>
            </w:r>
            <w:r w:rsidR="00F32B23">
              <w:rPr>
                <w:noProof/>
              </w:rPr>
              <w:t>1</w:t>
            </w:r>
            <w:r>
              <w:fldChar w:fldCharType="end"/>
            </w:r>
            <w:r>
              <w:t>)</w:t>
            </w:r>
            <w:bookmarkEnd w:id="13"/>
          </w:p>
        </w:tc>
      </w:tr>
    </w:tbl>
    <w:p w14:paraId="651B93FA" w14:textId="34515226" w:rsidR="006F17E3" w:rsidRDefault="006F17E3" w:rsidP="00BA60DF">
      <w:r>
        <w:t>The total module cost</w:t>
      </w:r>
      <w:r w:rsidR="00E77CD0">
        <w:t xml:space="preserve"> </w:t>
      </w:r>
      <w:r>
        <w:t xml:space="preserve">describes the cost of all the equipment of the plant including all direct and indirect costs connected to the different </w:t>
      </w:r>
      <w:r w:rsidR="00B859FF">
        <w:t xml:space="preserve">equipment in the plant as well as the contingency and fee costs. The total module costs </w:t>
      </w:r>
      <w:r w:rsidR="00E77CD0">
        <w:t>are</w:t>
      </w:r>
      <w:r w:rsidR="00B859FF">
        <w:t xml:space="preserve"> calculated using eq. </w:t>
      </w:r>
      <w:r w:rsidR="00B859FF">
        <w:fldChar w:fldCharType="begin"/>
      </w:r>
      <w:r w:rsidR="00B859FF">
        <w:instrText xml:space="preserve"> REF _Ref137823638 \h </w:instrText>
      </w:r>
      <w:r w:rsidR="00B859FF">
        <w:fldChar w:fldCharType="separate"/>
      </w:r>
      <w:r w:rsidR="00F32B23">
        <w:t>(</w:t>
      </w:r>
      <w:r w:rsidR="00F32B23">
        <w:rPr>
          <w:noProof/>
        </w:rPr>
        <w:t>2</w:t>
      </w:r>
      <w:r w:rsidR="00F32B23">
        <w:t>)</w:t>
      </w:r>
      <w:r w:rsidR="00B859FF">
        <w:fldChar w:fldCharType="end"/>
      </w:r>
      <w:r w:rsidR="00B859FF">
        <w:t xml:space="preserve">, assuming values of 15 % and 3% of the bare module cost </w:t>
      </w:r>
      <m:oMath>
        <m:sSub>
          <m:sSubPr>
            <m:ctrlPr>
              <w:rPr>
                <w:rFonts w:ascii="Cambria Math" w:hAnsi="Cambria Math"/>
                <w:i/>
              </w:rPr>
            </m:ctrlPr>
          </m:sSubPr>
          <m:e>
            <m:r>
              <w:rPr>
                <w:rFonts w:ascii="Cambria Math" w:hAnsi="Cambria Math"/>
              </w:rPr>
              <m:t>C</m:t>
            </m:r>
          </m:e>
          <m:sub>
            <m:r>
              <w:rPr>
                <w:rFonts w:ascii="Cambria Math" w:hAnsi="Cambria Math"/>
              </w:rPr>
              <m:t>BM,i</m:t>
            </m:r>
          </m:sub>
        </m:sSub>
      </m:oMath>
      <w:r w:rsidR="00B859FF">
        <w:t xml:space="preserve"> for contingency costs and fees, respectively. These are appropriate for systems that are well understood </w:t>
      </w:r>
      <w:sdt>
        <w:sdtPr>
          <w:rPr>
            <w:color w:val="000000"/>
          </w:rPr>
          <w:tag w:val="MENDELEY_CITATION_v3_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"/>
          <w:id w:val="-26102911"/>
          <w:placeholder>
            <w:docPart w:val="DefaultPlaceholder_-1854013440"/>
          </w:placeholder>
        </w:sdtPr>
        <w:sdtEndPr/>
        <w:sdtContent>
          <w:r w:rsidR="00963208" w:rsidRPr="00963208">
            <w:rPr>
              <w:color w:val="000000"/>
            </w:rPr>
            <w:t>[1]</w:t>
          </w:r>
        </w:sdtContent>
      </w:sdt>
      <w:r w:rsidR="00B859F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44"/>
      </w:tblGrid>
      <w:tr w:rsidR="00B859FF" w14:paraId="235D5D39" w14:textId="77777777" w:rsidTr="002026D5">
        <w:trPr>
          <w:trHeight w:val="720"/>
        </w:trPr>
        <w:tc>
          <w:tcPr>
            <w:tcW w:w="8784" w:type="dxa"/>
            <w:vAlign w:val="center"/>
          </w:tcPr>
          <w:p w14:paraId="2A62CF8C" w14:textId="010038DA" w:rsidR="00B859FF" w:rsidRPr="006F17E3" w:rsidRDefault="00E963E4" w:rsidP="002026D5">
            <w:pPr>
              <w:jc w:val="left"/>
              <w:rPr>
                <w:i/>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TM</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TM,i</m:t>
                        </m:r>
                      </m:sub>
                    </m:sSub>
                  </m:e>
                </m:nary>
                <m:r>
                  <w:rPr>
                    <w:rFonts w:ascii="Cambria Math" w:hAnsi="Cambria Math"/>
                  </w:rPr>
                  <m:t>=1.18</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BM,i</m:t>
                        </m:r>
                      </m:sub>
                    </m:sSub>
                  </m:e>
                </m:nary>
              </m:oMath>
            </m:oMathPara>
          </w:p>
        </w:tc>
        <w:tc>
          <w:tcPr>
            <w:tcW w:w="844" w:type="dxa"/>
            <w:vAlign w:val="center"/>
          </w:tcPr>
          <w:p w14:paraId="2BC0ED53" w14:textId="39E07309" w:rsidR="00B859FF" w:rsidRDefault="00B859FF" w:rsidP="002026D5">
            <w:bookmarkStart w:id="14" w:name="_Ref137823638"/>
            <w:r>
              <w:t>(</w:t>
            </w:r>
            <w:r>
              <w:fldChar w:fldCharType="begin"/>
            </w:r>
            <w:r>
              <w:instrText xml:space="preserve"> SEQ ( \* ARABIC </w:instrText>
            </w:r>
            <w:r>
              <w:fldChar w:fldCharType="separate"/>
            </w:r>
            <w:r w:rsidR="00F32B23">
              <w:rPr>
                <w:noProof/>
              </w:rPr>
              <w:t>2</w:t>
            </w:r>
            <w:r>
              <w:fldChar w:fldCharType="end"/>
            </w:r>
            <w:r>
              <w:t>)</w:t>
            </w:r>
            <w:bookmarkEnd w:id="14"/>
          </w:p>
        </w:tc>
      </w:tr>
    </w:tbl>
    <w:p w14:paraId="24A6B462" w14:textId="6127CB34" w:rsidR="00B859FF" w:rsidRDefault="00B859FF" w:rsidP="00BA60DF">
      <w:r>
        <w:t xml:space="preserve">Eqs. </w:t>
      </w:r>
      <w:r>
        <w:fldChar w:fldCharType="begin"/>
      </w:r>
      <w:r>
        <w:instrText xml:space="preserve"> REF _Ref137823133 \h </w:instrText>
      </w:r>
      <w:r>
        <w:fldChar w:fldCharType="separate"/>
      </w:r>
      <w:r w:rsidR="00F32B23">
        <w:t>(</w:t>
      </w:r>
      <w:r w:rsidR="00F32B23">
        <w:rPr>
          <w:noProof/>
        </w:rPr>
        <w:t>1</w:t>
      </w:r>
      <w:r w:rsidR="00F32B23">
        <w:t>)</w:t>
      </w:r>
      <w:r>
        <w:fldChar w:fldCharType="end"/>
      </w:r>
      <w:r>
        <w:t xml:space="preserve"> and </w:t>
      </w:r>
      <w:r>
        <w:fldChar w:fldCharType="begin"/>
      </w:r>
      <w:r>
        <w:instrText xml:space="preserve"> REF _Ref137823638 \h </w:instrText>
      </w:r>
      <w:r>
        <w:fldChar w:fldCharType="separate"/>
      </w:r>
      <w:r w:rsidR="00F32B23">
        <w:t>(</w:t>
      </w:r>
      <w:r w:rsidR="00F32B23">
        <w:rPr>
          <w:noProof/>
        </w:rPr>
        <w:t>2</w:t>
      </w:r>
      <w:r w:rsidR="00F32B23">
        <w:t>)</w:t>
      </w:r>
      <w:r>
        <w:fldChar w:fldCharType="end"/>
      </w:r>
      <w:r>
        <w:t xml:space="preserve"> can be summarized to eq</w:t>
      </w:r>
      <w:r w:rsidR="00864F7A">
        <w:t>s</w:t>
      </w:r>
      <w:r>
        <w:t xml:space="preserve">. </w:t>
      </w:r>
      <w:r w:rsidR="00864F7A">
        <w:fldChar w:fldCharType="begin"/>
      </w:r>
      <w:r w:rsidR="00864F7A">
        <w:instrText xml:space="preserve"> REF _Ref137824276 \h </w:instrText>
      </w:r>
      <w:r w:rsidR="00864F7A">
        <w:fldChar w:fldCharType="separate"/>
      </w:r>
      <w:r w:rsidR="00F32B23">
        <w:t>(</w:t>
      </w:r>
      <w:r w:rsidR="00F32B23">
        <w:rPr>
          <w:noProof/>
        </w:rPr>
        <w:t>3</w:t>
      </w:r>
      <w:r w:rsidR="00F32B23">
        <w:t>)</w:t>
      </w:r>
      <w:r w:rsidR="00864F7A">
        <w:fldChar w:fldCharType="end"/>
      </w:r>
      <w:r w:rsidR="00864F7A">
        <w:t xml:space="preserve"> and </w:t>
      </w:r>
      <w:r w:rsidR="00864F7A">
        <w:fldChar w:fldCharType="begin"/>
      </w:r>
      <w:r w:rsidR="00864F7A">
        <w:instrText xml:space="preserve"> REF _Ref137824277 \h </w:instrText>
      </w:r>
      <w:r w:rsidR="00864F7A">
        <w:fldChar w:fldCharType="separate"/>
      </w:r>
      <w:r w:rsidR="00F32B23">
        <w:t>(</w:t>
      </w:r>
      <w:r w:rsidR="00F32B23">
        <w:rPr>
          <w:noProof/>
        </w:rPr>
        <w:t>4</w:t>
      </w:r>
      <w:r w:rsidR="00F32B23">
        <w:t>)</w:t>
      </w:r>
      <w:r w:rsidR="00864F7A">
        <w:fldChar w:fldCharType="end"/>
      </w:r>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GR,i</m:t>
            </m:r>
          </m:sub>
        </m:sSub>
      </m:oMath>
      <w:r>
        <w:t xml:space="preserve"> denotes the contribution of equipment </w:t>
      </w:r>
      <m:oMath>
        <m:r>
          <w:rPr>
            <w:rFonts w:ascii="Cambria Math" w:hAnsi="Cambria Math"/>
          </w:rPr>
          <m:t>i</m:t>
        </m:r>
      </m:oMath>
      <w:r>
        <w:t xml:space="preserve"> to the grassroot cost of the overall plant</w:t>
      </w:r>
      <w:r w:rsidR="00864F7A">
        <w:t>.</w:t>
      </w:r>
      <w:r w:rsidR="00E77CD0">
        <w:t xml:space="preserve"> Eqs. </w:t>
      </w:r>
      <w:r w:rsidR="00E77CD0">
        <w:fldChar w:fldCharType="begin"/>
      </w:r>
      <w:r w:rsidR="00E77CD0">
        <w:instrText xml:space="preserve"> REF _Ref137824276 \h </w:instrText>
      </w:r>
      <w:r w:rsidR="00E77CD0">
        <w:fldChar w:fldCharType="separate"/>
      </w:r>
      <w:r w:rsidR="00F32B23">
        <w:t>(</w:t>
      </w:r>
      <w:r w:rsidR="00F32B23">
        <w:rPr>
          <w:noProof/>
        </w:rPr>
        <w:t>3</w:t>
      </w:r>
      <w:r w:rsidR="00F32B23">
        <w:t>)</w:t>
      </w:r>
      <w:r w:rsidR="00E77CD0">
        <w:fldChar w:fldCharType="end"/>
      </w:r>
      <w:r w:rsidR="00E77CD0">
        <w:t xml:space="preserve"> and </w:t>
      </w:r>
      <w:r w:rsidR="00E77CD0">
        <w:fldChar w:fldCharType="begin"/>
      </w:r>
      <w:r w:rsidR="00E77CD0">
        <w:instrText xml:space="preserve"> REF _Ref137824277 \h </w:instrText>
      </w:r>
      <w:r w:rsidR="00E77CD0">
        <w:fldChar w:fldCharType="separate"/>
      </w:r>
      <w:r w:rsidR="00F32B23">
        <w:t>(</w:t>
      </w:r>
      <w:r w:rsidR="00F32B23">
        <w:rPr>
          <w:noProof/>
        </w:rPr>
        <w:t>4</w:t>
      </w:r>
      <w:r w:rsidR="00F32B23">
        <w:t>)</w:t>
      </w:r>
      <w:r w:rsidR="00E77CD0">
        <w:fldChar w:fldCharType="end"/>
      </w:r>
      <w:r w:rsidR="00E77CD0">
        <w:t xml:space="preserve"> were used in this work for calculating the grassroots costs of the plants.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44"/>
      </w:tblGrid>
      <w:tr w:rsidR="00864F7A" w14:paraId="67C4C342" w14:textId="77777777" w:rsidTr="002026D5">
        <w:trPr>
          <w:trHeight w:val="720"/>
        </w:trPr>
        <w:tc>
          <w:tcPr>
            <w:tcW w:w="8784" w:type="dxa"/>
            <w:vAlign w:val="center"/>
          </w:tcPr>
          <w:p w14:paraId="2E3BF5FE" w14:textId="0E2FD30B" w:rsidR="00864F7A" w:rsidRPr="006F17E3" w:rsidRDefault="00E963E4" w:rsidP="002026D5">
            <w:pPr>
              <w:jc w:val="left"/>
              <w:rPr>
                <w:i/>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GR</m:t>
                    </m:r>
                  </m:sub>
                </m:sSub>
                <m:r>
                  <w:rPr>
                    <w:rFonts w:ascii="Cambria Math" w:hAnsi="Cambria Math"/>
                  </w:rPr>
                  <m:t>=1.18</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BM,i</m:t>
                        </m:r>
                      </m:sub>
                    </m:sSub>
                  </m:e>
                </m:nary>
                <m:r>
                  <w:rPr>
                    <w:rFonts w:ascii="Cambria Math" w:hAnsi="Cambria Math"/>
                  </w:rPr>
                  <m:t>+0.50</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C</m:t>
                        </m:r>
                      </m:e>
                      <m:sub>
                        <m:r>
                          <w:rPr>
                            <w:rFonts w:ascii="Cambria Math" w:hAnsi="Cambria Math"/>
                          </w:rPr>
                          <m:t>BM,i</m:t>
                        </m:r>
                      </m:sub>
                      <m:sup>
                        <m:r>
                          <w:rPr>
                            <w:rFonts w:ascii="Cambria Math" w:hAnsi="Cambria Math"/>
                          </w:rPr>
                          <m:t>0</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1.18 </m:t>
                    </m:r>
                    <m:sSub>
                      <m:sSubPr>
                        <m:ctrlPr>
                          <w:rPr>
                            <w:rFonts w:ascii="Cambria Math" w:hAnsi="Cambria Math"/>
                            <w:i/>
                          </w:rPr>
                        </m:ctrlPr>
                      </m:sSubPr>
                      <m:e>
                        <m:r>
                          <w:rPr>
                            <w:rFonts w:ascii="Cambria Math" w:hAnsi="Cambria Math"/>
                          </w:rPr>
                          <m:t>C</m:t>
                        </m:r>
                      </m:e>
                      <m:sub>
                        <m:r>
                          <w:rPr>
                            <w:rFonts w:ascii="Cambria Math" w:hAnsi="Cambria Math"/>
                          </w:rPr>
                          <m:t>BM,i</m:t>
                        </m:r>
                      </m:sub>
                    </m:sSub>
                    <m:r>
                      <w:rPr>
                        <w:rFonts w:ascii="Cambria Math" w:hAnsi="Cambria Math"/>
                      </w:rPr>
                      <m:t xml:space="preserve">+0.50 </m:t>
                    </m:r>
                    <m:sSubSup>
                      <m:sSubSupPr>
                        <m:ctrlPr>
                          <w:rPr>
                            <w:rFonts w:ascii="Cambria Math" w:hAnsi="Cambria Math"/>
                            <w:i/>
                          </w:rPr>
                        </m:ctrlPr>
                      </m:sSubSupPr>
                      <m:e>
                        <m:r>
                          <w:rPr>
                            <w:rFonts w:ascii="Cambria Math" w:hAnsi="Cambria Math"/>
                          </w:rPr>
                          <m:t>C</m:t>
                        </m:r>
                      </m:e>
                      <m:sub>
                        <m:r>
                          <w:rPr>
                            <w:rFonts w:ascii="Cambria Math" w:hAnsi="Cambria Math"/>
                          </w:rPr>
                          <m:t>BM,i</m:t>
                        </m:r>
                      </m:sub>
                      <m:sup>
                        <m:r>
                          <w:rPr>
                            <w:rFonts w:ascii="Cambria Math" w:hAnsi="Cambria Math"/>
                          </w:rPr>
                          <m:t>0</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GR,i</m:t>
                        </m:r>
                      </m:sub>
                    </m:sSub>
                  </m:e>
                </m:nary>
              </m:oMath>
            </m:oMathPara>
          </w:p>
        </w:tc>
        <w:tc>
          <w:tcPr>
            <w:tcW w:w="844" w:type="dxa"/>
            <w:vAlign w:val="center"/>
          </w:tcPr>
          <w:p w14:paraId="4D58EE8F" w14:textId="3F1ED3CE" w:rsidR="00864F7A" w:rsidRDefault="00864F7A" w:rsidP="002026D5">
            <w:bookmarkStart w:id="15" w:name="_Ref137824276"/>
            <w:r>
              <w:t>(</w:t>
            </w:r>
            <w:r>
              <w:fldChar w:fldCharType="begin"/>
            </w:r>
            <w:r>
              <w:instrText xml:space="preserve"> SEQ ( \* ARABIC </w:instrText>
            </w:r>
            <w:r>
              <w:fldChar w:fldCharType="separate"/>
            </w:r>
            <w:r w:rsidR="00F32B23">
              <w:rPr>
                <w:noProof/>
              </w:rPr>
              <w:t>3</w:t>
            </w:r>
            <w:r>
              <w:fldChar w:fldCharType="end"/>
            </w:r>
            <w:r>
              <w:t>)</w:t>
            </w:r>
            <w:bookmarkEnd w:id="15"/>
          </w:p>
        </w:tc>
      </w:tr>
      <w:tr w:rsidR="00864F7A" w14:paraId="4CAB6F2F" w14:textId="77777777" w:rsidTr="002026D5">
        <w:trPr>
          <w:trHeight w:val="720"/>
        </w:trPr>
        <w:tc>
          <w:tcPr>
            <w:tcW w:w="8784" w:type="dxa"/>
            <w:vAlign w:val="center"/>
          </w:tcPr>
          <w:p w14:paraId="11FE78C6" w14:textId="001E1CE3" w:rsidR="00864F7A" w:rsidRPr="006F17E3" w:rsidRDefault="00E963E4" w:rsidP="002026D5">
            <w:pPr>
              <w:jc w:val="left"/>
              <w:rPr>
                <w:i/>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GR,i</m:t>
                    </m:r>
                  </m:sub>
                </m:sSub>
                <m:r>
                  <w:rPr>
                    <w:rFonts w:ascii="Cambria Math" w:hAnsi="Cambria Math"/>
                  </w:rPr>
                  <m:t xml:space="preserve">=1.18 </m:t>
                </m:r>
                <m:sSub>
                  <m:sSubPr>
                    <m:ctrlPr>
                      <w:rPr>
                        <w:rFonts w:ascii="Cambria Math" w:hAnsi="Cambria Math"/>
                        <w:i/>
                      </w:rPr>
                    </m:ctrlPr>
                  </m:sSubPr>
                  <m:e>
                    <m:r>
                      <w:rPr>
                        <w:rFonts w:ascii="Cambria Math" w:hAnsi="Cambria Math"/>
                      </w:rPr>
                      <m:t>C</m:t>
                    </m:r>
                  </m:e>
                  <m:sub>
                    <m:r>
                      <w:rPr>
                        <w:rFonts w:ascii="Cambria Math" w:hAnsi="Cambria Math"/>
                      </w:rPr>
                      <m:t>BM,i</m:t>
                    </m:r>
                  </m:sub>
                </m:sSub>
                <m:r>
                  <w:rPr>
                    <w:rFonts w:ascii="Cambria Math" w:hAnsi="Cambria Math"/>
                  </w:rPr>
                  <m:t xml:space="preserve">+0.50 </m:t>
                </m:r>
                <m:sSubSup>
                  <m:sSubSupPr>
                    <m:ctrlPr>
                      <w:rPr>
                        <w:rFonts w:ascii="Cambria Math" w:hAnsi="Cambria Math"/>
                        <w:i/>
                      </w:rPr>
                    </m:ctrlPr>
                  </m:sSubSupPr>
                  <m:e>
                    <m:r>
                      <w:rPr>
                        <w:rFonts w:ascii="Cambria Math" w:hAnsi="Cambria Math"/>
                      </w:rPr>
                      <m:t>C</m:t>
                    </m:r>
                  </m:e>
                  <m:sub>
                    <m:r>
                      <w:rPr>
                        <w:rFonts w:ascii="Cambria Math" w:hAnsi="Cambria Math"/>
                      </w:rPr>
                      <m:t>BM,i</m:t>
                    </m:r>
                  </m:sub>
                  <m:sup>
                    <m:r>
                      <w:rPr>
                        <w:rFonts w:ascii="Cambria Math" w:hAnsi="Cambria Math"/>
                      </w:rPr>
                      <m:t>0</m:t>
                    </m:r>
                  </m:sup>
                </m:sSubSup>
              </m:oMath>
            </m:oMathPara>
          </w:p>
        </w:tc>
        <w:tc>
          <w:tcPr>
            <w:tcW w:w="844" w:type="dxa"/>
            <w:vAlign w:val="center"/>
          </w:tcPr>
          <w:p w14:paraId="6A6C0291" w14:textId="71D9F7F1" w:rsidR="00864F7A" w:rsidRDefault="00864F7A" w:rsidP="002026D5">
            <w:bookmarkStart w:id="16" w:name="_Ref137824277"/>
            <w:r>
              <w:t>(</w:t>
            </w:r>
            <w:r>
              <w:fldChar w:fldCharType="begin"/>
            </w:r>
            <w:r>
              <w:instrText xml:space="preserve"> SEQ ( \* ARABIC </w:instrText>
            </w:r>
            <w:r>
              <w:fldChar w:fldCharType="separate"/>
            </w:r>
            <w:r w:rsidR="00F32B23">
              <w:rPr>
                <w:noProof/>
              </w:rPr>
              <w:t>4</w:t>
            </w:r>
            <w:r>
              <w:fldChar w:fldCharType="end"/>
            </w:r>
            <w:r>
              <w:t>)</w:t>
            </w:r>
            <w:bookmarkEnd w:id="16"/>
          </w:p>
        </w:tc>
      </w:tr>
    </w:tbl>
    <w:p w14:paraId="1B138139" w14:textId="77777777" w:rsidR="00070DF8" w:rsidRDefault="00F0190E" w:rsidP="00BA60DF">
      <w:r>
        <w:t>Different</w:t>
      </w:r>
      <w:r w:rsidR="00130F7D">
        <w:t xml:space="preserve"> methods were used</w:t>
      </w:r>
      <w:r w:rsidR="00C773F2">
        <w:t xml:space="preserve"> for estimating the </w:t>
      </w:r>
      <w:r>
        <w:t xml:space="preserve">bare module costs </w:t>
      </w:r>
      <m:oMath>
        <m:sSub>
          <m:sSubPr>
            <m:ctrlPr>
              <w:rPr>
                <w:rFonts w:ascii="Cambria Math" w:hAnsi="Cambria Math"/>
                <w:i/>
                <w:lang w:eastAsia="it-IT"/>
              </w:rPr>
            </m:ctrlPr>
          </m:sSubPr>
          <m:e>
            <m:r>
              <w:rPr>
                <w:rFonts w:ascii="Cambria Math" w:hAnsi="Cambria Math"/>
              </w:rPr>
              <m:t>C</m:t>
            </m:r>
            <m:ctrlPr>
              <w:rPr>
                <w:rFonts w:ascii="Cambria Math" w:hAnsi="Cambria Math"/>
                <w:i/>
              </w:rPr>
            </m:ctrlPr>
          </m:e>
          <m:sub>
            <m:r>
              <w:rPr>
                <w:rFonts w:ascii="Cambria Math" w:hAnsi="Cambria Math"/>
              </w:rPr>
              <m:t>BM,i</m:t>
            </m:r>
          </m:sub>
        </m:sSub>
      </m:oMath>
      <w:r>
        <w:rPr>
          <w:lang w:eastAsia="it-IT"/>
        </w:rPr>
        <w:t xml:space="preserve"> and </w:t>
      </w:r>
      <m:oMath>
        <m:sSubSup>
          <m:sSubSupPr>
            <m:ctrlPr>
              <w:rPr>
                <w:rFonts w:ascii="Cambria Math" w:hAnsi="Cambria Math"/>
                <w:i/>
                <w:lang w:eastAsia="it-IT"/>
              </w:rPr>
            </m:ctrlPr>
          </m:sSubSupPr>
          <m:e>
            <m:r>
              <w:rPr>
                <w:rFonts w:ascii="Cambria Math" w:hAnsi="Cambria Math"/>
              </w:rPr>
              <m:t>C</m:t>
            </m:r>
            <m:ctrlPr>
              <w:rPr>
                <w:rFonts w:ascii="Cambria Math" w:hAnsi="Cambria Math"/>
                <w:i/>
              </w:rPr>
            </m:ctrlPr>
          </m:e>
          <m:sub>
            <m:r>
              <w:rPr>
                <w:rFonts w:ascii="Cambria Math" w:hAnsi="Cambria Math"/>
              </w:rPr>
              <m:t>BM,i</m:t>
            </m:r>
            <m:ctrlPr>
              <w:rPr>
                <w:rFonts w:ascii="Cambria Math" w:hAnsi="Cambria Math"/>
                <w:i/>
              </w:rPr>
            </m:ctrlPr>
          </m:sub>
          <m:sup>
            <m:r>
              <w:rPr>
                <w:rFonts w:ascii="Cambria Math" w:hAnsi="Cambria Math"/>
              </w:rPr>
              <m:t>0</m:t>
            </m:r>
          </m:sup>
        </m:sSubSup>
      </m:oMath>
      <w:r>
        <w:rPr>
          <w:lang w:eastAsia="it-IT"/>
        </w:rPr>
        <w:t xml:space="preserve"> </w:t>
      </w:r>
      <w:r w:rsidR="00C773F2">
        <w:t xml:space="preserve">of </w:t>
      </w:r>
      <w:r>
        <w:t xml:space="preserve">the </w:t>
      </w:r>
      <w:r w:rsidR="00C773F2">
        <w:t>equipment</w:t>
      </w:r>
      <w:r w:rsidR="00655E6F">
        <w:t xml:space="preserve"> in the plants. </w:t>
      </w:r>
      <w:r>
        <w:t>The different methods are explained in detail in the following subsections.</w:t>
      </w:r>
    </w:p>
    <w:p w14:paraId="2306A036" w14:textId="77777777" w:rsidR="00F32B23" w:rsidRDefault="003C3AE6" w:rsidP="00DB6840">
      <w:r>
        <w:t xml:space="preserve">For all the used methods, the bare module costs and hence the grassroot costs were calculated for a specific reference year </w:t>
      </w:r>
      <m:oMath>
        <m:sSub>
          <m:sSubPr>
            <m:ctrlPr>
              <w:rPr>
                <w:rFonts w:ascii="Cambria Math" w:hAnsi="Cambria Math"/>
                <w:i/>
                <w:lang w:eastAsia="it-IT"/>
              </w:rPr>
            </m:ctrlPr>
          </m:sSubPr>
          <m:e>
            <m:sSub>
              <m:sSubPr>
                <m:ctrlPr>
                  <w:rPr>
                    <w:rFonts w:ascii="Cambria Math" w:hAnsi="Cambria Math"/>
                    <w:i/>
                    <w:lang w:eastAsia="it-IT"/>
                  </w:rPr>
                </m:ctrlPr>
              </m:sSubPr>
              <m:e>
                <m:r>
                  <w:rPr>
                    <w:rFonts w:ascii="Cambria Math" w:hAnsi="Cambria Math"/>
                  </w:rPr>
                  <m:t>C</m:t>
                </m:r>
                <m:ctrlPr>
                  <w:rPr>
                    <w:rFonts w:ascii="Cambria Math" w:hAnsi="Cambria Math"/>
                    <w:i/>
                  </w:rPr>
                </m:ctrlPr>
              </m:e>
              <m:sub>
                <m:r>
                  <w:rPr>
                    <w:rFonts w:ascii="Cambria Math" w:hAnsi="Cambria Math"/>
                  </w:rPr>
                  <m:t>GR,i</m:t>
                </m:r>
              </m:sub>
            </m:sSub>
          </m:e>
          <m:sub>
            <m:r>
              <w:rPr>
                <w:rFonts w:ascii="Cambria Math" w:hAnsi="Cambria Math"/>
                <w:lang w:eastAsia="it-IT"/>
              </w:rPr>
              <m:t>ref</m:t>
            </m:r>
          </m:sub>
        </m:sSub>
      </m:oMath>
      <w:r>
        <w:rPr>
          <w:lang w:eastAsia="it-IT"/>
        </w:rPr>
        <w:t xml:space="preserve">. The cost was updated to the year 2022 taking inflation into account by using the Chemical Engineering Plant Cost Index (CEPCI) as shown in eq. </w:t>
      </w:r>
      <w:r w:rsidR="00070DF8">
        <w:rPr>
          <w:lang w:eastAsia="it-IT"/>
        </w:rPr>
        <w:fldChar w:fldCharType="begin"/>
      </w:r>
      <w:r w:rsidR="00070DF8">
        <w:rPr>
          <w:lang w:eastAsia="it-IT"/>
        </w:rPr>
        <w:instrText xml:space="preserve"> REF _Ref138062588 \h </w:instrText>
      </w:r>
      <w:r w:rsidR="00070DF8">
        <w:rPr>
          <w:lang w:eastAsia="it-IT"/>
        </w:rPr>
      </w:r>
      <w:r w:rsidR="00070DF8">
        <w:rPr>
          <w:lang w:eastAsia="it-IT"/>
        </w:rPr>
        <w:fldChar w:fldCharType="separate"/>
      </w:r>
      <w:r w:rsidR="00F32B23">
        <w:t>(</w:t>
      </w:r>
      <w:r w:rsidR="00F32B23">
        <w:rPr>
          <w:noProof/>
        </w:rPr>
        <w:t>5</w:t>
      </w:r>
      <w:r w:rsidR="00F32B23">
        <w:t>)</w:t>
      </w:r>
      <w:r w:rsidR="00070DF8">
        <w:rPr>
          <w:lang w:eastAsia="it-IT"/>
        </w:rPr>
        <w:fldChar w:fldCharType="end"/>
      </w:r>
      <w:r w:rsidR="00070DF8">
        <w:rPr>
          <w:lang w:eastAsia="it-IT"/>
        </w:rPr>
        <w:t xml:space="preserve">. </w:t>
      </w:r>
      <w:r w:rsidR="00CE0495">
        <w:rPr>
          <w:lang w:eastAsia="it-IT"/>
        </w:rPr>
        <w:t>The values for the CEPCI of the last 20 years can be found in</w:t>
      </w:r>
      <w:r w:rsidR="0029508C">
        <w:rPr>
          <w:lang w:eastAsia="it-IT"/>
        </w:rPr>
        <w:t xml:space="preserve"> </w:t>
      </w:r>
      <w:r w:rsidR="0029508C">
        <w:rPr>
          <w:lang w:eastAsia="it-IT"/>
        </w:rPr>
        <w:fldChar w:fldCharType="begin"/>
      </w:r>
      <w:r w:rsidR="0029508C">
        <w:rPr>
          <w:lang w:eastAsia="it-IT"/>
        </w:rPr>
        <w:instrText xml:space="preserve"> REF _Ref138321882 \h </w:instrText>
      </w:r>
      <w:r w:rsidR="0029508C">
        <w:rPr>
          <w:lang w:eastAsia="it-IT"/>
        </w:rPr>
      </w:r>
      <w:r w:rsidR="0029508C">
        <w:rPr>
          <w:lang w:eastAsia="it-IT"/>
        </w:rPr>
        <w:fldChar w:fldCharType="separate"/>
      </w:r>
    </w:p>
    <w:p w14:paraId="503D088A" w14:textId="77777777" w:rsidR="00F32B23" w:rsidRDefault="00F32B23" w:rsidP="00DB6840">
      <w:pPr>
        <w:rPr>
          <w:color w:val="000000"/>
        </w:rPr>
      </w:pPr>
      <w:r>
        <w:t xml:space="preserve">Lastly, the grassroot costs were converted to €, using the exchange rate from € to $ </w:t>
      </w:r>
      <m:oMath>
        <m:r>
          <w:rPr>
            <w:rFonts w:ascii="Cambria Math" w:hAnsi="Cambria Math"/>
          </w:rPr>
          <m:t>X=1.053</m:t>
        </m:r>
        <m:f>
          <m:fPr>
            <m:ctrlPr>
              <w:rPr>
                <w:rFonts w:ascii="Cambria Math" w:hAnsi="Cambria Math"/>
                <w:i/>
              </w:rPr>
            </m:ctrlPr>
          </m:fPr>
          <m:num>
            <m:r>
              <w:rPr>
                <w:rFonts w:ascii="Cambria Math" w:hAnsi="Cambria Math"/>
              </w:rPr>
              <m:t>$</m:t>
            </m:r>
          </m:num>
          <m:den>
            <m:r>
              <w:rPr>
                <w:rFonts w:ascii="Cambria Math" w:hAnsi="Cambria Math"/>
              </w:rPr>
              <m:t>€</m:t>
            </m:r>
          </m:den>
        </m:f>
      </m:oMath>
      <w:r>
        <w:t xml:space="preserve">. This value corresponds to the average exchange rate of the year 2022 (01/01/2022-31/12/2022), as found on the webpage of The European Central Bank </w:t>
      </w:r>
      <w:sdt>
        <w:sdtPr>
          <w:rPr>
            <w:color w:val="000000"/>
          </w:rPr>
          <w:tag w:val="MENDELEY_CITATION_v3_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"/>
          <w:id w:val="-898428340"/>
          <w:placeholder>
            <w:docPart w:val="41F5160A446946B897E44063267D001D"/>
          </w:placeholder>
        </w:sdtPr>
        <w:sdtContent>
          <w:r w:rsidRPr="00963208">
            <w:rPr>
              <w:color w:val="000000"/>
            </w:rPr>
            <w:t>[2]</w:t>
          </w:r>
        </w:sdtContent>
      </w:sdt>
      <w:r>
        <w:rPr>
          <w:color w:val="000000"/>
        </w:rPr>
        <w:t>.</w:t>
      </w:r>
    </w:p>
    <w:p w14:paraId="507D7691" w14:textId="77777777" w:rsidR="00F32B23" w:rsidRDefault="00F32B23" w:rsidP="00DB6840">
      <w:r>
        <w:rPr>
          <w:color w:val="000000"/>
        </w:rPr>
        <w:t xml:space="preserve">Note: </w:t>
      </w:r>
      <w:r>
        <w:t>In this part of the work, the capital cost of the solid oxide electrolysis was not considered as the size and cost estimation of the electrolyser was part of the last step of this work, explained in chapter S5.</w:t>
      </w:r>
    </w:p>
    <w:p w14:paraId="1A4D176E" w14:textId="116D0B3F" w:rsidR="006C4ED0" w:rsidRDefault="0029508C" w:rsidP="00BA60DF">
      <w:pPr>
        <w:rPr>
          <w:lang w:eastAsia="it-IT"/>
        </w:rPr>
      </w:pPr>
      <w:r>
        <w:rPr>
          <w:lang w:eastAsia="it-IT"/>
        </w:rPr>
        <w:fldChar w:fldCharType="end"/>
      </w:r>
      <w:r>
        <w:rPr>
          <w:lang w:eastAsia="it-IT"/>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44"/>
      </w:tblGrid>
      <w:tr w:rsidR="003C3AE6" w14:paraId="21F3891C" w14:textId="77777777" w:rsidTr="002026D5">
        <w:trPr>
          <w:trHeight w:val="720"/>
        </w:trPr>
        <w:tc>
          <w:tcPr>
            <w:tcW w:w="8784" w:type="dxa"/>
            <w:vAlign w:val="center"/>
          </w:tcPr>
          <w:p w14:paraId="7C24FDA6" w14:textId="4DD7A9D9" w:rsidR="003C3AE6" w:rsidRPr="006F17E3" w:rsidRDefault="00E963E4" w:rsidP="002026D5">
            <w:pPr>
              <w:jc w:val="left"/>
              <w:rPr>
                <w:i/>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GR,i</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GR,i</m:t>
                        </m:r>
                      </m:sub>
                    </m:sSub>
                  </m:e>
                  <m:sub>
                    <m:r>
                      <w:rPr>
                        <w:rFonts w:ascii="Cambria Math" w:hAnsi="Cambria Math"/>
                      </w:rPr>
                      <m:t>ref</m:t>
                    </m:r>
                  </m:sub>
                </m:sSub>
                <m:r>
                  <w:rPr>
                    <w:rFonts w:ascii="Cambria Math" w:hAnsi="Cambria Math"/>
                  </w:rPr>
                  <m:t>(</m:t>
                </m:r>
                <m:f>
                  <m:fPr>
                    <m:ctrlPr>
                      <w:rPr>
                        <w:rFonts w:ascii="Cambria Math" w:hAnsi="Cambria Math"/>
                        <w:i/>
                      </w:rPr>
                    </m:ctrlPr>
                  </m:fPr>
                  <m:num>
                    <m:r>
                      <w:rPr>
                        <w:rFonts w:ascii="Cambria Math" w:hAnsi="Cambria Math"/>
                      </w:rPr>
                      <m:t>CEPC</m:t>
                    </m:r>
                    <m:sSub>
                      <m:sSubPr>
                        <m:ctrlPr>
                          <w:rPr>
                            <w:rFonts w:ascii="Cambria Math" w:hAnsi="Cambria Math"/>
                            <w:i/>
                          </w:rPr>
                        </m:ctrlPr>
                      </m:sSubPr>
                      <m:e>
                        <m:r>
                          <w:rPr>
                            <w:rFonts w:ascii="Cambria Math" w:hAnsi="Cambria Math"/>
                          </w:rPr>
                          <m:t>I</m:t>
                        </m:r>
                      </m:e>
                      <m:sub>
                        <m:r>
                          <w:rPr>
                            <w:rFonts w:ascii="Cambria Math" w:hAnsi="Cambria Math"/>
                          </w:rPr>
                          <m:t>2022</m:t>
                        </m:r>
                      </m:sub>
                    </m:sSub>
                  </m:num>
                  <m:den>
                    <m:r>
                      <w:rPr>
                        <w:rFonts w:ascii="Cambria Math" w:hAnsi="Cambria Math"/>
                      </w:rPr>
                      <m:t>CEPC</m:t>
                    </m:r>
                    <m:sSub>
                      <m:sSubPr>
                        <m:ctrlPr>
                          <w:rPr>
                            <w:rFonts w:ascii="Cambria Math" w:hAnsi="Cambria Math"/>
                            <w:i/>
                          </w:rPr>
                        </m:ctrlPr>
                      </m:sSubPr>
                      <m:e>
                        <m:r>
                          <w:rPr>
                            <w:rFonts w:ascii="Cambria Math" w:hAnsi="Cambria Math"/>
                          </w:rPr>
                          <m:t>I</m:t>
                        </m:r>
                      </m:e>
                      <m:sub>
                        <m:r>
                          <w:rPr>
                            <w:rFonts w:ascii="Cambria Math" w:hAnsi="Cambria Math"/>
                          </w:rPr>
                          <m:t>ref</m:t>
                        </m:r>
                      </m:sub>
                    </m:sSub>
                  </m:den>
                </m:f>
                <m:r>
                  <w:rPr>
                    <w:rFonts w:ascii="Cambria Math" w:hAnsi="Cambria Math"/>
                  </w:rPr>
                  <m:t>)</m:t>
                </m:r>
              </m:oMath>
            </m:oMathPara>
          </w:p>
        </w:tc>
        <w:tc>
          <w:tcPr>
            <w:tcW w:w="844" w:type="dxa"/>
            <w:vAlign w:val="center"/>
          </w:tcPr>
          <w:p w14:paraId="3223C970" w14:textId="6C53D72B" w:rsidR="003C3AE6" w:rsidRDefault="003C3AE6" w:rsidP="002026D5">
            <w:bookmarkStart w:id="17" w:name="_Ref138062588"/>
            <w:r>
              <w:t>(</w:t>
            </w:r>
            <w:r>
              <w:fldChar w:fldCharType="begin"/>
            </w:r>
            <w:r>
              <w:instrText xml:space="preserve"> SEQ ( \* ARABIC </w:instrText>
            </w:r>
            <w:r>
              <w:fldChar w:fldCharType="separate"/>
            </w:r>
            <w:r w:rsidR="00F32B23">
              <w:rPr>
                <w:noProof/>
              </w:rPr>
              <w:t>5</w:t>
            </w:r>
            <w:r>
              <w:fldChar w:fldCharType="end"/>
            </w:r>
            <w:r>
              <w:t>)</w:t>
            </w:r>
            <w:bookmarkEnd w:id="17"/>
          </w:p>
        </w:tc>
      </w:tr>
    </w:tbl>
    <w:p w14:paraId="1DFFC4FF" w14:textId="77777777" w:rsidR="00DB6840" w:rsidRDefault="00DB6840" w:rsidP="00DB6840">
      <w:bookmarkStart w:id="18" w:name="_Ref138321882"/>
    </w:p>
    <w:p w14:paraId="34C05C5D" w14:textId="6BA29BB8" w:rsidR="00DB6840" w:rsidRDefault="00DB6840" w:rsidP="00DB6840">
      <w:pPr>
        <w:rPr>
          <w:color w:val="000000"/>
        </w:rPr>
      </w:pPr>
      <w:r>
        <w:t xml:space="preserve">Lastly, the grassroot costs were converted to €, using the exchange rate from € to $ </w:t>
      </w:r>
      <m:oMath>
        <m:r>
          <w:rPr>
            <w:rFonts w:ascii="Cambria Math" w:hAnsi="Cambria Math"/>
          </w:rPr>
          <m:t>X=1.053</m:t>
        </m:r>
        <m:f>
          <m:fPr>
            <m:ctrlPr>
              <w:rPr>
                <w:rFonts w:ascii="Cambria Math" w:hAnsi="Cambria Math"/>
                <w:i/>
              </w:rPr>
            </m:ctrlPr>
          </m:fPr>
          <m:num>
            <m:r>
              <w:rPr>
                <w:rFonts w:ascii="Cambria Math" w:hAnsi="Cambria Math"/>
              </w:rPr>
              <m:t>$</m:t>
            </m:r>
          </m:num>
          <m:den>
            <m:r>
              <w:rPr>
                <w:rFonts w:ascii="Cambria Math" w:hAnsi="Cambria Math"/>
              </w:rPr>
              <m:t>€</m:t>
            </m:r>
          </m:den>
        </m:f>
      </m:oMath>
      <w:r>
        <w:t xml:space="preserve">. This value corresponds to the average exchange rate of the year 2022 (01/01/2022-31/12/2022), as found on the webpage of The European Central Bank </w:t>
      </w:r>
      <w:sdt>
        <w:sdtPr>
          <w:rPr>
            <w:color w:val="000000"/>
          </w:rPr>
          <w:tag w:val="MENDELEY_CITATION_v3_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"/>
          <w:id w:val="993301681"/>
          <w:placeholder>
            <w:docPart w:val="DefaultPlaceholder_-1854013440"/>
          </w:placeholder>
        </w:sdtPr>
        <w:sdtEndPr/>
        <w:sdtContent>
          <w:r w:rsidR="00963208" w:rsidRPr="00963208">
            <w:rPr>
              <w:color w:val="000000"/>
            </w:rPr>
            <w:t>[2]</w:t>
          </w:r>
        </w:sdtContent>
      </w:sdt>
      <w:r>
        <w:rPr>
          <w:color w:val="000000"/>
        </w:rPr>
        <w:t>.</w:t>
      </w:r>
    </w:p>
    <w:p w14:paraId="2DA86DA1" w14:textId="4EAC7C32" w:rsidR="00203D28" w:rsidRDefault="00203D28" w:rsidP="00DB6840">
      <w:r>
        <w:rPr>
          <w:color w:val="000000"/>
        </w:rPr>
        <w:lastRenderedPageBreak/>
        <w:t xml:space="preserve">Note: </w:t>
      </w:r>
      <w:r>
        <w:t xml:space="preserve">In this part of the work, the capital cost of the solid oxide electrolysis was not considered as the size and cost estimation of the electrolyser was part of the last step of this work, explained in chapter </w:t>
      </w:r>
      <w:r>
        <w:fldChar w:fldCharType="begin"/>
      </w:r>
      <w:r>
        <w:instrText xml:space="preserve"> REF _Ref139458254 \r \h </w:instrText>
      </w:r>
      <w:r>
        <w:fldChar w:fldCharType="separate"/>
      </w:r>
      <w:r w:rsidR="00F32B23">
        <w:t>S5</w:t>
      </w:r>
      <w:r>
        <w:fldChar w:fldCharType="end"/>
      </w:r>
      <w:r>
        <w:t>.</w:t>
      </w:r>
    </w:p>
    <w:bookmarkEnd w:id="18"/>
    <w:p w14:paraId="6FA8D0BB" w14:textId="5442210B" w:rsidR="00FF7066" w:rsidRDefault="00E77CD0" w:rsidP="0029508C">
      <w:pPr>
        <w:pStyle w:val="PSHeading2"/>
      </w:pPr>
      <w:r>
        <w:t xml:space="preserve">Bare module costs </w:t>
      </w:r>
      <w:r w:rsidR="00CB4E66">
        <w:t>of standard equipment from</w:t>
      </w:r>
      <w:r>
        <w:t xml:space="preserve"> Turton et al.</w:t>
      </w:r>
    </w:p>
    <w:p w14:paraId="08AB9FEC" w14:textId="05345E1E" w:rsidR="00FF7066" w:rsidRDefault="00CE0495" w:rsidP="00BA60DF">
      <w:r>
        <w:t xml:space="preserve">For </w:t>
      </w:r>
      <w:r w:rsidR="00FB3305">
        <w:t>most of</w:t>
      </w:r>
      <w:r>
        <w:t xml:space="preserve"> the equipment included in the investigated plants, the module costing technique presented by Turton et al. </w:t>
      </w:r>
      <w:sdt>
        <w:sdtPr>
          <w:rPr>
            <w:color w:val="000000"/>
          </w:rPr>
          <w:tag w:val="MENDELEY_CITATION_v3_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"/>
          <w:id w:val="-409532353"/>
          <w:placeholder>
            <w:docPart w:val="DefaultPlaceholder_-1854013440"/>
          </w:placeholder>
        </w:sdtPr>
        <w:sdtEndPr/>
        <w:sdtContent>
          <w:r w:rsidR="00963208" w:rsidRPr="00963208">
            <w:rPr>
              <w:color w:val="000000"/>
            </w:rPr>
            <w:t>[1]</w:t>
          </w:r>
        </w:sdtContent>
      </w:sdt>
      <w:r>
        <w:rPr>
          <w:color w:val="000000"/>
        </w:rPr>
        <w:t xml:space="preserve"> </w:t>
      </w:r>
      <w:r>
        <w:t xml:space="preserve">was used for estimating the bare module cost. The bare module cost </w:t>
      </w:r>
      <m:oMath>
        <m:sSub>
          <m:sSubPr>
            <m:ctrlPr>
              <w:rPr>
                <w:rFonts w:ascii="Cambria Math" w:hAnsi="Cambria Math"/>
                <w:i/>
              </w:rPr>
            </m:ctrlPr>
          </m:sSubPr>
          <m:e>
            <m:r>
              <w:rPr>
                <w:rFonts w:ascii="Cambria Math" w:hAnsi="Cambria Math"/>
              </w:rPr>
              <m:t>C</m:t>
            </m:r>
          </m:e>
          <m:sub>
            <m:r>
              <w:rPr>
                <w:rFonts w:ascii="Cambria Math" w:hAnsi="Cambria Math"/>
              </w:rPr>
              <m:t>BM</m:t>
            </m:r>
          </m:sub>
        </m:sSub>
      </m:oMath>
      <w:r>
        <w:t xml:space="preserve">, which includes all direct and indirect costs associated with the equipment, is calculated with eq. </w:t>
      </w:r>
      <w:r>
        <w:fldChar w:fldCharType="begin"/>
      </w:r>
      <w:r>
        <w:instrText xml:space="preserve"> REF _Ref138063507 \h </w:instrText>
      </w:r>
      <w:r>
        <w:fldChar w:fldCharType="separate"/>
      </w:r>
      <w:r w:rsidR="00F32B23">
        <w:t>(</w:t>
      </w:r>
      <w:r w:rsidR="00F32B23">
        <w:rPr>
          <w:noProof/>
        </w:rPr>
        <w:t>6</w:t>
      </w:r>
      <w:r w:rsidR="00F32B23">
        <w:t>)</w:t>
      </w:r>
      <w:r>
        <w:fldChar w:fldCharType="end"/>
      </w:r>
      <w:r>
        <w:t xml:space="preserve">, where </w:t>
      </w:r>
      <m:oMath>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0</m:t>
            </m:r>
          </m:sup>
        </m:sSubSup>
      </m:oMath>
      <w:r w:rsidR="00FB3305">
        <w:t xml:space="preserve"> denotes the purchased equipment cost for base conditions and </w:t>
      </w:r>
      <m:oMath>
        <m:sSub>
          <m:sSubPr>
            <m:ctrlPr>
              <w:rPr>
                <w:rFonts w:ascii="Cambria Math" w:hAnsi="Cambria Math"/>
                <w:i/>
              </w:rPr>
            </m:ctrlPr>
          </m:sSubPr>
          <m:e>
            <m:r>
              <w:rPr>
                <w:rFonts w:ascii="Cambria Math" w:hAnsi="Cambria Math"/>
              </w:rPr>
              <m:t>F</m:t>
            </m:r>
          </m:e>
          <m:sub>
            <m:r>
              <w:rPr>
                <w:rFonts w:ascii="Cambria Math" w:hAnsi="Cambria Math"/>
              </w:rPr>
              <m:t>BM</m:t>
            </m:r>
          </m:sub>
        </m:sSub>
      </m:oMath>
      <w:r w:rsidR="00FB3305">
        <w:t xml:space="preserve"> denotes the bare module factor.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44"/>
      </w:tblGrid>
      <w:tr w:rsidR="00CE0495" w14:paraId="73E0042E" w14:textId="77777777" w:rsidTr="002E3862">
        <w:trPr>
          <w:trHeight w:val="720"/>
        </w:trPr>
        <w:tc>
          <w:tcPr>
            <w:tcW w:w="8784" w:type="dxa"/>
            <w:vAlign w:val="center"/>
          </w:tcPr>
          <w:p w14:paraId="092731F3" w14:textId="636E010C" w:rsidR="00CE0495" w:rsidRPr="006F17E3" w:rsidRDefault="00E963E4" w:rsidP="002E3862">
            <w:pPr>
              <w:jc w:val="left"/>
              <w:rPr>
                <w:i/>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BM</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0</m:t>
                    </m:r>
                  </m:sup>
                </m:sSub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BM</m:t>
                    </m:r>
                  </m:sub>
                </m:sSub>
              </m:oMath>
            </m:oMathPara>
          </w:p>
        </w:tc>
        <w:tc>
          <w:tcPr>
            <w:tcW w:w="844" w:type="dxa"/>
            <w:vAlign w:val="center"/>
          </w:tcPr>
          <w:p w14:paraId="3FB3E835" w14:textId="4EB8E66E" w:rsidR="00CE0495" w:rsidRDefault="00CE0495" w:rsidP="002E3862">
            <w:bookmarkStart w:id="19" w:name="_Ref138063507"/>
            <w:r>
              <w:t>(</w:t>
            </w:r>
            <w:r>
              <w:fldChar w:fldCharType="begin"/>
            </w:r>
            <w:r>
              <w:instrText xml:space="preserve"> SEQ ( \* ARABIC </w:instrText>
            </w:r>
            <w:r>
              <w:fldChar w:fldCharType="separate"/>
            </w:r>
            <w:r w:rsidR="00F32B23">
              <w:rPr>
                <w:noProof/>
              </w:rPr>
              <w:t>6</w:t>
            </w:r>
            <w:r>
              <w:fldChar w:fldCharType="end"/>
            </w:r>
            <w:r>
              <w:t>)</w:t>
            </w:r>
            <w:bookmarkEnd w:id="19"/>
          </w:p>
        </w:tc>
      </w:tr>
    </w:tbl>
    <w:p w14:paraId="782045EB" w14:textId="021B7F2E" w:rsidR="00CE0495" w:rsidRDefault="00FB3305" w:rsidP="00BA60DF">
      <w:r>
        <w:t xml:space="preserve">The purchased equipment cost at ambient operating pressure and using carbon steel construction </w:t>
      </w:r>
      <m:oMath>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0</m:t>
            </m:r>
          </m:sup>
        </m:sSubSup>
      </m:oMath>
      <w:r>
        <w:t xml:space="preserve"> was calculated with eq. </w:t>
      </w:r>
      <w:r>
        <w:fldChar w:fldCharType="begin"/>
      </w:r>
      <w:r>
        <w:instrText xml:space="preserve"> REF _Ref138063940 \h </w:instrText>
      </w:r>
      <w:r>
        <w:fldChar w:fldCharType="separate"/>
      </w:r>
      <w:r w:rsidR="00F32B23">
        <w:t>(</w:t>
      </w:r>
      <w:r w:rsidR="00F32B23">
        <w:rPr>
          <w:noProof/>
        </w:rPr>
        <w:t>7</w:t>
      </w:r>
      <w:r w:rsidR="00F32B23">
        <w:t>)</w:t>
      </w:r>
      <w:r>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44"/>
      </w:tblGrid>
      <w:tr w:rsidR="00FB3305" w14:paraId="478E0F89" w14:textId="77777777" w:rsidTr="002E3862">
        <w:trPr>
          <w:trHeight w:val="720"/>
        </w:trPr>
        <w:tc>
          <w:tcPr>
            <w:tcW w:w="8784" w:type="dxa"/>
            <w:vAlign w:val="center"/>
          </w:tcPr>
          <w:p w14:paraId="7C4C4971" w14:textId="312DBF2B" w:rsidR="00FB3305" w:rsidRPr="006F17E3" w:rsidRDefault="00E963E4" w:rsidP="002E3862">
            <w:pPr>
              <w:jc w:val="left"/>
              <w:rPr>
                <w:i/>
              </w:rPr>
            </w:pPr>
            <m:oMathPara>
              <m:oMathParaPr>
                <m:jc m:val="left"/>
              </m:oMathPara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0</m:t>
                        </m:r>
                      </m:sup>
                    </m:sSubSup>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r>
                          <w:rPr>
                            <w:rFonts w:ascii="Cambria Math" w:hAnsi="Cambria Math"/>
                          </w:rPr>
                          <m:t>A</m:t>
                        </m:r>
                      </m:e>
                    </m:d>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ctrlPr>
                                  <w:rPr>
                                    <w:rFonts w:ascii="Cambria Math" w:hAnsi="Cambria Math"/>
                                  </w:rPr>
                                </m:ctrlPr>
                              </m:sub>
                            </m:sSub>
                          </m:fName>
                          <m:e>
                            <m:d>
                              <m:dPr>
                                <m:ctrlPr>
                                  <w:rPr>
                                    <w:rFonts w:ascii="Cambria Math" w:hAnsi="Cambria Math"/>
                                    <w:i/>
                                  </w:rPr>
                                </m:ctrlPr>
                              </m:dPr>
                              <m:e>
                                <m:r>
                                  <w:rPr>
                                    <w:rFonts w:ascii="Cambria Math" w:hAnsi="Cambria Math"/>
                                  </w:rPr>
                                  <m:t>A</m:t>
                                </m:r>
                              </m:e>
                            </m:d>
                          </m:e>
                        </m:func>
                      </m:e>
                    </m:d>
                  </m:e>
                  <m:sup>
                    <m:r>
                      <w:rPr>
                        <w:rFonts w:ascii="Cambria Math" w:hAnsi="Cambria Math"/>
                      </w:rPr>
                      <m:t>2</m:t>
                    </m:r>
                  </m:sup>
                </m:sSup>
              </m:oMath>
            </m:oMathPara>
          </w:p>
        </w:tc>
        <w:tc>
          <w:tcPr>
            <w:tcW w:w="844" w:type="dxa"/>
            <w:vAlign w:val="center"/>
          </w:tcPr>
          <w:p w14:paraId="15AA766E" w14:textId="4630FF3B" w:rsidR="00FB3305" w:rsidRDefault="00FB3305" w:rsidP="002E3862">
            <w:bookmarkStart w:id="20" w:name="_Ref138063940"/>
            <w:r>
              <w:t>(</w:t>
            </w:r>
            <w:r>
              <w:fldChar w:fldCharType="begin"/>
            </w:r>
            <w:r>
              <w:instrText xml:space="preserve"> SEQ ( \* ARABIC </w:instrText>
            </w:r>
            <w:r>
              <w:fldChar w:fldCharType="separate"/>
            </w:r>
            <w:r w:rsidR="00F32B23">
              <w:rPr>
                <w:noProof/>
              </w:rPr>
              <w:t>7</w:t>
            </w:r>
            <w:r>
              <w:fldChar w:fldCharType="end"/>
            </w:r>
            <w:r>
              <w:t>)</w:t>
            </w:r>
            <w:bookmarkEnd w:id="20"/>
          </w:p>
        </w:tc>
      </w:tr>
    </w:tbl>
    <w:p w14:paraId="4F6BBE78" w14:textId="5EF59CB8" w:rsidR="00FB3305" w:rsidRPr="00B2432E" w:rsidRDefault="00FB3305" w:rsidP="00BA60DF">
      <w:r>
        <w:t xml:space="preserve">Where </w:t>
      </w:r>
      <m:oMath>
        <m:r>
          <w:rPr>
            <w:rFonts w:ascii="Cambria Math" w:hAnsi="Cambria Math"/>
          </w:rPr>
          <m:t>A</m:t>
        </m:r>
      </m:oMath>
      <w:r>
        <w:t xml:space="preserve"> denotes the capacity or size parameter and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3</m:t>
            </m:r>
          </m:sub>
        </m:sSub>
      </m:oMath>
      <w:r>
        <w:t xml:space="preserve"> the parameters for each specific equipment.</w:t>
      </w:r>
      <w:r w:rsidR="00B2432E">
        <w:t xml:space="preserve"> The parameters for the used equipment in this work are listed in </w:t>
      </w:r>
      <w:r w:rsidR="0029508C">
        <w:fldChar w:fldCharType="begin"/>
      </w:r>
      <w:r w:rsidR="0029508C">
        <w:instrText xml:space="preserve"> REF _Ref138321926 \h </w:instrText>
      </w:r>
      <w:r w:rsidR="0029508C">
        <w:fldChar w:fldCharType="separate"/>
      </w:r>
      <w:r w:rsidR="00F32B23">
        <w:t>Table S.</w:t>
      </w:r>
      <w:r w:rsidR="00F32B23">
        <w:rPr>
          <w:noProof/>
        </w:rPr>
        <w:t>12</w:t>
      </w:r>
      <w:r w:rsidR="0029508C">
        <w:fldChar w:fldCharType="end"/>
      </w:r>
      <w:r w:rsidR="00B2432E">
        <w:t>.</w:t>
      </w:r>
    </w:p>
    <w:p w14:paraId="56FB7C19" w14:textId="7DB73B15" w:rsidR="005530F9" w:rsidRDefault="005530F9" w:rsidP="00BA60DF">
      <w:r>
        <w:t xml:space="preserve">The bare module costs of the equipment at base conditions </w:t>
      </w:r>
      <m:oMath>
        <m:sSubSup>
          <m:sSubSupPr>
            <m:ctrlPr>
              <w:rPr>
                <w:rFonts w:ascii="Cambria Math" w:hAnsi="Cambria Math"/>
                <w:i/>
              </w:rPr>
            </m:ctrlPr>
          </m:sSubSupPr>
          <m:e>
            <m:r>
              <w:rPr>
                <w:rFonts w:ascii="Cambria Math" w:hAnsi="Cambria Math"/>
              </w:rPr>
              <m:t>C</m:t>
            </m:r>
          </m:e>
          <m:sub>
            <m:r>
              <w:rPr>
                <w:rFonts w:ascii="Cambria Math" w:hAnsi="Cambria Math"/>
              </w:rPr>
              <m:t>BM,i</m:t>
            </m:r>
          </m:sub>
          <m:sup>
            <m:r>
              <w:rPr>
                <w:rFonts w:ascii="Cambria Math" w:hAnsi="Cambria Math"/>
              </w:rPr>
              <m:t>0</m:t>
            </m:r>
          </m:sup>
        </m:sSubSup>
      </m:oMath>
      <w:r>
        <w:t xml:space="preserve"> is calculated in analogy with eq. </w:t>
      </w:r>
      <w:r>
        <w:fldChar w:fldCharType="begin"/>
      </w:r>
      <w:r>
        <w:instrText xml:space="preserve"> REF _Ref138063507 \h </w:instrText>
      </w:r>
      <w:r>
        <w:fldChar w:fldCharType="separate"/>
      </w:r>
      <w:r w:rsidR="00F32B23">
        <w:t>(</w:t>
      </w:r>
      <w:r w:rsidR="00F32B23">
        <w:rPr>
          <w:noProof/>
        </w:rPr>
        <w:t>6</w:t>
      </w:r>
      <w:r w:rsidR="00F32B23">
        <w:t>)</w:t>
      </w:r>
      <w:r>
        <w:fldChar w:fldCharType="end"/>
      </w:r>
      <w:r>
        <w:t xml:space="preserve"> with eq. </w:t>
      </w:r>
      <w:r>
        <w:fldChar w:fldCharType="begin"/>
      </w:r>
      <w:r>
        <w:instrText xml:space="preserve"> REF _Ref138150954 \h </w:instrText>
      </w:r>
      <w:r>
        <w:fldChar w:fldCharType="separate"/>
      </w:r>
      <w:r w:rsidR="00F32B23">
        <w:t>(</w:t>
      </w:r>
      <w:r w:rsidR="00F32B23">
        <w:rPr>
          <w:noProof/>
        </w:rPr>
        <w:t>8</w:t>
      </w:r>
      <w:r w:rsidR="00F32B23">
        <w:t>)</w:t>
      </w:r>
      <w:r>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44"/>
      </w:tblGrid>
      <w:tr w:rsidR="005530F9" w14:paraId="0643783F" w14:textId="77777777" w:rsidTr="00C56AF9">
        <w:trPr>
          <w:trHeight w:val="720"/>
        </w:trPr>
        <w:tc>
          <w:tcPr>
            <w:tcW w:w="8784" w:type="dxa"/>
            <w:vAlign w:val="center"/>
          </w:tcPr>
          <w:p w14:paraId="6AC97B51" w14:textId="6A5D33C9" w:rsidR="005530F9" w:rsidRPr="006F17E3" w:rsidRDefault="00E963E4" w:rsidP="00C56AF9">
            <w:pPr>
              <w:jc w:val="left"/>
              <w:rPr>
                <w:i/>
              </w:rPr>
            </w:pPr>
            <m:oMathPara>
              <m:oMathParaPr>
                <m:jc m:val="left"/>
              </m:oMathParaPr>
              <m:oMath>
                <m:sSubSup>
                  <m:sSubSupPr>
                    <m:ctrlPr>
                      <w:rPr>
                        <w:rFonts w:ascii="Cambria Math" w:hAnsi="Cambria Math"/>
                        <w:i/>
                      </w:rPr>
                    </m:ctrlPr>
                  </m:sSubSupPr>
                  <m:e>
                    <m:r>
                      <w:rPr>
                        <w:rFonts w:ascii="Cambria Math" w:hAnsi="Cambria Math"/>
                      </w:rPr>
                      <m:t>C</m:t>
                    </m:r>
                  </m:e>
                  <m:sub>
                    <m:r>
                      <w:rPr>
                        <w:rFonts w:ascii="Cambria Math" w:hAnsi="Cambria Math"/>
                      </w:rPr>
                      <m:t>BM</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0</m:t>
                    </m:r>
                  </m:sup>
                </m:sSubSup>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BM</m:t>
                    </m:r>
                  </m:sub>
                  <m:sup>
                    <m:r>
                      <w:rPr>
                        <w:rFonts w:ascii="Cambria Math" w:hAnsi="Cambria Math"/>
                      </w:rPr>
                      <m:t>0</m:t>
                    </m:r>
                  </m:sup>
                </m:sSubSup>
              </m:oMath>
            </m:oMathPara>
          </w:p>
        </w:tc>
        <w:tc>
          <w:tcPr>
            <w:tcW w:w="844" w:type="dxa"/>
            <w:vAlign w:val="center"/>
          </w:tcPr>
          <w:p w14:paraId="4E8CAFDC" w14:textId="19BF3230" w:rsidR="005530F9" w:rsidRDefault="005530F9" w:rsidP="00C56AF9">
            <w:bookmarkStart w:id="21" w:name="_Ref138150954"/>
            <w:r>
              <w:t>(</w:t>
            </w:r>
            <w:r>
              <w:fldChar w:fldCharType="begin"/>
            </w:r>
            <w:r>
              <w:instrText xml:space="preserve"> SEQ ( \* ARABIC </w:instrText>
            </w:r>
            <w:r>
              <w:fldChar w:fldCharType="separate"/>
            </w:r>
            <w:r w:rsidR="00F32B23">
              <w:rPr>
                <w:noProof/>
              </w:rPr>
              <w:t>8</w:t>
            </w:r>
            <w:r>
              <w:fldChar w:fldCharType="end"/>
            </w:r>
            <w:r>
              <w:t>)</w:t>
            </w:r>
            <w:bookmarkEnd w:id="21"/>
          </w:p>
        </w:tc>
      </w:tr>
    </w:tbl>
    <w:p w14:paraId="1BC460C0" w14:textId="4D725E5E" w:rsidR="005530F9" w:rsidRDefault="005530F9" w:rsidP="00BA60DF">
      <w:r>
        <w:t xml:space="preserve">Where </w:t>
      </w:r>
      <m:oMath>
        <m:sSubSup>
          <m:sSubSupPr>
            <m:ctrlPr>
              <w:rPr>
                <w:rFonts w:ascii="Cambria Math" w:hAnsi="Cambria Math"/>
                <w:i/>
                <w:lang w:eastAsia="it-IT"/>
              </w:rPr>
            </m:ctrlPr>
          </m:sSubSupPr>
          <m:e>
            <m:r>
              <w:rPr>
                <w:rFonts w:ascii="Cambria Math" w:hAnsi="Cambria Math"/>
              </w:rPr>
              <m:t>F</m:t>
            </m:r>
          </m:e>
          <m:sub>
            <m:r>
              <w:rPr>
                <w:rFonts w:ascii="Cambria Math" w:hAnsi="Cambria Math"/>
              </w:rPr>
              <m:t>BM</m:t>
            </m:r>
            <m:ctrlPr>
              <w:rPr>
                <w:rFonts w:ascii="Cambria Math" w:hAnsi="Cambria Math"/>
                <w:i/>
              </w:rPr>
            </m:ctrlPr>
          </m:sub>
          <m:sup>
            <m:r>
              <w:rPr>
                <w:rFonts w:ascii="Cambria Math" w:hAnsi="Cambria Math"/>
              </w:rPr>
              <m:t>0</m:t>
            </m:r>
          </m:sup>
        </m:sSubSup>
      </m:oMath>
      <w:r>
        <w:rPr>
          <w:lang w:eastAsia="it-IT"/>
        </w:rPr>
        <w:t xml:space="preserve"> denotes the bare module factor at </w:t>
      </w:r>
      <w:r>
        <w:t>base conditions.</w:t>
      </w:r>
    </w:p>
    <w:p w14:paraId="79BFFB6D" w14:textId="0D41436D" w:rsidR="00593248" w:rsidRDefault="00593248" w:rsidP="00BA60DF">
      <w:r>
        <w:t>The</w:t>
      </w:r>
      <w:r w:rsidR="005E733B">
        <w:t xml:space="preserve"> calculation</w:t>
      </w:r>
      <w:r>
        <w:t xml:space="preserve"> </w:t>
      </w:r>
      <w:r w:rsidR="005E733B">
        <w:t xml:space="preserve">of the </w:t>
      </w:r>
      <w:r>
        <w:t xml:space="preserve">bare module factor </w:t>
      </w:r>
      <w:r w:rsidR="005E733B">
        <w:t>is depending on the used equipment. In the following subsections, the data for the calculation of the purchased equipment cost, the equation and data used for the bare module factor and the method for sizing is explained in detail for the investigated equipment.</w:t>
      </w:r>
    </w:p>
    <w:p w14:paraId="75241D1C" w14:textId="35312FF3" w:rsidR="00DB6840" w:rsidRDefault="00DB6840" w:rsidP="00DB6840">
      <w:pPr>
        <w:pStyle w:val="PSTableCaption"/>
      </w:pPr>
      <w:bookmarkStart w:id="22" w:name="_Ref139454931"/>
      <w:r>
        <w:t>Table S.</w:t>
      </w:r>
      <w:r>
        <w:fldChar w:fldCharType="begin"/>
      </w:r>
      <w:r>
        <w:instrText xml:space="preserve"> SEQ Table_S. \* ARABIC </w:instrText>
      </w:r>
      <w:r>
        <w:fldChar w:fldCharType="separate"/>
      </w:r>
      <w:r w:rsidR="00F32B23">
        <w:rPr>
          <w:noProof/>
        </w:rPr>
        <w:t>4</w:t>
      </w:r>
      <w:r>
        <w:fldChar w:fldCharType="end"/>
      </w:r>
      <w:bookmarkEnd w:id="22"/>
      <w:r>
        <w:t xml:space="preserve">.  Chemical Engineering Plant Cost Index (CEPCI) for the past years. At the bottom of the list, the CEPCI used for the cost functions of Turton et al. </w:t>
      </w:r>
      <w:sdt>
        <w:sdtPr>
          <w:rPr>
            <w:i w:val="0"/>
            <w:color w:val="000000"/>
          </w:rPr>
          <w:tag w:val="MENDELEY_CITATION_v3_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"/>
          <w:id w:val="649255295"/>
          <w:placeholder>
            <w:docPart w:val="A7922FD2F9FB4293BEB47842BA28F41E"/>
          </w:placeholder>
        </w:sdtPr>
        <w:sdtEndPr/>
        <w:sdtContent>
          <w:r w:rsidR="00963208" w:rsidRPr="00963208">
            <w:rPr>
              <w:i w:val="0"/>
              <w:color w:val="000000"/>
            </w:rPr>
            <w:t>[1]</w:t>
          </w:r>
        </w:sdtContent>
      </w:sdt>
      <w:r>
        <w:t xml:space="preserve"> is reported.</w:t>
      </w:r>
    </w:p>
    <w:tbl>
      <w:tblPr>
        <w:tblW w:w="2668" w:type="dxa"/>
        <w:jc w:val="center"/>
        <w:tblCellMar>
          <w:left w:w="70" w:type="dxa"/>
          <w:right w:w="70" w:type="dxa"/>
        </w:tblCellMar>
        <w:tblLook w:val="04A0" w:firstRow="1" w:lastRow="0" w:firstColumn="1" w:lastColumn="0" w:noHBand="0" w:noVBand="1"/>
      </w:tblPr>
      <w:tblGrid>
        <w:gridCol w:w="1843"/>
        <w:gridCol w:w="825"/>
      </w:tblGrid>
      <w:tr w:rsidR="00DB6840" w:rsidRPr="003C3AE6" w14:paraId="31E7AC5C" w14:textId="77777777" w:rsidTr="00A01C5E">
        <w:trPr>
          <w:trHeight w:val="300"/>
          <w:jc w:val="center"/>
        </w:trPr>
        <w:tc>
          <w:tcPr>
            <w:tcW w:w="1843" w:type="dxa"/>
            <w:tcBorders>
              <w:top w:val="single" w:sz="4" w:space="0" w:color="auto"/>
              <w:left w:val="nil"/>
              <w:bottom w:val="single" w:sz="4" w:space="0" w:color="auto"/>
              <w:right w:val="nil"/>
            </w:tcBorders>
            <w:shd w:val="clear" w:color="auto" w:fill="auto"/>
            <w:vAlign w:val="center"/>
          </w:tcPr>
          <w:p w14:paraId="057DA49A" w14:textId="77777777" w:rsidR="00DB6840" w:rsidRPr="003C3AE6" w:rsidRDefault="00DB6840" w:rsidP="00A01C5E">
            <w:pPr>
              <w:pStyle w:val="PSTableText"/>
              <w:rPr>
                <w:b/>
                <w:bCs/>
                <w:lang w:val="da-DK" w:eastAsia="da-DK"/>
              </w:rPr>
            </w:pPr>
            <w:r w:rsidRPr="003C3AE6">
              <w:rPr>
                <w:b/>
                <w:bCs/>
                <w:lang w:val="da-DK" w:eastAsia="da-DK"/>
              </w:rPr>
              <w:t>Year</w:t>
            </w:r>
          </w:p>
        </w:tc>
        <w:tc>
          <w:tcPr>
            <w:tcW w:w="825" w:type="dxa"/>
            <w:tcBorders>
              <w:top w:val="single" w:sz="4" w:space="0" w:color="auto"/>
              <w:left w:val="nil"/>
              <w:bottom w:val="single" w:sz="4" w:space="0" w:color="auto"/>
              <w:right w:val="nil"/>
            </w:tcBorders>
            <w:shd w:val="clear" w:color="auto" w:fill="auto"/>
            <w:vAlign w:val="center"/>
          </w:tcPr>
          <w:p w14:paraId="40204AF0" w14:textId="77777777" w:rsidR="00DB6840" w:rsidRPr="003C3AE6" w:rsidRDefault="00DB6840" w:rsidP="00A01C5E">
            <w:pPr>
              <w:pStyle w:val="PSTableText"/>
              <w:rPr>
                <w:b/>
                <w:bCs/>
                <w:lang w:val="da-DK" w:eastAsia="da-DK"/>
              </w:rPr>
            </w:pPr>
            <w:r w:rsidRPr="003C3AE6">
              <w:rPr>
                <w:b/>
                <w:bCs/>
                <w:lang w:val="da-DK" w:eastAsia="da-DK"/>
              </w:rPr>
              <w:t>CEPCI</w:t>
            </w:r>
          </w:p>
        </w:tc>
      </w:tr>
      <w:tr w:rsidR="00DB6840" w:rsidRPr="003C3AE6" w14:paraId="10CE50B2" w14:textId="77777777" w:rsidTr="00A01C5E">
        <w:trPr>
          <w:trHeight w:val="300"/>
          <w:jc w:val="center"/>
        </w:trPr>
        <w:tc>
          <w:tcPr>
            <w:tcW w:w="1843" w:type="dxa"/>
            <w:tcBorders>
              <w:top w:val="single" w:sz="4" w:space="0" w:color="auto"/>
              <w:left w:val="nil"/>
              <w:bottom w:val="nil"/>
              <w:right w:val="nil"/>
            </w:tcBorders>
            <w:shd w:val="clear" w:color="auto" w:fill="auto"/>
            <w:vAlign w:val="center"/>
            <w:hideMark/>
          </w:tcPr>
          <w:p w14:paraId="1FCC10BA" w14:textId="77777777" w:rsidR="00DB6840" w:rsidRPr="003C3AE6" w:rsidRDefault="00DB6840" w:rsidP="00A01C5E">
            <w:pPr>
              <w:pStyle w:val="PSTableText"/>
              <w:rPr>
                <w:lang w:val="da-DK" w:eastAsia="da-DK"/>
              </w:rPr>
            </w:pPr>
            <w:r w:rsidRPr="003C3AE6">
              <w:rPr>
                <w:lang w:val="da-DK" w:eastAsia="da-DK"/>
              </w:rPr>
              <w:t>2022</w:t>
            </w:r>
          </w:p>
        </w:tc>
        <w:tc>
          <w:tcPr>
            <w:tcW w:w="825" w:type="dxa"/>
            <w:tcBorders>
              <w:top w:val="single" w:sz="4" w:space="0" w:color="auto"/>
              <w:left w:val="nil"/>
              <w:bottom w:val="nil"/>
              <w:right w:val="nil"/>
            </w:tcBorders>
            <w:shd w:val="clear" w:color="auto" w:fill="auto"/>
            <w:vAlign w:val="center"/>
            <w:hideMark/>
          </w:tcPr>
          <w:p w14:paraId="72AA7819" w14:textId="77777777" w:rsidR="00DB6840" w:rsidRPr="003C3AE6" w:rsidRDefault="00DB6840" w:rsidP="00A01C5E">
            <w:pPr>
              <w:pStyle w:val="PSTableText"/>
              <w:rPr>
                <w:lang w:val="da-DK" w:eastAsia="da-DK"/>
              </w:rPr>
            </w:pPr>
            <w:r w:rsidRPr="003C3AE6">
              <w:rPr>
                <w:lang w:val="da-DK" w:eastAsia="da-DK"/>
              </w:rPr>
              <w:t>816</w:t>
            </w:r>
          </w:p>
        </w:tc>
      </w:tr>
      <w:tr w:rsidR="00DB6840" w:rsidRPr="003C3AE6" w14:paraId="079BD014" w14:textId="77777777" w:rsidTr="00A01C5E">
        <w:trPr>
          <w:trHeight w:val="300"/>
          <w:jc w:val="center"/>
        </w:trPr>
        <w:tc>
          <w:tcPr>
            <w:tcW w:w="1843" w:type="dxa"/>
            <w:tcBorders>
              <w:top w:val="nil"/>
              <w:left w:val="nil"/>
              <w:bottom w:val="nil"/>
              <w:right w:val="nil"/>
            </w:tcBorders>
            <w:shd w:val="clear" w:color="auto" w:fill="auto"/>
            <w:vAlign w:val="center"/>
            <w:hideMark/>
          </w:tcPr>
          <w:p w14:paraId="55FA68A5" w14:textId="77777777" w:rsidR="00DB6840" w:rsidRPr="003C3AE6" w:rsidRDefault="00DB6840" w:rsidP="00A01C5E">
            <w:pPr>
              <w:pStyle w:val="PSTableText"/>
              <w:rPr>
                <w:lang w:val="da-DK" w:eastAsia="da-DK"/>
              </w:rPr>
            </w:pPr>
            <w:r w:rsidRPr="003C3AE6">
              <w:rPr>
                <w:lang w:val="da-DK" w:eastAsia="da-DK"/>
              </w:rPr>
              <w:t>2021</w:t>
            </w:r>
          </w:p>
        </w:tc>
        <w:tc>
          <w:tcPr>
            <w:tcW w:w="825" w:type="dxa"/>
            <w:tcBorders>
              <w:top w:val="nil"/>
              <w:left w:val="nil"/>
              <w:bottom w:val="nil"/>
              <w:right w:val="nil"/>
            </w:tcBorders>
            <w:shd w:val="clear" w:color="auto" w:fill="auto"/>
            <w:vAlign w:val="center"/>
            <w:hideMark/>
          </w:tcPr>
          <w:p w14:paraId="028D73B0" w14:textId="77777777" w:rsidR="00DB6840" w:rsidRPr="003C3AE6" w:rsidRDefault="00DB6840" w:rsidP="00A01C5E">
            <w:pPr>
              <w:pStyle w:val="PSTableText"/>
              <w:rPr>
                <w:lang w:val="da-DK" w:eastAsia="da-DK"/>
              </w:rPr>
            </w:pPr>
            <w:r w:rsidRPr="003C3AE6">
              <w:rPr>
                <w:lang w:val="da-DK" w:eastAsia="da-DK"/>
              </w:rPr>
              <w:t>708.8</w:t>
            </w:r>
          </w:p>
        </w:tc>
      </w:tr>
      <w:tr w:rsidR="00DB6840" w:rsidRPr="003C3AE6" w14:paraId="7888301F" w14:textId="77777777" w:rsidTr="00A01C5E">
        <w:trPr>
          <w:trHeight w:val="300"/>
          <w:jc w:val="center"/>
        </w:trPr>
        <w:tc>
          <w:tcPr>
            <w:tcW w:w="1843" w:type="dxa"/>
            <w:tcBorders>
              <w:top w:val="nil"/>
              <w:left w:val="nil"/>
              <w:bottom w:val="nil"/>
              <w:right w:val="nil"/>
            </w:tcBorders>
            <w:shd w:val="clear" w:color="auto" w:fill="auto"/>
            <w:vAlign w:val="center"/>
            <w:hideMark/>
          </w:tcPr>
          <w:p w14:paraId="7F8A3807" w14:textId="77777777" w:rsidR="00DB6840" w:rsidRPr="003C3AE6" w:rsidRDefault="00DB6840" w:rsidP="00A01C5E">
            <w:pPr>
              <w:pStyle w:val="PSTableText"/>
              <w:rPr>
                <w:lang w:val="da-DK" w:eastAsia="da-DK"/>
              </w:rPr>
            </w:pPr>
            <w:r w:rsidRPr="003C3AE6">
              <w:rPr>
                <w:lang w:val="da-DK" w:eastAsia="da-DK"/>
              </w:rPr>
              <w:t>2020</w:t>
            </w:r>
          </w:p>
        </w:tc>
        <w:tc>
          <w:tcPr>
            <w:tcW w:w="825" w:type="dxa"/>
            <w:tcBorders>
              <w:top w:val="nil"/>
              <w:left w:val="nil"/>
              <w:bottom w:val="nil"/>
              <w:right w:val="nil"/>
            </w:tcBorders>
            <w:shd w:val="clear" w:color="auto" w:fill="auto"/>
            <w:vAlign w:val="center"/>
            <w:hideMark/>
          </w:tcPr>
          <w:p w14:paraId="74944E2E" w14:textId="77777777" w:rsidR="00DB6840" w:rsidRPr="003C3AE6" w:rsidRDefault="00DB6840" w:rsidP="00A01C5E">
            <w:pPr>
              <w:pStyle w:val="PSTableText"/>
              <w:rPr>
                <w:lang w:val="da-DK" w:eastAsia="da-DK"/>
              </w:rPr>
            </w:pPr>
            <w:r w:rsidRPr="003C3AE6">
              <w:rPr>
                <w:lang w:val="da-DK" w:eastAsia="da-DK"/>
              </w:rPr>
              <w:t>596.2</w:t>
            </w:r>
          </w:p>
        </w:tc>
      </w:tr>
      <w:tr w:rsidR="00DB6840" w:rsidRPr="003C3AE6" w14:paraId="39175EBC" w14:textId="77777777" w:rsidTr="00A01C5E">
        <w:trPr>
          <w:trHeight w:val="300"/>
          <w:jc w:val="center"/>
        </w:trPr>
        <w:tc>
          <w:tcPr>
            <w:tcW w:w="1843" w:type="dxa"/>
            <w:tcBorders>
              <w:top w:val="nil"/>
              <w:left w:val="nil"/>
              <w:bottom w:val="nil"/>
              <w:right w:val="nil"/>
            </w:tcBorders>
            <w:shd w:val="clear" w:color="auto" w:fill="auto"/>
            <w:vAlign w:val="center"/>
            <w:hideMark/>
          </w:tcPr>
          <w:p w14:paraId="1BAB0761" w14:textId="77777777" w:rsidR="00DB6840" w:rsidRPr="003C3AE6" w:rsidRDefault="00DB6840" w:rsidP="00A01C5E">
            <w:pPr>
              <w:pStyle w:val="PSTableText"/>
              <w:rPr>
                <w:lang w:val="da-DK" w:eastAsia="da-DK"/>
              </w:rPr>
            </w:pPr>
            <w:r w:rsidRPr="003C3AE6">
              <w:rPr>
                <w:lang w:val="da-DK" w:eastAsia="da-DK"/>
              </w:rPr>
              <w:t>2019</w:t>
            </w:r>
          </w:p>
        </w:tc>
        <w:tc>
          <w:tcPr>
            <w:tcW w:w="825" w:type="dxa"/>
            <w:tcBorders>
              <w:top w:val="nil"/>
              <w:left w:val="nil"/>
              <w:bottom w:val="nil"/>
              <w:right w:val="nil"/>
            </w:tcBorders>
            <w:shd w:val="clear" w:color="auto" w:fill="auto"/>
            <w:vAlign w:val="center"/>
            <w:hideMark/>
          </w:tcPr>
          <w:p w14:paraId="0B46E04B" w14:textId="77777777" w:rsidR="00DB6840" w:rsidRPr="003C3AE6" w:rsidRDefault="00DB6840" w:rsidP="00A01C5E">
            <w:pPr>
              <w:pStyle w:val="PSTableText"/>
              <w:rPr>
                <w:lang w:val="da-DK" w:eastAsia="da-DK"/>
              </w:rPr>
            </w:pPr>
            <w:r w:rsidRPr="003C3AE6">
              <w:rPr>
                <w:lang w:val="da-DK" w:eastAsia="da-DK"/>
              </w:rPr>
              <w:t>607.5</w:t>
            </w:r>
          </w:p>
        </w:tc>
      </w:tr>
      <w:tr w:rsidR="00DB6840" w:rsidRPr="003C3AE6" w14:paraId="47EBED21" w14:textId="77777777" w:rsidTr="00A01C5E">
        <w:trPr>
          <w:trHeight w:val="300"/>
          <w:jc w:val="center"/>
        </w:trPr>
        <w:tc>
          <w:tcPr>
            <w:tcW w:w="1843" w:type="dxa"/>
            <w:tcBorders>
              <w:top w:val="nil"/>
              <w:left w:val="nil"/>
              <w:bottom w:val="nil"/>
              <w:right w:val="nil"/>
            </w:tcBorders>
            <w:shd w:val="clear" w:color="auto" w:fill="auto"/>
            <w:vAlign w:val="center"/>
            <w:hideMark/>
          </w:tcPr>
          <w:p w14:paraId="509A22B2" w14:textId="77777777" w:rsidR="00DB6840" w:rsidRPr="003C3AE6" w:rsidRDefault="00DB6840" w:rsidP="00A01C5E">
            <w:pPr>
              <w:pStyle w:val="PSTableText"/>
              <w:rPr>
                <w:lang w:val="da-DK" w:eastAsia="da-DK"/>
              </w:rPr>
            </w:pPr>
            <w:r w:rsidRPr="003C3AE6">
              <w:rPr>
                <w:lang w:val="da-DK" w:eastAsia="da-DK"/>
              </w:rPr>
              <w:t>2018</w:t>
            </w:r>
          </w:p>
        </w:tc>
        <w:tc>
          <w:tcPr>
            <w:tcW w:w="825" w:type="dxa"/>
            <w:tcBorders>
              <w:top w:val="nil"/>
              <w:left w:val="nil"/>
              <w:bottom w:val="nil"/>
              <w:right w:val="nil"/>
            </w:tcBorders>
            <w:shd w:val="clear" w:color="auto" w:fill="auto"/>
            <w:vAlign w:val="center"/>
            <w:hideMark/>
          </w:tcPr>
          <w:p w14:paraId="4431DCAF" w14:textId="77777777" w:rsidR="00DB6840" w:rsidRPr="003C3AE6" w:rsidRDefault="00DB6840" w:rsidP="00A01C5E">
            <w:pPr>
              <w:pStyle w:val="PSTableText"/>
              <w:rPr>
                <w:lang w:val="da-DK" w:eastAsia="da-DK"/>
              </w:rPr>
            </w:pPr>
            <w:r w:rsidRPr="003C3AE6">
              <w:rPr>
                <w:lang w:val="da-DK" w:eastAsia="da-DK"/>
              </w:rPr>
              <w:t>603.1</w:t>
            </w:r>
          </w:p>
        </w:tc>
      </w:tr>
      <w:tr w:rsidR="00DB6840" w:rsidRPr="003C3AE6" w14:paraId="74F59731" w14:textId="77777777" w:rsidTr="00A01C5E">
        <w:trPr>
          <w:trHeight w:val="300"/>
          <w:jc w:val="center"/>
        </w:trPr>
        <w:tc>
          <w:tcPr>
            <w:tcW w:w="1843" w:type="dxa"/>
            <w:tcBorders>
              <w:top w:val="nil"/>
              <w:left w:val="nil"/>
              <w:bottom w:val="nil"/>
              <w:right w:val="nil"/>
            </w:tcBorders>
            <w:shd w:val="clear" w:color="auto" w:fill="auto"/>
            <w:vAlign w:val="center"/>
            <w:hideMark/>
          </w:tcPr>
          <w:p w14:paraId="40F4F6BC" w14:textId="77777777" w:rsidR="00DB6840" w:rsidRPr="003C3AE6" w:rsidRDefault="00DB6840" w:rsidP="00A01C5E">
            <w:pPr>
              <w:pStyle w:val="PSTableText"/>
              <w:rPr>
                <w:lang w:val="da-DK" w:eastAsia="da-DK"/>
              </w:rPr>
            </w:pPr>
            <w:r w:rsidRPr="003C3AE6">
              <w:rPr>
                <w:lang w:val="da-DK" w:eastAsia="da-DK"/>
              </w:rPr>
              <w:t>2017</w:t>
            </w:r>
          </w:p>
        </w:tc>
        <w:tc>
          <w:tcPr>
            <w:tcW w:w="825" w:type="dxa"/>
            <w:tcBorders>
              <w:top w:val="nil"/>
              <w:left w:val="nil"/>
              <w:bottom w:val="nil"/>
              <w:right w:val="nil"/>
            </w:tcBorders>
            <w:shd w:val="clear" w:color="auto" w:fill="auto"/>
            <w:vAlign w:val="center"/>
            <w:hideMark/>
          </w:tcPr>
          <w:p w14:paraId="10AA6BC8" w14:textId="77777777" w:rsidR="00DB6840" w:rsidRPr="003C3AE6" w:rsidRDefault="00DB6840" w:rsidP="00A01C5E">
            <w:pPr>
              <w:pStyle w:val="PSTableText"/>
              <w:rPr>
                <w:lang w:val="da-DK" w:eastAsia="da-DK"/>
              </w:rPr>
            </w:pPr>
            <w:r w:rsidRPr="003C3AE6">
              <w:rPr>
                <w:lang w:val="da-DK" w:eastAsia="da-DK"/>
              </w:rPr>
              <w:t>567.5</w:t>
            </w:r>
          </w:p>
        </w:tc>
      </w:tr>
      <w:tr w:rsidR="00DB6840" w:rsidRPr="003C3AE6" w14:paraId="4BB2D3C8" w14:textId="77777777" w:rsidTr="00A01C5E">
        <w:trPr>
          <w:trHeight w:val="300"/>
          <w:jc w:val="center"/>
        </w:trPr>
        <w:tc>
          <w:tcPr>
            <w:tcW w:w="1843" w:type="dxa"/>
            <w:tcBorders>
              <w:top w:val="nil"/>
              <w:left w:val="nil"/>
              <w:bottom w:val="nil"/>
              <w:right w:val="nil"/>
            </w:tcBorders>
            <w:shd w:val="clear" w:color="auto" w:fill="auto"/>
            <w:vAlign w:val="center"/>
            <w:hideMark/>
          </w:tcPr>
          <w:p w14:paraId="0CB63435" w14:textId="77777777" w:rsidR="00DB6840" w:rsidRPr="003C3AE6" w:rsidRDefault="00DB6840" w:rsidP="00A01C5E">
            <w:pPr>
              <w:pStyle w:val="PSTableText"/>
              <w:rPr>
                <w:lang w:val="da-DK" w:eastAsia="da-DK"/>
              </w:rPr>
            </w:pPr>
            <w:r w:rsidRPr="003C3AE6">
              <w:rPr>
                <w:lang w:val="da-DK" w:eastAsia="da-DK"/>
              </w:rPr>
              <w:t>2016</w:t>
            </w:r>
          </w:p>
        </w:tc>
        <w:tc>
          <w:tcPr>
            <w:tcW w:w="825" w:type="dxa"/>
            <w:tcBorders>
              <w:top w:val="nil"/>
              <w:left w:val="nil"/>
              <w:bottom w:val="nil"/>
              <w:right w:val="nil"/>
            </w:tcBorders>
            <w:shd w:val="clear" w:color="auto" w:fill="auto"/>
            <w:vAlign w:val="center"/>
            <w:hideMark/>
          </w:tcPr>
          <w:p w14:paraId="44FD7D0A" w14:textId="77777777" w:rsidR="00DB6840" w:rsidRPr="003C3AE6" w:rsidRDefault="00DB6840" w:rsidP="00A01C5E">
            <w:pPr>
              <w:pStyle w:val="PSTableText"/>
              <w:rPr>
                <w:lang w:val="da-DK" w:eastAsia="da-DK"/>
              </w:rPr>
            </w:pPr>
            <w:r w:rsidRPr="003C3AE6">
              <w:rPr>
                <w:lang w:val="da-DK" w:eastAsia="da-DK"/>
              </w:rPr>
              <w:t>541.7</w:t>
            </w:r>
          </w:p>
        </w:tc>
      </w:tr>
      <w:tr w:rsidR="00DB6840" w:rsidRPr="003C3AE6" w14:paraId="6830EECD" w14:textId="77777777" w:rsidTr="00A01C5E">
        <w:trPr>
          <w:trHeight w:val="300"/>
          <w:jc w:val="center"/>
        </w:trPr>
        <w:tc>
          <w:tcPr>
            <w:tcW w:w="1843" w:type="dxa"/>
            <w:tcBorders>
              <w:top w:val="nil"/>
              <w:left w:val="nil"/>
              <w:bottom w:val="nil"/>
              <w:right w:val="nil"/>
            </w:tcBorders>
            <w:shd w:val="clear" w:color="auto" w:fill="auto"/>
            <w:vAlign w:val="center"/>
            <w:hideMark/>
          </w:tcPr>
          <w:p w14:paraId="26736FC2" w14:textId="77777777" w:rsidR="00DB6840" w:rsidRPr="003C3AE6" w:rsidRDefault="00DB6840" w:rsidP="00A01C5E">
            <w:pPr>
              <w:pStyle w:val="PSTableText"/>
              <w:rPr>
                <w:lang w:val="da-DK" w:eastAsia="da-DK"/>
              </w:rPr>
            </w:pPr>
            <w:r w:rsidRPr="003C3AE6">
              <w:rPr>
                <w:lang w:val="da-DK" w:eastAsia="da-DK"/>
              </w:rPr>
              <w:t>2015</w:t>
            </w:r>
          </w:p>
        </w:tc>
        <w:tc>
          <w:tcPr>
            <w:tcW w:w="825" w:type="dxa"/>
            <w:tcBorders>
              <w:top w:val="nil"/>
              <w:left w:val="nil"/>
              <w:bottom w:val="nil"/>
              <w:right w:val="nil"/>
            </w:tcBorders>
            <w:shd w:val="clear" w:color="auto" w:fill="auto"/>
            <w:vAlign w:val="center"/>
            <w:hideMark/>
          </w:tcPr>
          <w:p w14:paraId="35931F9F" w14:textId="77777777" w:rsidR="00DB6840" w:rsidRPr="003C3AE6" w:rsidRDefault="00DB6840" w:rsidP="00A01C5E">
            <w:pPr>
              <w:pStyle w:val="PSTableText"/>
              <w:rPr>
                <w:lang w:val="da-DK" w:eastAsia="da-DK"/>
              </w:rPr>
            </w:pPr>
            <w:r w:rsidRPr="003C3AE6">
              <w:rPr>
                <w:lang w:val="da-DK" w:eastAsia="da-DK"/>
              </w:rPr>
              <w:t>556.8</w:t>
            </w:r>
          </w:p>
        </w:tc>
      </w:tr>
      <w:tr w:rsidR="00DB6840" w:rsidRPr="003C3AE6" w14:paraId="52E0B9BE" w14:textId="77777777" w:rsidTr="00A01C5E">
        <w:trPr>
          <w:trHeight w:val="300"/>
          <w:jc w:val="center"/>
        </w:trPr>
        <w:tc>
          <w:tcPr>
            <w:tcW w:w="1843" w:type="dxa"/>
            <w:tcBorders>
              <w:top w:val="nil"/>
              <w:left w:val="nil"/>
              <w:bottom w:val="nil"/>
              <w:right w:val="nil"/>
            </w:tcBorders>
            <w:shd w:val="clear" w:color="auto" w:fill="auto"/>
            <w:vAlign w:val="center"/>
            <w:hideMark/>
          </w:tcPr>
          <w:p w14:paraId="384618B9" w14:textId="77777777" w:rsidR="00DB6840" w:rsidRPr="003C3AE6" w:rsidRDefault="00DB6840" w:rsidP="00A01C5E">
            <w:pPr>
              <w:pStyle w:val="PSTableText"/>
              <w:rPr>
                <w:lang w:val="da-DK" w:eastAsia="da-DK"/>
              </w:rPr>
            </w:pPr>
            <w:r w:rsidRPr="003C3AE6">
              <w:rPr>
                <w:lang w:val="da-DK" w:eastAsia="da-DK"/>
              </w:rPr>
              <w:t>2014</w:t>
            </w:r>
          </w:p>
        </w:tc>
        <w:tc>
          <w:tcPr>
            <w:tcW w:w="825" w:type="dxa"/>
            <w:tcBorders>
              <w:top w:val="nil"/>
              <w:left w:val="nil"/>
              <w:bottom w:val="nil"/>
              <w:right w:val="nil"/>
            </w:tcBorders>
            <w:shd w:val="clear" w:color="auto" w:fill="auto"/>
            <w:vAlign w:val="center"/>
            <w:hideMark/>
          </w:tcPr>
          <w:p w14:paraId="742F3A69" w14:textId="77777777" w:rsidR="00DB6840" w:rsidRPr="003C3AE6" w:rsidRDefault="00DB6840" w:rsidP="00A01C5E">
            <w:pPr>
              <w:pStyle w:val="PSTableText"/>
              <w:rPr>
                <w:lang w:val="da-DK" w:eastAsia="da-DK"/>
              </w:rPr>
            </w:pPr>
            <w:r w:rsidRPr="003C3AE6">
              <w:rPr>
                <w:lang w:val="da-DK" w:eastAsia="da-DK"/>
              </w:rPr>
              <w:t>576.1</w:t>
            </w:r>
          </w:p>
        </w:tc>
      </w:tr>
      <w:tr w:rsidR="00DB6840" w:rsidRPr="003C3AE6" w14:paraId="4A27A394" w14:textId="77777777" w:rsidTr="00A01C5E">
        <w:trPr>
          <w:trHeight w:val="300"/>
          <w:jc w:val="center"/>
        </w:trPr>
        <w:tc>
          <w:tcPr>
            <w:tcW w:w="1843" w:type="dxa"/>
            <w:tcBorders>
              <w:top w:val="nil"/>
              <w:left w:val="nil"/>
              <w:bottom w:val="nil"/>
              <w:right w:val="nil"/>
            </w:tcBorders>
            <w:shd w:val="clear" w:color="auto" w:fill="auto"/>
            <w:vAlign w:val="center"/>
            <w:hideMark/>
          </w:tcPr>
          <w:p w14:paraId="12428192" w14:textId="77777777" w:rsidR="00DB6840" w:rsidRPr="003C3AE6" w:rsidRDefault="00DB6840" w:rsidP="00A01C5E">
            <w:pPr>
              <w:pStyle w:val="PSTableText"/>
              <w:rPr>
                <w:lang w:val="da-DK" w:eastAsia="da-DK"/>
              </w:rPr>
            </w:pPr>
            <w:r w:rsidRPr="003C3AE6">
              <w:rPr>
                <w:lang w:val="da-DK" w:eastAsia="da-DK"/>
              </w:rPr>
              <w:t>2013</w:t>
            </w:r>
          </w:p>
        </w:tc>
        <w:tc>
          <w:tcPr>
            <w:tcW w:w="825" w:type="dxa"/>
            <w:tcBorders>
              <w:top w:val="nil"/>
              <w:left w:val="nil"/>
              <w:bottom w:val="nil"/>
              <w:right w:val="nil"/>
            </w:tcBorders>
            <w:shd w:val="clear" w:color="auto" w:fill="auto"/>
            <w:vAlign w:val="center"/>
            <w:hideMark/>
          </w:tcPr>
          <w:p w14:paraId="1C7185D3" w14:textId="77777777" w:rsidR="00DB6840" w:rsidRPr="003C3AE6" w:rsidRDefault="00DB6840" w:rsidP="00A01C5E">
            <w:pPr>
              <w:pStyle w:val="PSTableText"/>
              <w:rPr>
                <w:lang w:val="da-DK" w:eastAsia="da-DK"/>
              </w:rPr>
            </w:pPr>
            <w:r w:rsidRPr="003C3AE6">
              <w:rPr>
                <w:lang w:val="da-DK" w:eastAsia="da-DK"/>
              </w:rPr>
              <w:t>567.3</w:t>
            </w:r>
          </w:p>
        </w:tc>
      </w:tr>
      <w:tr w:rsidR="00DB6840" w:rsidRPr="003C3AE6" w14:paraId="54621489" w14:textId="77777777" w:rsidTr="00A01C5E">
        <w:trPr>
          <w:trHeight w:val="300"/>
          <w:jc w:val="center"/>
        </w:trPr>
        <w:tc>
          <w:tcPr>
            <w:tcW w:w="1843" w:type="dxa"/>
            <w:tcBorders>
              <w:top w:val="nil"/>
              <w:left w:val="nil"/>
              <w:bottom w:val="nil"/>
              <w:right w:val="nil"/>
            </w:tcBorders>
            <w:shd w:val="clear" w:color="auto" w:fill="auto"/>
            <w:vAlign w:val="center"/>
            <w:hideMark/>
          </w:tcPr>
          <w:p w14:paraId="6DBB39E2" w14:textId="77777777" w:rsidR="00DB6840" w:rsidRPr="003C3AE6" w:rsidRDefault="00DB6840" w:rsidP="00A01C5E">
            <w:pPr>
              <w:pStyle w:val="PSTableText"/>
              <w:rPr>
                <w:lang w:val="da-DK" w:eastAsia="da-DK"/>
              </w:rPr>
            </w:pPr>
            <w:r w:rsidRPr="003C3AE6">
              <w:rPr>
                <w:lang w:val="da-DK" w:eastAsia="da-DK"/>
              </w:rPr>
              <w:t>2012</w:t>
            </w:r>
          </w:p>
        </w:tc>
        <w:tc>
          <w:tcPr>
            <w:tcW w:w="825" w:type="dxa"/>
            <w:tcBorders>
              <w:top w:val="nil"/>
              <w:left w:val="nil"/>
              <w:bottom w:val="nil"/>
              <w:right w:val="nil"/>
            </w:tcBorders>
            <w:shd w:val="clear" w:color="auto" w:fill="auto"/>
            <w:vAlign w:val="center"/>
            <w:hideMark/>
          </w:tcPr>
          <w:p w14:paraId="42A87A21" w14:textId="77777777" w:rsidR="00DB6840" w:rsidRPr="003C3AE6" w:rsidRDefault="00DB6840" w:rsidP="00A01C5E">
            <w:pPr>
              <w:pStyle w:val="PSTableText"/>
              <w:rPr>
                <w:lang w:val="da-DK" w:eastAsia="da-DK"/>
              </w:rPr>
            </w:pPr>
            <w:r w:rsidRPr="003C3AE6">
              <w:rPr>
                <w:lang w:val="da-DK" w:eastAsia="da-DK"/>
              </w:rPr>
              <w:t>584.6</w:t>
            </w:r>
          </w:p>
        </w:tc>
      </w:tr>
      <w:tr w:rsidR="00DB6840" w:rsidRPr="003C3AE6" w14:paraId="102A979A" w14:textId="77777777" w:rsidTr="00A01C5E">
        <w:trPr>
          <w:trHeight w:val="300"/>
          <w:jc w:val="center"/>
        </w:trPr>
        <w:tc>
          <w:tcPr>
            <w:tcW w:w="1843" w:type="dxa"/>
            <w:tcBorders>
              <w:top w:val="nil"/>
              <w:left w:val="nil"/>
              <w:bottom w:val="nil"/>
              <w:right w:val="nil"/>
            </w:tcBorders>
            <w:shd w:val="clear" w:color="auto" w:fill="auto"/>
            <w:vAlign w:val="center"/>
            <w:hideMark/>
          </w:tcPr>
          <w:p w14:paraId="51BAAFB9" w14:textId="77777777" w:rsidR="00DB6840" w:rsidRPr="003C3AE6" w:rsidRDefault="00DB6840" w:rsidP="00A01C5E">
            <w:pPr>
              <w:pStyle w:val="PSTableText"/>
              <w:rPr>
                <w:lang w:val="da-DK" w:eastAsia="da-DK"/>
              </w:rPr>
            </w:pPr>
            <w:r w:rsidRPr="003C3AE6">
              <w:rPr>
                <w:lang w:val="da-DK" w:eastAsia="da-DK"/>
              </w:rPr>
              <w:t>2011</w:t>
            </w:r>
          </w:p>
        </w:tc>
        <w:tc>
          <w:tcPr>
            <w:tcW w:w="825" w:type="dxa"/>
            <w:tcBorders>
              <w:top w:val="nil"/>
              <w:left w:val="nil"/>
              <w:bottom w:val="nil"/>
              <w:right w:val="nil"/>
            </w:tcBorders>
            <w:shd w:val="clear" w:color="auto" w:fill="auto"/>
            <w:vAlign w:val="center"/>
            <w:hideMark/>
          </w:tcPr>
          <w:p w14:paraId="01F431E4" w14:textId="77777777" w:rsidR="00DB6840" w:rsidRPr="003C3AE6" w:rsidRDefault="00DB6840" w:rsidP="00A01C5E">
            <w:pPr>
              <w:pStyle w:val="PSTableText"/>
              <w:rPr>
                <w:lang w:val="da-DK" w:eastAsia="da-DK"/>
              </w:rPr>
            </w:pPr>
            <w:r w:rsidRPr="003C3AE6">
              <w:rPr>
                <w:lang w:val="da-DK" w:eastAsia="da-DK"/>
              </w:rPr>
              <w:t>585.7</w:t>
            </w:r>
          </w:p>
        </w:tc>
      </w:tr>
      <w:tr w:rsidR="00DB6840" w:rsidRPr="003C3AE6" w14:paraId="762D9717" w14:textId="77777777" w:rsidTr="00A01C5E">
        <w:trPr>
          <w:trHeight w:val="300"/>
          <w:jc w:val="center"/>
        </w:trPr>
        <w:tc>
          <w:tcPr>
            <w:tcW w:w="1843" w:type="dxa"/>
            <w:tcBorders>
              <w:top w:val="nil"/>
              <w:left w:val="nil"/>
              <w:bottom w:val="nil"/>
              <w:right w:val="nil"/>
            </w:tcBorders>
            <w:shd w:val="clear" w:color="auto" w:fill="auto"/>
            <w:vAlign w:val="center"/>
            <w:hideMark/>
          </w:tcPr>
          <w:p w14:paraId="4D06A306" w14:textId="77777777" w:rsidR="00DB6840" w:rsidRPr="003C3AE6" w:rsidRDefault="00DB6840" w:rsidP="00A01C5E">
            <w:pPr>
              <w:pStyle w:val="PSTableText"/>
              <w:rPr>
                <w:lang w:val="da-DK" w:eastAsia="da-DK"/>
              </w:rPr>
            </w:pPr>
            <w:r w:rsidRPr="003C3AE6">
              <w:rPr>
                <w:lang w:val="da-DK" w:eastAsia="da-DK"/>
              </w:rPr>
              <w:t>2010</w:t>
            </w:r>
          </w:p>
        </w:tc>
        <w:tc>
          <w:tcPr>
            <w:tcW w:w="825" w:type="dxa"/>
            <w:tcBorders>
              <w:top w:val="nil"/>
              <w:left w:val="nil"/>
              <w:bottom w:val="nil"/>
              <w:right w:val="nil"/>
            </w:tcBorders>
            <w:shd w:val="clear" w:color="auto" w:fill="auto"/>
            <w:vAlign w:val="center"/>
            <w:hideMark/>
          </w:tcPr>
          <w:p w14:paraId="12A8F0E1" w14:textId="77777777" w:rsidR="00DB6840" w:rsidRPr="003C3AE6" w:rsidRDefault="00DB6840" w:rsidP="00A01C5E">
            <w:pPr>
              <w:pStyle w:val="PSTableText"/>
              <w:rPr>
                <w:lang w:val="da-DK" w:eastAsia="da-DK"/>
              </w:rPr>
            </w:pPr>
            <w:r w:rsidRPr="003C3AE6">
              <w:rPr>
                <w:lang w:val="da-DK" w:eastAsia="da-DK"/>
              </w:rPr>
              <w:t>550.8</w:t>
            </w:r>
          </w:p>
        </w:tc>
      </w:tr>
      <w:tr w:rsidR="00DB6840" w:rsidRPr="003C3AE6" w14:paraId="1346E065" w14:textId="77777777" w:rsidTr="00A01C5E">
        <w:trPr>
          <w:trHeight w:val="300"/>
          <w:jc w:val="center"/>
        </w:trPr>
        <w:tc>
          <w:tcPr>
            <w:tcW w:w="1843" w:type="dxa"/>
            <w:tcBorders>
              <w:top w:val="nil"/>
              <w:left w:val="nil"/>
              <w:bottom w:val="nil"/>
              <w:right w:val="nil"/>
            </w:tcBorders>
            <w:shd w:val="clear" w:color="auto" w:fill="auto"/>
            <w:vAlign w:val="center"/>
            <w:hideMark/>
          </w:tcPr>
          <w:p w14:paraId="4E0A45C4" w14:textId="77777777" w:rsidR="00DB6840" w:rsidRPr="003C3AE6" w:rsidRDefault="00DB6840" w:rsidP="00A01C5E">
            <w:pPr>
              <w:pStyle w:val="PSTableText"/>
              <w:rPr>
                <w:lang w:val="da-DK" w:eastAsia="da-DK"/>
              </w:rPr>
            </w:pPr>
            <w:r w:rsidRPr="003C3AE6">
              <w:rPr>
                <w:lang w:val="da-DK" w:eastAsia="da-DK"/>
              </w:rPr>
              <w:t>2009</w:t>
            </w:r>
          </w:p>
        </w:tc>
        <w:tc>
          <w:tcPr>
            <w:tcW w:w="825" w:type="dxa"/>
            <w:tcBorders>
              <w:top w:val="nil"/>
              <w:left w:val="nil"/>
              <w:bottom w:val="nil"/>
              <w:right w:val="nil"/>
            </w:tcBorders>
            <w:shd w:val="clear" w:color="auto" w:fill="auto"/>
            <w:vAlign w:val="center"/>
            <w:hideMark/>
          </w:tcPr>
          <w:p w14:paraId="7B234625" w14:textId="77777777" w:rsidR="00DB6840" w:rsidRPr="003C3AE6" w:rsidRDefault="00DB6840" w:rsidP="00A01C5E">
            <w:pPr>
              <w:pStyle w:val="PSTableText"/>
              <w:rPr>
                <w:lang w:val="da-DK" w:eastAsia="da-DK"/>
              </w:rPr>
            </w:pPr>
            <w:r w:rsidRPr="003C3AE6">
              <w:rPr>
                <w:lang w:val="da-DK" w:eastAsia="da-DK"/>
              </w:rPr>
              <w:t>521.9</w:t>
            </w:r>
          </w:p>
        </w:tc>
      </w:tr>
      <w:tr w:rsidR="00DB6840" w:rsidRPr="003C3AE6" w14:paraId="2DAF4346" w14:textId="77777777" w:rsidTr="00A01C5E">
        <w:trPr>
          <w:trHeight w:val="300"/>
          <w:jc w:val="center"/>
        </w:trPr>
        <w:tc>
          <w:tcPr>
            <w:tcW w:w="1843" w:type="dxa"/>
            <w:tcBorders>
              <w:top w:val="nil"/>
              <w:left w:val="nil"/>
              <w:bottom w:val="nil"/>
              <w:right w:val="nil"/>
            </w:tcBorders>
            <w:shd w:val="clear" w:color="auto" w:fill="auto"/>
            <w:vAlign w:val="center"/>
            <w:hideMark/>
          </w:tcPr>
          <w:p w14:paraId="211B4C59" w14:textId="77777777" w:rsidR="00DB6840" w:rsidRPr="003C3AE6" w:rsidRDefault="00DB6840" w:rsidP="00A01C5E">
            <w:pPr>
              <w:pStyle w:val="PSTableText"/>
              <w:rPr>
                <w:lang w:val="da-DK" w:eastAsia="da-DK"/>
              </w:rPr>
            </w:pPr>
            <w:r w:rsidRPr="003C3AE6">
              <w:rPr>
                <w:lang w:val="da-DK" w:eastAsia="da-DK"/>
              </w:rPr>
              <w:t>2008</w:t>
            </w:r>
          </w:p>
        </w:tc>
        <w:tc>
          <w:tcPr>
            <w:tcW w:w="825" w:type="dxa"/>
            <w:tcBorders>
              <w:top w:val="nil"/>
              <w:left w:val="nil"/>
              <w:bottom w:val="nil"/>
              <w:right w:val="nil"/>
            </w:tcBorders>
            <w:shd w:val="clear" w:color="auto" w:fill="auto"/>
            <w:vAlign w:val="center"/>
            <w:hideMark/>
          </w:tcPr>
          <w:p w14:paraId="2F4CBB04" w14:textId="77777777" w:rsidR="00DB6840" w:rsidRPr="003C3AE6" w:rsidRDefault="00DB6840" w:rsidP="00A01C5E">
            <w:pPr>
              <w:pStyle w:val="PSTableText"/>
              <w:rPr>
                <w:lang w:val="da-DK" w:eastAsia="da-DK"/>
              </w:rPr>
            </w:pPr>
            <w:r w:rsidRPr="003C3AE6">
              <w:rPr>
                <w:lang w:val="da-DK" w:eastAsia="da-DK"/>
              </w:rPr>
              <w:t>575.4</w:t>
            </w:r>
          </w:p>
        </w:tc>
      </w:tr>
      <w:tr w:rsidR="00DB6840" w:rsidRPr="003C3AE6" w14:paraId="71CC0B1E" w14:textId="77777777" w:rsidTr="00A01C5E">
        <w:trPr>
          <w:trHeight w:val="300"/>
          <w:jc w:val="center"/>
        </w:trPr>
        <w:tc>
          <w:tcPr>
            <w:tcW w:w="1843" w:type="dxa"/>
            <w:tcBorders>
              <w:top w:val="nil"/>
              <w:left w:val="nil"/>
              <w:bottom w:val="nil"/>
              <w:right w:val="nil"/>
            </w:tcBorders>
            <w:shd w:val="clear" w:color="auto" w:fill="auto"/>
            <w:vAlign w:val="center"/>
            <w:hideMark/>
          </w:tcPr>
          <w:p w14:paraId="37B49E76" w14:textId="77777777" w:rsidR="00DB6840" w:rsidRPr="003C3AE6" w:rsidRDefault="00DB6840" w:rsidP="00A01C5E">
            <w:pPr>
              <w:pStyle w:val="PSTableText"/>
              <w:rPr>
                <w:lang w:val="da-DK" w:eastAsia="da-DK"/>
              </w:rPr>
            </w:pPr>
            <w:r w:rsidRPr="003C3AE6">
              <w:rPr>
                <w:lang w:val="da-DK" w:eastAsia="da-DK"/>
              </w:rPr>
              <w:t>2007</w:t>
            </w:r>
          </w:p>
        </w:tc>
        <w:tc>
          <w:tcPr>
            <w:tcW w:w="825" w:type="dxa"/>
            <w:tcBorders>
              <w:top w:val="nil"/>
              <w:left w:val="nil"/>
              <w:bottom w:val="nil"/>
              <w:right w:val="nil"/>
            </w:tcBorders>
            <w:shd w:val="clear" w:color="auto" w:fill="auto"/>
            <w:vAlign w:val="center"/>
            <w:hideMark/>
          </w:tcPr>
          <w:p w14:paraId="272FDA07" w14:textId="77777777" w:rsidR="00DB6840" w:rsidRPr="003C3AE6" w:rsidRDefault="00DB6840" w:rsidP="00A01C5E">
            <w:pPr>
              <w:pStyle w:val="PSTableText"/>
              <w:rPr>
                <w:lang w:val="da-DK" w:eastAsia="da-DK"/>
              </w:rPr>
            </w:pPr>
            <w:r w:rsidRPr="003C3AE6">
              <w:rPr>
                <w:lang w:val="da-DK" w:eastAsia="da-DK"/>
              </w:rPr>
              <w:t>525.4</w:t>
            </w:r>
          </w:p>
        </w:tc>
      </w:tr>
      <w:tr w:rsidR="00DB6840" w:rsidRPr="003C3AE6" w14:paraId="6B3BB17E" w14:textId="77777777" w:rsidTr="00A01C5E">
        <w:trPr>
          <w:trHeight w:val="300"/>
          <w:jc w:val="center"/>
        </w:trPr>
        <w:tc>
          <w:tcPr>
            <w:tcW w:w="1843" w:type="dxa"/>
            <w:tcBorders>
              <w:top w:val="nil"/>
              <w:left w:val="nil"/>
              <w:bottom w:val="nil"/>
              <w:right w:val="nil"/>
            </w:tcBorders>
            <w:shd w:val="clear" w:color="auto" w:fill="auto"/>
            <w:vAlign w:val="center"/>
            <w:hideMark/>
          </w:tcPr>
          <w:p w14:paraId="3BD3702A" w14:textId="77777777" w:rsidR="00DB6840" w:rsidRPr="003C3AE6" w:rsidRDefault="00DB6840" w:rsidP="00A01C5E">
            <w:pPr>
              <w:pStyle w:val="PSTableText"/>
              <w:rPr>
                <w:lang w:val="da-DK" w:eastAsia="da-DK"/>
              </w:rPr>
            </w:pPr>
            <w:r w:rsidRPr="003C3AE6">
              <w:rPr>
                <w:lang w:val="da-DK" w:eastAsia="da-DK"/>
              </w:rPr>
              <w:lastRenderedPageBreak/>
              <w:t>2006</w:t>
            </w:r>
          </w:p>
        </w:tc>
        <w:tc>
          <w:tcPr>
            <w:tcW w:w="825" w:type="dxa"/>
            <w:tcBorders>
              <w:top w:val="nil"/>
              <w:left w:val="nil"/>
              <w:bottom w:val="nil"/>
              <w:right w:val="nil"/>
            </w:tcBorders>
            <w:shd w:val="clear" w:color="auto" w:fill="auto"/>
            <w:vAlign w:val="center"/>
            <w:hideMark/>
          </w:tcPr>
          <w:p w14:paraId="3982D53F" w14:textId="77777777" w:rsidR="00DB6840" w:rsidRPr="003C3AE6" w:rsidRDefault="00DB6840" w:rsidP="00A01C5E">
            <w:pPr>
              <w:pStyle w:val="PSTableText"/>
              <w:rPr>
                <w:lang w:val="da-DK" w:eastAsia="da-DK"/>
              </w:rPr>
            </w:pPr>
            <w:r w:rsidRPr="003C3AE6">
              <w:rPr>
                <w:lang w:val="da-DK" w:eastAsia="da-DK"/>
              </w:rPr>
              <w:t>499.6</w:t>
            </w:r>
          </w:p>
        </w:tc>
      </w:tr>
      <w:tr w:rsidR="00DB6840" w:rsidRPr="003C3AE6" w14:paraId="4CC5E5CB" w14:textId="77777777" w:rsidTr="00A01C5E">
        <w:trPr>
          <w:trHeight w:val="300"/>
          <w:jc w:val="center"/>
        </w:trPr>
        <w:tc>
          <w:tcPr>
            <w:tcW w:w="1843" w:type="dxa"/>
            <w:tcBorders>
              <w:top w:val="nil"/>
              <w:left w:val="nil"/>
              <w:bottom w:val="nil"/>
              <w:right w:val="nil"/>
            </w:tcBorders>
            <w:shd w:val="clear" w:color="auto" w:fill="auto"/>
            <w:vAlign w:val="center"/>
            <w:hideMark/>
          </w:tcPr>
          <w:p w14:paraId="6C152648" w14:textId="77777777" w:rsidR="00DB6840" w:rsidRPr="003C3AE6" w:rsidRDefault="00DB6840" w:rsidP="00A01C5E">
            <w:pPr>
              <w:pStyle w:val="PSTableText"/>
              <w:rPr>
                <w:lang w:val="da-DK" w:eastAsia="da-DK"/>
              </w:rPr>
            </w:pPr>
            <w:r w:rsidRPr="003C3AE6">
              <w:rPr>
                <w:lang w:val="da-DK" w:eastAsia="da-DK"/>
              </w:rPr>
              <w:t>2005</w:t>
            </w:r>
          </w:p>
        </w:tc>
        <w:tc>
          <w:tcPr>
            <w:tcW w:w="825" w:type="dxa"/>
            <w:tcBorders>
              <w:top w:val="nil"/>
              <w:left w:val="nil"/>
              <w:bottom w:val="nil"/>
              <w:right w:val="nil"/>
            </w:tcBorders>
            <w:shd w:val="clear" w:color="auto" w:fill="auto"/>
            <w:vAlign w:val="center"/>
            <w:hideMark/>
          </w:tcPr>
          <w:p w14:paraId="026A8D93" w14:textId="77777777" w:rsidR="00DB6840" w:rsidRPr="003C3AE6" w:rsidRDefault="00DB6840" w:rsidP="00A01C5E">
            <w:pPr>
              <w:pStyle w:val="PSTableText"/>
              <w:rPr>
                <w:lang w:val="da-DK" w:eastAsia="da-DK"/>
              </w:rPr>
            </w:pPr>
            <w:r w:rsidRPr="003C3AE6">
              <w:rPr>
                <w:lang w:val="da-DK" w:eastAsia="da-DK"/>
              </w:rPr>
              <w:t>468.2</w:t>
            </w:r>
          </w:p>
        </w:tc>
      </w:tr>
      <w:tr w:rsidR="00DB6840" w:rsidRPr="003C3AE6" w14:paraId="226D592C" w14:textId="77777777" w:rsidTr="00A01C5E">
        <w:trPr>
          <w:trHeight w:val="300"/>
          <w:jc w:val="center"/>
        </w:trPr>
        <w:tc>
          <w:tcPr>
            <w:tcW w:w="1843" w:type="dxa"/>
            <w:tcBorders>
              <w:top w:val="nil"/>
              <w:left w:val="nil"/>
              <w:bottom w:val="nil"/>
              <w:right w:val="nil"/>
            </w:tcBorders>
            <w:shd w:val="clear" w:color="auto" w:fill="auto"/>
            <w:vAlign w:val="center"/>
            <w:hideMark/>
          </w:tcPr>
          <w:p w14:paraId="5F0D68B9" w14:textId="77777777" w:rsidR="00DB6840" w:rsidRPr="003C3AE6" w:rsidRDefault="00DB6840" w:rsidP="00A01C5E">
            <w:pPr>
              <w:pStyle w:val="PSTableText"/>
              <w:rPr>
                <w:lang w:val="da-DK" w:eastAsia="da-DK"/>
              </w:rPr>
            </w:pPr>
            <w:r w:rsidRPr="003C3AE6">
              <w:rPr>
                <w:lang w:val="da-DK" w:eastAsia="da-DK"/>
              </w:rPr>
              <w:t>2004</w:t>
            </w:r>
          </w:p>
        </w:tc>
        <w:tc>
          <w:tcPr>
            <w:tcW w:w="825" w:type="dxa"/>
            <w:tcBorders>
              <w:top w:val="nil"/>
              <w:left w:val="nil"/>
              <w:bottom w:val="nil"/>
              <w:right w:val="nil"/>
            </w:tcBorders>
            <w:shd w:val="clear" w:color="auto" w:fill="auto"/>
            <w:vAlign w:val="center"/>
            <w:hideMark/>
          </w:tcPr>
          <w:p w14:paraId="20777918" w14:textId="77777777" w:rsidR="00DB6840" w:rsidRPr="003C3AE6" w:rsidRDefault="00DB6840" w:rsidP="00A01C5E">
            <w:pPr>
              <w:pStyle w:val="PSTableText"/>
              <w:rPr>
                <w:lang w:val="da-DK" w:eastAsia="da-DK"/>
              </w:rPr>
            </w:pPr>
            <w:r w:rsidRPr="003C3AE6">
              <w:rPr>
                <w:lang w:val="da-DK" w:eastAsia="da-DK"/>
              </w:rPr>
              <w:t>444.2</w:t>
            </w:r>
          </w:p>
        </w:tc>
      </w:tr>
      <w:tr w:rsidR="00DB6840" w:rsidRPr="003C3AE6" w14:paraId="10D8D277" w14:textId="77777777" w:rsidTr="00A01C5E">
        <w:trPr>
          <w:trHeight w:val="300"/>
          <w:jc w:val="center"/>
        </w:trPr>
        <w:tc>
          <w:tcPr>
            <w:tcW w:w="1843" w:type="dxa"/>
            <w:tcBorders>
              <w:top w:val="nil"/>
              <w:left w:val="nil"/>
              <w:bottom w:val="nil"/>
              <w:right w:val="nil"/>
            </w:tcBorders>
            <w:shd w:val="clear" w:color="auto" w:fill="auto"/>
            <w:vAlign w:val="center"/>
            <w:hideMark/>
          </w:tcPr>
          <w:p w14:paraId="5802C373" w14:textId="77777777" w:rsidR="00DB6840" w:rsidRPr="003C3AE6" w:rsidRDefault="00DB6840" w:rsidP="00A01C5E">
            <w:pPr>
              <w:pStyle w:val="PSTableText"/>
              <w:rPr>
                <w:lang w:val="da-DK" w:eastAsia="da-DK"/>
              </w:rPr>
            </w:pPr>
            <w:r w:rsidRPr="003C3AE6">
              <w:rPr>
                <w:lang w:val="da-DK" w:eastAsia="da-DK"/>
              </w:rPr>
              <w:t>2003</w:t>
            </w:r>
          </w:p>
        </w:tc>
        <w:tc>
          <w:tcPr>
            <w:tcW w:w="825" w:type="dxa"/>
            <w:tcBorders>
              <w:top w:val="nil"/>
              <w:left w:val="nil"/>
              <w:bottom w:val="nil"/>
              <w:right w:val="nil"/>
            </w:tcBorders>
            <w:shd w:val="clear" w:color="auto" w:fill="auto"/>
            <w:vAlign w:val="center"/>
            <w:hideMark/>
          </w:tcPr>
          <w:p w14:paraId="7D110424" w14:textId="77777777" w:rsidR="00DB6840" w:rsidRPr="003C3AE6" w:rsidRDefault="00DB6840" w:rsidP="00A01C5E">
            <w:pPr>
              <w:pStyle w:val="PSTableText"/>
              <w:rPr>
                <w:lang w:val="da-DK" w:eastAsia="da-DK"/>
              </w:rPr>
            </w:pPr>
            <w:r w:rsidRPr="003C3AE6">
              <w:rPr>
                <w:lang w:val="da-DK" w:eastAsia="da-DK"/>
              </w:rPr>
              <w:t>402</w:t>
            </w:r>
            <w:r>
              <w:rPr>
                <w:lang w:val="da-DK" w:eastAsia="da-DK"/>
              </w:rPr>
              <w:t>.0</w:t>
            </w:r>
          </w:p>
        </w:tc>
      </w:tr>
      <w:tr w:rsidR="00DB6840" w:rsidRPr="003C3AE6" w14:paraId="5E61378E" w14:textId="77777777" w:rsidTr="00A01C5E">
        <w:trPr>
          <w:trHeight w:val="300"/>
          <w:jc w:val="center"/>
        </w:trPr>
        <w:tc>
          <w:tcPr>
            <w:tcW w:w="1843" w:type="dxa"/>
            <w:tcBorders>
              <w:top w:val="nil"/>
              <w:left w:val="nil"/>
              <w:bottom w:val="nil"/>
              <w:right w:val="nil"/>
            </w:tcBorders>
            <w:shd w:val="clear" w:color="auto" w:fill="auto"/>
            <w:vAlign w:val="center"/>
            <w:hideMark/>
          </w:tcPr>
          <w:p w14:paraId="690EDC98" w14:textId="77777777" w:rsidR="00DB6840" w:rsidRPr="003C3AE6" w:rsidRDefault="00DB6840" w:rsidP="00A01C5E">
            <w:pPr>
              <w:pStyle w:val="PSTableText"/>
              <w:rPr>
                <w:lang w:val="da-DK" w:eastAsia="da-DK"/>
              </w:rPr>
            </w:pPr>
            <w:r w:rsidRPr="003C3AE6">
              <w:rPr>
                <w:lang w:val="da-DK" w:eastAsia="da-DK"/>
              </w:rPr>
              <w:t>2002</w:t>
            </w:r>
          </w:p>
        </w:tc>
        <w:tc>
          <w:tcPr>
            <w:tcW w:w="825" w:type="dxa"/>
            <w:tcBorders>
              <w:top w:val="nil"/>
              <w:left w:val="nil"/>
              <w:bottom w:val="nil"/>
              <w:right w:val="nil"/>
            </w:tcBorders>
            <w:shd w:val="clear" w:color="auto" w:fill="auto"/>
            <w:vAlign w:val="center"/>
            <w:hideMark/>
          </w:tcPr>
          <w:p w14:paraId="7A31AA5A" w14:textId="77777777" w:rsidR="00DB6840" w:rsidRPr="003C3AE6" w:rsidRDefault="00DB6840" w:rsidP="00A01C5E">
            <w:pPr>
              <w:pStyle w:val="PSTableText"/>
              <w:rPr>
                <w:lang w:val="da-DK" w:eastAsia="da-DK"/>
              </w:rPr>
            </w:pPr>
            <w:r w:rsidRPr="003C3AE6">
              <w:rPr>
                <w:lang w:val="da-DK" w:eastAsia="da-DK"/>
              </w:rPr>
              <w:t>395.6</w:t>
            </w:r>
          </w:p>
        </w:tc>
      </w:tr>
      <w:tr w:rsidR="00DB6840" w:rsidRPr="003C3AE6" w14:paraId="71D8DC1C" w14:textId="77777777" w:rsidTr="00A01C5E">
        <w:trPr>
          <w:trHeight w:val="300"/>
          <w:jc w:val="center"/>
        </w:trPr>
        <w:tc>
          <w:tcPr>
            <w:tcW w:w="1843" w:type="dxa"/>
            <w:tcBorders>
              <w:top w:val="nil"/>
              <w:left w:val="nil"/>
              <w:bottom w:val="nil"/>
              <w:right w:val="nil"/>
            </w:tcBorders>
            <w:shd w:val="clear" w:color="auto" w:fill="auto"/>
            <w:vAlign w:val="center"/>
          </w:tcPr>
          <w:p w14:paraId="529D1BF9" w14:textId="77777777" w:rsidR="00DB6840" w:rsidRPr="003C3AE6" w:rsidRDefault="00DB6840" w:rsidP="00A01C5E">
            <w:pPr>
              <w:pStyle w:val="PSTableText"/>
              <w:rPr>
                <w:lang w:val="da-DK" w:eastAsia="da-DK"/>
              </w:rPr>
            </w:pPr>
            <w:r w:rsidRPr="003C3AE6">
              <w:rPr>
                <w:lang w:val="da-DK" w:eastAsia="da-DK"/>
              </w:rPr>
              <w:t>2001</w:t>
            </w:r>
          </w:p>
        </w:tc>
        <w:tc>
          <w:tcPr>
            <w:tcW w:w="825" w:type="dxa"/>
            <w:tcBorders>
              <w:top w:val="nil"/>
              <w:left w:val="nil"/>
              <w:bottom w:val="nil"/>
              <w:right w:val="nil"/>
            </w:tcBorders>
            <w:shd w:val="clear" w:color="auto" w:fill="auto"/>
            <w:vAlign w:val="center"/>
          </w:tcPr>
          <w:p w14:paraId="7047140B" w14:textId="77777777" w:rsidR="00DB6840" w:rsidRPr="003C3AE6" w:rsidRDefault="00DB6840" w:rsidP="00A01C5E">
            <w:pPr>
              <w:pStyle w:val="PSTableText"/>
              <w:rPr>
                <w:lang w:val="da-DK" w:eastAsia="da-DK"/>
              </w:rPr>
            </w:pPr>
            <w:r w:rsidRPr="003C3AE6">
              <w:rPr>
                <w:lang w:val="da-DK" w:eastAsia="da-DK"/>
              </w:rPr>
              <w:t>394.3</w:t>
            </w:r>
          </w:p>
        </w:tc>
      </w:tr>
      <w:tr w:rsidR="00DB6840" w:rsidRPr="003C3AE6" w14:paraId="74A90A3C" w14:textId="77777777" w:rsidTr="00A01C5E">
        <w:trPr>
          <w:trHeight w:val="300"/>
          <w:jc w:val="center"/>
        </w:trPr>
        <w:tc>
          <w:tcPr>
            <w:tcW w:w="1843" w:type="dxa"/>
            <w:tcBorders>
              <w:top w:val="nil"/>
              <w:left w:val="nil"/>
              <w:bottom w:val="single" w:sz="4" w:space="0" w:color="auto"/>
              <w:right w:val="nil"/>
            </w:tcBorders>
            <w:shd w:val="clear" w:color="auto" w:fill="auto"/>
            <w:noWrap/>
            <w:vAlign w:val="bottom"/>
            <w:hideMark/>
          </w:tcPr>
          <w:p w14:paraId="27811097" w14:textId="77777777" w:rsidR="00DB6840" w:rsidRPr="003C3AE6" w:rsidRDefault="00DB6840" w:rsidP="00A01C5E">
            <w:pPr>
              <w:pStyle w:val="PSTableText"/>
              <w:rPr>
                <w:lang w:val="da-DK" w:eastAsia="da-DK"/>
              </w:rPr>
            </w:pPr>
            <w:r w:rsidRPr="003C3AE6">
              <w:rPr>
                <w:lang w:val="da-DK" w:eastAsia="da-DK"/>
              </w:rPr>
              <w:t>2001Turton</w:t>
            </w:r>
          </w:p>
        </w:tc>
        <w:tc>
          <w:tcPr>
            <w:tcW w:w="825" w:type="dxa"/>
            <w:tcBorders>
              <w:top w:val="nil"/>
              <w:left w:val="nil"/>
              <w:bottom w:val="single" w:sz="4" w:space="0" w:color="auto"/>
              <w:right w:val="nil"/>
            </w:tcBorders>
            <w:shd w:val="clear" w:color="auto" w:fill="auto"/>
            <w:vAlign w:val="center"/>
            <w:hideMark/>
          </w:tcPr>
          <w:p w14:paraId="1D66326C" w14:textId="77777777" w:rsidR="00DB6840" w:rsidRPr="003C3AE6" w:rsidRDefault="00DB6840" w:rsidP="00A01C5E">
            <w:pPr>
              <w:pStyle w:val="PSTableText"/>
              <w:rPr>
                <w:lang w:val="da-DK" w:eastAsia="da-DK"/>
              </w:rPr>
            </w:pPr>
            <w:r w:rsidRPr="003C3AE6">
              <w:rPr>
                <w:lang w:val="da-DK" w:eastAsia="da-DK"/>
              </w:rPr>
              <w:t>397</w:t>
            </w:r>
            <w:r>
              <w:rPr>
                <w:lang w:val="da-DK" w:eastAsia="da-DK"/>
              </w:rPr>
              <w:t>.0</w:t>
            </w:r>
          </w:p>
        </w:tc>
      </w:tr>
    </w:tbl>
    <w:p w14:paraId="07844C0E" w14:textId="15414957" w:rsidR="00593248" w:rsidRDefault="005E733B" w:rsidP="0029508C">
      <w:pPr>
        <w:pStyle w:val="PSHeading3"/>
      </w:pPr>
      <w:r>
        <w:t>Reactors</w:t>
      </w:r>
    </w:p>
    <w:p w14:paraId="11576B99" w14:textId="15355AF0" w:rsidR="00593248" w:rsidRDefault="00D63648" w:rsidP="00593248">
      <w:r>
        <w:t>There were five different reactors included in the investigated plants, which can be clustered into two types of reactors:</w:t>
      </w:r>
    </w:p>
    <w:p w14:paraId="640D114E" w14:textId="3DF9C21F" w:rsidR="00D63648" w:rsidRDefault="00D63648" w:rsidP="00593248">
      <w:r>
        <w:tab/>
      </w:r>
      <w:r w:rsidRPr="00D63648">
        <w:rPr>
          <w:b/>
          <w:bCs/>
        </w:rPr>
        <w:t>Adiabatic reactors</w:t>
      </w:r>
      <w:r>
        <w:t>:</w:t>
      </w:r>
      <w:r>
        <w:tab/>
        <w:t xml:space="preserve">    POX reactor, rWGS reactor, adiabatic methanol dehydration reactor</w:t>
      </w:r>
    </w:p>
    <w:p w14:paraId="3CC60E99" w14:textId="3BF63A22" w:rsidR="00D63648" w:rsidRDefault="00D63648" w:rsidP="00593248">
      <w:r>
        <w:tab/>
      </w:r>
      <w:r w:rsidRPr="00D63648">
        <w:rPr>
          <w:b/>
          <w:bCs/>
        </w:rPr>
        <w:t>Boiling water reactors</w:t>
      </w:r>
      <w:r>
        <w:t>: methanol reactor, one-stage DME reactor</w:t>
      </w:r>
    </w:p>
    <w:p w14:paraId="39D5B43F" w14:textId="77777777" w:rsidR="000B04CB" w:rsidRDefault="000B04CB" w:rsidP="00593248">
      <w:pPr>
        <w:rPr>
          <w:b/>
          <w:bCs/>
        </w:rPr>
      </w:pPr>
    </w:p>
    <w:p w14:paraId="78A858FD" w14:textId="6D6AEB67" w:rsidR="000B04CB" w:rsidRPr="000B04CB" w:rsidRDefault="000B04CB" w:rsidP="0029508C">
      <w:pPr>
        <w:pStyle w:val="PSHeading4"/>
      </w:pPr>
      <w:r w:rsidRPr="000B04CB">
        <w:t>Adiabatic reactors:</w:t>
      </w:r>
    </w:p>
    <w:p w14:paraId="53A4D71C" w14:textId="0C6A3316" w:rsidR="00D63648" w:rsidRDefault="00D63648" w:rsidP="00593248">
      <w:r>
        <w:t>For the adiabatic reactors, the cost functions for horizontal pressure vessels were used.</w:t>
      </w:r>
      <w:r w:rsidR="00C83516">
        <w:t xml:space="preserve"> The sizing factor for </w:t>
      </w:r>
      <w:r w:rsidR="000E57D1">
        <w:t xml:space="preserve">horizontal </w:t>
      </w:r>
      <w:r w:rsidR="00C83516">
        <w:t xml:space="preserve">process vessels in eq. </w:t>
      </w:r>
      <w:r w:rsidR="00C83516">
        <w:fldChar w:fldCharType="begin"/>
      </w:r>
      <w:r w:rsidR="00C83516">
        <w:instrText xml:space="preserve"> REF _Ref138063940 \h </w:instrText>
      </w:r>
      <w:r w:rsidR="00C83516">
        <w:fldChar w:fldCharType="separate"/>
      </w:r>
      <w:r w:rsidR="00F32B23">
        <w:t>(</w:t>
      </w:r>
      <w:r w:rsidR="00F32B23">
        <w:rPr>
          <w:noProof/>
        </w:rPr>
        <w:t>7</w:t>
      </w:r>
      <w:r w:rsidR="00F32B23">
        <w:t>)</w:t>
      </w:r>
      <w:r w:rsidR="00C83516">
        <w:fldChar w:fldCharType="end"/>
      </w:r>
      <w:r w:rsidR="00C83516">
        <w:t xml:space="preserve"> is the reactor volume</w:t>
      </w:r>
      <w:r w:rsidR="00443075">
        <w:t xml:space="preserve"> </w:t>
      </w:r>
      <m:oMath>
        <m:sSub>
          <m:sSubPr>
            <m:ctrlPr>
              <w:rPr>
                <w:rFonts w:ascii="Cambria Math" w:hAnsi="Cambria Math"/>
                <w:i/>
              </w:rPr>
            </m:ctrlPr>
          </m:sSubPr>
          <m:e>
            <m:r>
              <w:rPr>
                <w:rFonts w:ascii="Cambria Math" w:hAnsi="Cambria Math"/>
              </w:rPr>
              <m:t>V</m:t>
            </m:r>
          </m:e>
          <m:sub>
            <m:r>
              <w:rPr>
                <w:rFonts w:ascii="Cambria Math" w:hAnsi="Cambria Math"/>
              </w:rPr>
              <m:t>reactor</m:t>
            </m:r>
          </m:sub>
        </m:sSub>
      </m:oMath>
      <w:r w:rsidR="00C83516">
        <w:t xml:space="preserve">. For the POX reactor and the rWGS reactor, the volume of the reactor was calculated with eq. </w:t>
      </w:r>
      <w:r w:rsidR="00C83516">
        <w:fldChar w:fldCharType="begin"/>
      </w:r>
      <w:r w:rsidR="00C83516">
        <w:instrText xml:space="preserve"> REF _Ref138066478 \h </w:instrText>
      </w:r>
      <w:r w:rsidR="00C83516">
        <w:fldChar w:fldCharType="separate"/>
      </w:r>
      <w:r w:rsidR="00F32B23">
        <w:t>(</w:t>
      </w:r>
      <w:r w:rsidR="00F32B23">
        <w:rPr>
          <w:noProof/>
        </w:rPr>
        <w:t>9</w:t>
      </w:r>
      <w:r w:rsidR="00F32B23">
        <w:t>)</w:t>
      </w:r>
      <w:r w:rsidR="00C83516">
        <w:fldChar w:fldCharType="end"/>
      </w:r>
      <w:r w:rsidR="00C83516">
        <w:t xml:space="preserve">. The residence times </w:t>
      </w:r>
      <m:oMath>
        <m:sSub>
          <m:sSubPr>
            <m:ctrlPr>
              <w:rPr>
                <w:rFonts w:ascii="Cambria Math" w:hAnsi="Cambria Math"/>
                <w:i/>
              </w:rPr>
            </m:ctrlPr>
          </m:sSubPr>
          <m:e>
            <m:r>
              <w:rPr>
                <w:rFonts w:ascii="Cambria Math" w:hAnsi="Cambria Math"/>
              </w:rPr>
              <m:t>t</m:t>
            </m:r>
          </m:e>
          <m:sub>
            <m:r>
              <w:rPr>
                <w:rFonts w:ascii="Cambria Math" w:hAnsi="Cambria Math"/>
              </w:rPr>
              <m:t>residence</m:t>
            </m:r>
          </m:sub>
        </m:sSub>
      </m:oMath>
      <w:r w:rsidR="00C83516">
        <w:t>were assumed to be 3 s and 10 s for POX and rWGS reactor, respectively.</w:t>
      </w:r>
      <w:r w:rsidR="00EE36B4">
        <w:t xml:space="preserve"> The outlet volume flow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outlet</m:t>
            </m:r>
          </m:sub>
        </m:sSub>
      </m:oMath>
      <w:r w:rsidR="00EE36B4">
        <w:t xml:space="preserve"> from the reactors was used for the calculations.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44"/>
      </w:tblGrid>
      <w:tr w:rsidR="00C83516" w14:paraId="61509CDB" w14:textId="77777777" w:rsidTr="002E3862">
        <w:trPr>
          <w:trHeight w:val="720"/>
        </w:trPr>
        <w:tc>
          <w:tcPr>
            <w:tcW w:w="8784" w:type="dxa"/>
            <w:vAlign w:val="center"/>
          </w:tcPr>
          <w:p w14:paraId="7A5CC742" w14:textId="7B4BBED8" w:rsidR="00C83516" w:rsidRPr="006F17E3" w:rsidRDefault="00E963E4" w:rsidP="002E3862">
            <w:pPr>
              <w:jc w:val="left"/>
              <w:rPr>
                <w:i/>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reactor</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outlet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residence</m:t>
                    </m:r>
                  </m:sub>
                </m:sSub>
              </m:oMath>
            </m:oMathPara>
          </w:p>
        </w:tc>
        <w:tc>
          <w:tcPr>
            <w:tcW w:w="844" w:type="dxa"/>
            <w:vAlign w:val="center"/>
          </w:tcPr>
          <w:p w14:paraId="545523F0" w14:textId="7798E6B9" w:rsidR="00C83516" w:rsidRDefault="00C83516" w:rsidP="002E3862">
            <w:bookmarkStart w:id="23" w:name="_Ref138066478"/>
            <w:r>
              <w:t>(</w:t>
            </w:r>
            <w:r>
              <w:fldChar w:fldCharType="begin"/>
            </w:r>
            <w:r>
              <w:instrText xml:space="preserve"> SEQ ( \* ARABIC </w:instrText>
            </w:r>
            <w:r>
              <w:fldChar w:fldCharType="separate"/>
            </w:r>
            <w:r w:rsidR="00F32B23">
              <w:rPr>
                <w:noProof/>
              </w:rPr>
              <w:t>9</w:t>
            </w:r>
            <w:r>
              <w:fldChar w:fldCharType="end"/>
            </w:r>
            <w:r>
              <w:t>)</w:t>
            </w:r>
            <w:bookmarkEnd w:id="23"/>
          </w:p>
        </w:tc>
      </w:tr>
    </w:tbl>
    <w:p w14:paraId="201CC0B3" w14:textId="29E1F65C" w:rsidR="00C83516" w:rsidRDefault="000B04CB" w:rsidP="00593248">
      <w:r>
        <w:t xml:space="preserve">For the adiabatic DME reactor in the two-stage plants used for methanol dehydration, the size of the reactor was </w:t>
      </w:r>
      <w:r w:rsidR="00431572">
        <w:t xml:space="preserve">derived </w:t>
      </w:r>
      <w:r w:rsidR="00923FE9">
        <w:t xml:space="preserve">using the a kinetic reactor model in order to find the length of the reactor achieving the same outlet methanol mole flow as in an equilibrium reactor model with a temperature approach of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approach</m:t>
            </m:r>
          </m:sub>
        </m:sSub>
        <m:r>
          <w:rPr>
            <w:rFonts w:ascii="Cambria Math" w:hAnsi="Cambria Math"/>
          </w:rPr>
          <m:t>=100 K</m:t>
        </m:r>
      </m:oMath>
      <w:r w:rsidR="00923FE9">
        <w:t>.</w:t>
      </w:r>
      <w:r w:rsidR="00431572">
        <w:t xml:space="preserve"> </w:t>
      </w:r>
      <w:r w:rsidR="00923FE9">
        <w:t>T</w:t>
      </w:r>
      <w:r w:rsidR="00431572">
        <w:t>he reactor diameter</w:t>
      </w:r>
      <w:r w:rsidR="00923FE9">
        <w:t xml:space="preserve"> was fixed to </w:t>
      </w:r>
      <m:oMath>
        <m:sSub>
          <m:sSubPr>
            <m:ctrlPr>
              <w:rPr>
                <w:rFonts w:ascii="Cambria Math" w:hAnsi="Cambria Math"/>
                <w:i/>
              </w:rPr>
            </m:ctrlPr>
          </m:sSubPr>
          <m:e>
            <m:r>
              <w:rPr>
                <w:rFonts w:ascii="Cambria Math" w:hAnsi="Cambria Math"/>
              </w:rPr>
              <m:t>D</m:t>
            </m:r>
          </m:e>
          <m:sub>
            <m:r>
              <w:rPr>
                <w:rFonts w:ascii="Cambria Math" w:hAnsi="Cambria Math"/>
              </w:rPr>
              <m:t>MeO</m:t>
            </m:r>
            <m:sSub>
              <m:sSubPr>
                <m:ctrlPr>
                  <w:rPr>
                    <w:rFonts w:ascii="Cambria Math" w:hAnsi="Cambria Math"/>
                    <w:i/>
                  </w:rPr>
                </m:ctrlPr>
              </m:sSubPr>
              <m:e>
                <m:r>
                  <w:rPr>
                    <w:rFonts w:ascii="Cambria Math" w:hAnsi="Cambria Math"/>
                  </w:rPr>
                  <m:t>H</m:t>
                </m:r>
              </m:e>
              <m:sub>
                <m:r>
                  <w:rPr>
                    <w:rFonts w:ascii="Cambria Math" w:hAnsi="Cambria Math"/>
                  </w:rPr>
                  <m:t>Dehydration</m:t>
                </m:r>
              </m:sub>
            </m:sSub>
          </m:sub>
        </m:sSub>
        <m:r>
          <w:rPr>
            <w:rFonts w:ascii="Cambria Math" w:hAnsi="Cambria Math"/>
          </w:rPr>
          <m:t>=1 m</m:t>
        </m:r>
      </m:oMath>
      <w:r w:rsidR="00923FE9">
        <w:t>.</w:t>
      </w:r>
    </w:p>
    <w:p w14:paraId="26C79B79" w14:textId="542B6C4A" w:rsidR="00923FE9" w:rsidRDefault="00923FE9" w:rsidP="00593248">
      <w:r>
        <w:t>The bare module factor for process vessels</w:t>
      </w:r>
      <w:r w:rsidR="00471377">
        <w:t xml:space="preserve"> is calculated using eq. </w:t>
      </w:r>
      <w:r w:rsidR="00471377">
        <w:fldChar w:fldCharType="begin"/>
      </w:r>
      <w:r w:rsidR="00471377">
        <w:instrText xml:space="preserve"> REF _Ref138149368 \h </w:instrText>
      </w:r>
      <w:r w:rsidR="00471377">
        <w:fldChar w:fldCharType="separate"/>
      </w:r>
      <w:r w:rsidR="00F32B23">
        <w:t>(</w:t>
      </w:r>
      <w:r w:rsidR="00F32B23">
        <w:rPr>
          <w:noProof/>
        </w:rPr>
        <w:t>10</w:t>
      </w:r>
      <w:r w:rsidR="00F32B23">
        <w:t>)</w:t>
      </w:r>
      <w:r w:rsidR="00471377">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44"/>
      </w:tblGrid>
      <w:tr w:rsidR="00471377" w14:paraId="0D257758" w14:textId="77777777" w:rsidTr="00C56AF9">
        <w:trPr>
          <w:trHeight w:val="720"/>
        </w:trPr>
        <w:tc>
          <w:tcPr>
            <w:tcW w:w="8784" w:type="dxa"/>
            <w:vAlign w:val="center"/>
          </w:tcPr>
          <w:p w14:paraId="1DEB159C" w14:textId="77777777" w:rsidR="00471377" w:rsidRPr="006F17E3" w:rsidRDefault="00E963E4" w:rsidP="00C56AF9">
            <w:pPr>
              <w:jc w:val="left"/>
              <w:rPr>
                <w: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BM</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P</m:t>
                    </m:r>
                  </m:sub>
                </m:sSub>
              </m:oMath>
            </m:oMathPara>
          </w:p>
        </w:tc>
        <w:tc>
          <w:tcPr>
            <w:tcW w:w="844" w:type="dxa"/>
            <w:vAlign w:val="center"/>
          </w:tcPr>
          <w:p w14:paraId="5EA8CF4C" w14:textId="1C7C385A" w:rsidR="00471377" w:rsidRDefault="00471377" w:rsidP="00C56AF9">
            <w:bookmarkStart w:id="24" w:name="_Ref138149368"/>
            <w:r>
              <w:t>(</w:t>
            </w:r>
            <w:r>
              <w:fldChar w:fldCharType="begin"/>
            </w:r>
            <w:r>
              <w:instrText xml:space="preserve"> SEQ ( \* ARABIC </w:instrText>
            </w:r>
            <w:r>
              <w:fldChar w:fldCharType="separate"/>
            </w:r>
            <w:r w:rsidR="00F32B23">
              <w:rPr>
                <w:noProof/>
              </w:rPr>
              <w:t>10</w:t>
            </w:r>
            <w:r>
              <w:fldChar w:fldCharType="end"/>
            </w:r>
            <w:r>
              <w:t>)</w:t>
            </w:r>
            <w:bookmarkEnd w:id="24"/>
          </w:p>
        </w:tc>
      </w:tr>
    </w:tbl>
    <w:p w14:paraId="14947221" w14:textId="08773177" w:rsidR="00471377" w:rsidRDefault="00471377" w:rsidP="00593248">
      <w:r>
        <w:t xml:space="preserve">Where </w:t>
      </w:r>
      <m:oMath>
        <m:sSub>
          <m:sSubPr>
            <m:ctrlPr>
              <w:rPr>
                <w:rFonts w:ascii="Cambria Math" w:hAnsi="Cambria Math"/>
                <w:i/>
              </w:rPr>
            </m:ctrlPr>
          </m:sSubPr>
          <m:e>
            <m:r>
              <w:rPr>
                <w:rFonts w:ascii="Cambria Math" w:hAnsi="Cambria Math"/>
              </w:rPr>
              <m:t>F</m:t>
            </m:r>
          </m:e>
          <m:sub>
            <m:r>
              <w:rPr>
                <w:rFonts w:ascii="Cambria Math" w:hAnsi="Cambria Math"/>
              </w:rPr>
              <m:t>m</m:t>
            </m:r>
          </m:sub>
        </m:sSub>
      </m:oMath>
      <w:r>
        <w:t xml:space="preserve"> denotes the material factor and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denotes the pressure factor.</w:t>
      </w:r>
    </w:p>
    <w:p w14:paraId="3076FAD5" w14:textId="6720DBE5" w:rsidR="00471377" w:rsidRDefault="00471377" w:rsidP="00593248">
      <w:r>
        <w:t>The pressure factor for process vessels is calculated with eq.</w:t>
      </w:r>
      <w:r w:rsidR="00B2432E">
        <w:t xml:space="preserve"> </w:t>
      </w:r>
      <w:r w:rsidR="00B2432E">
        <w:fldChar w:fldCharType="begin"/>
      </w:r>
      <w:r w:rsidR="00B2432E">
        <w:instrText xml:space="preserve"> REF _Ref138152759 \h </w:instrText>
      </w:r>
      <w:r w:rsidR="00B2432E">
        <w:fldChar w:fldCharType="separate"/>
      </w:r>
      <w:r w:rsidR="00F32B23">
        <w:t>(</w:t>
      </w:r>
      <w:r w:rsidR="00F32B23">
        <w:rPr>
          <w:noProof/>
        </w:rPr>
        <w:t>11</w:t>
      </w:r>
      <w:r w:rsidR="00F32B23">
        <w:t>)</w:t>
      </w:r>
      <w:r w:rsidR="00B2432E">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44"/>
      </w:tblGrid>
      <w:tr w:rsidR="00471377" w14:paraId="7C963C7D" w14:textId="77777777" w:rsidTr="00C56AF9">
        <w:trPr>
          <w:trHeight w:val="720"/>
        </w:trPr>
        <w:tc>
          <w:tcPr>
            <w:tcW w:w="8784" w:type="dxa"/>
            <w:vAlign w:val="center"/>
          </w:tcPr>
          <w:p w14:paraId="76FE3EE9" w14:textId="151F6511" w:rsidR="00471377" w:rsidRPr="006F17E3" w:rsidRDefault="00E963E4" w:rsidP="00C56AF9">
            <w:pPr>
              <w:jc w:val="left"/>
              <w:rPr>
                <w: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P⋅D</m:t>
                            </m:r>
                          </m:num>
                          <m:den>
                            <m:r>
                              <w:rPr>
                                <w:rFonts w:ascii="Cambria Math" w:hAnsi="Cambria Math"/>
                              </w:rPr>
                              <m:t>2</m:t>
                            </m:r>
                            <m:d>
                              <m:dPr>
                                <m:ctrlPr>
                                  <w:rPr>
                                    <w:rFonts w:ascii="Cambria Math" w:hAnsi="Cambria Math"/>
                                    <w:i/>
                                  </w:rPr>
                                </m:ctrlPr>
                              </m:dPr>
                              <m:e>
                                <m:r>
                                  <w:rPr>
                                    <w:rFonts w:ascii="Cambria Math" w:hAnsi="Cambria Math"/>
                                  </w:rPr>
                                  <m:t>850-0.6P</m:t>
                                </m:r>
                              </m:e>
                            </m:d>
                          </m:den>
                        </m:f>
                        <m:r>
                          <w:rPr>
                            <w:rFonts w:ascii="Cambria Math" w:hAnsi="Cambria Math"/>
                          </w:rPr>
                          <m:t>+0.00315</m:t>
                        </m:r>
                      </m:e>
                    </m:d>
                  </m:num>
                  <m:den>
                    <m:r>
                      <w:rPr>
                        <w:rFonts w:ascii="Cambria Math" w:hAnsi="Cambria Math"/>
                      </w:rPr>
                      <m:t>0.063</m:t>
                    </m:r>
                  </m:den>
                </m:f>
              </m:oMath>
            </m:oMathPara>
          </w:p>
        </w:tc>
        <w:tc>
          <w:tcPr>
            <w:tcW w:w="844" w:type="dxa"/>
            <w:vAlign w:val="center"/>
          </w:tcPr>
          <w:p w14:paraId="12C076B2" w14:textId="670A3378" w:rsidR="00471377" w:rsidRDefault="00471377" w:rsidP="00C56AF9">
            <w:bookmarkStart w:id="25" w:name="_Ref138152759"/>
            <w:r>
              <w:t>(</w:t>
            </w:r>
            <w:r>
              <w:fldChar w:fldCharType="begin"/>
            </w:r>
            <w:r>
              <w:instrText xml:space="preserve"> SEQ ( \* ARABIC </w:instrText>
            </w:r>
            <w:r>
              <w:fldChar w:fldCharType="separate"/>
            </w:r>
            <w:r w:rsidR="00F32B23">
              <w:rPr>
                <w:noProof/>
              </w:rPr>
              <w:t>11</w:t>
            </w:r>
            <w:r>
              <w:fldChar w:fldCharType="end"/>
            </w:r>
            <w:r>
              <w:t>)</w:t>
            </w:r>
            <w:bookmarkEnd w:id="25"/>
          </w:p>
        </w:tc>
      </w:tr>
    </w:tbl>
    <w:p w14:paraId="109D20C1" w14:textId="4A71524F" w:rsidR="00471377" w:rsidRDefault="00471377" w:rsidP="00593248">
      <w:pPr>
        <w:rPr>
          <w:color w:val="000000"/>
        </w:rPr>
      </w:pPr>
      <w:r>
        <w:t xml:space="preserve">Where P is the pressure in bar and D the diameter in meters. Note that the equation was changed from </w:t>
      </w:r>
      <w:sdt>
        <w:sdtPr>
          <w:rPr>
            <w:color w:val="000000"/>
          </w:rPr>
          <w:tag w:val="MENDELEY_CITATION_v3_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"/>
          <w:id w:val="31381780"/>
          <w:placeholder>
            <w:docPart w:val="DefaultPlaceholder_-1854013440"/>
          </w:placeholder>
        </w:sdtPr>
        <w:sdtEndPr/>
        <w:sdtContent>
          <w:r w:rsidR="00963208" w:rsidRPr="00963208">
            <w:rPr>
              <w:color w:val="000000"/>
            </w:rPr>
            <w:t>[1]</w:t>
          </w:r>
        </w:sdtContent>
      </w:sdt>
      <w:r>
        <w:rPr>
          <w:color w:val="000000"/>
        </w:rPr>
        <w:t xml:space="preserve"> in order to be based on the pressure in bar instead of barg. If </w:t>
      </w:r>
      <m:oMath>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P</m:t>
            </m:r>
          </m:sub>
        </m:sSub>
      </m:oMath>
      <w:r>
        <w:rPr>
          <w:color w:val="000000"/>
        </w:rPr>
        <w:t xml:space="preserve"> is less than 1, then </w:t>
      </w:r>
      <m:oMath>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P</m:t>
            </m:r>
          </m:sub>
        </m:sSub>
        <m:r>
          <w:rPr>
            <w:rFonts w:ascii="Cambria Math" w:hAnsi="Cambria Math"/>
            <w:color w:val="000000"/>
          </w:rPr>
          <m:t>=1</m:t>
        </m:r>
      </m:oMath>
      <w:r>
        <w:rPr>
          <w:color w:val="000000"/>
        </w:rPr>
        <w:t xml:space="preserve"> is used.</w:t>
      </w:r>
      <w:r w:rsidR="00443075">
        <w:rPr>
          <w:color w:val="000000"/>
        </w:rPr>
        <w:t xml:space="preserve"> For all reactors a diameter of </w:t>
      </w:r>
      <m:oMath>
        <m:r>
          <w:rPr>
            <w:rFonts w:ascii="Cambria Math" w:hAnsi="Cambria Math"/>
            <w:color w:val="000000"/>
          </w:rPr>
          <m:t>D=1m</m:t>
        </m:r>
      </m:oMath>
      <w:r w:rsidR="00443075">
        <w:rPr>
          <w:color w:val="000000"/>
        </w:rPr>
        <w:t xml:space="preserve"> was used for the calculations.</w:t>
      </w:r>
    </w:p>
    <w:p w14:paraId="541C7EC8" w14:textId="1BF746DB" w:rsidR="00471377" w:rsidRDefault="00471377" w:rsidP="00593248">
      <w:pPr>
        <w:rPr>
          <w:color w:val="000000"/>
        </w:rPr>
      </w:pPr>
      <w:r>
        <w:rPr>
          <w:color w:val="000000"/>
        </w:rPr>
        <w:t xml:space="preserve">The material factor depends on the used material. For the POX and rWGS reactor, stainless steel (SS) was used due to potential corrosion connected to the tars in the POX and the high temperature hydrogen in the rWGS reactor. For the adiabatic DME reactor, carbon steel (CS) was used. In </w:t>
      </w:r>
      <w:r w:rsidR="003768F0">
        <w:rPr>
          <w:color w:val="000000"/>
        </w:rPr>
        <w:fldChar w:fldCharType="begin"/>
      </w:r>
      <w:r w:rsidR="003768F0">
        <w:rPr>
          <w:color w:val="000000"/>
        </w:rPr>
        <w:instrText xml:space="preserve"> REF _Ref138322113 \h </w:instrText>
      </w:r>
      <w:r w:rsidR="003768F0">
        <w:rPr>
          <w:color w:val="000000"/>
        </w:rPr>
      </w:r>
      <w:r w:rsidR="003768F0">
        <w:rPr>
          <w:color w:val="000000"/>
        </w:rPr>
        <w:fldChar w:fldCharType="separate"/>
      </w:r>
      <w:r w:rsidR="00F32B23">
        <w:t>Table S.</w:t>
      </w:r>
      <w:r w:rsidR="00F32B23">
        <w:rPr>
          <w:noProof/>
        </w:rPr>
        <w:t>5</w:t>
      </w:r>
      <w:r w:rsidR="003768F0">
        <w:rPr>
          <w:color w:val="000000"/>
        </w:rPr>
        <w:fldChar w:fldCharType="end"/>
      </w:r>
      <w:r w:rsidR="0029508C">
        <w:rPr>
          <w:color w:val="000000"/>
        </w:rPr>
        <w:t xml:space="preserve">, </w:t>
      </w:r>
      <w:r w:rsidR="004239C8">
        <w:t xml:space="preserve">the material factor for horizontal and vertical process vessels for different materials are listed. The values were read from Figure A.18 in </w:t>
      </w:r>
      <w:sdt>
        <w:sdtPr>
          <w:rPr>
            <w:color w:val="000000"/>
          </w:rPr>
          <w:tag w:val="MENDELEY_CITATION_v3_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"/>
          <w:id w:val="-1776557675"/>
          <w:placeholder>
            <w:docPart w:val="DefaultPlaceholder_-1854013440"/>
          </w:placeholder>
        </w:sdtPr>
        <w:sdtEndPr/>
        <w:sdtContent>
          <w:r w:rsidR="00963208" w:rsidRPr="00963208">
            <w:rPr>
              <w:color w:val="000000"/>
            </w:rPr>
            <w:t>[1]</w:t>
          </w:r>
        </w:sdtContent>
      </w:sdt>
      <w:r w:rsidR="004239C8">
        <w:rPr>
          <w:color w:val="000000"/>
        </w:rPr>
        <w:t>.</w:t>
      </w:r>
    </w:p>
    <w:p w14:paraId="05457218" w14:textId="51155BF3" w:rsidR="0029508C" w:rsidRDefault="0029508C" w:rsidP="0029508C">
      <w:pPr>
        <w:pStyle w:val="PSTableCaption"/>
      </w:pPr>
      <w:bookmarkStart w:id="26" w:name="_Ref138322113"/>
      <w:r>
        <w:t>Table S.</w:t>
      </w:r>
      <w:r>
        <w:fldChar w:fldCharType="begin"/>
      </w:r>
      <w:r>
        <w:instrText xml:space="preserve"> SEQ Table_S. \* ARABIC </w:instrText>
      </w:r>
      <w:r>
        <w:fldChar w:fldCharType="separate"/>
      </w:r>
      <w:r w:rsidR="00F32B23">
        <w:rPr>
          <w:noProof/>
        </w:rPr>
        <w:t>5</w:t>
      </w:r>
      <w:r>
        <w:fldChar w:fldCharType="end"/>
      </w:r>
      <w:bookmarkEnd w:id="26"/>
      <w:r>
        <w:t>.  Material factors for</w:t>
      </w:r>
      <w:r w:rsidR="003768F0">
        <w:t xml:space="preserve"> horizontal and vertical process vessels for different materials.</w:t>
      </w:r>
    </w:p>
    <w:tbl>
      <w:tblPr>
        <w:tblW w:w="5035" w:type="pct"/>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1360"/>
        <w:gridCol w:w="1204"/>
        <w:gridCol w:w="1204"/>
        <w:gridCol w:w="1201"/>
        <w:gridCol w:w="1208"/>
        <w:gridCol w:w="1180"/>
        <w:gridCol w:w="1178"/>
        <w:gridCol w:w="1170"/>
      </w:tblGrid>
      <w:tr w:rsidR="00914618" w:rsidRPr="004239C8" w14:paraId="7ED0BDD1" w14:textId="77777777" w:rsidTr="0029508C">
        <w:trPr>
          <w:trHeight w:val="290"/>
        </w:trPr>
        <w:tc>
          <w:tcPr>
            <w:tcW w:w="700" w:type="pct"/>
          </w:tcPr>
          <w:p w14:paraId="506822BC" w14:textId="505429AF" w:rsidR="004239C8" w:rsidRPr="00914618" w:rsidRDefault="004239C8" w:rsidP="004239C8">
            <w:pPr>
              <w:pStyle w:val="PSTableFootnote"/>
              <w:rPr>
                <w:b/>
                <w:bCs/>
              </w:rPr>
            </w:pPr>
            <w:r w:rsidRPr="00914618">
              <w:rPr>
                <w:b/>
                <w:bCs/>
              </w:rPr>
              <w:t>Material</w:t>
            </w:r>
          </w:p>
        </w:tc>
        <w:tc>
          <w:tcPr>
            <w:tcW w:w="620" w:type="pct"/>
            <w:shd w:val="clear" w:color="auto" w:fill="auto"/>
            <w:noWrap/>
            <w:hideMark/>
          </w:tcPr>
          <w:p w14:paraId="72359134" w14:textId="4A7D9FCC" w:rsidR="004239C8" w:rsidRPr="00914618" w:rsidRDefault="004239C8" w:rsidP="00914618">
            <w:pPr>
              <w:pStyle w:val="PSTableFootnote"/>
              <w:jc w:val="center"/>
              <w:rPr>
                <w:b/>
                <w:bCs/>
              </w:rPr>
            </w:pPr>
            <w:r w:rsidRPr="00914618">
              <w:rPr>
                <w:b/>
                <w:bCs/>
              </w:rPr>
              <w:t>CS</w:t>
            </w:r>
          </w:p>
        </w:tc>
        <w:tc>
          <w:tcPr>
            <w:tcW w:w="620" w:type="pct"/>
            <w:shd w:val="clear" w:color="auto" w:fill="auto"/>
            <w:noWrap/>
            <w:hideMark/>
          </w:tcPr>
          <w:p w14:paraId="0C1060DE" w14:textId="77777777" w:rsidR="004239C8" w:rsidRPr="00914618" w:rsidRDefault="004239C8" w:rsidP="00914618">
            <w:pPr>
              <w:pStyle w:val="PSTableFootnote"/>
              <w:jc w:val="center"/>
              <w:rPr>
                <w:b/>
                <w:bCs/>
              </w:rPr>
            </w:pPr>
            <w:r w:rsidRPr="00914618">
              <w:rPr>
                <w:b/>
                <w:bCs/>
              </w:rPr>
              <w:t>SS clad</w:t>
            </w:r>
          </w:p>
        </w:tc>
        <w:tc>
          <w:tcPr>
            <w:tcW w:w="618" w:type="pct"/>
            <w:shd w:val="clear" w:color="auto" w:fill="auto"/>
            <w:noWrap/>
            <w:hideMark/>
          </w:tcPr>
          <w:p w14:paraId="6B60EA8E" w14:textId="77777777" w:rsidR="004239C8" w:rsidRPr="00914618" w:rsidRDefault="004239C8" w:rsidP="00914618">
            <w:pPr>
              <w:pStyle w:val="PSTableFootnote"/>
              <w:jc w:val="center"/>
              <w:rPr>
                <w:b/>
                <w:bCs/>
              </w:rPr>
            </w:pPr>
            <w:r w:rsidRPr="00914618">
              <w:rPr>
                <w:b/>
                <w:bCs/>
              </w:rPr>
              <w:t>SS</w:t>
            </w:r>
          </w:p>
        </w:tc>
        <w:tc>
          <w:tcPr>
            <w:tcW w:w="622" w:type="pct"/>
            <w:shd w:val="clear" w:color="auto" w:fill="auto"/>
            <w:noWrap/>
            <w:hideMark/>
          </w:tcPr>
          <w:p w14:paraId="0013357D" w14:textId="77777777" w:rsidR="004239C8" w:rsidRPr="00914618" w:rsidRDefault="004239C8" w:rsidP="00914618">
            <w:pPr>
              <w:pStyle w:val="PSTableFootnote"/>
              <w:jc w:val="center"/>
              <w:rPr>
                <w:b/>
                <w:bCs/>
              </w:rPr>
            </w:pPr>
            <w:r w:rsidRPr="00914618">
              <w:rPr>
                <w:b/>
                <w:bCs/>
              </w:rPr>
              <w:t>Ni alloy clad</w:t>
            </w:r>
          </w:p>
        </w:tc>
        <w:tc>
          <w:tcPr>
            <w:tcW w:w="608" w:type="pct"/>
            <w:shd w:val="clear" w:color="auto" w:fill="auto"/>
            <w:noWrap/>
            <w:hideMark/>
          </w:tcPr>
          <w:p w14:paraId="7BF79F19" w14:textId="77777777" w:rsidR="004239C8" w:rsidRPr="00914618" w:rsidRDefault="004239C8" w:rsidP="00914618">
            <w:pPr>
              <w:pStyle w:val="PSTableFootnote"/>
              <w:jc w:val="center"/>
              <w:rPr>
                <w:b/>
                <w:bCs/>
              </w:rPr>
            </w:pPr>
            <w:r w:rsidRPr="00914618">
              <w:rPr>
                <w:b/>
                <w:bCs/>
              </w:rPr>
              <w:t>Ni alloy</w:t>
            </w:r>
          </w:p>
        </w:tc>
        <w:tc>
          <w:tcPr>
            <w:tcW w:w="607" w:type="pct"/>
            <w:shd w:val="clear" w:color="auto" w:fill="auto"/>
            <w:noWrap/>
            <w:hideMark/>
          </w:tcPr>
          <w:p w14:paraId="659F861B" w14:textId="77777777" w:rsidR="004239C8" w:rsidRPr="00914618" w:rsidRDefault="004239C8" w:rsidP="00914618">
            <w:pPr>
              <w:pStyle w:val="PSTableFootnote"/>
              <w:jc w:val="center"/>
              <w:rPr>
                <w:b/>
                <w:bCs/>
              </w:rPr>
            </w:pPr>
            <w:r w:rsidRPr="00914618">
              <w:rPr>
                <w:b/>
                <w:bCs/>
              </w:rPr>
              <w:t>Ti clad</w:t>
            </w:r>
          </w:p>
        </w:tc>
        <w:tc>
          <w:tcPr>
            <w:tcW w:w="603" w:type="pct"/>
          </w:tcPr>
          <w:p w14:paraId="2DF0DA1F" w14:textId="4BB17B69" w:rsidR="004239C8" w:rsidRPr="00914618" w:rsidRDefault="004239C8" w:rsidP="00914618">
            <w:pPr>
              <w:pStyle w:val="PSTableFootnote"/>
              <w:jc w:val="center"/>
              <w:rPr>
                <w:b/>
                <w:bCs/>
              </w:rPr>
            </w:pPr>
            <w:r w:rsidRPr="00914618">
              <w:rPr>
                <w:b/>
                <w:bCs/>
              </w:rPr>
              <w:t>Ti</w:t>
            </w:r>
          </w:p>
        </w:tc>
      </w:tr>
      <w:tr w:rsidR="00914618" w:rsidRPr="004239C8" w14:paraId="0E5D78B9" w14:textId="77777777" w:rsidTr="0029508C">
        <w:trPr>
          <w:trHeight w:val="290"/>
        </w:trPr>
        <w:tc>
          <w:tcPr>
            <w:tcW w:w="700" w:type="pct"/>
          </w:tcPr>
          <w:p w14:paraId="71C2647C" w14:textId="46643F85" w:rsidR="004239C8" w:rsidRPr="004239C8" w:rsidRDefault="004239C8" w:rsidP="004239C8">
            <w:pPr>
              <w:pStyle w:val="PSTableFootnote"/>
            </w:pPr>
            <w:r>
              <w:lastRenderedPageBreak/>
              <w:t>Material factor</w:t>
            </w:r>
          </w:p>
        </w:tc>
        <w:tc>
          <w:tcPr>
            <w:tcW w:w="620" w:type="pct"/>
            <w:shd w:val="clear" w:color="auto" w:fill="auto"/>
            <w:noWrap/>
            <w:hideMark/>
          </w:tcPr>
          <w:p w14:paraId="290EE540" w14:textId="46096707" w:rsidR="004239C8" w:rsidRPr="004239C8" w:rsidRDefault="004239C8" w:rsidP="00914618">
            <w:pPr>
              <w:pStyle w:val="PSTableFootnote"/>
              <w:jc w:val="center"/>
            </w:pPr>
            <w:r w:rsidRPr="004239C8">
              <w:t>1</w:t>
            </w:r>
          </w:p>
        </w:tc>
        <w:tc>
          <w:tcPr>
            <w:tcW w:w="620" w:type="pct"/>
            <w:shd w:val="clear" w:color="auto" w:fill="auto"/>
            <w:noWrap/>
            <w:hideMark/>
          </w:tcPr>
          <w:p w14:paraId="3B7D9880" w14:textId="77777777" w:rsidR="004239C8" w:rsidRPr="004239C8" w:rsidRDefault="004239C8" w:rsidP="00914618">
            <w:pPr>
              <w:pStyle w:val="PSTableFootnote"/>
              <w:jc w:val="center"/>
            </w:pPr>
            <w:r w:rsidRPr="004239C8">
              <w:t>1.75</w:t>
            </w:r>
          </w:p>
        </w:tc>
        <w:tc>
          <w:tcPr>
            <w:tcW w:w="618" w:type="pct"/>
            <w:shd w:val="clear" w:color="auto" w:fill="auto"/>
            <w:noWrap/>
            <w:hideMark/>
          </w:tcPr>
          <w:p w14:paraId="5C502E94" w14:textId="77777777" w:rsidR="004239C8" w:rsidRPr="004239C8" w:rsidRDefault="004239C8" w:rsidP="00914618">
            <w:pPr>
              <w:pStyle w:val="PSTableFootnote"/>
              <w:jc w:val="center"/>
            </w:pPr>
            <w:r w:rsidRPr="004239C8">
              <w:t>3.1</w:t>
            </w:r>
          </w:p>
        </w:tc>
        <w:tc>
          <w:tcPr>
            <w:tcW w:w="622" w:type="pct"/>
            <w:shd w:val="clear" w:color="auto" w:fill="auto"/>
            <w:noWrap/>
            <w:hideMark/>
          </w:tcPr>
          <w:p w14:paraId="0B17D9EE" w14:textId="77777777" w:rsidR="004239C8" w:rsidRPr="004239C8" w:rsidRDefault="004239C8" w:rsidP="00914618">
            <w:pPr>
              <w:pStyle w:val="PSTableFootnote"/>
              <w:jc w:val="center"/>
            </w:pPr>
            <w:r w:rsidRPr="004239C8">
              <w:t>3.6</w:t>
            </w:r>
          </w:p>
        </w:tc>
        <w:tc>
          <w:tcPr>
            <w:tcW w:w="608" w:type="pct"/>
            <w:shd w:val="clear" w:color="auto" w:fill="auto"/>
            <w:noWrap/>
            <w:hideMark/>
          </w:tcPr>
          <w:p w14:paraId="2D104419" w14:textId="77777777" w:rsidR="004239C8" w:rsidRPr="004239C8" w:rsidRDefault="004239C8" w:rsidP="00914618">
            <w:pPr>
              <w:pStyle w:val="PSTableFootnote"/>
              <w:jc w:val="center"/>
            </w:pPr>
            <w:r w:rsidRPr="004239C8">
              <w:t>7.1</w:t>
            </w:r>
          </w:p>
        </w:tc>
        <w:tc>
          <w:tcPr>
            <w:tcW w:w="607" w:type="pct"/>
            <w:shd w:val="clear" w:color="auto" w:fill="auto"/>
            <w:noWrap/>
            <w:hideMark/>
          </w:tcPr>
          <w:p w14:paraId="6411353E" w14:textId="77777777" w:rsidR="004239C8" w:rsidRPr="004239C8" w:rsidRDefault="004239C8" w:rsidP="00914618">
            <w:pPr>
              <w:pStyle w:val="PSTableFootnote"/>
              <w:jc w:val="center"/>
            </w:pPr>
            <w:r w:rsidRPr="004239C8">
              <w:t>4.65</w:t>
            </w:r>
          </w:p>
        </w:tc>
        <w:tc>
          <w:tcPr>
            <w:tcW w:w="603" w:type="pct"/>
          </w:tcPr>
          <w:p w14:paraId="111F71F5" w14:textId="5CF18D26" w:rsidR="004239C8" w:rsidRPr="004239C8" w:rsidRDefault="004239C8" w:rsidP="00914618">
            <w:pPr>
              <w:pStyle w:val="PSTableFootnote"/>
              <w:jc w:val="center"/>
            </w:pPr>
            <w:r w:rsidRPr="004239C8">
              <w:t>9.4</w:t>
            </w:r>
          </w:p>
        </w:tc>
      </w:tr>
    </w:tbl>
    <w:p w14:paraId="284C3B9B" w14:textId="77777777" w:rsidR="004239C8" w:rsidRDefault="004239C8" w:rsidP="00593248"/>
    <w:p w14:paraId="0EBAAD86" w14:textId="744ACC55" w:rsidR="005530F9" w:rsidRDefault="005530F9" w:rsidP="00593248">
      <w:r>
        <w:t xml:space="preserve">The bare module factor at base conditions </w:t>
      </w:r>
      <m:oMath>
        <m:sSubSup>
          <m:sSubSupPr>
            <m:ctrlPr>
              <w:rPr>
                <w:rFonts w:ascii="Cambria Math" w:hAnsi="Cambria Math"/>
                <w:i/>
              </w:rPr>
            </m:ctrlPr>
          </m:sSubSupPr>
          <m:e>
            <m:r>
              <w:rPr>
                <w:rFonts w:ascii="Cambria Math" w:hAnsi="Cambria Math"/>
              </w:rPr>
              <m:t>F</m:t>
            </m:r>
          </m:e>
          <m:sub>
            <m:r>
              <w:rPr>
                <w:rFonts w:ascii="Cambria Math" w:hAnsi="Cambria Math"/>
              </w:rPr>
              <m:t>BM</m:t>
            </m:r>
          </m:sub>
          <m:sup>
            <m:r>
              <w:rPr>
                <w:rFonts w:ascii="Cambria Math" w:hAnsi="Cambria Math"/>
              </w:rPr>
              <m:t>0</m:t>
            </m:r>
          </m:sup>
        </m:sSubSup>
      </m:oMath>
      <w:r>
        <w:t xml:space="preserve"> is calculated with eq. </w:t>
      </w:r>
      <w:r>
        <w:fldChar w:fldCharType="begin"/>
      </w:r>
      <w:r>
        <w:instrText xml:space="preserve"> REF _Ref138151064 \h </w:instrText>
      </w:r>
      <w:r>
        <w:fldChar w:fldCharType="separate"/>
      </w:r>
      <w:r w:rsidR="00F32B23">
        <w:t>(</w:t>
      </w:r>
      <w:r w:rsidR="00F32B23">
        <w:rPr>
          <w:noProof/>
        </w:rPr>
        <w:t>12</w:t>
      </w:r>
      <w:r w:rsidR="00F32B23">
        <w:t>)</w:t>
      </w:r>
      <w:r>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44"/>
      </w:tblGrid>
      <w:tr w:rsidR="005530F9" w14:paraId="54E63B7A" w14:textId="77777777" w:rsidTr="00C56AF9">
        <w:trPr>
          <w:trHeight w:val="720"/>
        </w:trPr>
        <w:tc>
          <w:tcPr>
            <w:tcW w:w="8784" w:type="dxa"/>
            <w:vAlign w:val="center"/>
          </w:tcPr>
          <w:p w14:paraId="2A9FB2D7" w14:textId="3C016846" w:rsidR="005530F9" w:rsidRPr="006F17E3" w:rsidRDefault="00E963E4" w:rsidP="00C56AF9">
            <w:pPr>
              <w:jc w:val="left"/>
              <w:rPr>
                <w:i/>
              </w:rPr>
            </w:pPr>
            <m:oMathPara>
              <m:oMathParaPr>
                <m:jc m:val="left"/>
              </m:oMathParaPr>
              <m:oMath>
                <m:sSubSup>
                  <m:sSubSupPr>
                    <m:ctrlPr>
                      <w:rPr>
                        <w:rFonts w:ascii="Cambria Math" w:hAnsi="Cambria Math"/>
                        <w:i/>
                      </w:rPr>
                    </m:ctrlPr>
                  </m:sSubSupPr>
                  <m:e>
                    <m:r>
                      <w:rPr>
                        <w:rFonts w:ascii="Cambria Math" w:hAnsi="Cambria Math"/>
                      </w:rPr>
                      <m:t>F</m:t>
                    </m:r>
                  </m:e>
                  <m:sub>
                    <m:r>
                      <w:rPr>
                        <w:rFonts w:ascii="Cambria Math" w:hAnsi="Cambria Math"/>
                      </w:rPr>
                      <m:t>BM</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tc>
        <w:tc>
          <w:tcPr>
            <w:tcW w:w="844" w:type="dxa"/>
            <w:vAlign w:val="center"/>
          </w:tcPr>
          <w:p w14:paraId="4B9CAEAF" w14:textId="541A9552" w:rsidR="005530F9" w:rsidRDefault="005530F9" w:rsidP="00C56AF9">
            <w:bookmarkStart w:id="27" w:name="_Ref138151064"/>
            <w:r>
              <w:t>(</w:t>
            </w:r>
            <w:r>
              <w:fldChar w:fldCharType="begin"/>
            </w:r>
            <w:r>
              <w:instrText xml:space="preserve"> SEQ ( \* ARABIC </w:instrText>
            </w:r>
            <w:r>
              <w:fldChar w:fldCharType="separate"/>
            </w:r>
            <w:r w:rsidR="00F32B23">
              <w:rPr>
                <w:noProof/>
              </w:rPr>
              <w:t>12</w:t>
            </w:r>
            <w:r>
              <w:fldChar w:fldCharType="end"/>
            </w:r>
            <w:r>
              <w:t>)</w:t>
            </w:r>
            <w:bookmarkEnd w:id="27"/>
          </w:p>
        </w:tc>
      </w:tr>
    </w:tbl>
    <w:p w14:paraId="1F733913" w14:textId="2340D250" w:rsidR="005530F9" w:rsidRDefault="005530F9" w:rsidP="005530F9">
      <w:r>
        <w:t xml:space="preserve">The constants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t xml:space="preserve"> used in eqs. </w:t>
      </w:r>
      <w:r>
        <w:fldChar w:fldCharType="begin"/>
      </w:r>
      <w:r>
        <w:instrText xml:space="preserve"> REF _Ref138149368 \h </w:instrText>
      </w:r>
      <w:r>
        <w:fldChar w:fldCharType="separate"/>
      </w:r>
      <w:r w:rsidR="00F32B23">
        <w:t>(</w:t>
      </w:r>
      <w:r w:rsidR="00F32B23">
        <w:rPr>
          <w:noProof/>
        </w:rPr>
        <w:t>10</w:t>
      </w:r>
      <w:r w:rsidR="00F32B23">
        <w:t>)</w:t>
      </w:r>
      <w:r>
        <w:fldChar w:fldCharType="end"/>
      </w:r>
      <w:r>
        <w:t xml:space="preserve"> and </w:t>
      </w:r>
      <w:r>
        <w:fldChar w:fldCharType="begin"/>
      </w:r>
      <w:r>
        <w:instrText xml:space="preserve"> REF _Ref138151064 \h </w:instrText>
      </w:r>
      <w:r>
        <w:fldChar w:fldCharType="separate"/>
      </w:r>
      <w:r w:rsidR="00F32B23">
        <w:t>(</w:t>
      </w:r>
      <w:r w:rsidR="00F32B23">
        <w:rPr>
          <w:noProof/>
        </w:rPr>
        <w:t>12</w:t>
      </w:r>
      <w:r w:rsidR="00F32B23">
        <w:t>)</w:t>
      </w:r>
      <w:r>
        <w:fldChar w:fldCharType="end"/>
      </w:r>
      <w:r>
        <w:t xml:space="preserve"> are shown in </w:t>
      </w:r>
      <w:r w:rsidR="0029508C">
        <w:fldChar w:fldCharType="begin"/>
      </w:r>
      <w:r w:rsidR="0029508C">
        <w:instrText xml:space="preserve"> REF _Ref138321951 \h </w:instrText>
      </w:r>
      <w:r w:rsidR="0029508C">
        <w:fldChar w:fldCharType="separate"/>
      </w:r>
      <w:r w:rsidR="00F32B23">
        <w:t>Table S.</w:t>
      </w:r>
      <w:r w:rsidR="00F32B23">
        <w:rPr>
          <w:noProof/>
        </w:rPr>
        <w:t>13</w:t>
      </w:r>
      <w:r w:rsidR="0029508C">
        <w:fldChar w:fldCharType="end"/>
      </w:r>
      <w:r>
        <w:t>.</w:t>
      </w:r>
    </w:p>
    <w:p w14:paraId="4A40274B" w14:textId="5388CCF5" w:rsidR="005530F9" w:rsidRDefault="005530F9" w:rsidP="0029508C">
      <w:pPr>
        <w:pStyle w:val="PSHeading4"/>
      </w:pPr>
      <w:r>
        <w:t>Boiling water reactors:</w:t>
      </w:r>
    </w:p>
    <w:p w14:paraId="7EC94161" w14:textId="58D2951D" w:rsidR="005530F9" w:rsidRDefault="005530F9" w:rsidP="00593248">
      <w:r>
        <w:rPr>
          <w:bCs/>
        </w:rPr>
        <w:t>For the boiling water reactors, th</w:t>
      </w:r>
      <w:r w:rsidR="00443075">
        <w:rPr>
          <w:bCs/>
        </w:rPr>
        <w:t xml:space="preserve">e purchased equipment costs were calculated in analogy to a shell and tube heat exchanger. The sizing factor for shell and tube heat exchangers in </w:t>
      </w:r>
      <w:r w:rsidR="00443075">
        <w:t xml:space="preserve">in eq. </w:t>
      </w:r>
      <w:r w:rsidR="00443075">
        <w:fldChar w:fldCharType="begin"/>
      </w:r>
      <w:r w:rsidR="00443075">
        <w:instrText xml:space="preserve"> REF _Ref138063940 \h </w:instrText>
      </w:r>
      <w:r w:rsidR="00443075">
        <w:fldChar w:fldCharType="separate"/>
      </w:r>
      <w:r w:rsidR="00F32B23">
        <w:t>(</w:t>
      </w:r>
      <w:r w:rsidR="00F32B23">
        <w:rPr>
          <w:noProof/>
        </w:rPr>
        <w:t>7</w:t>
      </w:r>
      <w:r w:rsidR="00F32B23">
        <w:t>)</w:t>
      </w:r>
      <w:r w:rsidR="00443075">
        <w:fldChar w:fldCharType="end"/>
      </w:r>
      <w:r w:rsidR="00443075">
        <w:t xml:space="preserve"> is the heat transfer area </w:t>
      </w:r>
      <m:oMath>
        <m:sSub>
          <m:sSubPr>
            <m:ctrlPr>
              <w:rPr>
                <w:rFonts w:ascii="Cambria Math" w:hAnsi="Cambria Math"/>
                <w:i/>
              </w:rPr>
            </m:ctrlPr>
          </m:sSubPr>
          <m:e>
            <m:r>
              <w:rPr>
                <w:rFonts w:ascii="Cambria Math" w:hAnsi="Cambria Math"/>
              </w:rPr>
              <m:t>A</m:t>
            </m:r>
          </m:e>
          <m:sub>
            <m:r>
              <w:rPr>
                <w:rFonts w:ascii="Cambria Math" w:hAnsi="Cambria Math"/>
              </w:rPr>
              <m:t>HEX</m:t>
            </m:r>
          </m:sub>
        </m:sSub>
      </m:oMath>
      <w:r w:rsidR="00443075">
        <w:t xml:space="preserve">, which corresponds to the outside area of the tubes in the reactor/heat exchanger. The heat transfer area was calculated with eq. </w:t>
      </w:r>
      <w:r w:rsidR="00443075">
        <w:fldChar w:fldCharType="begin"/>
      </w:r>
      <w:r w:rsidR="00443075">
        <w:instrText xml:space="preserve"> REF _Ref138151588 \h </w:instrText>
      </w:r>
      <w:r w:rsidR="00443075">
        <w:fldChar w:fldCharType="separate"/>
      </w:r>
      <w:r w:rsidR="00F32B23">
        <w:t>(</w:t>
      </w:r>
      <w:r w:rsidR="00F32B23">
        <w:rPr>
          <w:noProof/>
        </w:rPr>
        <w:t>13</w:t>
      </w:r>
      <w:r w:rsidR="00F32B23">
        <w:t>)</w:t>
      </w:r>
      <w:r w:rsidR="00443075">
        <w:fldChar w:fldCharType="end"/>
      </w:r>
      <w:r w:rsidR="0044307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44"/>
      </w:tblGrid>
      <w:tr w:rsidR="00443075" w14:paraId="086EA0B3" w14:textId="77777777" w:rsidTr="00C56AF9">
        <w:trPr>
          <w:trHeight w:val="720"/>
        </w:trPr>
        <w:tc>
          <w:tcPr>
            <w:tcW w:w="8784" w:type="dxa"/>
            <w:vAlign w:val="center"/>
          </w:tcPr>
          <w:p w14:paraId="5D16D830" w14:textId="245AEC74" w:rsidR="00443075" w:rsidRPr="006F17E3" w:rsidRDefault="00E963E4" w:rsidP="00C56AF9">
            <w:pPr>
              <w:jc w:val="left"/>
              <w:rPr>
                <w:i/>
              </w:rPr>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HEX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Tubes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Tube</m:t>
                    </m:r>
                  </m:sub>
                </m:sSub>
                <m:r>
                  <w:rPr>
                    <w:rFonts w:ascii="Cambria Math" w:hAnsi="Cambria Math"/>
                  </w:rPr>
                  <m:t>⋅π⋅</m:t>
                </m:r>
                <m:sSub>
                  <m:sSubPr>
                    <m:ctrlPr>
                      <w:rPr>
                        <w:rFonts w:ascii="Cambria Math" w:hAnsi="Cambria Math"/>
                        <w:i/>
                      </w:rPr>
                    </m:ctrlPr>
                  </m:sSubPr>
                  <m:e>
                    <m:r>
                      <w:rPr>
                        <w:rFonts w:ascii="Cambria Math" w:hAnsi="Cambria Math"/>
                      </w:rPr>
                      <m:t>L</m:t>
                    </m:r>
                  </m:e>
                  <m:sub>
                    <m:r>
                      <w:rPr>
                        <w:rFonts w:ascii="Cambria Math" w:hAnsi="Cambria Math"/>
                      </w:rPr>
                      <m:t>reactor</m:t>
                    </m:r>
                  </m:sub>
                </m:sSub>
              </m:oMath>
            </m:oMathPara>
          </w:p>
        </w:tc>
        <w:tc>
          <w:tcPr>
            <w:tcW w:w="844" w:type="dxa"/>
            <w:vAlign w:val="center"/>
          </w:tcPr>
          <w:p w14:paraId="50708A18" w14:textId="76EED028" w:rsidR="00443075" w:rsidRDefault="00443075" w:rsidP="00C56AF9">
            <w:bookmarkStart w:id="28" w:name="_Ref138151588"/>
            <w:r>
              <w:t>(</w:t>
            </w:r>
            <w:r>
              <w:fldChar w:fldCharType="begin"/>
            </w:r>
            <w:r>
              <w:instrText xml:space="preserve"> SEQ ( \* ARABIC </w:instrText>
            </w:r>
            <w:r>
              <w:fldChar w:fldCharType="separate"/>
            </w:r>
            <w:r w:rsidR="00F32B23">
              <w:rPr>
                <w:noProof/>
              </w:rPr>
              <w:t>13</w:t>
            </w:r>
            <w:r>
              <w:fldChar w:fldCharType="end"/>
            </w:r>
            <w:r>
              <w:t>)</w:t>
            </w:r>
            <w:bookmarkEnd w:id="28"/>
          </w:p>
        </w:tc>
      </w:tr>
    </w:tbl>
    <w:p w14:paraId="34207AE1" w14:textId="5311EB92" w:rsidR="00443075" w:rsidRDefault="001A787D" w:rsidP="00593248">
      <w:pPr>
        <w:rPr>
          <w:bCs/>
        </w:rPr>
      </w:pPr>
      <w:r>
        <w:rPr>
          <w:bCs/>
        </w:rPr>
        <w:t xml:space="preserve">The tube diameter was fixed to </w:t>
      </w:r>
      <m:oMath>
        <m:sSub>
          <m:sSubPr>
            <m:ctrlPr>
              <w:rPr>
                <w:rFonts w:ascii="Cambria Math" w:hAnsi="Cambria Math"/>
                <w:bCs/>
                <w:i/>
              </w:rPr>
            </m:ctrlPr>
          </m:sSubPr>
          <m:e>
            <m:r>
              <w:rPr>
                <w:rFonts w:ascii="Cambria Math" w:hAnsi="Cambria Math"/>
              </w:rPr>
              <m:t>D</m:t>
            </m:r>
          </m:e>
          <m:sub>
            <m:r>
              <w:rPr>
                <w:rFonts w:ascii="Cambria Math" w:hAnsi="Cambria Math"/>
              </w:rPr>
              <m:t>Tube</m:t>
            </m:r>
          </m:sub>
        </m:sSub>
        <m:r>
          <w:rPr>
            <w:rFonts w:ascii="Cambria Math" w:hAnsi="Cambria Math"/>
          </w:rPr>
          <m:t>=4 cm</m:t>
        </m:r>
      </m:oMath>
      <w:r>
        <w:rPr>
          <w:bCs/>
        </w:rPr>
        <w:t xml:space="preserve"> for all reactors. The reactor length was </w:t>
      </w:r>
      <m:oMath>
        <m:sSub>
          <m:sSubPr>
            <m:ctrlPr>
              <w:rPr>
                <w:rFonts w:ascii="Cambria Math" w:hAnsi="Cambria Math"/>
                <w:bCs/>
                <w:i/>
              </w:rPr>
            </m:ctrlPr>
          </m:sSubPr>
          <m:e>
            <m:r>
              <w:rPr>
                <w:rFonts w:ascii="Cambria Math" w:hAnsi="Cambria Math"/>
              </w:rPr>
              <m:t>L</m:t>
            </m:r>
          </m:e>
          <m:sub>
            <m:r>
              <w:rPr>
                <w:rFonts w:ascii="Cambria Math" w:hAnsi="Cambria Math"/>
              </w:rPr>
              <m:t>reacto</m:t>
            </m:r>
            <m:sSub>
              <m:sSubPr>
                <m:ctrlPr>
                  <w:rPr>
                    <w:rFonts w:ascii="Cambria Math" w:hAnsi="Cambria Math"/>
                    <w:bCs/>
                    <w:i/>
                  </w:rPr>
                </m:ctrlPr>
              </m:sSubPr>
              <m:e>
                <m:r>
                  <w:rPr>
                    <w:rFonts w:ascii="Cambria Math" w:hAnsi="Cambria Math"/>
                  </w:rPr>
                  <m:t>r</m:t>
                </m:r>
              </m:e>
              <m:sub>
                <m:r>
                  <w:rPr>
                    <w:rFonts w:ascii="Cambria Math" w:hAnsi="Cambria Math"/>
                  </w:rPr>
                  <m:t>MeOH</m:t>
                </m:r>
              </m:sub>
            </m:sSub>
          </m:sub>
        </m:sSub>
        <m:r>
          <w:rPr>
            <w:rFonts w:ascii="Cambria Math" w:hAnsi="Cambria Math"/>
          </w:rPr>
          <m:t>=7 m</m:t>
        </m:r>
      </m:oMath>
      <w:r>
        <w:rPr>
          <w:bCs/>
        </w:rPr>
        <w:t xml:space="preserve"> for the methanol reactor in the two-stage synthesis plants and </w:t>
      </w:r>
      <m:oMath>
        <m:sSub>
          <m:sSubPr>
            <m:ctrlPr>
              <w:rPr>
                <w:rFonts w:ascii="Cambria Math" w:hAnsi="Cambria Math"/>
                <w:bCs/>
                <w:i/>
              </w:rPr>
            </m:ctrlPr>
          </m:sSubPr>
          <m:e>
            <m:r>
              <w:rPr>
                <w:rFonts w:ascii="Cambria Math" w:hAnsi="Cambria Math"/>
              </w:rPr>
              <m:t>L</m:t>
            </m:r>
          </m:e>
          <m:sub>
            <m:r>
              <w:rPr>
                <w:rFonts w:ascii="Cambria Math" w:hAnsi="Cambria Math"/>
              </w:rPr>
              <m:t>reacto</m:t>
            </m:r>
            <m:sSub>
              <m:sSubPr>
                <m:ctrlPr>
                  <w:rPr>
                    <w:rFonts w:ascii="Cambria Math" w:hAnsi="Cambria Math"/>
                    <w:bCs/>
                    <w:i/>
                  </w:rPr>
                </m:ctrlPr>
              </m:sSubPr>
              <m:e>
                <m:r>
                  <w:rPr>
                    <w:rFonts w:ascii="Cambria Math" w:hAnsi="Cambria Math"/>
                  </w:rPr>
                  <m:t>r</m:t>
                </m:r>
              </m:e>
              <m:sub>
                <m:r>
                  <w:rPr>
                    <w:rFonts w:ascii="Cambria Math" w:hAnsi="Cambria Math"/>
                  </w:rPr>
                  <m:t>DME</m:t>
                </m:r>
              </m:sub>
            </m:sSub>
          </m:sub>
        </m:sSub>
        <m:r>
          <w:rPr>
            <w:rFonts w:ascii="Cambria Math" w:hAnsi="Cambria Math"/>
          </w:rPr>
          <m:t>=10 m</m:t>
        </m:r>
      </m:oMath>
      <w:r>
        <w:rPr>
          <w:bCs/>
        </w:rPr>
        <w:t xml:space="preserve"> for the DME reactor in the one-stage plants. The number of tubes was determined as described in the article, by ensuring a sufficient residence time in the reactor for approaching equilibrium at the outlet as much as possible, while ensuring that the maximum temperature within the reactor was kept below </w:t>
      </w:r>
      <m:oMath>
        <m:sSub>
          <m:sSubPr>
            <m:ctrlPr>
              <w:rPr>
                <w:rFonts w:ascii="Cambria Math" w:hAnsi="Cambria Math"/>
                <w:bCs/>
                <w:i/>
              </w:rPr>
            </m:ctrlPr>
          </m:sSubPr>
          <m:e>
            <m:r>
              <w:rPr>
                <w:rFonts w:ascii="Cambria Math" w:hAnsi="Cambria Math"/>
              </w:rPr>
              <m:t>T</m:t>
            </m:r>
          </m:e>
          <m:sub>
            <m:r>
              <w:rPr>
                <w:rFonts w:ascii="Cambria Math" w:hAnsi="Cambria Math"/>
              </w:rPr>
              <m:t>crit</m:t>
            </m:r>
          </m:sub>
        </m:sSub>
        <m:r>
          <w:rPr>
            <w:rFonts w:ascii="Cambria Math" w:hAnsi="Cambria Math"/>
          </w:rPr>
          <m:t>=300 °C</m:t>
        </m:r>
      </m:oMath>
      <w:r>
        <w:rPr>
          <w:bCs/>
        </w:rPr>
        <w:t xml:space="preserve"> for avoiding damages on the catalyst.</w:t>
      </w:r>
    </w:p>
    <w:p w14:paraId="5D943EEF" w14:textId="3B58E037" w:rsidR="00BD59C5" w:rsidRDefault="00BD59C5" w:rsidP="00593248">
      <w:pPr>
        <w:rPr>
          <w:bCs/>
        </w:rPr>
      </w:pPr>
      <w:r>
        <w:rPr>
          <w:bCs/>
        </w:rPr>
        <w:t xml:space="preserve">As shown in </w:t>
      </w:r>
      <w:r>
        <w:rPr>
          <w:bCs/>
        </w:rPr>
        <w:fldChar w:fldCharType="begin"/>
      </w:r>
      <w:r>
        <w:rPr>
          <w:bCs/>
        </w:rPr>
        <w:instrText xml:space="preserve"> REF _Ref138321926 \h </w:instrText>
      </w:r>
      <w:r>
        <w:rPr>
          <w:bCs/>
        </w:rPr>
      </w:r>
      <w:r>
        <w:rPr>
          <w:bCs/>
        </w:rPr>
        <w:fldChar w:fldCharType="separate"/>
      </w:r>
      <w:r w:rsidR="00F32B23">
        <w:t>Table S.</w:t>
      </w:r>
      <w:r w:rsidR="00F32B23">
        <w:rPr>
          <w:noProof/>
        </w:rPr>
        <w:t>12</w:t>
      </w:r>
      <w:r>
        <w:rPr>
          <w:bCs/>
        </w:rPr>
        <w:fldChar w:fldCharType="end"/>
      </w:r>
      <w:r>
        <w:rPr>
          <w:bCs/>
        </w:rPr>
        <w:t xml:space="preserve">, the application of the cost function for shell-and-tube heat exchangers is limited to a maximum heat transfer area of </w:t>
      </w:r>
      <m:oMath>
        <m:sSub>
          <m:sSubPr>
            <m:ctrlPr>
              <w:rPr>
                <w:rFonts w:ascii="Cambria Math" w:hAnsi="Cambria Math"/>
                <w:bCs/>
                <w:i/>
              </w:rPr>
            </m:ctrlPr>
          </m:sSubPr>
          <m:e>
            <m:r>
              <w:rPr>
                <w:rFonts w:ascii="Cambria Math" w:hAnsi="Cambria Math"/>
              </w:rPr>
              <m:t>A</m:t>
            </m:r>
          </m:e>
          <m:sub>
            <m:r>
              <w:rPr>
                <w:rFonts w:ascii="Cambria Math" w:hAnsi="Cambria Math"/>
              </w:rPr>
              <m:t>HEX</m:t>
            </m:r>
          </m:sub>
        </m:sSub>
        <m:r>
          <w:rPr>
            <w:rFonts w:ascii="Cambria Math" w:hAnsi="Cambria Math"/>
          </w:rPr>
          <m:t xml:space="preserve">=1000 </m:t>
        </m:r>
        <m:sSup>
          <m:sSupPr>
            <m:ctrlPr>
              <w:rPr>
                <w:rFonts w:ascii="Cambria Math" w:hAnsi="Cambria Math"/>
                <w:bCs/>
                <w:i/>
              </w:rPr>
            </m:ctrlPr>
          </m:sSupPr>
          <m:e>
            <m:r>
              <w:rPr>
                <w:rFonts w:ascii="Cambria Math" w:hAnsi="Cambria Math"/>
              </w:rPr>
              <m:t>m</m:t>
            </m:r>
          </m:e>
          <m:sup>
            <m:r>
              <w:rPr>
                <w:rFonts w:ascii="Cambria Math" w:hAnsi="Cambria Math"/>
              </w:rPr>
              <m:t>2</m:t>
            </m:r>
          </m:sup>
        </m:sSup>
      </m:oMath>
      <w:r>
        <w:rPr>
          <w:bCs/>
        </w:rPr>
        <w:t xml:space="preserve">. While boiling water reactors can be larger than this, the use of eq. </w:t>
      </w:r>
      <w:r>
        <w:rPr>
          <w:bCs/>
        </w:rPr>
        <w:fldChar w:fldCharType="begin"/>
      </w:r>
      <w:r>
        <w:rPr>
          <w:bCs/>
        </w:rPr>
        <w:instrText xml:space="preserve"> REF _Ref138063940 \h </w:instrText>
      </w:r>
      <w:r>
        <w:rPr>
          <w:bCs/>
        </w:rPr>
      </w:r>
      <w:r>
        <w:rPr>
          <w:bCs/>
        </w:rPr>
        <w:fldChar w:fldCharType="separate"/>
      </w:r>
      <w:r w:rsidR="00F32B23">
        <w:t>(</w:t>
      </w:r>
      <w:r w:rsidR="00F32B23">
        <w:rPr>
          <w:noProof/>
        </w:rPr>
        <w:t>7</w:t>
      </w:r>
      <w:r w:rsidR="00F32B23">
        <w:t>)</w:t>
      </w:r>
      <w:r>
        <w:rPr>
          <w:bCs/>
        </w:rPr>
        <w:fldChar w:fldCharType="end"/>
      </w:r>
      <w:r>
        <w:rPr>
          <w:bCs/>
        </w:rPr>
        <w:t xml:space="preserve"> at higher values was avoided in order to avoid extrapolation error. Instead, the use of parallel reactors was assumed in case of </w:t>
      </w:r>
      <m:oMath>
        <m:sSub>
          <m:sSubPr>
            <m:ctrlPr>
              <w:rPr>
                <w:rFonts w:ascii="Cambria Math" w:hAnsi="Cambria Math"/>
                <w:bCs/>
                <w:i/>
              </w:rPr>
            </m:ctrlPr>
          </m:sSubPr>
          <m:e>
            <m:r>
              <w:rPr>
                <w:rFonts w:ascii="Cambria Math" w:hAnsi="Cambria Math"/>
              </w:rPr>
              <m:t>A</m:t>
            </m:r>
          </m:e>
          <m:sub>
            <m:r>
              <w:rPr>
                <w:rFonts w:ascii="Cambria Math" w:hAnsi="Cambria Math"/>
              </w:rPr>
              <m:t>HEX</m:t>
            </m:r>
          </m:sub>
        </m:sSub>
        <m:r>
          <w:rPr>
            <w:rFonts w:ascii="Cambria Math" w:hAnsi="Cambria Math"/>
          </w:rPr>
          <m:t xml:space="preserve">&gt;1000 </m:t>
        </m:r>
        <m:sSup>
          <m:sSupPr>
            <m:ctrlPr>
              <w:rPr>
                <w:rFonts w:ascii="Cambria Math" w:hAnsi="Cambria Math"/>
                <w:bCs/>
                <w:i/>
              </w:rPr>
            </m:ctrlPr>
          </m:sSupPr>
          <m:e>
            <m:r>
              <w:rPr>
                <w:rFonts w:ascii="Cambria Math" w:hAnsi="Cambria Math"/>
              </w:rPr>
              <m:t>m</m:t>
            </m:r>
          </m:e>
          <m:sup>
            <m:r>
              <w:rPr>
                <w:rFonts w:ascii="Cambria Math" w:hAnsi="Cambria Math"/>
              </w:rPr>
              <m:t>2</m:t>
            </m:r>
          </m:sup>
        </m:sSup>
      </m:oMath>
      <w:r>
        <w:rPr>
          <w:bCs/>
        </w:rPr>
        <w:t xml:space="preserve">. The number of parallel units was calculated with eq. </w:t>
      </w:r>
      <w:r>
        <w:rPr>
          <w:bCs/>
        </w:rPr>
        <w:fldChar w:fldCharType="begin"/>
      </w:r>
      <w:r>
        <w:rPr>
          <w:bCs/>
        </w:rPr>
        <w:instrText xml:space="preserve"> REF _Ref138500237 \h </w:instrText>
      </w:r>
      <w:r>
        <w:rPr>
          <w:bCs/>
        </w:rPr>
      </w:r>
      <w:r>
        <w:rPr>
          <w:bCs/>
        </w:rPr>
        <w:fldChar w:fldCharType="separate"/>
      </w:r>
      <w:r w:rsidR="00F32B23">
        <w:t>(</w:t>
      </w:r>
      <w:r w:rsidR="00F32B23">
        <w:rPr>
          <w:noProof/>
        </w:rPr>
        <w:t>14</w:t>
      </w:r>
      <w:r w:rsidR="00F32B23">
        <w:t>)</w:t>
      </w:r>
      <w:r>
        <w:rPr>
          <w:bCs/>
        </w:rPr>
        <w:fldChar w:fldCharType="end"/>
      </w:r>
      <w:r>
        <w:rPr>
          <w:b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44"/>
      </w:tblGrid>
      <w:tr w:rsidR="00BD59C5" w14:paraId="1A3AC439" w14:textId="77777777" w:rsidTr="00B05172">
        <w:trPr>
          <w:trHeight w:val="720"/>
        </w:trPr>
        <w:tc>
          <w:tcPr>
            <w:tcW w:w="8784" w:type="dxa"/>
            <w:vAlign w:val="center"/>
          </w:tcPr>
          <w:p w14:paraId="55A7ED62" w14:textId="1E577499" w:rsidR="00BD59C5" w:rsidRPr="006F17E3" w:rsidRDefault="00E963E4" w:rsidP="00B05172">
            <w:pPr>
              <w:jc w:val="left"/>
              <w:rPr>
                <w:i/>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Units</m:t>
                    </m:r>
                  </m:sub>
                </m:sSub>
                <m:r>
                  <w:rPr>
                    <w:rFonts w:ascii="Cambria Math" w:hAnsi="Cambria Math"/>
                  </w:rPr>
                  <m:t>=roundup</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HEX</m:t>
                            </m:r>
                          </m:sub>
                        </m:sSub>
                      </m:num>
                      <m:den>
                        <m:r>
                          <w:rPr>
                            <w:rFonts w:ascii="Cambria Math" w:hAnsi="Cambria Math"/>
                          </w:rPr>
                          <m:t xml:space="preserve">1000 </m:t>
                        </m:r>
                        <m:sSup>
                          <m:sSupPr>
                            <m:ctrlPr>
                              <w:rPr>
                                <w:rFonts w:ascii="Cambria Math" w:hAnsi="Cambria Math"/>
                                <w:i/>
                              </w:rPr>
                            </m:ctrlPr>
                          </m:sSupPr>
                          <m:e>
                            <m:r>
                              <w:rPr>
                                <w:rFonts w:ascii="Cambria Math" w:hAnsi="Cambria Math"/>
                              </w:rPr>
                              <m:t>m</m:t>
                            </m:r>
                          </m:e>
                          <m:sup>
                            <m:r>
                              <w:rPr>
                                <w:rFonts w:ascii="Cambria Math" w:hAnsi="Cambria Math"/>
                              </w:rPr>
                              <m:t>2</m:t>
                            </m:r>
                          </m:sup>
                        </m:sSup>
                      </m:den>
                    </m:f>
                  </m:e>
                </m:d>
              </m:oMath>
            </m:oMathPara>
          </w:p>
        </w:tc>
        <w:tc>
          <w:tcPr>
            <w:tcW w:w="844" w:type="dxa"/>
            <w:vAlign w:val="center"/>
          </w:tcPr>
          <w:p w14:paraId="264AAF7B" w14:textId="22E8C8E9" w:rsidR="00BD59C5" w:rsidRDefault="00BD59C5" w:rsidP="00B05172">
            <w:bookmarkStart w:id="29" w:name="_Ref138500237"/>
            <w:r>
              <w:t>(</w:t>
            </w:r>
            <w:r>
              <w:fldChar w:fldCharType="begin"/>
            </w:r>
            <w:r>
              <w:instrText xml:space="preserve"> SEQ ( \* ARABIC </w:instrText>
            </w:r>
            <w:r>
              <w:fldChar w:fldCharType="separate"/>
            </w:r>
            <w:r w:rsidR="00F32B23">
              <w:rPr>
                <w:noProof/>
              </w:rPr>
              <w:t>14</w:t>
            </w:r>
            <w:r>
              <w:fldChar w:fldCharType="end"/>
            </w:r>
            <w:r>
              <w:t>)</w:t>
            </w:r>
            <w:bookmarkEnd w:id="29"/>
          </w:p>
        </w:tc>
      </w:tr>
    </w:tbl>
    <w:p w14:paraId="70F91043" w14:textId="00A0A351" w:rsidR="00BD59C5" w:rsidRDefault="00930D15" w:rsidP="00593248">
      <w:pPr>
        <w:rPr>
          <w:bCs/>
        </w:rPr>
      </w:pPr>
      <w:r>
        <w:rPr>
          <w:bCs/>
        </w:rPr>
        <w:t xml:space="preserve">The area per unit, used in eq. </w:t>
      </w:r>
      <w:r>
        <w:rPr>
          <w:bCs/>
        </w:rPr>
        <w:fldChar w:fldCharType="begin"/>
      </w:r>
      <w:r>
        <w:rPr>
          <w:bCs/>
        </w:rPr>
        <w:instrText xml:space="preserve"> REF _Ref138063940 \h </w:instrText>
      </w:r>
      <w:r>
        <w:rPr>
          <w:bCs/>
        </w:rPr>
      </w:r>
      <w:r>
        <w:rPr>
          <w:bCs/>
        </w:rPr>
        <w:fldChar w:fldCharType="separate"/>
      </w:r>
      <w:r w:rsidR="00F32B23">
        <w:t>(</w:t>
      </w:r>
      <w:r w:rsidR="00F32B23">
        <w:rPr>
          <w:noProof/>
        </w:rPr>
        <w:t>7</w:t>
      </w:r>
      <w:r w:rsidR="00F32B23">
        <w:t>)</w:t>
      </w:r>
      <w:r>
        <w:rPr>
          <w:bCs/>
        </w:rPr>
        <w:fldChar w:fldCharType="end"/>
      </w:r>
      <w:r>
        <w:rPr>
          <w:bCs/>
        </w:rPr>
        <w:t xml:space="preserve"> was then calculated as, and the calculated value was then multiplied by the number of units </w:t>
      </w:r>
      <m:oMath>
        <m:sSub>
          <m:sSubPr>
            <m:ctrlPr>
              <w:rPr>
                <w:rFonts w:ascii="Cambria Math" w:hAnsi="Cambria Math"/>
                <w:bCs/>
                <w:i/>
              </w:rPr>
            </m:ctrlPr>
          </m:sSubPr>
          <m:e>
            <m:r>
              <w:rPr>
                <w:rFonts w:ascii="Cambria Math" w:hAnsi="Cambria Math"/>
              </w:rPr>
              <m:t>N</m:t>
            </m:r>
          </m:e>
          <m:sub>
            <m:r>
              <w:rPr>
                <w:rFonts w:ascii="Cambria Math" w:hAnsi="Cambria Math"/>
              </w:rPr>
              <m:t>Units</m:t>
            </m:r>
          </m:sub>
        </m:sSub>
      </m:oMath>
      <w:r>
        <w:rPr>
          <w:b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44"/>
      </w:tblGrid>
      <w:tr w:rsidR="00930D15" w14:paraId="7D4A65A6" w14:textId="77777777" w:rsidTr="00B05172">
        <w:trPr>
          <w:trHeight w:val="720"/>
        </w:trPr>
        <w:tc>
          <w:tcPr>
            <w:tcW w:w="8784" w:type="dxa"/>
            <w:vAlign w:val="center"/>
          </w:tcPr>
          <w:p w14:paraId="30DD3A62" w14:textId="03DDAA64" w:rsidR="00930D15" w:rsidRPr="006F17E3" w:rsidRDefault="00E963E4" w:rsidP="00B05172">
            <w:pPr>
              <w:jc w:val="left"/>
              <w:rPr>
                <w:i/>
              </w:rPr>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Units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HEX</m:t>
                        </m:r>
                      </m:sub>
                    </m:sSub>
                  </m:num>
                  <m:den>
                    <m:sSub>
                      <m:sSubPr>
                        <m:ctrlPr>
                          <w:rPr>
                            <w:rFonts w:ascii="Cambria Math" w:hAnsi="Cambria Math"/>
                            <w:i/>
                          </w:rPr>
                        </m:ctrlPr>
                      </m:sSubPr>
                      <m:e>
                        <m:r>
                          <w:rPr>
                            <w:rFonts w:ascii="Cambria Math" w:hAnsi="Cambria Math"/>
                          </w:rPr>
                          <m:t>N</m:t>
                        </m:r>
                      </m:e>
                      <m:sub>
                        <m:r>
                          <w:rPr>
                            <w:rFonts w:ascii="Cambria Math" w:hAnsi="Cambria Math"/>
                          </w:rPr>
                          <m:t>Units</m:t>
                        </m:r>
                      </m:sub>
                    </m:sSub>
                  </m:den>
                </m:f>
              </m:oMath>
            </m:oMathPara>
          </w:p>
        </w:tc>
        <w:tc>
          <w:tcPr>
            <w:tcW w:w="844" w:type="dxa"/>
            <w:vAlign w:val="center"/>
          </w:tcPr>
          <w:p w14:paraId="32157C32" w14:textId="75CB705F" w:rsidR="00930D15" w:rsidRDefault="00930D15" w:rsidP="00B05172">
            <w:r>
              <w:t>(</w:t>
            </w:r>
            <w:r>
              <w:fldChar w:fldCharType="begin"/>
            </w:r>
            <w:r>
              <w:instrText xml:space="preserve"> SEQ ( \* ARABIC </w:instrText>
            </w:r>
            <w:r>
              <w:fldChar w:fldCharType="separate"/>
            </w:r>
            <w:r w:rsidR="00F32B23">
              <w:rPr>
                <w:noProof/>
              </w:rPr>
              <w:t>15</w:t>
            </w:r>
            <w:r>
              <w:fldChar w:fldCharType="end"/>
            </w:r>
            <w:r>
              <w:t>)</w:t>
            </w:r>
          </w:p>
        </w:tc>
      </w:tr>
    </w:tbl>
    <w:p w14:paraId="191F0FC7" w14:textId="620A4E92" w:rsidR="00B2432E" w:rsidRDefault="001A787D" w:rsidP="00B2432E">
      <w:r>
        <w:rPr>
          <w:bCs/>
        </w:rPr>
        <w:t xml:space="preserve">The bare module factor </w:t>
      </w:r>
      <m:oMath>
        <m:sSub>
          <m:sSubPr>
            <m:ctrlPr>
              <w:rPr>
                <w:rFonts w:ascii="Cambria Math" w:hAnsi="Cambria Math"/>
                <w:bCs/>
                <w:i/>
              </w:rPr>
            </m:ctrlPr>
          </m:sSubPr>
          <m:e>
            <m:r>
              <w:rPr>
                <w:rFonts w:ascii="Cambria Math" w:hAnsi="Cambria Math"/>
              </w:rPr>
              <m:t>F</m:t>
            </m:r>
          </m:e>
          <m:sub>
            <m:r>
              <w:rPr>
                <w:rFonts w:ascii="Cambria Math" w:hAnsi="Cambria Math"/>
              </w:rPr>
              <m:t>BM</m:t>
            </m:r>
          </m:sub>
        </m:sSub>
      </m:oMath>
      <w:r>
        <w:rPr>
          <w:bCs/>
        </w:rPr>
        <w:t xml:space="preserve">and the bare module factor at base conditions </w:t>
      </w:r>
      <m:oMath>
        <m:sSubSup>
          <m:sSubSupPr>
            <m:ctrlPr>
              <w:rPr>
                <w:rFonts w:ascii="Cambria Math" w:hAnsi="Cambria Math"/>
                <w:bCs/>
                <w:i/>
                <w:lang w:val="en-US"/>
              </w:rPr>
            </m:ctrlPr>
          </m:sSubSupPr>
          <m:e>
            <m:r>
              <w:rPr>
                <w:rFonts w:ascii="Cambria Math" w:hAnsi="Cambria Math"/>
                <w:lang w:val="en-US"/>
              </w:rPr>
              <m:t>F</m:t>
            </m:r>
          </m:e>
          <m:sub>
            <m:r>
              <w:rPr>
                <w:rFonts w:ascii="Cambria Math" w:hAnsi="Cambria Math"/>
                <w:lang w:val="en-US"/>
              </w:rPr>
              <m:t>BM</m:t>
            </m:r>
          </m:sub>
          <m:sup>
            <m:r>
              <w:rPr>
                <w:rFonts w:ascii="Cambria Math" w:hAnsi="Cambria Math"/>
                <w:lang w:val="en-US"/>
              </w:rPr>
              <m:t>0</m:t>
            </m:r>
          </m:sup>
        </m:sSubSup>
      </m:oMath>
      <w:r>
        <w:rPr>
          <w:bCs/>
          <w:lang w:val="en-US"/>
        </w:rPr>
        <w:t xml:space="preserve"> were calculated with eqs. </w:t>
      </w:r>
      <w:r>
        <w:rPr>
          <w:bCs/>
          <w:lang w:val="en-US"/>
        </w:rPr>
        <w:fldChar w:fldCharType="begin"/>
      </w:r>
      <w:r>
        <w:rPr>
          <w:bCs/>
          <w:lang w:val="en-US"/>
        </w:rPr>
        <w:instrText xml:space="preserve"> REF _Ref138149368 \h </w:instrText>
      </w:r>
      <w:r>
        <w:rPr>
          <w:bCs/>
          <w:lang w:val="en-US"/>
        </w:rPr>
      </w:r>
      <w:r>
        <w:rPr>
          <w:bCs/>
          <w:lang w:val="en-US"/>
        </w:rPr>
        <w:fldChar w:fldCharType="separate"/>
      </w:r>
      <w:r w:rsidR="00F32B23">
        <w:t>(</w:t>
      </w:r>
      <w:r w:rsidR="00F32B23">
        <w:rPr>
          <w:noProof/>
        </w:rPr>
        <w:t>10</w:t>
      </w:r>
      <w:r w:rsidR="00F32B23">
        <w:t>)</w:t>
      </w:r>
      <w:r>
        <w:rPr>
          <w:bCs/>
          <w:lang w:val="en-US"/>
        </w:rPr>
        <w:fldChar w:fldCharType="end"/>
      </w:r>
      <w:r>
        <w:rPr>
          <w:bCs/>
          <w:lang w:val="en-US"/>
        </w:rPr>
        <w:t xml:space="preserve"> and </w:t>
      </w:r>
      <w:r>
        <w:rPr>
          <w:bCs/>
          <w:lang w:val="en-US"/>
        </w:rPr>
        <w:fldChar w:fldCharType="begin"/>
      </w:r>
      <w:r>
        <w:rPr>
          <w:bCs/>
          <w:lang w:val="en-US"/>
        </w:rPr>
        <w:instrText xml:space="preserve"> REF _Ref138151064 \h </w:instrText>
      </w:r>
      <w:r>
        <w:rPr>
          <w:bCs/>
          <w:lang w:val="en-US"/>
        </w:rPr>
      </w:r>
      <w:r>
        <w:rPr>
          <w:bCs/>
          <w:lang w:val="en-US"/>
        </w:rPr>
        <w:fldChar w:fldCharType="separate"/>
      </w:r>
      <w:r w:rsidR="00F32B23">
        <w:t>(</w:t>
      </w:r>
      <w:r w:rsidR="00F32B23">
        <w:rPr>
          <w:noProof/>
        </w:rPr>
        <w:t>12</w:t>
      </w:r>
      <w:r w:rsidR="00F32B23">
        <w:t>)</w:t>
      </w:r>
      <w:r>
        <w:rPr>
          <w:bCs/>
          <w:lang w:val="en-US"/>
        </w:rPr>
        <w:fldChar w:fldCharType="end"/>
      </w:r>
      <w:r>
        <w:rPr>
          <w:bCs/>
          <w:lang w:val="en-US"/>
        </w:rPr>
        <w:t xml:space="preserve">, respectively. </w:t>
      </w:r>
      <w:r w:rsidR="00B2432E">
        <w:t xml:space="preserve">The constants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B2432E">
        <w:t xml:space="preserve"> and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00B2432E">
        <w:t xml:space="preserve"> used are shown in </w:t>
      </w:r>
      <w:r w:rsidR="0029508C">
        <w:fldChar w:fldCharType="begin"/>
      </w:r>
      <w:r w:rsidR="0029508C">
        <w:instrText xml:space="preserve"> REF _Ref138321951 \h </w:instrText>
      </w:r>
      <w:r w:rsidR="0029508C">
        <w:fldChar w:fldCharType="separate"/>
      </w:r>
      <w:r w:rsidR="00F32B23">
        <w:t>Table S.</w:t>
      </w:r>
      <w:r w:rsidR="00F32B23">
        <w:rPr>
          <w:noProof/>
        </w:rPr>
        <w:t>13</w:t>
      </w:r>
      <w:r w:rsidR="0029508C">
        <w:fldChar w:fldCharType="end"/>
      </w:r>
      <w:r w:rsidR="00B2432E">
        <w:t>.</w:t>
      </w:r>
    </w:p>
    <w:p w14:paraId="2EE7D8A2" w14:textId="1F63080D" w:rsidR="00B2432E" w:rsidRDefault="00B2432E" w:rsidP="00B2432E">
      <w:r>
        <w:t xml:space="preserve">The pressure factor for </w:t>
      </w:r>
      <w:r w:rsidR="00FD70DE">
        <w:t>heat exchangers</w:t>
      </w:r>
      <w:r>
        <w:t xml:space="preserve"> is calculated with eq. </w:t>
      </w:r>
      <w:r>
        <w:fldChar w:fldCharType="begin"/>
      </w:r>
      <w:r>
        <w:instrText xml:space="preserve"> REF _Ref138152782 \h </w:instrText>
      </w:r>
      <w:r>
        <w:fldChar w:fldCharType="separate"/>
      </w:r>
      <w:r w:rsidR="00F32B23">
        <w:t>(</w:t>
      </w:r>
      <w:r w:rsidR="00F32B23">
        <w:rPr>
          <w:noProof/>
        </w:rPr>
        <w:t>16</w:t>
      </w:r>
      <w:r w:rsidR="00F32B23">
        <w:t>)</w: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44"/>
      </w:tblGrid>
      <w:tr w:rsidR="00B2432E" w14:paraId="10FB7B16" w14:textId="77777777" w:rsidTr="00C56AF9">
        <w:trPr>
          <w:trHeight w:val="720"/>
        </w:trPr>
        <w:tc>
          <w:tcPr>
            <w:tcW w:w="8784" w:type="dxa"/>
            <w:vAlign w:val="center"/>
          </w:tcPr>
          <w:p w14:paraId="0F6E9E04" w14:textId="61288FB3" w:rsidR="00B2432E" w:rsidRPr="006F17E3" w:rsidRDefault="00E963E4" w:rsidP="00C56AF9">
            <w:pPr>
              <w:jc w:val="left"/>
              <w:rPr>
                <w:i/>
              </w:rPr>
            </w:pPr>
            <m:oMathPara>
              <m:oMathParaPr>
                <m:jc m:val="left"/>
              </m:oMathPara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sSub>
                      <m:sSubPr>
                        <m:ctrlPr>
                          <w:rPr>
                            <w:rFonts w:ascii="Cambria Math" w:hAnsi="Cambria Math"/>
                            <w:i/>
                          </w:rPr>
                        </m:ctrlPr>
                      </m:sSubPr>
                      <m:e>
                        <m:r>
                          <w:rPr>
                            <w:rFonts w:ascii="Cambria Math" w:hAnsi="Cambria Math"/>
                          </w:rPr>
                          <m:t>F</m:t>
                        </m:r>
                      </m:e>
                      <m:sub>
                        <m:r>
                          <w:rPr>
                            <w:rFonts w:ascii="Cambria Math" w:hAnsi="Cambria Math"/>
                          </w:rPr>
                          <m:t>P</m:t>
                        </m:r>
                      </m:sub>
                    </m:sSub>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r>
                          <w:rPr>
                            <w:rFonts w:ascii="Cambria Math" w:hAnsi="Cambria Math"/>
                          </w:rPr>
                          <m:t>P</m:t>
                        </m:r>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ctrlPr>
                                  <w:rPr>
                                    <w:rFonts w:ascii="Cambria Math" w:hAnsi="Cambria Math"/>
                                  </w:rPr>
                                </m:ctrlPr>
                              </m:sub>
                            </m:sSub>
                          </m:fName>
                          <m:e>
                            <m:d>
                              <m:dPr>
                                <m:ctrlPr>
                                  <w:rPr>
                                    <w:rFonts w:ascii="Cambria Math" w:hAnsi="Cambria Math"/>
                                    <w:i/>
                                  </w:rPr>
                                </m:ctrlPr>
                              </m:dPr>
                              <m:e>
                                <m:r>
                                  <w:rPr>
                                    <w:rFonts w:ascii="Cambria Math" w:hAnsi="Cambria Math"/>
                                  </w:rPr>
                                  <m:t>P</m:t>
                                </m:r>
                              </m:e>
                            </m:d>
                          </m:e>
                        </m:func>
                      </m:e>
                    </m:d>
                  </m:e>
                  <m:sup>
                    <m:r>
                      <w:rPr>
                        <w:rFonts w:ascii="Cambria Math" w:hAnsi="Cambria Math"/>
                      </w:rPr>
                      <m:t>2</m:t>
                    </m:r>
                  </m:sup>
                </m:sSup>
              </m:oMath>
            </m:oMathPara>
          </w:p>
        </w:tc>
        <w:tc>
          <w:tcPr>
            <w:tcW w:w="844" w:type="dxa"/>
            <w:vAlign w:val="center"/>
          </w:tcPr>
          <w:p w14:paraId="21B0A6CB" w14:textId="69CC0D86" w:rsidR="00B2432E" w:rsidRDefault="00B2432E" w:rsidP="00C56AF9">
            <w:bookmarkStart w:id="30" w:name="_Ref138152782"/>
            <w:r>
              <w:t>(</w:t>
            </w:r>
            <w:r>
              <w:fldChar w:fldCharType="begin"/>
            </w:r>
            <w:r>
              <w:instrText xml:space="preserve"> SEQ ( \* ARABIC </w:instrText>
            </w:r>
            <w:r>
              <w:fldChar w:fldCharType="separate"/>
            </w:r>
            <w:r w:rsidR="00F32B23">
              <w:rPr>
                <w:noProof/>
              </w:rPr>
              <w:t>16</w:t>
            </w:r>
            <w:r>
              <w:fldChar w:fldCharType="end"/>
            </w:r>
            <w:r>
              <w:t>)</w:t>
            </w:r>
            <w:bookmarkEnd w:id="30"/>
          </w:p>
        </w:tc>
      </w:tr>
    </w:tbl>
    <w:p w14:paraId="6AEC70E3" w14:textId="39A78165" w:rsidR="001A787D" w:rsidRDefault="00B2432E" w:rsidP="00593248">
      <w:pPr>
        <w:rPr>
          <w:bCs/>
          <w:lang w:val="en-US"/>
        </w:rPr>
      </w:pPr>
      <w:r>
        <w:rPr>
          <w:bCs/>
          <w:lang w:val="en-US"/>
        </w:rPr>
        <w:t xml:space="preserve">The units of </w:t>
      </w:r>
      <m:oMath>
        <m:r>
          <w:rPr>
            <w:rFonts w:ascii="Cambria Math" w:hAnsi="Cambria Math"/>
            <w:lang w:val="en-US"/>
          </w:rPr>
          <m:t>P</m:t>
        </m:r>
      </m:oMath>
      <w:r>
        <w:rPr>
          <w:bCs/>
          <w:lang w:val="en-US"/>
        </w:rPr>
        <w:t xml:space="preserve"> are barg unless stated otherwise. The values of the parameters </w:t>
      </w:r>
      <m:oMath>
        <m:sSub>
          <m:sSubPr>
            <m:ctrlPr>
              <w:rPr>
                <w:rFonts w:ascii="Cambria Math" w:hAnsi="Cambria Math"/>
                <w:bCs/>
                <w:i/>
                <w:lang w:val="en-US"/>
              </w:rPr>
            </m:ctrlPr>
          </m:sSubPr>
          <m:e>
            <m:r>
              <w:rPr>
                <w:rFonts w:ascii="Cambria Math" w:hAnsi="Cambria Math"/>
                <w:lang w:val="en-US"/>
              </w:rPr>
              <m:t>C</m:t>
            </m:r>
          </m:e>
          <m:sub>
            <m:r>
              <w:rPr>
                <w:rFonts w:ascii="Cambria Math" w:hAnsi="Cambria Math"/>
                <w:lang w:val="en-US"/>
              </w:rPr>
              <m:t>1</m:t>
            </m:r>
          </m:sub>
        </m:sSub>
      </m:oMath>
      <w:r>
        <w:rPr>
          <w:bCs/>
          <w:lang w:val="en-US"/>
        </w:rPr>
        <w:t xml:space="preserve">, </w:t>
      </w:r>
      <m:oMath>
        <m:sSub>
          <m:sSubPr>
            <m:ctrlPr>
              <w:rPr>
                <w:rFonts w:ascii="Cambria Math" w:hAnsi="Cambria Math"/>
                <w:bCs/>
                <w:i/>
                <w:lang w:val="en-US"/>
              </w:rPr>
            </m:ctrlPr>
          </m:sSubPr>
          <m:e>
            <m:r>
              <w:rPr>
                <w:rFonts w:ascii="Cambria Math" w:hAnsi="Cambria Math"/>
                <w:lang w:val="en-US"/>
              </w:rPr>
              <m:t>C</m:t>
            </m:r>
          </m:e>
          <m:sub>
            <m:r>
              <w:rPr>
                <w:rFonts w:ascii="Cambria Math" w:hAnsi="Cambria Math"/>
                <w:lang w:val="en-US"/>
              </w:rPr>
              <m:t>2</m:t>
            </m:r>
          </m:sub>
        </m:sSub>
      </m:oMath>
      <w:r>
        <w:rPr>
          <w:bCs/>
          <w:lang w:val="en-US"/>
        </w:rPr>
        <w:t xml:space="preserve"> and </w:t>
      </w:r>
      <m:oMath>
        <m:sSub>
          <m:sSubPr>
            <m:ctrlPr>
              <w:rPr>
                <w:rFonts w:ascii="Cambria Math" w:hAnsi="Cambria Math"/>
                <w:bCs/>
                <w:i/>
                <w:lang w:val="en-US"/>
              </w:rPr>
            </m:ctrlPr>
          </m:sSubPr>
          <m:e>
            <m:r>
              <w:rPr>
                <w:rFonts w:ascii="Cambria Math" w:hAnsi="Cambria Math"/>
                <w:lang w:val="en-US"/>
              </w:rPr>
              <m:t>C</m:t>
            </m:r>
          </m:e>
          <m:sub>
            <m:r>
              <w:rPr>
                <w:rFonts w:ascii="Cambria Math" w:hAnsi="Cambria Math"/>
                <w:lang w:val="en-US"/>
              </w:rPr>
              <m:t>3</m:t>
            </m:r>
          </m:sub>
        </m:sSub>
      </m:oMath>
      <w:r>
        <w:rPr>
          <w:bCs/>
          <w:lang w:val="en-US"/>
        </w:rPr>
        <w:t xml:space="preserve"> are listed in </w:t>
      </w:r>
      <w:r w:rsidR="003768F0">
        <w:rPr>
          <w:bCs/>
          <w:lang w:val="en-US"/>
        </w:rPr>
        <w:fldChar w:fldCharType="begin"/>
      </w:r>
      <w:r w:rsidR="003768F0">
        <w:rPr>
          <w:bCs/>
          <w:lang w:val="en-US"/>
        </w:rPr>
        <w:instrText xml:space="preserve"> REF _Ref138321978 \h </w:instrText>
      </w:r>
      <w:r w:rsidR="003768F0">
        <w:rPr>
          <w:bCs/>
          <w:lang w:val="en-US"/>
        </w:rPr>
      </w:r>
      <w:r w:rsidR="003768F0">
        <w:rPr>
          <w:bCs/>
          <w:lang w:val="en-US"/>
        </w:rPr>
        <w:fldChar w:fldCharType="separate"/>
      </w:r>
      <w:r w:rsidR="00F32B23">
        <w:t>Table S.</w:t>
      </w:r>
      <w:r w:rsidR="00F32B23">
        <w:rPr>
          <w:noProof/>
        </w:rPr>
        <w:t>14</w:t>
      </w:r>
      <w:r w:rsidR="003768F0">
        <w:rPr>
          <w:bCs/>
          <w:lang w:val="en-US"/>
        </w:rPr>
        <w:fldChar w:fldCharType="end"/>
      </w:r>
      <w:r>
        <w:rPr>
          <w:bCs/>
          <w:lang w:val="en-US"/>
        </w:rPr>
        <w:t>.</w:t>
      </w:r>
    </w:p>
    <w:p w14:paraId="53F36117" w14:textId="56A5EF97" w:rsidR="00914618" w:rsidRDefault="00914618" w:rsidP="00914618">
      <w:pPr>
        <w:rPr>
          <w:color w:val="000000"/>
        </w:rPr>
      </w:pPr>
      <w:r>
        <w:rPr>
          <w:color w:val="000000"/>
        </w:rPr>
        <w:t xml:space="preserve">The material factor depends on the used material. </w:t>
      </w:r>
      <w:r w:rsidR="00964E48">
        <w:rPr>
          <w:color w:val="000000"/>
        </w:rPr>
        <w:t xml:space="preserve">For the </w:t>
      </w:r>
      <w:r>
        <w:rPr>
          <w:bCs/>
        </w:rPr>
        <w:t>methanol reactor in the two-stage synthesis plants and for the DME reactor in the one-stage plants, stainless steel construction (SS/SS) was used</w:t>
      </w:r>
      <w:r w:rsidR="003768F0">
        <w:rPr>
          <w:bCs/>
        </w:rPr>
        <w:t>.</w:t>
      </w:r>
      <w:r>
        <w:rPr>
          <w:color w:val="000000"/>
        </w:rPr>
        <w:t xml:space="preserve"> In </w:t>
      </w:r>
      <w:r w:rsidR="003768F0">
        <w:rPr>
          <w:color w:val="000000"/>
        </w:rPr>
        <w:fldChar w:fldCharType="begin"/>
      </w:r>
      <w:r w:rsidR="003768F0">
        <w:rPr>
          <w:color w:val="000000"/>
        </w:rPr>
        <w:instrText xml:space="preserve"> REF _Ref138322164 \h </w:instrText>
      </w:r>
      <w:r w:rsidR="003768F0">
        <w:rPr>
          <w:color w:val="000000"/>
        </w:rPr>
      </w:r>
      <w:r w:rsidR="003768F0">
        <w:rPr>
          <w:color w:val="000000"/>
        </w:rPr>
        <w:fldChar w:fldCharType="separate"/>
      </w:r>
      <w:r w:rsidR="00F32B23">
        <w:t>Table S.</w:t>
      </w:r>
      <w:r w:rsidR="00F32B23">
        <w:rPr>
          <w:noProof/>
        </w:rPr>
        <w:t>6</w:t>
      </w:r>
      <w:r w:rsidR="003768F0">
        <w:rPr>
          <w:color w:val="000000"/>
        </w:rPr>
        <w:fldChar w:fldCharType="end"/>
      </w:r>
      <w:r w:rsidR="003768F0">
        <w:rPr>
          <w:color w:val="000000"/>
        </w:rPr>
        <w:t xml:space="preserve">, </w:t>
      </w:r>
      <w:r>
        <w:t xml:space="preserve">the material factor for </w:t>
      </w:r>
      <w:r w:rsidR="00F72CD3">
        <w:t>shell-and-tube heat exchangers</w:t>
      </w:r>
      <w:r>
        <w:t xml:space="preserve"> for different materials are listed. The values were read from Figure A.18 in </w:t>
      </w:r>
      <w:sdt>
        <w:sdtPr>
          <w:rPr>
            <w:color w:val="000000"/>
          </w:rPr>
          <w:tag w:val="MENDELEY_CITATION_v3_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"/>
          <w:id w:val="1353761245"/>
          <w:placeholder>
            <w:docPart w:val="63C5E34E99294D5F8656AF1E478EF76E"/>
          </w:placeholder>
        </w:sdtPr>
        <w:sdtEndPr/>
        <w:sdtContent>
          <w:r w:rsidR="00963208" w:rsidRPr="00963208">
            <w:rPr>
              <w:color w:val="000000"/>
            </w:rPr>
            <w:t>[1]</w:t>
          </w:r>
        </w:sdtContent>
      </w:sdt>
      <w:r>
        <w:rPr>
          <w:color w:val="000000"/>
        </w:rPr>
        <w:t>.</w:t>
      </w:r>
    </w:p>
    <w:p w14:paraId="617E0A9B" w14:textId="609E5519" w:rsidR="003768F0" w:rsidRDefault="003768F0" w:rsidP="003768F0">
      <w:pPr>
        <w:pStyle w:val="PSTableCaption"/>
      </w:pPr>
      <w:bookmarkStart w:id="31" w:name="_Ref138322164"/>
      <w:r>
        <w:lastRenderedPageBreak/>
        <w:t>Table S.</w:t>
      </w:r>
      <w:r>
        <w:fldChar w:fldCharType="begin"/>
      </w:r>
      <w:r>
        <w:instrText xml:space="preserve"> SEQ Table_S. \* ARABIC </w:instrText>
      </w:r>
      <w:r>
        <w:fldChar w:fldCharType="separate"/>
      </w:r>
      <w:r w:rsidR="00F32B23">
        <w:rPr>
          <w:noProof/>
        </w:rPr>
        <w:t>6</w:t>
      </w:r>
      <w:r>
        <w:fldChar w:fldCharType="end"/>
      </w:r>
      <w:bookmarkEnd w:id="31"/>
      <w:r>
        <w:t>.  Material factors for shell-and-tube heat exchangers for different materials.</w:t>
      </w:r>
    </w:p>
    <w:tbl>
      <w:tblPr>
        <w:tblW w:w="5000" w:type="pct"/>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1530"/>
        <w:gridCol w:w="785"/>
        <w:gridCol w:w="771"/>
        <w:gridCol w:w="759"/>
        <w:gridCol w:w="759"/>
        <w:gridCol w:w="734"/>
        <w:gridCol w:w="1249"/>
        <w:gridCol w:w="1714"/>
        <w:gridCol w:w="707"/>
        <w:gridCol w:w="630"/>
      </w:tblGrid>
      <w:tr w:rsidR="00914618" w:rsidRPr="00914618" w14:paraId="390A4301" w14:textId="77777777" w:rsidTr="003768F0">
        <w:trPr>
          <w:trHeight w:val="290"/>
        </w:trPr>
        <w:tc>
          <w:tcPr>
            <w:tcW w:w="793" w:type="pct"/>
          </w:tcPr>
          <w:p w14:paraId="5485E31E" w14:textId="77777777" w:rsidR="00914618" w:rsidRPr="00914618" w:rsidRDefault="00914618" w:rsidP="00914618">
            <w:pPr>
              <w:pStyle w:val="PSTableFootnote"/>
              <w:rPr>
                <w:b/>
                <w:bCs/>
              </w:rPr>
            </w:pPr>
            <w:r w:rsidRPr="00914618">
              <w:rPr>
                <w:b/>
                <w:bCs/>
              </w:rPr>
              <w:t>Material</w:t>
            </w:r>
          </w:p>
        </w:tc>
        <w:tc>
          <w:tcPr>
            <w:tcW w:w="407" w:type="pct"/>
            <w:shd w:val="clear" w:color="auto" w:fill="auto"/>
            <w:noWrap/>
            <w:hideMark/>
          </w:tcPr>
          <w:p w14:paraId="2F66DA27" w14:textId="774B5462" w:rsidR="00914618" w:rsidRPr="00914618" w:rsidRDefault="00914618" w:rsidP="00914618">
            <w:pPr>
              <w:pStyle w:val="PSTableFootnote"/>
              <w:jc w:val="center"/>
              <w:rPr>
                <w:b/>
                <w:bCs/>
              </w:rPr>
            </w:pPr>
            <w:r w:rsidRPr="00914618">
              <w:rPr>
                <w:b/>
                <w:bCs/>
              </w:rPr>
              <w:t>CS/CS</w:t>
            </w:r>
          </w:p>
        </w:tc>
        <w:tc>
          <w:tcPr>
            <w:tcW w:w="400" w:type="pct"/>
            <w:shd w:val="clear" w:color="auto" w:fill="auto"/>
            <w:noWrap/>
            <w:hideMark/>
          </w:tcPr>
          <w:p w14:paraId="17CBE55C" w14:textId="032F39A8" w:rsidR="00914618" w:rsidRPr="00914618" w:rsidRDefault="00914618" w:rsidP="00914618">
            <w:pPr>
              <w:pStyle w:val="PSTableFootnote"/>
              <w:jc w:val="center"/>
              <w:rPr>
                <w:b/>
                <w:bCs/>
              </w:rPr>
            </w:pPr>
            <w:r w:rsidRPr="00914618">
              <w:rPr>
                <w:b/>
                <w:bCs/>
              </w:rPr>
              <w:t>CS/Cu</w:t>
            </w:r>
          </w:p>
        </w:tc>
        <w:tc>
          <w:tcPr>
            <w:tcW w:w="394" w:type="pct"/>
            <w:shd w:val="clear" w:color="auto" w:fill="auto"/>
            <w:noWrap/>
            <w:hideMark/>
          </w:tcPr>
          <w:p w14:paraId="042AB013" w14:textId="7AA79545" w:rsidR="00914618" w:rsidRPr="00914618" w:rsidRDefault="00914618" w:rsidP="00914618">
            <w:pPr>
              <w:pStyle w:val="PSTableFootnote"/>
              <w:jc w:val="center"/>
              <w:rPr>
                <w:b/>
                <w:bCs/>
              </w:rPr>
            </w:pPr>
            <w:r w:rsidRPr="00914618">
              <w:rPr>
                <w:b/>
                <w:bCs/>
              </w:rPr>
              <w:t>Cu/Cu</w:t>
            </w:r>
          </w:p>
        </w:tc>
        <w:tc>
          <w:tcPr>
            <w:tcW w:w="394" w:type="pct"/>
            <w:shd w:val="clear" w:color="auto" w:fill="auto"/>
            <w:noWrap/>
            <w:hideMark/>
          </w:tcPr>
          <w:p w14:paraId="74B17E79" w14:textId="196753F5" w:rsidR="00914618" w:rsidRPr="00914618" w:rsidRDefault="00914618" w:rsidP="00914618">
            <w:pPr>
              <w:pStyle w:val="PSTableFootnote"/>
              <w:jc w:val="center"/>
              <w:rPr>
                <w:b/>
                <w:bCs/>
              </w:rPr>
            </w:pPr>
            <w:r w:rsidRPr="00914618">
              <w:rPr>
                <w:b/>
                <w:bCs/>
              </w:rPr>
              <w:t>CS/SS</w:t>
            </w:r>
          </w:p>
        </w:tc>
        <w:tc>
          <w:tcPr>
            <w:tcW w:w="381" w:type="pct"/>
            <w:shd w:val="clear" w:color="auto" w:fill="auto"/>
            <w:noWrap/>
            <w:hideMark/>
          </w:tcPr>
          <w:p w14:paraId="584DE34A" w14:textId="799A88D3" w:rsidR="00914618" w:rsidRPr="00914618" w:rsidRDefault="00914618" w:rsidP="00914618">
            <w:pPr>
              <w:pStyle w:val="PSTableFootnote"/>
              <w:jc w:val="center"/>
              <w:rPr>
                <w:b/>
                <w:bCs/>
              </w:rPr>
            </w:pPr>
            <w:r w:rsidRPr="00914618">
              <w:rPr>
                <w:b/>
                <w:bCs/>
              </w:rPr>
              <w:t>SS/SS</w:t>
            </w:r>
          </w:p>
        </w:tc>
        <w:tc>
          <w:tcPr>
            <w:tcW w:w="648" w:type="pct"/>
            <w:shd w:val="clear" w:color="auto" w:fill="auto"/>
            <w:noWrap/>
            <w:hideMark/>
          </w:tcPr>
          <w:p w14:paraId="3F15671F" w14:textId="23E4221A" w:rsidR="00914618" w:rsidRPr="00914618" w:rsidRDefault="00914618" w:rsidP="00914618">
            <w:pPr>
              <w:pStyle w:val="PSTableFootnote"/>
              <w:jc w:val="center"/>
              <w:rPr>
                <w:b/>
                <w:bCs/>
              </w:rPr>
            </w:pPr>
            <w:r w:rsidRPr="00914618">
              <w:rPr>
                <w:b/>
                <w:bCs/>
              </w:rPr>
              <w:t>CS/Ni alloy</w:t>
            </w:r>
          </w:p>
        </w:tc>
        <w:tc>
          <w:tcPr>
            <w:tcW w:w="889" w:type="pct"/>
          </w:tcPr>
          <w:p w14:paraId="5CE3FC78" w14:textId="01FD0309" w:rsidR="00914618" w:rsidRPr="00914618" w:rsidRDefault="00914618" w:rsidP="00914618">
            <w:pPr>
              <w:pStyle w:val="PSTableFootnote"/>
              <w:jc w:val="center"/>
              <w:rPr>
                <w:b/>
                <w:bCs/>
              </w:rPr>
            </w:pPr>
            <w:r w:rsidRPr="00914618">
              <w:rPr>
                <w:b/>
                <w:bCs/>
              </w:rPr>
              <w:t>Ni alloy/Ni alloy</w:t>
            </w:r>
          </w:p>
        </w:tc>
        <w:tc>
          <w:tcPr>
            <w:tcW w:w="367" w:type="pct"/>
          </w:tcPr>
          <w:p w14:paraId="5FD09ADB" w14:textId="626A1D99" w:rsidR="00914618" w:rsidRPr="00914618" w:rsidRDefault="00914618" w:rsidP="00914618">
            <w:pPr>
              <w:pStyle w:val="PSTableFootnote"/>
              <w:jc w:val="center"/>
              <w:rPr>
                <w:b/>
                <w:bCs/>
              </w:rPr>
            </w:pPr>
            <w:r w:rsidRPr="00914618">
              <w:rPr>
                <w:b/>
                <w:bCs/>
              </w:rPr>
              <w:t>CS/Ti</w:t>
            </w:r>
          </w:p>
        </w:tc>
        <w:tc>
          <w:tcPr>
            <w:tcW w:w="328" w:type="pct"/>
          </w:tcPr>
          <w:p w14:paraId="3321F6EA" w14:textId="0B81CCD0" w:rsidR="00914618" w:rsidRPr="00914618" w:rsidRDefault="00914618" w:rsidP="00914618">
            <w:pPr>
              <w:pStyle w:val="PSTableFootnote"/>
              <w:jc w:val="center"/>
              <w:rPr>
                <w:b/>
                <w:bCs/>
              </w:rPr>
            </w:pPr>
            <w:r w:rsidRPr="00914618">
              <w:rPr>
                <w:b/>
                <w:bCs/>
              </w:rPr>
              <w:t>Ti/Ti</w:t>
            </w:r>
          </w:p>
        </w:tc>
      </w:tr>
      <w:tr w:rsidR="00914618" w:rsidRPr="00914618" w14:paraId="4B7F718E" w14:textId="77777777" w:rsidTr="003768F0">
        <w:trPr>
          <w:trHeight w:val="290"/>
        </w:trPr>
        <w:tc>
          <w:tcPr>
            <w:tcW w:w="793" w:type="pct"/>
          </w:tcPr>
          <w:p w14:paraId="59B94897" w14:textId="77777777" w:rsidR="00914618" w:rsidRPr="00914618" w:rsidRDefault="00914618" w:rsidP="00914618">
            <w:pPr>
              <w:pStyle w:val="PSTableFootnote"/>
            </w:pPr>
            <w:r w:rsidRPr="00914618">
              <w:t>Material factor</w:t>
            </w:r>
          </w:p>
        </w:tc>
        <w:tc>
          <w:tcPr>
            <w:tcW w:w="407" w:type="pct"/>
            <w:shd w:val="clear" w:color="auto" w:fill="auto"/>
            <w:noWrap/>
            <w:hideMark/>
          </w:tcPr>
          <w:p w14:paraId="3422B0C8" w14:textId="45E82B79" w:rsidR="00914618" w:rsidRPr="00914618" w:rsidRDefault="00914618" w:rsidP="00914618">
            <w:pPr>
              <w:pStyle w:val="PSTableFootnote"/>
              <w:jc w:val="center"/>
            </w:pPr>
            <w:r w:rsidRPr="00A8643F">
              <w:t>1</w:t>
            </w:r>
          </w:p>
        </w:tc>
        <w:tc>
          <w:tcPr>
            <w:tcW w:w="400" w:type="pct"/>
            <w:shd w:val="clear" w:color="auto" w:fill="auto"/>
            <w:noWrap/>
            <w:hideMark/>
          </w:tcPr>
          <w:p w14:paraId="31E4C006" w14:textId="707091F7" w:rsidR="00914618" w:rsidRPr="00914618" w:rsidRDefault="00914618" w:rsidP="00914618">
            <w:pPr>
              <w:pStyle w:val="PSTableFootnote"/>
              <w:jc w:val="center"/>
            </w:pPr>
            <w:r w:rsidRPr="00A8643F">
              <w:t>1.4</w:t>
            </w:r>
          </w:p>
        </w:tc>
        <w:tc>
          <w:tcPr>
            <w:tcW w:w="394" w:type="pct"/>
            <w:shd w:val="clear" w:color="auto" w:fill="auto"/>
            <w:noWrap/>
            <w:hideMark/>
          </w:tcPr>
          <w:p w14:paraId="2FA77814" w14:textId="78E6AD78" w:rsidR="00914618" w:rsidRPr="00914618" w:rsidRDefault="00914618" w:rsidP="00914618">
            <w:pPr>
              <w:pStyle w:val="PSTableFootnote"/>
              <w:jc w:val="center"/>
            </w:pPr>
            <w:r w:rsidRPr="00A8643F">
              <w:t>1.7</w:t>
            </w:r>
          </w:p>
        </w:tc>
        <w:tc>
          <w:tcPr>
            <w:tcW w:w="394" w:type="pct"/>
            <w:shd w:val="clear" w:color="auto" w:fill="auto"/>
            <w:noWrap/>
            <w:hideMark/>
          </w:tcPr>
          <w:p w14:paraId="46B65F32" w14:textId="59B9A822" w:rsidR="00914618" w:rsidRPr="00914618" w:rsidRDefault="00914618" w:rsidP="00914618">
            <w:pPr>
              <w:pStyle w:val="PSTableFootnote"/>
              <w:jc w:val="center"/>
            </w:pPr>
            <w:r w:rsidRPr="00A8643F">
              <w:t>1.8</w:t>
            </w:r>
          </w:p>
        </w:tc>
        <w:tc>
          <w:tcPr>
            <w:tcW w:w="381" w:type="pct"/>
            <w:shd w:val="clear" w:color="auto" w:fill="auto"/>
            <w:noWrap/>
            <w:hideMark/>
          </w:tcPr>
          <w:p w14:paraId="5D6EE963" w14:textId="76E494E0" w:rsidR="00914618" w:rsidRPr="00914618" w:rsidRDefault="00914618" w:rsidP="00914618">
            <w:pPr>
              <w:pStyle w:val="PSTableFootnote"/>
              <w:jc w:val="center"/>
            </w:pPr>
            <w:r w:rsidRPr="00A8643F">
              <w:t>2.8</w:t>
            </w:r>
          </w:p>
        </w:tc>
        <w:tc>
          <w:tcPr>
            <w:tcW w:w="648" w:type="pct"/>
            <w:shd w:val="clear" w:color="auto" w:fill="auto"/>
            <w:noWrap/>
            <w:hideMark/>
          </w:tcPr>
          <w:p w14:paraId="02FC6E35" w14:textId="687E60E5" w:rsidR="00914618" w:rsidRPr="00914618" w:rsidRDefault="00914618" w:rsidP="00914618">
            <w:pPr>
              <w:pStyle w:val="PSTableFootnote"/>
              <w:jc w:val="center"/>
            </w:pPr>
            <w:r w:rsidRPr="00A8643F">
              <w:t>2.7</w:t>
            </w:r>
          </w:p>
        </w:tc>
        <w:tc>
          <w:tcPr>
            <w:tcW w:w="889" w:type="pct"/>
          </w:tcPr>
          <w:p w14:paraId="4FAAB216" w14:textId="53582F85" w:rsidR="00914618" w:rsidRPr="00914618" w:rsidRDefault="00914618" w:rsidP="00914618">
            <w:pPr>
              <w:pStyle w:val="PSTableFootnote"/>
              <w:jc w:val="center"/>
            </w:pPr>
            <w:r w:rsidRPr="00A8643F">
              <w:t>3.7</w:t>
            </w:r>
          </w:p>
        </w:tc>
        <w:tc>
          <w:tcPr>
            <w:tcW w:w="367" w:type="pct"/>
          </w:tcPr>
          <w:p w14:paraId="66CC29FD" w14:textId="7923E498" w:rsidR="00914618" w:rsidRPr="00914618" w:rsidRDefault="00914618" w:rsidP="00914618">
            <w:pPr>
              <w:pStyle w:val="PSTableFootnote"/>
              <w:jc w:val="center"/>
            </w:pPr>
            <w:r w:rsidRPr="00A8643F">
              <w:t>4.6</w:t>
            </w:r>
          </w:p>
        </w:tc>
        <w:tc>
          <w:tcPr>
            <w:tcW w:w="328" w:type="pct"/>
          </w:tcPr>
          <w:p w14:paraId="291CA8AB" w14:textId="7D484580" w:rsidR="00914618" w:rsidRPr="00914618" w:rsidRDefault="00914618" w:rsidP="00914618">
            <w:pPr>
              <w:pStyle w:val="PSTableFootnote"/>
              <w:jc w:val="center"/>
            </w:pPr>
            <w:r w:rsidRPr="00A8643F">
              <w:t>11.4</w:t>
            </w:r>
          </w:p>
        </w:tc>
      </w:tr>
    </w:tbl>
    <w:p w14:paraId="40CA2B9E" w14:textId="5350B468" w:rsidR="00593248" w:rsidRDefault="00F30F67" w:rsidP="0029508C">
      <w:pPr>
        <w:pStyle w:val="PSHeading3"/>
      </w:pPr>
      <w:r w:rsidRPr="0029508C">
        <w:t>Pumps</w:t>
      </w:r>
    </w:p>
    <w:p w14:paraId="296179AB" w14:textId="6DE486BA" w:rsidR="00964E48" w:rsidRDefault="001D6120" w:rsidP="00964E48">
      <w:r>
        <w:t xml:space="preserve">For the pumps in the system, the cost function for centrifugal pumps was used. </w:t>
      </w:r>
      <w:r>
        <w:rPr>
          <w:bCs/>
        </w:rPr>
        <w:t xml:space="preserve">The sizing factor for centrifugal pumps in </w:t>
      </w:r>
      <w:r>
        <w:t xml:space="preserve">in eq. </w:t>
      </w:r>
      <w:r>
        <w:fldChar w:fldCharType="begin"/>
      </w:r>
      <w:r>
        <w:instrText xml:space="preserve"> REF _Ref138063940 \h </w:instrText>
      </w:r>
      <w:r>
        <w:fldChar w:fldCharType="separate"/>
      </w:r>
      <w:r w:rsidR="00F32B23">
        <w:t>(</w:t>
      </w:r>
      <w:r w:rsidR="00F32B23">
        <w:rPr>
          <w:noProof/>
        </w:rPr>
        <w:t>7</w:t>
      </w:r>
      <w:r w:rsidR="00F32B23">
        <w:t>)</w:t>
      </w:r>
      <w:r>
        <w:fldChar w:fldCharType="end"/>
      </w:r>
      <w:r>
        <w:t xml:space="preserve"> is the shaft power, which was extracted directly from the simulation results in aspen Plus. </w:t>
      </w:r>
      <w:r>
        <w:rPr>
          <w:bCs/>
        </w:rPr>
        <w:t xml:space="preserve">The bare module factor </w:t>
      </w:r>
      <m:oMath>
        <m:sSub>
          <m:sSubPr>
            <m:ctrlPr>
              <w:rPr>
                <w:rFonts w:ascii="Cambria Math" w:hAnsi="Cambria Math"/>
                <w:bCs/>
                <w:i/>
              </w:rPr>
            </m:ctrlPr>
          </m:sSubPr>
          <m:e>
            <m:r>
              <w:rPr>
                <w:rFonts w:ascii="Cambria Math" w:hAnsi="Cambria Math"/>
              </w:rPr>
              <m:t>F</m:t>
            </m:r>
          </m:e>
          <m:sub>
            <m:r>
              <w:rPr>
                <w:rFonts w:ascii="Cambria Math" w:hAnsi="Cambria Math"/>
              </w:rPr>
              <m:t>BM</m:t>
            </m:r>
          </m:sub>
        </m:sSub>
      </m:oMath>
      <w:r>
        <w:rPr>
          <w:bCs/>
        </w:rPr>
        <w:t xml:space="preserve">and the bare module factor at base conditions </w:t>
      </w:r>
      <m:oMath>
        <m:sSubSup>
          <m:sSubSupPr>
            <m:ctrlPr>
              <w:rPr>
                <w:rFonts w:ascii="Cambria Math" w:hAnsi="Cambria Math"/>
                <w:bCs/>
                <w:i/>
                <w:lang w:val="en-US"/>
              </w:rPr>
            </m:ctrlPr>
          </m:sSubSupPr>
          <m:e>
            <m:r>
              <w:rPr>
                <w:rFonts w:ascii="Cambria Math" w:hAnsi="Cambria Math"/>
                <w:lang w:val="en-US"/>
              </w:rPr>
              <m:t>F</m:t>
            </m:r>
          </m:e>
          <m:sub>
            <m:r>
              <w:rPr>
                <w:rFonts w:ascii="Cambria Math" w:hAnsi="Cambria Math"/>
                <w:lang w:val="en-US"/>
              </w:rPr>
              <m:t>BM</m:t>
            </m:r>
          </m:sub>
          <m:sup>
            <m:r>
              <w:rPr>
                <w:rFonts w:ascii="Cambria Math" w:hAnsi="Cambria Math"/>
                <w:lang w:val="en-US"/>
              </w:rPr>
              <m:t>0</m:t>
            </m:r>
          </m:sup>
        </m:sSubSup>
      </m:oMath>
      <w:r>
        <w:rPr>
          <w:bCs/>
          <w:lang w:val="en-US"/>
        </w:rPr>
        <w:t xml:space="preserve"> were calculated with eqs. </w:t>
      </w:r>
      <w:r>
        <w:rPr>
          <w:bCs/>
          <w:lang w:val="en-US"/>
        </w:rPr>
        <w:fldChar w:fldCharType="begin"/>
      </w:r>
      <w:r>
        <w:rPr>
          <w:bCs/>
          <w:lang w:val="en-US"/>
        </w:rPr>
        <w:instrText xml:space="preserve"> REF _Ref138149368 \h </w:instrText>
      </w:r>
      <w:r>
        <w:rPr>
          <w:bCs/>
          <w:lang w:val="en-US"/>
        </w:rPr>
      </w:r>
      <w:r>
        <w:rPr>
          <w:bCs/>
          <w:lang w:val="en-US"/>
        </w:rPr>
        <w:fldChar w:fldCharType="separate"/>
      </w:r>
      <w:r w:rsidR="00F32B23">
        <w:t>(</w:t>
      </w:r>
      <w:r w:rsidR="00F32B23">
        <w:rPr>
          <w:noProof/>
        </w:rPr>
        <w:t>10</w:t>
      </w:r>
      <w:r w:rsidR="00F32B23">
        <w:t>)</w:t>
      </w:r>
      <w:r>
        <w:rPr>
          <w:bCs/>
          <w:lang w:val="en-US"/>
        </w:rPr>
        <w:fldChar w:fldCharType="end"/>
      </w:r>
      <w:r>
        <w:rPr>
          <w:bCs/>
          <w:lang w:val="en-US"/>
        </w:rPr>
        <w:t xml:space="preserve"> and </w:t>
      </w:r>
      <w:r>
        <w:rPr>
          <w:bCs/>
          <w:lang w:val="en-US"/>
        </w:rPr>
        <w:fldChar w:fldCharType="begin"/>
      </w:r>
      <w:r>
        <w:rPr>
          <w:bCs/>
          <w:lang w:val="en-US"/>
        </w:rPr>
        <w:instrText xml:space="preserve"> REF _Ref138151064 \h </w:instrText>
      </w:r>
      <w:r>
        <w:rPr>
          <w:bCs/>
          <w:lang w:val="en-US"/>
        </w:rPr>
      </w:r>
      <w:r>
        <w:rPr>
          <w:bCs/>
          <w:lang w:val="en-US"/>
        </w:rPr>
        <w:fldChar w:fldCharType="separate"/>
      </w:r>
      <w:r w:rsidR="00F32B23">
        <w:t>(</w:t>
      </w:r>
      <w:r w:rsidR="00F32B23">
        <w:rPr>
          <w:noProof/>
        </w:rPr>
        <w:t>12</w:t>
      </w:r>
      <w:r w:rsidR="00F32B23">
        <w:t>)</w:t>
      </w:r>
      <w:r>
        <w:rPr>
          <w:bCs/>
          <w:lang w:val="en-US"/>
        </w:rPr>
        <w:fldChar w:fldCharType="end"/>
      </w:r>
      <w:r>
        <w:rPr>
          <w:bCs/>
          <w:lang w:val="en-US"/>
        </w:rPr>
        <w:t xml:space="preserve">, respectively. </w:t>
      </w:r>
      <w:r>
        <w:t xml:space="preserve">The constants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t xml:space="preserve"> used are shown in </w:t>
      </w:r>
      <w:r w:rsidR="003768F0">
        <w:fldChar w:fldCharType="begin"/>
      </w:r>
      <w:r w:rsidR="003768F0">
        <w:instrText xml:space="preserve"> REF _Ref138321951 \h </w:instrText>
      </w:r>
      <w:r w:rsidR="003768F0">
        <w:fldChar w:fldCharType="separate"/>
      </w:r>
      <w:r w:rsidR="00F32B23">
        <w:t>Table S.</w:t>
      </w:r>
      <w:r w:rsidR="00F32B23">
        <w:rPr>
          <w:noProof/>
        </w:rPr>
        <w:t>13</w:t>
      </w:r>
      <w:r w:rsidR="003768F0">
        <w:fldChar w:fldCharType="end"/>
      </w:r>
      <w:r>
        <w:t>.</w:t>
      </w:r>
      <w:r w:rsidR="00964E48" w:rsidRPr="00964E48">
        <w:t xml:space="preserve"> </w:t>
      </w:r>
      <w:r w:rsidR="00964E48">
        <w:t xml:space="preserve">The pressure factor for </w:t>
      </w:r>
      <w:r w:rsidR="000F42D9">
        <w:t>centrifugal pumps</w:t>
      </w:r>
      <w:r w:rsidR="00964E48">
        <w:t xml:space="preserve"> is calculated with eq. </w:t>
      </w:r>
      <w:r w:rsidR="00964E48">
        <w:fldChar w:fldCharType="begin"/>
      </w:r>
      <w:r w:rsidR="00964E48">
        <w:instrText xml:space="preserve"> REF _Ref138152782 \h </w:instrText>
      </w:r>
      <w:r w:rsidR="00964E48">
        <w:fldChar w:fldCharType="separate"/>
      </w:r>
      <w:r w:rsidR="00F32B23">
        <w:t>(</w:t>
      </w:r>
      <w:r w:rsidR="00F32B23">
        <w:rPr>
          <w:noProof/>
        </w:rPr>
        <w:t>16</w:t>
      </w:r>
      <w:r w:rsidR="00F32B23">
        <w:t>)</w:t>
      </w:r>
      <w:r w:rsidR="00964E48">
        <w:fldChar w:fldCharType="end"/>
      </w:r>
      <w:r w:rsidR="00964E48">
        <w:t>.</w:t>
      </w:r>
      <w:r w:rsidR="00964E48" w:rsidRPr="00964E48">
        <w:rPr>
          <w:bCs/>
          <w:lang w:val="en-US"/>
        </w:rPr>
        <w:t xml:space="preserve"> </w:t>
      </w:r>
      <w:r w:rsidR="00964E48">
        <w:rPr>
          <w:bCs/>
          <w:lang w:val="en-US"/>
        </w:rPr>
        <w:t xml:space="preserve">The values of the parameters </w:t>
      </w:r>
      <m:oMath>
        <m:sSub>
          <m:sSubPr>
            <m:ctrlPr>
              <w:rPr>
                <w:rFonts w:ascii="Cambria Math" w:hAnsi="Cambria Math"/>
                <w:bCs/>
                <w:i/>
                <w:lang w:val="en-US"/>
              </w:rPr>
            </m:ctrlPr>
          </m:sSubPr>
          <m:e>
            <m:r>
              <w:rPr>
                <w:rFonts w:ascii="Cambria Math" w:hAnsi="Cambria Math"/>
                <w:lang w:val="en-US"/>
              </w:rPr>
              <m:t>C</m:t>
            </m:r>
          </m:e>
          <m:sub>
            <m:r>
              <w:rPr>
                <w:rFonts w:ascii="Cambria Math" w:hAnsi="Cambria Math"/>
                <w:lang w:val="en-US"/>
              </w:rPr>
              <m:t>1</m:t>
            </m:r>
          </m:sub>
        </m:sSub>
      </m:oMath>
      <w:r w:rsidR="00964E48">
        <w:rPr>
          <w:bCs/>
          <w:lang w:val="en-US"/>
        </w:rPr>
        <w:t xml:space="preserve">, </w:t>
      </w:r>
      <m:oMath>
        <m:sSub>
          <m:sSubPr>
            <m:ctrlPr>
              <w:rPr>
                <w:rFonts w:ascii="Cambria Math" w:hAnsi="Cambria Math"/>
                <w:bCs/>
                <w:i/>
                <w:lang w:val="en-US"/>
              </w:rPr>
            </m:ctrlPr>
          </m:sSubPr>
          <m:e>
            <m:r>
              <w:rPr>
                <w:rFonts w:ascii="Cambria Math" w:hAnsi="Cambria Math"/>
                <w:lang w:val="en-US"/>
              </w:rPr>
              <m:t>C</m:t>
            </m:r>
          </m:e>
          <m:sub>
            <m:r>
              <w:rPr>
                <w:rFonts w:ascii="Cambria Math" w:hAnsi="Cambria Math"/>
                <w:lang w:val="en-US"/>
              </w:rPr>
              <m:t>2</m:t>
            </m:r>
          </m:sub>
        </m:sSub>
      </m:oMath>
      <w:r w:rsidR="00964E48">
        <w:rPr>
          <w:bCs/>
          <w:lang w:val="en-US"/>
        </w:rPr>
        <w:t xml:space="preserve"> and </w:t>
      </w:r>
      <m:oMath>
        <m:sSub>
          <m:sSubPr>
            <m:ctrlPr>
              <w:rPr>
                <w:rFonts w:ascii="Cambria Math" w:hAnsi="Cambria Math"/>
                <w:bCs/>
                <w:i/>
                <w:lang w:val="en-US"/>
              </w:rPr>
            </m:ctrlPr>
          </m:sSubPr>
          <m:e>
            <m:r>
              <w:rPr>
                <w:rFonts w:ascii="Cambria Math" w:hAnsi="Cambria Math"/>
                <w:lang w:val="en-US"/>
              </w:rPr>
              <m:t>C</m:t>
            </m:r>
          </m:e>
          <m:sub>
            <m:r>
              <w:rPr>
                <w:rFonts w:ascii="Cambria Math" w:hAnsi="Cambria Math"/>
                <w:lang w:val="en-US"/>
              </w:rPr>
              <m:t>3</m:t>
            </m:r>
          </m:sub>
        </m:sSub>
      </m:oMath>
      <w:r w:rsidR="00964E48">
        <w:rPr>
          <w:bCs/>
          <w:lang w:val="en-US"/>
        </w:rPr>
        <w:t xml:space="preserve"> are listed in </w:t>
      </w:r>
      <w:r w:rsidR="003768F0">
        <w:rPr>
          <w:bCs/>
          <w:lang w:val="en-US"/>
        </w:rPr>
        <w:fldChar w:fldCharType="begin"/>
      </w:r>
      <w:r w:rsidR="003768F0">
        <w:rPr>
          <w:bCs/>
          <w:lang w:val="en-US"/>
        </w:rPr>
        <w:instrText xml:space="preserve"> REF _Ref138321978 \h </w:instrText>
      </w:r>
      <w:r w:rsidR="003768F0">
        <w:rPr>
          <w:bCs/>
          <w:lang w:val="en-US"/>
        </w:rPr>
      </w:r>
      <w:r w:rsidR="003768F0">
        <w:rPr>
          <w:bCs/>
          <w:lang w:val="en-US"/>
        </w:rPr>
        <w:fldChar w:fldCharType="separate"/>
      </w:r>
      <w:r w:rsidR="00F32B23">
        <w:t>Table S.</w:t>
      </w:r>
      <w:r w:rsidR="00F32B23">
        <w:rPr>
          <w:noProof/>
        </w:rPr>
        <w:t>14</w:t>
      </w:r>
      <w:r w:rsidR="003768F0">
        <w:rPr>
          <w:bCs/>
          <w:lang w:val="en-US"/>
        </w:rPr>
        <w:fldChar w:fldCharType="end"/>
      </w:r>
      <w:r w:rsidR="00964E48">
        <w:rPr>
          <w:bCs/>
          <w:lang w:val="en-US"/>
        </w:rPr>
        <w:t>.</w:t>
      </w:r>
    </w:p>
    <w:p w14:paraId="77289A09" w14:textId="67951833" w:rsidR="001D6120" w:rsidRDefault="00964E48" w:rsidP="001D6120">
      <w:pPr>
        <w:rPr>
          <w:color w:val="000000"/>
        </w:rPr>
      </w:pPr>
      <w:r>
        <w:rPr>
          <w:color w:val="000000"/>
        </w:rPr>
        <w:t xml:space="preserve">The material factor depends on the used material. For the pump in delivering water to the electrolyser, carbon steel (CS) was used. For the methanol pumps in the synthesis blocks, recycling and pumping methanol and methanol-DME-water mixtures, stainless steel (SS) was used. In </w:t>
      </w:r>
      <w:r w:rsidR="003768F0">
        <w:rPr>
          <w:color w:val="000000"/>
        </w:rPr>
        <w:fldChar w:fldCharType="begin"/>
      </w:r>
      <w:r w:rsidR="003768F0">
        <w:rPr>
          <w:color w:val="000000"/>
        </w:rPr>
        <w:instrText xml:space="preserve"> REF _Ref138322332 \h </w:instrText>
      </w:r>
      <w:r w:rsidR="003768F0">
        <w:rPr>
          <w:color w:val="000000"/>
        </w:rPr>
      </w:r>
      <w:r w:rsidR="003768F0">
        <w:rPr>
          <w:color w:val="000000"/>
        </w:rPr>
        <w:fldChar w:fldCharType="separate"/>
      </w:r>
      <w:r w:rsidR="00F32B23">
        <w:t>Table S.</w:t>
      </w:r>
      <w:r w:rsidR="00F32B23">
        <w:rPr>
          <w:noProof/>
        </w:rPr>
        <w:t>7</w:t>
      </w:r>
      <w:r w:rsidR="003768F0">
        <w:rPr>
          <w:color w:val="000000"/>
        </w:rPr>
        <w:fldChar w:fldCharType="end"/>
      </w:r>
      <w:r>
        <w:t xml:space="preserve">the material factor for centrifugal pumps for different materials are listed. The values were read from Figure A.18 in </w:t>
      </w:r>
      <w:sdt>
        <w:sdtPr>
          <w:rPr>
            <w:color w:val="000000"/>
          </w:rPr>
          <w:tag w:val="MENDELEY_CITATION_v3_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"/>
          <w:id w:val="-480691747"/>
          <w:placeholder>
            <w:docPart w:val="5B51FADC1EB14D5DAFF067B55899439E"/>
          </w:placeholder>
        </w:sdtPr>
        <w:sdtEndPr/>
        <w:sdtContent>
          <w:r w:rsidR="00963208" w:rsidRPr="00963208">
            <w:rPr>
              <w:color w:val="000000"/>
            </w:rPr>
            <w:t>[1]</w:t>
          </w:r>
        </w:sdtContent>
      </w:sdt>
      <w:r>
        <w:rPr>
          <w:color w:val="000000"/>
        </w:rPr>
        <w:t>.</w:t>
      </w:r>
    </w:p>
    <w:p w14:paraId="0481FE6A" w14:textId="562A59D2" w:rsidR="00964E48" w:rsidRDefault="003768F0" w:rsidP="003768F0">
      <w:pPr>
        <w:pStyle w:val="PSTableCaption"/>
      </w:pPr>
      <w:bookmarkStart w:id="32" w:name="_Ref138322332"/>
      <w:r>
        <w:t>Table S.</w:t>
      </w:r>
      <w:r>
        <w:fldChar w:fldCharType="begin"/>
      </w:r>
      <w:r>
        <w:instrText xml:space="preserve"> SEQ Table_S. \* ARABIC </w:instrText>
      </w:r>
      <w:r>
        <w:fldChar w:fldCharType="separate"/>
      </w:r>
      <w:r w:rsidR="00F32B23">
        <w:rPr>
          <w:noProof/>
        </w:rPr>
        <w:t>7</w:t>
      </w:r>
      <w:r>
        <w:fldChar w:fldCharType="end"/>
      </w:r>
      <w:bookmarkEnd w:id="32"/>
      <w:r>
        <w:t>.  Material factors for centrifugal pumps for different materials.</w:t>
      </w:r>
    </w:p>
    <w:tbl>
      <w:tblPr>
        <w:tblW w:w="5000" w:type="pct"/>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3070"/>
        <w:gridCol w:w="1908"/>
        <w:gridCol w:w="1523"/>
        <w:gridCol w:w="1500"/>
        <w:gridCol w:w="1637"/>
      </w:tblGrid>
      <w:tr w:rsidR="00964E48" w:rsidRPr="00914618" w14:paraId="32E640D5" w14:textId="77777777" w:rsidTr="00964E48">
        <w:trPr>
          <w:trHeight w:val="290"/>
        </w:trPr>
        <w:tc>
          <w:tcPr>
            <w:tcW w:w="1593" w:type="pct"/>
          </w:tcPr>
          <w:p w14:paraId="78169F25" w14:textId="77777777" w:rsidR="00964E48" w:rsidRPr="00914618" w:rsidRDefault="00964E48" w:rsidP="00964E48">
            <w:pPr>
              <w:pStyle w:val="PSTableFootnote"/>
              <w:rPr>
                <w:b/>
                <w:bCs/>
              </w:rPr>
            </w:pPr>
            <w:r w:rsidRPr="00914618">
              <w:rPr>
                <w:b/>
                <w:bCs/>
              </w:rPr>
              <w:t>Material</w:t>
            </w:r>
          </w:p>
        </w:tc>
        <w:tc>
          <w:tcPr>
            <w:tcW w:w="990" w:type="pct"/>
            <w:shd w:val="clear" w:color="auto" w:fill="auto"/>
            <w:noWrap/>
            <w:hideMark/>
          </w:tcPr>
          <w:p w14:paraId="16E4516B" w14:textId="3176BD49" w:rsidR="00964E48" w:rsidRPr="00964E48" w:rsidRDefault="00964E48" w:rsidP="00964E48">
            <w:pPr>
              <w:pStyle w:val="PSTableFootnote"/>
              <w:jc w:val="center"/>
              <w:rPr>
                <w:b/>
                <w:bCs/>
              </w:rPr>
            </w:pPr>
            <w:r w:rsidRPr="00964E48">
              <w:rPr>
                <w:b/>
                <w:bCs/>
              </w:rPr>
              <w:t>Cast iron</w:t>
            </w:r>
          </w:p>
        </w:tc>
        <w:tc>
          <w:tcPr>
            <w:tcW w:w="790" w:type="pct"/>
            <w:shd w:val="clear" w:color="auto" w:fill="auto"/>
            <w:noWrap/>
            <w:hideMark/>
          </w:tcPr>
          <w:p w14:paraId="50143CD4" w14:textId="7CDA8976" w:rsidR="00964E48" w:rsidRPr="00964E48" w:rsidRDefault="00964E48" w:rsidP="00964E48">
            <w:pPr>
              <w:pStyle w:val="PSTableFootnote"/>
              <w:jc w:val="center"/>
              <w:rPr>
                <w:b/>
                <w:bCs/>
              </w:rPr>
            </w:pPr>
            <w:r w:rsidRPr="00964E48">
              <w:rPr>
                <w:b/>
                <w:bCs/>
              </w:rPr>
              <w:t>CS</w:t>
            </w:r>
          </w:p>
        </w:tc>
        <w:tc>
          <w:tcPr>
            <w:tcW w:w="778" w:type="pct"/>
            <w:shd w:val="clear" w:color="auto" w:fill="auto"/>
            <w:noWrap/>
            <w:hideMark/>
          </w:tcPr>
          <w:p w14:paraId="336E6B61" w14:textId="198D80D8" w:rsidR="00964E48" w:rsidRPr="00964E48" w:rsidRDefault="00964E48" w:rsidP="00964E48">
            <w:pPr>
              <w:pStyle w:val="PSTableFootnote"/>
              <w:jc w:val="center"/>
              <w:rPr>
                <w:b/>
                <w:bCs/>
              </w:rPr>
            </w:pPr>
            <w:r w:rsidRPr="00964E48">
              <w:rPr>
                <w:b/>
                <w:bCs/>
              </w:rPr>
              <w:t>SS</w:t>
            </w:r>
          </w:p>
        </w:tc>
        <w:tc>
          <w:tcPr>
            <w:tcW w:w="849" w:type="pct"/>
            <w:shd w:val="clear" w:color="auto" w:fill="auto"/>
            <w:noWrap/>
            <w:hideMark/>
          </w:tcPr>
          <w:p w14:paraId="2E1A4454" w14:textId="31E96B83" w:rsidR="00964E48" w:rsidRPr="00964E48" w:rsidRDefault="00964E48" w:rsidP="00964E48">
            <w:pPr>
              <w:pStyle w:val="PSTableFootnote"/>
              <w:jc w:val="center"/>
              <w:rPr>
                <w:b/>
                <w:bCs/>
              </w:rPr>
            </w:pPr>
            <w:r w:rsidRPr="00964E48">
              <w:rPr>
                <w:b/>
                <w:bCs/>
              </w:rPr>
              <w:t>Ni alloy</w:t>
            </w:r>
          </w:p>
        </w:tc>
      </w:tr>
      <w:tr w:rsidR="00964E48" w:rsidRPr="00914618" w14:paraId="62E8EE2B" w14:textId="77777777" w:rsidTr="00964E48">
        <w:trPr>
          <w:trHeight w:val="290"/>
        </w:trPr>
        <w:tc>
          <w:tcPr>
            <w:tcW w:w="1593" w:type="pct"/>
          </w:tcPr>
          <w:p w14:paraId="465208BD" w14:textId="77777777" w:rsidR="00964E48" w:rsidRPr="00914618" w:rsidRDefault="00964E48" w:rsidP="00964E48">
            <w:pPr>
              <w:pStyle w:val="PSTableFootnote"/>
            </w:pPr>
            <w:r w:rsidRPr="00914618">
              <w:t>Material factor</w:t>
            </w:r>
          </w:p>
        </w:tc>
        <w:tc>
          <w:tcPr>
            <w:tcW w:w="990" w:type="pct"/>
            <w:shd w:val="clear" w:color="auto" w:fill="auto"/>
            <w:noWrap/>
            <w:hideMark/>
          </w:tcPr>
          <w:p w14:paraId="542620F0" w14:textId="1DFD8757" w:rsidR="00964E48" w:rsidRPr="00914618" w:rsidRDefault="00964E48" w:rsidP="00964E48">
            <w:pPr>
              <w:pStyle w:val="PSTableFootnote"/>
              <w:jc w:val="center"/>
            </w:pPr>
            <w:r w:rsidRPr="00BE4B56">
              <w:t>1</w:t>
            </w:r>
          </w:p>
        </w:tc>
        <w:tc>
          <w:tcPr>
            <w:tcW w:w="790" w:type="pct"/>
            <w:shd w:val="clear" w:color="auto" w:fill="auto"/>
            <w:noWrap/>
            <w:hideMark/>
          </w:tcPr>
          <w:p w14:paraId="55CA6EB4" w14:textId="3700C180" w:rsidR="00964E48" w:rsidRPr="00914618" w:rsidRDefault="00964E48" w:rsidP="00964E48">
            <w:pPr>
              <w:pStyle w:val="PSTableFootnote"/>
              <w:jc w:val="center"/>
            </w:pPr>
            <w:r w:rsidRPr="00BE4B56">
              <w:t>1.75</w:t>
            </w:r>
          </w:p>
        </w:tc>
        <w:tc>
          <w:tcPr>
            <w:tcW w:w="778" w:type="pct"/>
            <w:shd w:val="clear" w:color="auto" w:fill="auto"/>
            <w:noWrap/>
            <w:hideMark/>
          </w:tcPr>
          <w:p w14:paraId="5205CF39" w14:textId="72F0388F" w:rsidR="00964E48" w:rsidRPr="00914618" w:rsidRDefault="00964E48" w:rsidP="00964E48">
            <w:pPr>
              <w:pStyle w:val="PSTableFootnote"/>
              <w:jc w:val="center"/>
            </w:pPr>
            <w:r w:rsidRPr="00BE4B56">
              <w:t>2.45</w:t>
            </w:r>
          </w:p>
        </w:tc>
        <w:tc>
          <w:tcPr>
            <w:tcW w:w="849" w:type="pct"/>
            <w:shd w:val="clear" w:color="auto" w:fill="auto"/>
            <w:noWrap/>
            <w:hideMark/>
          </w:tcPr>
          <w:p w14:paraId="43EBA3C2" w14:textId="73F92B2F" w:rsidR="00964E48" w:rsidRPr="00914618" w:rsidRDefault="00964E48" w:rsidP="00964E48">
            <w:pPr>
              <w:pStyle w:val="PSTableFootnote"/>
              <w:jc w:val="center"/>
            </w:pPr>
            <w:r w:rsidRPr="00BE4B56">
              <w:t>4.35</w:t>
            </w:r>
          </w:p>
        </w:tc>
      </w:tr>
    </w:tbl>
    <w:p w14:paraId="49B99A69" w14:textId="3EC2CD06" w:rsidR="00593248" w:rsidRDefault="00F30F67" w:rsidP="0029508C">
      <w:pPr>
        <w:pStyle w:val="PSHeading3"/>
      </w:pPr>
      <w:bookmarkStart w:id="33" w:name="_Ref138325788"/>
      <w:r w:rsidRPr="0029508C">
        <w:t>Compressors</w:t>
      </w:r>
      <w:bookmarkEnd w:id="33"/>
    </w:p>
    <w:p w14:paraId="42F4876A" w14:textId="72ABE573" w:rsidR="00994A89" w:rsidRDefault="001675ED" w:rsidP="001675ED">
      <w:r>
        <w:t xml:space="preserve">For the compressors in the system, the cost function for centrifugal compressors was used. </w:t>
      </w:r>
      <w:r>
        <w:rPr>
          <w:bCs/>
        </w:rPr>
        <w:t xml:space="preserve">The sizing factor for centrifugal compressors in </w:t>
      </w:r>
      <w:r>
        <w:t xml:space="preserve">in eq. </w:t>
      </w:r>
      <w:r>
        <w:fldChar w:fldCharType="begin"/>
      </w:r>
      <w:r>
        <w:instrText xml:space="preserve"> REF _Ref138063940 \h </w:instrText>
      </w:r>
      <w:r>
        <w:fldChar w:fldCharType="separate"/>
      </w:r>
      <w:r w:rsidR="00F32B23">
        <w:t>(</w:t>
      </w:r>
      <w:r w:rsidR="00F32B23">
        <w:rPr>
          <w:noProof/>
        </w:rPr>
        <w:t>7</w:t>
      </w:r>
      <w:r w:rsidR="00F32B23">
        <w:t>)</w:t>
      </w:r>
      <w:r>
        <w:fldChar w:fldCharType="end"/>
      </w:r>
      <w:r>
        <w:t xml:space="preserve"> is the fluid power</w:t>
      </w:r>
      <w:r w:rsidR="00994A89">
        <w:t>. F</w:t>
      </w:r>
      <w:r>
        <w:t xml:space="preserve">rom the simulation results in </w:t>
      </w:r>
      <w:r w:rsidR="00994A89">
        <w:t>A</w:t>
      </w:r>
      <w:r>
        <w:t>spen Plus</w:t>
      </w:r>
      <w:r w:rsidR="00994A89">
        <w:t xml:space="preserve">, the electrical power was then calculated with eq. </w:t>
      </w:r>
      <w:r w:rsidR="00994A89">
        <w:fldChar w:fldCharType="begin"/>
      </w:r>
      <w:r w:rsidR="00994A89">
        <w:instrText xml:space="preserve"> REF _Ref138172575 \h </w:instrText>
      </w:r>
      <w:r w:rsidR="00994A89">
        <w:fldChar w:fldCharType="separate"/>
      </w:r>
      <w:r w:rsidR="00F32B23">
        <w:t>(</w:t>
      </w:r>
      <w:r w:rsidR="00F32B23">
        <w:rPr>
          <w:noProof/>
        </w:rPr>
        <w:t>17</w:t>
      </w:r>
      <w:r w:rsidR="00F32B23">
        <w:t>)</w:t>
      </w:r>
      <w:r w:rsidR="00994A89">
        <w:fldChar w:fldCharType="end"/>
      </w:r>
      <w:r w:rsidR="00994A89">
        <w:t xml:space="preserve">, using an isentropic efficiency </w:t>
      </w:r>
      <m:oMath>
        <m:sSub>
          <m:sSubPr>
            <m:ctrlPr>
              <w:rPr>
                <w:rFonts w:ascii="Cambria Math" w:hAnsi="Cambria Math"/>
                <w:i/>
              </w:rPr>
            </m:ctrlPr>
          </m:sSubPr>
          <m:e>
            <m:r>
              <w:rPr>
                <w:rFonts w:ascii="Cambria Math" w:hAnsi="Cambria Math"/>
              </w:rPr>
              <m:t>η</m:t>
            </m:r>
          </m:e>
          <m:sub>
            <m:r>
              <w:rPr>
                <w:rFonts w:ascii="Cambria Math" w:hAnsi="Cambria Math"/>
              </w:rPr>
              <m:t>isentropic</m:t>
            </m:r>
          </m:sub>
        </m:sSub>
        <m:r>
          <w:rPr>
            <w:rFonts w:ascii="Cambria Math" w:hAnsi="Cambria Math"/>
          </w:rPr>
          <m:t>=0.8</m:t>
        </m:r>
      </m:oMath>
      <w:r w:rsidR="00994A89">
        <w:t xml:space="preserve"> and a mechanical efficiency </w:t>
      </w:r>
      <m:oMath>
        <m:r>
          <w:rPr>
            <w:rFonts w:ascii="Cambria Math" w:hAnsi="Cambria Math"/>
          </w:rPr>
          <m:t>et</m:t>
        </m:r>
        <m:sSub>
          <m:sSubPr>
            <m:ctrlPr>
              <w:rPr>
                <w:rFonts w:ascii="Cambria Math" w:hAnsi="Cambria Math"/>
                <w:i/>
              </w:rPr>
            </m:ctrlPr>
          </m:sSubPr>
          <m:e>
            <m:r>
              <w:rPr>
                <w:rFonts w:ascii="Cambria Math" w:hAnsi="Cambria Math"/>
              </w:rPr>
              <m:t>a</m:t>
            </m:r>
          </m:e>
          <m:sub>
            <m:r>
              <w:rPr>
                <w:rFonts w:ascii="Cambria Math" w:hAnsi="Cambria Math"/>
              </w:rPr>
              <m:t>mechanical</m:t>
            </m:r>
          </m:sub>
        </m:sSub>
        <m:r>
          <w:rPr>
            <w:rFonts w:ascii="Cambria Math" w:hAnsi="Cambria Math"/>
          </w:rPr>
          <m:t>=0.94</m:t>
        </m:r>
      </m:oMath>
      <w:r w:rsidR="00994A8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44"/>
      </w:tblGrid>
      <w:tr w:rsidR="00994A89" w14:paraId="7496688C" w14:textId="77777777" w:rsidTr="00C56AF9">
        <w:trPr>
          <w:trHeight w:val="720"/>
        </w:trPr>
        <w:tc>
          <w:tcPr>
            <w:tcW w:w="8784" w:type="dxa"/>
            <w:vAlign w:val="center"/>
          </w:tcPr>
          <w:p w14:paraId="216FD33E" w14:textId="042CE7C5" w:rsidR="00994A89" w:rsidRPr="006F17E3" w:rsidRDefault="00E963E4" w:rsidP="00C56AF9">
            <w:pPr>
              <w:jc w:val="left"/>
              <w:rPr>
                <w:i/>
              </w:rPr>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Fluid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EL</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isentropic</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mechanical</m:t>
                    </m:r>
                  </m:sub>
                </m:sSub>
              </m:oMath>
            </m:oMathPara>
          </w:p>
        </w:tc>
        <w:tc>
          <w:tcPr>
            <w:tcW w:w="844" w:type="dxa"/>
            <w:vAlign w:val="center"/>
          </w:tcPr>
          <w:p w14:paraId="5A07B422" w14:textId="14E6B2C1" w:rsidR="00994A89" w:rsidRDefault="00994A89" w:rsidP="00C56AF9">
            <w:bookmarkStart w:id="34" w:name="_Ref138172575"/>
            <w:r>
              <w:t>(</w:t>
            </w:r>
            <w:r>
              <w:fldChar w:fldCharType="begin"/>
            </w:r>
            <w:r>
              <w:instrText xml:space="preserve"> SEQ ( \* ARABIC </w:instrText>
            </w:r>
            <w:r>
              <w:fldChar w:fldCharType="separate"/>
            </w:r>
            <w:r w:rsidR="00F32B23">
              <w:rPr>
                <w:noProof/>
              </w:rPr>
              <w:t>17</w:t>
            </w:r>
            <w:r>
              <w:fldChar w:fldCharType="end"/>
            </w:r>
            <w:r>
              <w:t>)</w:t>
            </w:r>
            <w:bookmarkEnd w:id="34"/>
          </w:p>
        </w:tc>
      </w:tr>
    </w:tbl>
    <w:p w14:paraId="52AE253C" w14:textId="546F3069" w:rsidR="001675ED" w:rsidRDefault="001675ED" w:rsidP="001675ED">
      <w:pPr>
        <w:rPr>
          <w:color w:val="000000"/>
        </w:rPr>
      </w:pPr>
      <w:r>
        <w:rPr>
          <w:bCs/>
        </w:rPr>
        <w:t xml:space="preserve">The bare module factor </w:t>
      </w:r>
      <m:oMath>
        <m:sSub>
          <m:sSubPr>
            <m:ctrlPr>
              <w:rPr>
                <w:rFonts w:ascii="Cambria Math" w:hAnsi="Cambria Math"/>
                <w:bCs/>
                <w:i/>
              </w:rPr>
            </m:ctrlPr>
          </m:sSubPr>
          <m:e>
            <m:r>
              <w:rPr>
                <w:rFonts w:ascii="Cambria Math" w:hAnsi="Cambria Math"/>
              </w:rPr>
              <m:t>F</m:t>
            </m:r>
          </m:e>
          <m:sub>
            <m:r>
              <w:rPr>
                <w:rFonts w:ascii="Cambria Math" w:hAnsi="Cambria Math"/>
              </w:rPr>
              <m:t>BM</m:t>
            </m:r>
          </m:sub>
        </m:sSub>
      </m:oMath>
      <w:r>
        <w:rPr>
          <w:bCs/>
        </w:rPr>
        <w:t xml:space="preserve">and the bare module factor at base conditions </w:t>
      </w:r>
      <m:oMath>
        <m:sSubSup>
          <m:sSubSupPr>
            <m:ctrlPr>
              <w:rPr>
                <w:rFonts w:ascii="Cambria Math" w:hAnsi="Cambria Math"/>
                <w:bCs/>
                <w:i/>
                <w:lang w:val="en-US"/>
              </w:rPr>
            </m:ctrlPr>
          </m:sSubSupPr>
          <m:e>
            <m:r>
              <w:rPr>
                <w:rFonts w:ascii="Cambria Math" w:hAnsi="Cambria Math"/>
                <w:lang w:val="en-US"/>
              </w:rPr>
              <m:t>F</m:t>
            </m:r>
          </m:e>
          <m:sub>
            <m:r>
              <w:rPr>
                <w:rFonts w:ascii="Cambria Math" w:hAnsi="Cambria Math"/>
                <w:lang w:val="en-US"/>
              </w:rPr>
              <m:t>BM</m:t>
            </m:r>
          </m:sub>
          <m:sup>
            <m:r>
              <w:rPr>
                <w:rFonts w:ascii="Cambria Math" w:hAnsi="Cambria Math"/>
                <w:lang w:val="en-US"/>
              </w:rPr>
              <m:t>0</m:t>
            </m:r>
          </m:sup>
        </m:sSubSup>
      </m:oMath>
      <w:r>
        <w:rPr>
          <w:bCs/>
          <w:lang w:val="en-US"/>
        </w:rPr>
        <w:t xml:space="preserve"> </w:t>
      </w:r>
      <w:r w:rsidR="00994A89">
        <w:rPr>
          <w:bCs/>
          <w:lang w:val="en-US"/>
        </w:rPr>
        <w:t>for compressors depend solely on the material used.</w:t>
      </w:r>
      <w:r>
        <w:rPr>
          <w:bCs/>
          <w:lang w:val="en-US"/>
        </w:rPr>
        <w:t xml:space="preserve"> </w:t>
      </w:r>
      <w:r w:rsidR="00994A89">
        <w:t xml:space="preserve">For all compressors in the plants carbon steel (CS) was used as material. For the determination of </w:t>
      </w:r>
      <m:oMath>
        <m:sSubSup>
          <m:sSubSupPr>
            <m:ctrlPr>
              <w:rPr>
                <w:rFonts w:ascii="Cambria Math" w:hAnsi="Cambria Math"/>
                <w:bCs/>
                <w:i/>
                <w:lang w:val="en-US"/>
              </w:rPr>
            </m:ctrlPr>
          </m:sSubSupPr>
          <m:e>
            <m:r>
              <w:rPr>
                <w:rFonts w:ascii="Cambria Math" w:hAnsi="Cambria Math"/>
                <w:lang w:val="en-US"/>
              </w:rPr>
              <m:t>F</m:t>
            </m:r>
          </m:e>
          <m:sub>
            <m:r>
              <w:rPr>
                <w:rFonts w:ascii="Cambria Math" w:hAnsi="Cambria Math"/>
                <w:lang w:val="en-US"/>
              </w:rPr>
              <m:t>BM</m:t>
            </m:r>
          </m:sub>
          <m:sup>
            <m:r>
              <w:rPr>
                <w:rFonts w:ascii="Cambria Math" w:hAnsi="Cambria Math"/>
                <w:lang w:val="en-US"/>
              </w:rPr>
              <m:t>0</m:t>
            </m:r>
          </m:sup>
        </m:sSubSup>
      </m:oMath>
      <w:r w:rsidR="00994A89">
        <w:rPr>
          <w:bCs/>
          <w:lang w:val="en-US"/>
        </w:rPr>
        <w:t xml:space="preserve"> the lowers bare module factor was used, namely the one for carbon steel. </w:t>
      </w:r>
      <w:r>
        <w:rPr>
          <w:color w:val="000000"/>
        </w:rPr>
        <w:t xml:space="preserve">In </w:t>
      </w:r>
      <w:r w:rsidR="003768F0">
        <w:rPr>
          <w:color w:val="000000"/>
        </w:rPr>
        <w:fldChar w:fldCharType="begin"/>
      </w:r>
      <w:r w:rsidR="003768F0">
        <w:rPr>
          <w:color w:val="000000"/>
        </w:rPr>
        <w:instrText xml:space="preserve"> REF _Ref138322382 \h </w:instrText>
      </w:r>
      <w:r w:rsidR="003768F0">
        <w:rPr>
          <w:color w:val="000000"/>
        </w:rPr>
      </w:r>
      <w:r w:rsidR="003768F0">
        <w:rPr>
          <w:color w:val="000000"/>
        </w:rPr>
        <w:fldChar w:fldCharType="separate"/>
      </w:r>
      <w:r w:rsidR="00F32B23">
        <w:t>Table S.</w:t>
      </w:r>
      <w:r w:rsidR="00F32B23">
        <w:rPr>
          <w:noProof/>
        </w:rPr>
        <w:t>8</w:t>
      </w:r>
      <w:r w:rsidR="003768F0">
        <w:rPr>
          <w:color w:val="000000"/>
        </w:rPr>
        <w:fldChar w:fldCharType="end"/>
      </w:r>
      <w:r w:rsidR="003768F0">
        <w:rPr>
          <w:color w:val="000000"/>
        </w:rPr>
        <w:t xml:space="preserve">, </w:t>
      </w:r>
      <w:r>
        <w:t xml:space="preserve">the </w:t>
      </w:r>
      <w:r w:rsidR="00994A89">
        <w:t>bare module</w:t>
      </w:r>
      <w:r>
        <w:t xml:space="preserve"> factor</w:t>
      </w:r>
      <w:r w:rsidR="00994A89">
        <w:t>s</w:t>
      </w:r>
      <w:r>
        <w:t xml:space="preserve"> for centrifugal </w:t>
      </w:r>
      <w:r w:rsidR="00994A89">
        <w:t>compressors</w:t>
      </w:r>
      <w:r>
        <w:t xml:space="preserve"> for different materials are listed. The values were read from Figure A.1</w:t>
      </w:r>
      <w:r w:rsidR="00994A89">
        <w:t>9</w:t>
      </w:r>
      <w:r>
        <w:t xml:space="preserve"> in </w:t>
      </w:r>
      <w:sdt>
        <w:sdtPr>
          <w:rPr>
            <w:color w:val="000000"/>
          </w:rPr>
          <w:tag w:val="MENDELEY_CITATION_v3_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"/>
          <w:id w:val="761031183"/>
          <w:placeholder>
            <w:docPart w:val="7DA2B8B287BA4DD8B2BD99CF4206F255"/>
          </w:placeholder>
        </w:sdtPr>
        <w:sdtEndPr/>
        <w:sdtContent>
          <w:r w:rsidR="00963208" w:rsidRPr="00963208">
            <w:rPr>
              <w:color w:val="000000"/>
            </w:rPr>
            <w:t>[1]</w:t>
          </w:r>
        </w:sdtContent>
      </w:sdt>
      <w:r>
        <w:rPr>
          <w:color w:val="000000"/>
        </w:rPr>
        <w:t>.</w:t>
      </w:r>
    </w:p>
    <w:p w14:paraId="3F345471" w14:textId="5FED8BC6" w:rsidR="003768F0" w:rsidRDefault="003768F0" w:rsidP="003768F0">
      <w:pPr>
        <w:pStyle w:val="PSTableCaption"/>
      </w:pPr>
      <w:bookmarkStart w:id="35" w:name="_Ref138322382"/>
      <w:r>
        <w:t>Table S.</w:t>
      </w:r>
      <w:r>
        <w:fldChar w:fldCharType="begin"/>
      </w:r>
      <w:r>
        <w:instrText xml:space="preserve"> SEQ Table_S. \* ARABIC </w:instrText>
      </w:r>
      <w:r>
        <w:fldChar w:fldCharType="separate"/>
      </w:r>
      <w:r w:rsidR="00F32B23">
        <w:rPr>
          <w:noProof/>
        </w:rPr>
        <w:t>8</w:t>
      </w:r>
      <w:r>
        <w:fldChar w:fldCharType="end"/>
      </w:r>
      <w:bookmarkEnd w:id="35"/>
      <w:r>
        <w:t>.  Bare module factors for centrifugal compressors for different materials.</w:t>
      </w:r>
    </w:p>
    <w:tbl>
      <w:tblPr>
        <w:tblW w:w="5000" w:type="pct"/>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3828"/>
        <w:gridCol w:w="1899"/>
        <w:gridCol w:w="1870"/>
        <w:gridCol w:w="2041"/>
      </w:tblGrid>
      <w:tr w:rsidR="00994A89" w:rsidRPr="00914618" w14:paraId="47EB51B0" w14:textId="77777777" w:rsidTr="00994A89">
        <w:trPr>
          <w:trHeight w:val="290"/>
        </w:trPr>
        <w:tc>
          <w:tcPr>
            <w:tcW w:w="1986" w:type="pct"/>
          </w:tcPr>
          <w:p w14:paraId="4AF8799F" w14:textId="77777777" w:rsidR="00994A89" w:rsidRPr="00914618" w:rsidRDefault="00994A89" w:rsidP="00994A89">
            <w:pPr>
              <w:pStyle w:val="PSTableFootnote"/>
              <w:rPr>
                <w:b/>
                <w:bCs/>
              </w:rPr>
            </w:pPr>
            <w:r w:rsidRPr="00914618">
              <w:rPr>
                <w:b/>
                <w:bCs/>
              </w:rPr>
              <w:t>Material</w:t>
            </w:r>
          </w:p>
        </w:tc>
        <w:tc>
          <w:tcPr>
            <w:tcW w:w="985" w:type="pct"/>
            <w:shd w:val="clear" w:color="auto" w:fill="auto"/>
            <w:noWrap/>
            <w:hideMark/>
          </w:tcPr>
          <w:p w14:paraId="00CFA5C2" w14:textId="7CA1E710" w:rsidR="00994A89" w:rsidRPr="00994A89" w:rsidRDefault="00994A89" w:rsidP="00994A89">
            <w:pPr>
              <w:pStyle w:val="PSTableFootnote"/>
              <w:jc w:val="center"/>
              <w:rPr>
                <w:b/>
                <w:bCs/>
              </w:rPr>
            </w:pPr>
            <w:r w:rsidRPr="00994A89">
              <w:rPr>
                <w:b/>
                <w:bCs/>
              </w:rPr>
              <w:t>CS</w:t>
            </w:r>
          </w:p>
        </w:tc>
        <w:tc>
          <w:tcPr>
            <w:tcW w:w="970" w:type="pct"/>
            <w:shd w:val="clear" w:color="auto" w:fill="auto"/>
            <w:noWrap/>
            <w:hideMark/>
          </w:tcPr>
          <w:p w14:paraId="3916A3EC" w14:textId="760DE5C7" w:rsidR="00994A89" w:rsidRPr="00994A89" w:rsidRDefault="00994A89" w:rsidP="00994A89">
            <w:pPr>
              <w:pStyle w:val="PSTableFootnote"/>
              <w:jc w:val="center"/>
              <w:rPr>
                <w:b/>
                <w:bCs/>
              </w:rPr>
            </w:pPr>
            <w:r w:rsidRPr="00994A89">
              <w:rPr>
                <w:b/>
                <w:bCs/>
              </w:rPr>
              <w:t>SS</w:t>
            </w:r>
          </w:p>
        </w:tc>
        <w:tc>
          <w:tcPr>
            <w:tcW w:w="1059" w:type="pct"/>
            <w:shd w:val="clear" w:color="auto" w:fill="auto"/>
            <w:noWrap/>
            <w:hideMark/>
          </w:tcPr>
          <w:p w14:paraId="349B612A" w14:textId="22C5919B" w:rsidR="00994A89" w:rsidRPr="00994A89" w:rsidRDefault="00994A89" w:rsidP="00994A89">
            <w:pPr>
              <w:pStyle w:val="PSTableFootnote"/>
              <w:jc w:val="center"/>
              <w:rPr>
                <w:b/>
                <w:bCs/>
              </w:rPr>
            </w:pPr>
            <w:r w:rsidRPr="00994A89">
              <w:rPr>
                <w:b/>
                <w:bCs/>
              </w:rPr>
              <w:t>Ni alloy</w:t>
            </w:r>
          </w:p>
        </w:tc>
      </w:tr>
      <w:tr w:rsidR="00994A89" w:rsidRPr="00914618" w14:paraId="7806F4C0" w14:textId="77777777" w:rsidTr="00994A89">
        <w:trPr>
          <w:trHeight w:val="290"/>
        </w:trPr>
        <w:tc>
          <w:tcPr>
            <w:tcW w:w="1986" w:type="pct"/>
          </w:tcPr>
          <w:p w14:paraId="29A9A714" w14:textId="77777777" w:rsidR="00994A89" w:rsidRPr="00914618" w:rsidRDefault="00994A89" w:rsidP="00994A89">
            <w:pPr>
              <w:pStyle w:val="PSTableFootnote"/>
            </w:pPr>
            <w:r w:rsidRPr="00914618">
              <w:t>Material factor</w:t>
            </w:r>
          </w:p>
        </w:tc>
        <w:tc>
          <w:tcPr>
            <w:tcW w:w="985" w:type="pct"/>
            <w:shd w:val="clear" w:color="auto" w:fill="auto"/>
            <w:noWrap/>
            <w:hideMark/>
          </w:tcPr>
          <w:p w14:paraId="56BC11AE" w14:textId="29ADC7DA" w:rsidR="00994A89" w:rsidRPr="00914618" w:rsidRDefault="00994A89" w:rsidP="00994A89">
            <w:pPr>
              <w:pStyle w:val="PSTableFootnote"/>
              <w:jc w:val="center"/>
            </w:pPr>
            <w:r w:rsidRPr="00D11D4D">
              <w:t>2.75</w:t>
            </w:r>
          </w:p>
        </w:tc>
        <w:tc>
          <w:tcPr>
            <w:tcW w:w="970" w:type="pct"/>
            <w:shd w:val="clear" w:color="auto" w:fill="auto"/>
            <w:noWrap/>
            <w:hideMark/>
          </w:tcPr>
          <w:p w14:paraId="07FF3660" w14:textId="3595D5C9" w:rsidR="00994A89" w:rsidRPr="00914618" w:rsidRDefault="00994A89" w:rsidP="00994A89">
            <w:pPr>
              <w:pStyle w:val="PSTableFootnote"/>
              <w:jc w:val="center"/>
            </w:pPr>
            <w:r w:rsidRPr="00D11D4D">
              <w:t>5.8</w:t>
            </w:r>
          </w:p>
        </w:tc>
        <w:tc>
          <w:tcPr>
            <w:tcW w:w="1059" w:type="pct"/>
            <w:shd w:val="clear" w:color="auto" w:fill="auto"/>
            <w:noWrap/>
            <w:hideMark/>
          </w:tcPr>
          <w:p w14:paraId="64D5C582" w14:textId="75B8C784" w:rsidR="00994A89" w:rsidRPr="00914618" w:rsidRDefault="00994A89" w:rsidP="00994A89">
            <w:pPr>
              <w:pStyle w:val="PSTableFootnote"/>
              <w:jc w:val="center"/>
            </w:pPr>
            <w:r w:rsidRPr="00D11D4D">
              <w:t>11.4</w:t>
            </w:r>
          </w:p>
        </w:tc>
      </w:tr>
    </w:tbl>
    <w:p w14:paraId="3866F7DF" w14:textId="2816AD87" w:rsidR="006A3B2E" w:rsidRDefault="006A3B2E" w:rsidP="0029508C">
      <w:pPr>
        <w:pStyle w:val="PSHeading3"/>
      </w:pPr>
      <w:r w:rsidRPr="0029508C">
        <w:t>Fans</w:t>
      </w:r>
    </w:p>
    <w:p w14:paraId="19B206C4" w14:textId="79A91A5C" w:rsidR="006A3B2E" w:rsidRDefault="006A3B2E" w:rsidP="006A3B2E">
      <w:r>
        <w:t xml:space="preserve">For the fans and blowers in the system, the cost function for centrifugal radial fans was used. </w:t>
      </w:r>
      <w:r>
        <w:rPr>
          <w:bCs/>
        </w:rPr>
        <w:t xml:space="preserve">The sizing factor for centrifugal radial fans in </w:t>
      </w:r>
      <w:r>
        <w:t xml:space="preserve">in eq. </w:t>
      </w:r>
      <w:r>
        <w:fldChar w:fldCharType="begin"/>
      </w:r>
      <w:r>
        <w:instrText xml:space="preserve"> REF _Ref138063940 \h </w:instrText>
      </w:r>
      <w:r>
        <w:fldChar w:fldCharType="separate"/>
      </w:r>
      <w:r w:rsidR="00F32B23">
        <w:t>(</w:t>
      </w:r>
      <w:r w:rsidR="00F32B23">
        <w:rPr>
          <w:noProof/>
        </w:rPr>
        <w:t>7</w:t>
      </w:r>
      <w:r w:rsidR="00F32B23">
        <w:t>)</w:t>
      </w:r>
      <w:r>
        <w:fldChar w:fldCharType="end"/>
      </w:r>
      <w:r>
        <w:t xml:space="preserve"> is the gas flow rate. The inlet gas flow rate to the fans was used </w:t>
      </w:r>
      <w:r w:rsidR="00947DF7">
        <w:t xml:space="preserve">in this work. For fans, the bare module costs are calculated using eq. </w:t>
      </w:r>
      <w:r w:rsidR="00947DF7">
        <w:fldChar w:fldCharType="begin"/>
      </w:r>
      <w:r w:rsidR="00947DF7">
        <w:instrText xml:space="preserve"> REF _Ref138173790 \h </w:instrText>
      </w:r>
      <w:r w:rsidR="00947DF7">
        <w:fldChar w:fldCharType="separate"/>
      </w:r>
      <w:r w:rsidR="00F32B23">
        <w:t>(</w:t>
      </w:r>
      <w:r w:rsidR="00F32B23">
        <w:rPr>
          <w:noProof/>
        </w:rPr>
        <w:t>18</w:t>
      </w:r>
      <w:r w:rsidR="00F32B23">
        <w:t>)</w:t>
      </w:r>
      <w:r w:rsidR="00947DF7">
        <w:fldChar w:fldCharType="end"/>
      </w:r>
      <w:r w:rsidR="00947DF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44"/>
      </w:tblGrid>
      <w:tr w:rsidR="00947DF7" w14:paraId="5C1906F7" w14:textId="77777777" w:rsidTr="00C56AF9">
        <w:trPr>
          <w:trHeight w:val="720"/>
        </w:trPr>
        <w:tc>
          <w:tcPr>
            <w:tcW w:w="8784" w:type="dxa"/>
            <w:vAlign w:val="center"/>
          </w:tcPr>
          <w:p w14:paraId="12B14F2D" w14:textId="4566A643" w:rsidR="00947DF7" w:rsidRPr="006F17E3" w:rsidRDefault="00E963E4" w:rsidP="00C56AF9">
            <w:pPr>
              <w:jc w:val="left"/>
              <w:rPr>
                <w:i/>
              </w:rPr>
            </w:pPr>
            <m:oMath>
              <m:sSub>
                <m:sSubPr>
                  <m:ctrlPr>
                    <w:rPr>
                      <w:rFonts w:ascii="Cambria Math" w:hAnsi="Cambria Math"/>
                      <w:i/>
                    </w:rPr>
                  </m:ctrlPr>
                </m:sSubPr>
                <m:e>
                  <m:r>
                    <w:rPr>
                      <w:rFonts w:ascii="Cambria Math" w:hAnsi="Cambria Math"/>
                    </w:rPr>
                    <m:t>C</m:t>
                  </m:r>
                </m:e>
                <m:sub>
                  <m:r>
                    <w:rPr>
                      <w:rFonts w:ascii="Cambria Math" w:hAnsi="Cambria Math"/>
                    </w:rPr>
                    <m:t>BM</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0</m:t>
                  </m:r>
                </m:sup>
              </m:sSub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BM</m:t>
                  </m:r>
                </m:sub>
              </m:sSub>
              <m:sSub>
                <m:sSubPr>
                  <m:ctrlPr>
                    <w:rPr>
                      <w:rFonts w:ascii="Cambria Math" w:hAnsi="Cambria Math"/>
                      <w:i/>
                    </w:rPr>
                  </m:ctrlPr>
                </m:sSubPr>
                <m:e>
                  <m:r>
                    <w:rPr>
                      <w:rFonts w:ascii="Cambria Math" w:hAnsi="Cambria Math"/>
                    </w:rPr>
                    <m:t>F</m:t>
                  </m:r>
                </m:e>
                <m:sub>
                  <m:r>
                    <w:rPr>
                      <w:rFonts w:ascii="Cambria Math" w:hAnsi="Cambria Math"/>
                    </w:rPr>
                    <m:t>P</m:t>
                  </m:r>
                </m:sub>
              </m:sSub>
            </m:oMath>
            <w:r w:rsidR="00947DF7">
              <w:rPr>
                <w:i/>
              </w:rPr>
              <w:t xml:space="preserve"> </w:t>
            </w:r>
          </w:p>
        </w:tc>
        <w:tc>
          <w:tcPr>
            <w:tcW w:w="844" w:type="dxa"/>
            <w:vAlign w:val="center"/>
          </w:tcPr>
          <w:p w14:paraId="373735D5" w14:textId="32AE046E" w:rsidR="00947DF7" w:rsidRDefault="00947DF7" w:rsidP="00C56AF9">
            <w:bookmarkStart w:id="36" w:name="_Ref138173790"/>
            <w:r>
              <w:t>(</w:t>
            </w:r>
            <w:r>
              <w:fldChar w:fldCharType="begin"/>
            </w:r>
            <w:r>
              <w:instrText xml:space="preserve"> SEQ ( \* ARABIC </w:instrText>
            </w:r>
            <w:r>
              <w:fldChar w:fldCharType="separate"/>
            </w:r>
            <w:r w:rsidR="00F32B23">
              <w:rPr>
                <w:noProof/>
              </w:rPr>
              <w:t>18</w:t>
            </w:r>
            <w:r>
              <w:fldChar w:fldCharType="end"/>
            </w:r>
            <w:r>
              <w:t>)</w:t>
            </w:r>
            <w:bookmarkEnd w:id="36"/>
          </w:p>
        </w:tc>
      </w:tr>
    </w:tbl>
    <w:p w14:paraId="1861E856" w14:textId="796736E2" w:rsidR="000F42D9" w:rsidRDefault="000F42D9" w:rsidP="000F42D9">
      <w:r>
        <w:lastRenderedPageBreak/>
        <w:t xml:space="preserve">The pressure factor for centrifugal radial fans is calculated with eq. </w:t>
      </w:r>
      <w:r>
        <w:fldChar w:fldCharType="begin"/>
      </w:r>
      <w:r>
        <w:instrText xml:space="preserve"> REF _Ref138152782 \h </w:instrText>
      </w:r>
      <w:r>
        <w:fldChar w:fldCharType="separate"/>
      </w:r>
      <w:r w:rsidR="00F32B23">
        <w:t>(</w:t>
      </w:r>
      <w:r w:rsidR="00F32B23">
        <w:rPr>
          <w:noProof/>
        </w:rPr>
        <w:t>16</w:t>
      </w:r>
      <w:r w:rsidR="00F32B23">
        <w:t>)</w:t>
      </w:r>
      <w:r>
        <w:fldChar w:fldCharType="end"/>
      </w:r>
      <w:r>
        <w:t>.</w:t>
      </w:r>
      <w:r w:rsidRPr="00964E48">
        <w:rPr>
          <w:bCs/>
          <w:lang w:val="en-US"/>
        </w:rPr>
        <w:t xml:space="preserve"> </w:t>
      </w:r>
      <w:r>
        <w:rPr>
          <w:bCs/>
          <w:lang w:val="en-US"/>
        </w:rPr>
        <w:t xml:space="preserve">The values of the parameters </w:t>
      </w:r>
      <m:oMath>
        <m:sSub>
          <m:sSubPr>
            <m:ctrlPr>
              <w:rPr>
                <w:rFonts w:ascii="Cambria Math" w:hAnsi="Cambria Math"/>
                <w:bCs/>
                <w:i/>
                <w:lang w:val="en-US"/>
              </w:rPr>
            </m:ctrlPr>
          </m:sSubPr>
          <m:e>
            <m:r>
              <w:rPr>
                <w:rFonts w:ascii="Cambria Math" w:hAnsi="Cambria Math"/>
                <w:lang w:val="en-US"/>
              </w:rPr>
              <m:t>C</m:t>
            </m:r>
          </m:e>
          <m:sub>
            <m:r>
              <w:rPr>
                <w:rFonts w:ascii="Cambria Math" w:hAnsi="Cambria Math"/>
                <w:lang w:val="en-US"/>
              </w:rPr>
              <m:t>1</m:t>
            </m:r>
          </m:sub>
        </m:sSub>
      </m:oMath>
      <w:r>
        <w:rPr>
          <w:bCs/>
          <w:lang w:val="en-US"/>
        </w:rPr>
        <w:t xml:space="preserve">, </w:t>
      </w:r>
      <m:oMath>
        <m:sSub>
          <m:sSubPr>
            <m:ctrlPr>
              <w:rPr>
                <w:rFonts w:ascii="Cambria Math" w:hAnsi="Cambria Math"/>
                <w:bCs/>
                <w:i/>
                <w:lang w:val="en-US"/>
              </w:rPr>
            </m:ctrlPr>
          </m:sSubPr>
          <m:e>
            <m:r>
              <w:rPr>
                <w:rFonts w:ascii="Cambria Math" w:hAnsi="Cambria Math"/>
                <w:lang w:val="en-US"/>
              </w:rPr>
              <m:t>C</m:t>
            </m:r>
          </m:e>
          <m:sub>
            <m:r>
              <w:rPr>
                <w:rFonts w:ascii="Cambria Math" w:hAnsi="Cambria Math"/>
                <w:lang w:val="en-US"/>
              </w:rPr>
              <m:t>2</m:t>
            </m:r>
          </m:sub>
        </m:sSub>
      </m:oMath>
      <w:r>
        <w:rPr>
          <w:bCs/>
          <w:lang w:val="en-US"/>
        </w:rPr>
        <w:t xml:space="preserve"> and </w:t>
      </w:r>
      <m:oMath>
        <m:sSub>
          <m:sSubPr>
            <m:ctrlPr>
              <w:rPr>
                <w:rFonts w:ascii="Cambria Math" w:hAnsi="Cambria Math"/>
                <w:bCs/>
                <w:i/>
                <w:lang w:val="en-US"/>
              </w:rPr>
            </m:ctrlPr>
          </m:sSubPr>
          <m:e>
            <m:r>
              <w:rPr>
                <w:rFonts w:ascii="Cambria Math" w:hAnsi="Cambria Math"/>
                <w:lang w:val="en-US"/>
              </w:rPr>
              <m:t>C</m:t>
            </m:r>
          </m:e>
          <m:sub>
            <m:r>
              <w:rPr>
                <w:rFonts w:ascii="Cambria Math" w:hAnsi="Cambria Math"/>
                <w:lang w:val="en-US"/>
              </w:rPr>
              <m:t>3</m:t>
            </m:r>
          </m:sub>
        </m:sSub>
      </m:oMath>
      <w:r>
        <w:rPr>
          <w:bCs/>
          <w:lang w:val="en-US"/>
        </w:rPr>
        <w:t xml:space="preserve"> are listed in </w:t>
      </w:r>
      <w:r w:rsidR="003768F0">
        <w:rPr>
          <w:bCs/>
          <w:lang w:val="en-US"/>
        </w:rPr>
        <w:fldChar w:fldCharType="begin"/>
      </w:r>
      <w:r w:rsidR="003768F0">
        <w:rPr>
          <w:bCs/>
          <w:lang w:val="en-US"/>
        </w:rPr>
        <w:instrText xml:space="preserve"> REF _Ref138321978 \h </w:instrText>
      </w:r>
      <w:r w:rsidR="003768F0">
        <w:rPr>
          <w:bCs/>
          <w:lang w:val="en-US"/>
        </w:rPr>
      </w:r>
      <w:r w:rsidR="003768F0">
        <w:rPr>
          <w:bCs/>
          <w:lang w:val="en-US"/>
        </w:rPr>
        <w:fldChar w:fldCharType="separate"/>
      </w:r>
      <w:r w:rsidR="00F32B23">
        <w:t>Table S.</w:t>
      </w:r>
      <w:r w:rsidR="00F32B23">
        <w:rPr>
          <w:noProof/>
        </w:rPr>
        <w:t>14</w:t>
      </w:r>
      <w:r w:rsidR="003768F0">
        <w:rPr>
          <w:bCs/>
          <w:lang w:val="en-US"/>
        </w:rPr>
        <w:fldChar w:fldCharType="end"/>
      </w:r>
      <w:r>
        <w:rPr>
          <w:bCs/>
          <w:lang w:val="en-US"/>
        </w:rPr>
        <w:t>. For the pressure the pressure difference across the fan in kPa is used.</w:t>
      </w:r>
    </w:p>
    <w:p w14:paraId="287C7EB6" w14:textId="536DCC2D" w:rsidR="006A3B2E" w:rsidRDefault="000F42D9" w:rsidP="006A3B2E">
      <w:pPr>
        <w:rPr>
          <w:color w:val="000000"/>
        </w:rPr>
      </w:pPr>
      <w:r>
        <w:rPr>
          <w:bCs/>
        </w:rPr>
        <w:t xml:space="preserve">The bare module factor </w:t>
      </w:r>
      <m:oMath>
        <m:sSub>
          <m:sSubPr>
            <m:ctrlPr>
              <w:rPr>
                <w:rFonts w:ascii="Cambria Math" w:hAnsi="Cambria Math"/>
                <w:bCs/>
                <w:i/>
              </w:rPr>
            </m:ctrlPr>
          </m:sSubPr>
          <m:e>
            <m:r>
              <w:rPr>
                <w:rFonts w:ascii="Cambria Math" w:hAnsi="Cambria Math"/>
              </w:rPr>
              <m:t>F</m:t>
            </m:r>
          </m:e>
          <m:sub>
            <m:r>
              <w:rPr>
                <w:rFonts w:ascii="Cambria Math" w:hAnsi="Cambria Math"/>
              </w:rPr>
              <m:t>BM</m:t>
            </m:r>
          </m:sub>
        </m:sSub>
      </m:oMath>
      <w:r>
        <w:rPr>
          <w:bCs/>
        </w:rPr>
        <w:t xml:space="preserve">and the bare module factor at base conditions </w:t>
      </w:r>
      <m:oMath>
        <m:sSubSup>
          <m:sSubSupPr>
            <m:ctrlPr>
              <w:rPr>
                <w:rFonts w:ascii="Cambria Math" w:hAnsi="Cambria Math"/>
                <w:bCs/>
                <w:i/>
                <w:lang w:val="en-US"/>
              </w:rPr>
            </m:ctrlPr>
          </m:sSubSupPr>
          <m:e>
            <m:r>
              <w:rPr>
                <w:rFonts w:ascii="Cambria Math" w:hAnsi="Cambria Math"/>
                <w:lang w:val="en-US"/>
              </w:rPr>
              <m:t>F</m:t>
            </m:r>
          </m:e>
          <m:sub>
            <m:r>
              <w:rPr>
                <w:rFonts w:ascii="Cambria Math" w:hAnsi="Cambria Math"/>
                <w:lang w:val="en-US"/>
              </w:rPr>
              <m:t>BM</m:t>
            </m:r>
          </m:sub>
          <m:sup>
            <m:r>
              <w:rPr>
                <w:rFonts w:ascii="Cambria Math" w:hAnsi="Cambria Math"/>
                <w:lang w:val="en-US"/>
              </w:rPr>
              <m:t>0</m:t>
            </m:r>
          </m:sup>
        </m:sSubSup>
      </m:oMath>
      <w:r>
        <w:rPr>
          <w:bCs/>
          <w:lang w:val="en-US"/>
        </w:rPr>
        <w:t xml:space="preserve"> for </w:t>
      </w:r>
      <w:r w:rsidR="00FD70DE">
        <w:rPr>
          <w:bCs/>
          <w:lang w:val="en-US"/>
        </w:rPr>
        <w:t>fans</w:t>
      </w:r>
      <w:r>
        <w:rPr>
          <w:bCs/>
          <w:lang w:val="en-US"/>
        </w:rPr>
        <w:t xml:space="preserve"> depend solely on the material used. </w:t>
      </w:r>
      <w:r>
        <w:t xml:space="preserve">For all </w:t>
      </w:r>
      <w:r w:rsidR="00FD70DE">
        <w:t>fans</w:t>
      </w:r>
      <w:r>
        <w:t xml:space="preserve"> in the plants carbon steel (CS) was used as material</w:t>
      </w:r>
      <w:r w:rsidR="00543A23">
        <w:t>, except of the fan used for recycling the volatiles to the pyrolysis reactor in the bamboo plants</w:t>
      </w:r>
      <w:r>
        <w:t>.</w:t>
      </w:r>
      <w:r w:rsidR="00543A23">
        <w:t xml:space="preserve"> Here, stainless steel (SS) was used due to </w:t>
      </w:r>
      <w:r w:rsidR="00543A23">
        <w:rPr>
          <w:color w:val="000000"/>
        </w:rPr>
        <w:t>potential corrosion connected to the tars</w:t>
      </w:r>
      <w:r w:rsidR="00002C67">
        <w:rPr>
          <w:color w:val="000000"/>
        </w:rPr>
        <w:t>.</w:t>
      </w:r>
      <w:r w:rsidR="00543A23">
        <w:rPr>
          <w:color w:val="000000"/>
        </w:rPr>
        <w:t xml:space="preserve"> </w:t>
      </w:r>
      <w:r>
        <w:t xml:space="preserve">For the determination of </w:t>
      </w:r>
      <m:oMath>
        <m:sSubSup>
          <m:sSubSupPr>
            <m:ctrlPr>
              <w:rPr>
                <w:rFonts w:ascii="Cambria Math" w:hAnsi="Cambria Math"/>
                <w:bCs/>
                <w:i/>
                <w:lang w:val="en-US"/>
              </w:rPr>
            </m:ctrlPr>
          </m:sSubSupPr>
          <m:e>
            <m:r>
              <w:rPr>
                <w:rFonts w:ascii="Cambria Math" w:hAnsi="Cambria Math"/>
                <w:lang w:val="en-US"/>
              </w:rPr>
              <m:t>F</m:t>
            </m:r>
          </m:e>
          <m:sub>
            <m:r>
              <w:rPr>
                <w:rFonts w:ascii="Cambria Math" w:hAnsi="Cambria Math"/>
                <w:lang w:val="en-US"/>
              </w:rPr>
              <m:t>BM</m:t>
            </m:r>
          </m:sub>
          <m:sup>
            <m:r>
              <w:rPr>
                <w:rFonts w:ascii="Cambria Math" w:hAnsi="Cambria Math"/>
                <w:lang w:val="en-US"/>
              </w:rPr>
              <m:t>0</m:t>
            </m:r>
          </m:sup>
        </m:sSubSup>
      </m:oMath>
      <w:r>
        <w:rPr>
          <w:bCs/>
          <w:lang w:val="en-US"/>
        </w:rPr>
        <w:t xml:space="preserve"> the lowes</w:t>
      </w:r>
      <w:r w:rsidR="00543A23">
        <w:rPr>
          <w:bCs/>
          <w:lang w:val="en-US"/>
        </w:rPr>
        <w:t>t</w:t>
      </w:r>
      <w:r>
        <w:rPr>
          <w:bCs/>
          <w:lang w:val="en-US"/>
        </w:rPr>
        <w:t xml:space="preserve"> bare module factor was used, namely the one for carbon steel</w:t>
      </w:r>
      <w:r w:rsidR="00543A23">
        <w:rPr>
          <w:bCs/>
          <w:lang w:val="en-US"/>
        </w:rPr>
        <w:t xml:space="preserve"> and a pressure factor of </w:t>
      </w:r>
      <m:oMath>
        <m:sSub>
          <m:sSubPr>
            <m:ctrlPr>
              <w:rPr>
                <w:rFonts w:ascii="Cambria Math" w:hAnsi="Cambria Math"/>
                <w:bCs/>
                <w:i/>
                <w:lang w:val="en-US"/>
              </w:rPr>
            </m:ctrlPr>
          </m:sSubPr>
          <m:e>
            <m:r>
              <w:rPr>
                <w:rFonts w:ascii="Cambria Math" w:hAnsi="Cambria Math"/>
                <w:lang w:val="en-US"/>
              </w:rPr>
              <m:t>F</m:t>
            </m:r>
          </m:e>
          <m:sub>
            <m:r>
              <w:rPr>
                <w:rFonts w:ascii="Cambria Math" w:hAnsi="Cambria Math"/>
                <w:lang w:val="en-US"/>
              </w:rPr>
              <m:t>P</m:t>
            </m:r>
          </m:sub>
        </m:sSub>
        <m:r>
          <w:rPr>
            <w:rFonts w:ascii="Cambria Math" w:hAnsi="Cambria Math"/>
            <w:lang w:val="en-US"/>
          </w:rPr>
          <m:t>=1</m:t>
        </m:r>
      </m:oMath>
      <w:r w:rsidR="00543A23">
        <w:rPr>
          <w:bCs/>
          <w:lang w:val="en-US"/>
        </w:rPr>
        <w:t xml:space="preserve"> was used</w:t>
      </w:r>
      <w:r>
        <w:rPr>
          <w:bCs/>
          <w:lang w:val="en-US"/>
        </w:rPr>
        <w:t xml:space="preserve">. </w:t>
      </w:r>
      <w:r>
        <w:rPr>
          <w:color w:val="000000"/>
        </w:rPr>
        <w:t xml:space="preserve">In </w:t>
      </w:r>
      <w:r w:rsidR="003768F0">
        <w:rPr>
          <w:color w:val="000000"/>
        </w:rPr>
        <w:fldChar w:fldCharType="begin"/>
      </w:r>
      <w:r w:rsidR="003768F0">
        <w:rPr>
          <w:color w:val="000000"/>
        </w:rPr>
        <w:instrText xml:space="preserve"> REF _Ref138322437 \h </w:instrText>
      </w:r>
      <w:r w:rsidR="003768F0">
        <w:rPr>
          <w:color w:val="000000"/>
        </w:rPr>
      </w:r>
      <w:r w:rsidR="003768F0">
        <w:rPr>
          <w:color w:val="000000"/>
        </w:rPr>
        <w:fldChar w:fldCharType="separate"/>
      </w:r>
      <w:r w:rsidR="00F32B23">
        <w:t>Table S.</w:t>
      </w:r>
      <w:r w:rsidR="00F32B23">
        <w:rPr>
          <w:noProof/>
        </w:rPr>
        <w:t>9</w:t>
      </w:r>
      <w:r w:rsidR="003768F0">
        <w:rPr>
          <w:color w:val="000000"/>
        </w:rPr>
        <w:fldChar w:fldCharType="end"/>
      </w:r>
      <w:r w:rsidR="003768F0">
        <w:rPr>
          <w:color w:val="000000"/>
        </w:rPr>
        <w:t xml:space="preserve">, </w:t>
      </w:r>
      <w:r>
        <w:t xml:space="preserve">the bare module factors for centrifugal </w:t>
      </w:r>
      <w:r w:rsidR="00FD70DE">
        <w:t xml:space="preserve">radial fans </w:t>
      </w:r>
      <w:r>
        <w:t xml:space="preserve">for different materials are listed. The values were read from Figure A.19 in </w:t>
      </w:r>
      <w:sdt>
        <w:sdtPr>
          <w:rPr>
            <w:color w:val="000000"/>
          </w:rPr>
          <w:tag w:val="MENDELEY_CITATION_v3_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"/>
          <w:id w:val="-219370242"/>
          <w:placeholder>
            <w:docPart w:val="C9D0E9C43CF64668BBDCC1C9F2D9F6CC"/>
          </w:placeholder>
        </w:sdtPr>
        <w:sdtEndPr/>
        <w:sdtContent>
          <w:r w:rsidR="00963208" w:rsidRPr="00963208">
            <w:rPr>
              <w:color w:val="000000"/>
            </w:rPr>
            <w:t>[1]</w:t>
          </w:r>
        </w:sdtContent>
      </w:sdt>
      <w:r w:rsidR="00543A23">
        <w:rPr>
          <w:color w:val="000000"/>
        </w:rPr>
        <w:t>.</w:t>
      </w:r>
    </w:p>
    <w:p w14:paraId="7F498A7B" w14:textId="500CB53A" w:rsidR="003768F0" w:rsidRDefault="003768F0" w:rsidP="003768F0">
      <w:pPr>
        <w:pStyle w:val="PSTableCaption"/>
      </w:pPr>
      <w:bookmarkStart w:id="37" w:name="_Ref138322437"/>
      <w:r>
        <w:t>Table S.</w:t>
      </w:r>
      <w:r>
        <w:fldChar w:fldCharType="begin"/>
      </w:r>
      <w:r>
        <w:instrText xml:space="preserve"> SEQ Table_S. \* ARABIC </w:instrText>
      </w:r>
      <w:r>
        <w:fldChar w:fldCharType="separate"/>
      </w:r>
      <w:r w:rsidR="00F32B23">
        <w:rPr>
          <w:noProof/>
        </w:rPr>
        <w:t>9</w:t>
      </w:r>
      <w:r>
        <w:fldChar w:fldCharType="end"/>
      </w:r>
      <w:bookmarkEnd w:id="37"/>
      <w:r>
        <w:t>.  Bare module factors for centrifugal radial fans for different materials.</w:t>
      </w:r>
    </w:p>
    <w:tbl>
      <w:tblPr>
        <w:tblW w:w="5000" w:type="pct"/>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3208"/>
        <w:gridCol w:w="1590"/>
        <w:gridCol w:w="1565"/>
        <w:gridCol w:w="1565"/>
        <w:gridCol w:w="1710"/>
      </w:tblGrid>
      <w:tr w:rsidR="00543A23" w:rsidRPr="00914618" w14:paraId="01DC90F0" w14:textId="77777777" w:rsidTr="00543A23">
        <w:trPr>
          <w:trHeight w:val="290"/>
        </w:trPr>
        <w:tc>
          <w:tcPr>
            <w:tcW w:w="1664" w:type="pct"/>
          </w:tcPr>
          <w:p w14:paraId="24697167" w14:textId="77777777" w:rsidR="00543A23" w:rsidRPr="00914618" w:rsidRDefault="00543A23" w:rsidP="00C56AF9">
            <w:pPr>
              <w:pStyle w:val="PSTableFootnote"/>
              <w:rPr>
                <w:b/>
                <w:bCs/>
              </w:rPr>
            </w:pPr>
            <w:r w:rsidRPr="00914618">
              <w:rPr>
                <w:b/>
                <w:bCs/>
              </w:rPr>
              <w:t>Material</w:t>
            </w:r>
          </w:p>
        </w:tc>
        <w:tc>
          <w:tcPr>
            <w:tcW w:w="825" w:type="pct"/>
            <w:shd w:val="clear" w:color="auto" w:fill="auto"/>
            <w:noWrap/>
            <w:hideMark/>
          </w:tcPr>
          <w:p w14:paraId="7C30350F" w14:textId="77777777" w:rsidR="00543A23" w:rsidRPr="00994A89" w:rsidRDefault="00543A23" w:rsidP="00C56AF9">
            <w:pPr>
              <w:pStyle w:val="PSTableFootnote"/>
              <w:jc w:val="center"/>
              <w:rPr>
                <w:b/>
                <w:bCs/>
              </w:rPr>
            </w:pPr>
            <w:r w:rsidRPr="00994A89">
              <w:rPr>
                <w:b/>
                <w:bCs/>
              </w:rPr>
              <w:t>CS</w:t>
            </w:r>
          </w:p>
        </w:tc>
        <w:tc>
          <w:tcPr>
            <w:tcW w:w="812" w:type="pct"/>
          </w:tcPr>
          <w:p w14:paraId="395D6544" w14:textId="70B3CF05" w:rsidR="00543A23" w:rsidRPr="00994A89" w:rsidRDefault="00543A23" w:rsidP="00C56AF9">
            <w:pPr>
              <w:pStyle w:val="PSTableFootnote"/>
              <w:jc w:val="center"/>
              <w:rPr>
                <w:b/>
                <w:bCs/>
              </w:rPr>
            </w:pPr>
            <w:r>
              <w:rPr>
                <w:b/>
                <w:bCs/>
              </w:rPr>
              <w:t>Fiberglass</w:t>
            </w:r>
          </w:p>
        </w:tc>
        <w:tc>
          <w:tcPr>
            <w:tcW w:w="812" w:type="pct"/>
            <w:shd w:val="clear" w:color="auto" w:fill="auto"/>
            <w:noWrap/>
            <w:hideMark/>
          </w:tcPr>
          <w:p w14:paraId="60708CF0" w14:textId="75BEF22B" w:rsidR="00543A23" w:rsidRPr="00994A89" w:rsidRDefault="00543A23" w:rsidP="00C56AF9">
            <w:pPr>
              <w:pStyle w:val="PSTableFootnote"/>
              <w:jc w:val="center"/>
              <w:rPr>
                <w:b/>
                <w:bCs/>
              </w:rPr>
            </w:pPr>
            <w:r w:rsidRPr="00994A89">
              <w:rPr>
                <w:b/>
                <w:bCs/>
              </w:rPr>
              <w:t>SS</w:t>
            </w:r>
          </w:p>
        </w:tc>
        <w:tc>
          <w:tcPr>
            <w:tcW w:w="887" w:type="pct"/>
            <w:shd w:val="clear" w:color="auto" w:fill="auto"/>
            <w:noWrap/>
            <w:hideMark/>
          </w:tcPr>
          <w:p w14:paraId="58DBC334" w14:textId="77777777" w:rsidR="00543A23" w:rsidRPr="00994A89" w:rsidRDefault="00543A23" w:rsidP="00C56AF9">
            <w:pPr>
              <w:pStyle w:val="PSTableFootnote"/>
              <w:jc w:val="center"/>
              <w:rPr>
                <w:b/>
                <w:bCs/>
              </w:rPr>
            </w:pPr>
            <w:r w:rsidRPr="00994A89">
              <w:rPr>
                <w:b/>
                <w:bCs/>
              </w:rPr>
              <w:t>Ni alloy</w:t>
            </w:r>
          </w:p>
        </w:tc>
      </w:tr>
      <w:tr w:rsidR="00543A23" w:rsidRPr="00914618" w14:paraId="4F2AA6A3" w14:textId="77777777" w:rsidTr="00543A23">
        <w:trPr>
          <w:trHeight w:val="290"/>
        </w:trPr>
        <w:tc>
          <w:tcPr>
            <w:tcW w:w="1664" w:type="pct"/>
          </w:tcPr>
          <w:p w14:paraId="05B10203" w14:textId="77777777" w:rsidR="00543A23" w:rsidRPr="00914618" w:rsidRDefault="00543A23" w:rsidP="00C56AF9">
            <w:pPr>
              <w:pStyle w:val="PSTableFootnote"/>
            </w:pPr>
            <w:r w:rsidRPr="00914618">
              <w:t>Material factor</w:t>
            </w:r>
          </w:p>
        </w:tc>
        <w:tc>
          <w:tcPr>
            <w:tcW w:w="825" w:type="pct"/>
            <w:shd w:val="clear" w:color="auto" w:fill="auto"/>
            <w:noWrap/>
            <w:hideMark/>
          </w:tcPr>
          <w:p w14:paraId="72A6D0C1" w14:textId="77777777" w:rsidR="00543A23" w:rsidRPr="00914618" w:rsidRDefault="00543A23" w:rsidP="00C56AF9">
            <w:pPr>
              <w:pStyle w:val="PSTableFootnote"/>
              <w:jc w:val="center"/>
            </w:pPr>
            <w:r w:rsidRPr="00D11D4D">
              <w:t>2.75</w:t>
            </w:r>
          </w:p>
        </w:tc>
        <w:tc>
          <w:tcPr>
            <w:tcW w:w="812" w:type="pct"/>
          </w:tcPr>
          <w:p w14:paraId="35046AA3" w14:textId="3D19E382" w:rsidR="00543A23" w:rsidRPr="00D11D4D" w:rsidRDefault="00543A23" w:rsidP="00C56AF9">
            <w:pPr>
              <w:pStyle w:val="PSTableFootnote"/>
              <w:jc w:val="center"/>
            </w:pPr>
            <w:r>
              <w:t>5</w:t>
            </w:r>
          </w:p>
        </w:tc>
        <w:tc>
          <w:tcPr>
            <w:tcW w:w="812" w:type="pct"/>
            <w:shd w:val="clear" w:color="auto" w:fill="auto"/>
            <w:noWrap/>
            <w:hideMark/>
          </w:tcPr>
          <w:p w14:paraId="04A37EA2" w14:textId="4F02AF1A" w:rsidR="00543A23" w:rsidRPr="00914618" w:rsidRDefault="00543A23" w:rsidP="00C56AF9">
            <w:pPr>
              <w:pStyle w:val="PSTableFootnote"/>
              <w:jc w:val="center"/>
            </w:pPr>
            <w:r w:rsidRPr="00D11D4D">
              <w:t>5.8</w:t>
            </w:r>
          </w:p>
        </w:tc>
        <w:tc>
          <w:tcPr>
            <w:tcW w:w="887" w:type="pct"/>
            <w:shd w:val="clear" w:color="auto" w:fill="auto"/>
            <w:noWrap/>
            <w:hideMark/>
          </w:tcPr>
          <w:p w14:paraId="0F3DC13B" w14:textId="77777777" w:rsidR="00543A23" w:rsidRPr="00914618" w:rsidRDefault="00543A23" w:rsidP="00C56AF9">
            <w:pPr>
              <w:pStyle w:val="PSTableFootnote"/>
              <w:jc w:val="center"/>
            </w:pPr>
            <w:r w:rsidRPr="00D11D4D">
              <w:t>11.4</w:t>
            </w:r>
          </w:p>
        </w:tc>
      </w:tr>
    </w:tbl>
    <w:p w14:paraId="116E8B33" w14:textId="187BB420" w:rsidR="00593248" w:rsidRDefault="00994A89" w:rsidP="0029508C">
      <w:pPr>
        <w:pStyle w:val="PSHeading3"/>
      </w:pPr>
      <w:r w:rsidRPr="0029508C">
        <w:t>Distillation</w:t>
      </w:r>
      <w:r>
        <w:t xml:space="preserve"> columns</w:t>
      </w:r>
    </w:p>
    <w:p w14:paraId="2399D070" w14:textId="274FB1A8" w:rsidR="0080127D" w:rsidRPr="0080127D" w:rsidRDefault="000E57D1" w:rsidP="00593248">
      <w:pPr>
        <w:rPr>
          <w:b/>
          <w:bCs/>
        </w:rPr>
      </w:pPr>
      <w:r>
        <w:t>For the distillation columns, the cost functions for vertical process vessels and sieve trays were used.</w:t>
      </w:r>
      <w:r w:rsidR="0080127D">
        <w:t xml:space="preserve"> Below, the followed approach for the two equipment types are explained:</w:t>
      </w:r>
    </w:p>
    <w:p w14:paraId="2397D1F9" w14:textId="163FDA6D" w:rsidR="0080127D" w:rsidRPr="0080127D" w:rsidRDefault="0080127D" w:rsidP="0029508C">
      <w:pPr>
        <w:pStyle w:val="PSHeading4"/>
      </w:pPr>
      <w:r>
        <w:t>Vertical process vessels</w:t>
      </w:r>
    </w:p>
    <w:p w14:paraId="01C5843B" w14:textId="55952DD7" w:rsidR="00593248" w:rsidRDefault="000E57D1" w:rsidP="00593248">
      <w:r>
        <w:t xml:space="preserve">The sizing factor for vertical process vessels in eq. </w:t>
      </w:r>
      <w:r>
        <w:fldChar w:fldCharType="begin"/>
      </w:r>
      <w:r>
        <w:instrText xml:space="preserve"> REF _Ref138063940 \h </w:instrText>
      </w:r>
      <w:r>
        <w:fldChar w:fldCharType="separate"/>
      </w:r>
      <w:r w:rsidR="00F32B23">
        <w:t>(</w:t>
      </w:r>
      <w:r w:rsidR="00F32B23">
        <w:rPr>
          <w:noProof/>
        </w:rPr>
        <w:t>7</w:t>
      </w:r>
      <w:r w:rsidR="00F32B23">
        <w:t>)</w:t>
      </w:r>
      <w:r>
        <w:fldChar w:fldCharType="end"/>
      </w:r>
      <w:r>
        <w:t xml:space="preserve"> is the volume </w:t>
      </w:r>
      <m:oMath>
        <m:r>
          <w:rPr>
            <w:rFonts w:ascii="Cambria Math" w:hAnsi="Cambria Math"/>
          </w:rPr>
          <m:t>V</m:t>
        </m:r>
      </m:oMath>
      <w:r>
        <w:t xml:space="preserve">. The volume was calculated from the column diameter </w:t>
      </w:r>
      <m:oMath>
        <m:r>
          <w:rPr>
            <w:rFonts w:ascii="Cambria Math" w:hAnsi="Cambria Math"/>
          </w:rPr>
          <m:t>D</m:t>
        </m:r>
      </m:oMath>
      <w:r>
        <w:t xml:space="preserve"> and the height </w:t>
      </w:r>
      <m:oMath>
        <m:r>
          <w:rPr>
            <w:rFonts w:ascii="Cambria Math" w:hAnsi="Cambria Math"/>
          </w:rPr>
          <m:t>H</m:t>
        </m:r>
      </m:oMath>
      <w:r>
        <w:t xml:space="preserve"> with eq.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44"/>
      </w:tblGrid>
      <w:tr w:rsidR="000E57D1" w14:paraId="74DFF6F0" w14:textId="77777777" w:rsidTr="00C56AF9">
        <w:trPr>
          <w:trHeight w:val="720"/>
        </w:trPr>
        <w:tc>
          <w:tcPr>
            <w:tcW w:w="8784" w:type="dxa"/>
            <w:vAlign w:val="center"/>
          </w:tcPr>
          <w:p w14:paraId="28835BF2" w14:textId="58819D8D" w:rsidR="000E57D1" w:rsidRPr="006F17E3" w:rsidRDefault="000E57D1" w:rsidP="00C56AF9">
            <w:pPr>
              <w:jc w:val="left"/>
              <w:rPr>
                <w:i/>
              </w:rPr>
            </w:pPr>
            <m:oMath>
              <m:r>
                <w:rPr>
                  <w:rFonts w:ascii="Cambria Math" w:hAnsi="Cambria Math"/>
                </w:rPr>
                <m:t>V=</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m:t>
                  </m:r>
                </m:den>
              </m:f>
              <m:r>
                <w:rPr>
                  <w:rFonts w:ascii="Cambria Math" w:hAnsi="Cambria Math"/>
                </w:rPr>
                <m:t>πH</m:t>
              </m:r>
            </m:oMath>
            <w:r>
              <w:rPr>
                <w:i/>
              </w:rPr>
              <w:t xml:space="preserve"> </w:t>
            </w:r>
          </w:p>
        </w:tc>
        <w:tc>
          <w:tcPr>
            <w:tcW w:w="844" w:type="dxa"/>
            <w:vAlign w:val="center"/>
          </w:tcPr>
          <w:p w14:paraId="526B2E67" w14:textId="10034EF0" w:rsidR="000E57D1" w:rsidRDefault="000E57D1" w:rsidP="00C56AF9">
            <w:r>
              <w:t>(</w:t>
            </w:r>
            <w:r>
              <w:fldChar w:fldCharType="begin"/>
            </w:r>
            <w:r>
              <w:instrText xml:space="preserve"> SEQ ( \* ARABIC </w:instrText>
            </w:r>
            <w:r>
              <w:fldChar w:fldCharType="separate"/>
            </w:r>
            <w:r w:rsidR="00F32B23">
              <w:rPr>
                <w:noProof/>
              </w:rPr>
              <w:t>19</w:t>
            </w:r>
            <w:r>
              <w:fldChar w:fldCharType="end"/>
            </w:r>
            <w:r>
              <w:t>)</w:t>
            </w:r>
          </w:p>
        </w:tc>
      </w:tr>
    </w:tbl>
    <w:p w14:paraId="036A4031" w14:textId="47484E2A" w:rsidR="000E57D1" w:rsidRDefault="000E57D1" w:rsidP="00593248">
      <w:r>
        <w:t xml:space="preserve">The diameter and height were taken from the build-in column internals in Aspen Plus. The height is determined based on the number of stages and required height for each stage. The diameter is determined to ensure a proper hydraulic behaviour. For all distillation columns, the number of stages was fixed </w:t>
      </w:r>
      <m:oMath>
        <m:sSub>
          <m:sSubPr>
            <m:ctrlPr>
              <w:rPr>
                <w:rFonts w:ascii="Cambria Math" w:hAnsi="Cambria Math"/>
                <w:i/>
              </w:rPr>
            </m:ctrlPr>
          </m:sSubPr>
          <m:e>
            <m:r>
              <w:rPr>
                <w:rFonts w:ascii="Cambria Math" w:hAnsi="Cambria Math"/>
              </w:rPr>
              <m:t>n</m:t>
            </m:r>
          </m:e>
          <m:sub>
            <m:r>
              <w:rPr>
                <w:rFonts w:ascii="Cambria Math" w:hAnsi="Cambria Math"/>
              </w:rPr>
              <m:t>stages</m:t>
            </m:r>
          </m:sub>
        </m:sSub>
        <m:r>
          <w:rPr>
            <w:rFonts w:ascii="Cambria Math" w:hAnsi="Cambria Math"/>
          </w:rPr>
          <m:t>=20</m:t>
        </m:r>
      </m:oMath>
      <w:r>
        <w:t xml:space="preserve">. It should be mentioned that for some distillation columns, a lower number of stages would be sufficient to fulfil the distillation requirements, but an optimization of the number of stages was deemed </w:t>
      </w:r>
      <w:r w:rsidR="0080127D">
        <w:t>unnecessary for the purpose of this work.</w:t>
      </w:r>
    </w:p>
    <w:p w14:paraId="66D33A07" w14:textId="227B508F" w:rsidR="0080127D" w:rsidRDefault="0080127D" w:rsidP="0080127D">
      <w:pPr>
        <w:rPr>
          <w:color w:val="000000"/>
        </w:rPr>
      </w:pPr>
      <w:r>
        <w:rPr>
          <w:bCs/>
        </w:rPr>
        <w:t xml:space="preserve">The bare module factor </w:t>
      </w:r>
      <m:oMath>
        <m:sSub>
          <m:sSubPr>
            <m:ctrlPr>
              <w:rPr>
                <w:rFonts w:ascii="Cambria Math" w:hAnsi="Cambria Math"/>
                <w:bCs/>
                <w:i/>
              </w:rPr>
            </m:ctrlPr>
          </m:sSubPr>
          <m:e>
            <m:r>
              <w:rPr>
                <w:rFonts w:ascii="Cambria Math" w:hAnsi="Cambria Math"/>
              </w:rPr>
              <m:t>F</m:t>
            </m:r>
          </m:e>
          <m:sub>
            <m:r>
              <w:rPr>
                <w:rFonts w:ascii="Cambria Math" w:hAnsi="Cambria Math"/>
              </w:rPr>
              <m:t>BM</m:t>
            </m:r>
          </m:sub>
        </m:sSub>
      </m:oMath>
      <w:r>
        <w:rPr>
          <w:bCs/>
        </w:rPr>
        <w:t xml:space="preserve">and the bare module factor at base conditions </w:t>
      </w:r>
      <m:oMath>
        <m:sSubSup>
          <m:sSubSupPr>
            <m:ctrlPr>
              <w:rPr>
                <w:rFonts w:ascii="Cambria Math" w:hAnsi="Cambria Math"/>
                <w:bCs/>
                <w:i/>
                <w:lang w:val="en-US"/>
              </w:rPr>
            </m:ctrlPr>
          </m:sSubSupPr>
          <m:e>
            <m:r>
              <w:rPr>
                <w:rFonts w:ascii="Cambria Math" w:hAnsi="Cambria Math"/>
                <w:lang w:val="en-US"/>
              </w:rPr>
              <m:t>F</m:t>
            </m:r>
          </m:e>
          <m:sub>
            <m:r>
              <w:rPr>
                <w:rFonts w:ascii="Cambria Math" w:hAnsi="Cambria Math"/>
                <w:lang w:val="en-US"/>
              </w:rPr>
              <m:t>BM</m:t>
            </m:r>
          </m:sub>
          <m:sup>
            <m:r>
              <w:rPr>
                <w:rFonts w:ascii="Cambria Math" w:hAnsi="Cambria Math"/>
                <w:lang w:val="en-US"/>
              </w:rPr>
              <m:t>0</m:t>
            </m:r>
          </m:sup>
        </m:sSubSup>
      </m:oMath>
      <w:r>
        <w:rPr>
          <w:bCs/>
          <w:lang w:val="en-US"/>
        </w:rPr>
        <w:t xml:space="preserve"> were calculated with eqs. </w:t>
      </w:r>
      <w:r>
        <w:rPr>
          <w:bCs/>
          <w:lang w:val="en-US"/>
        </w:rPr>
        <w:fldChar w:fldCharType="begin"/>
      </w:r>
      <w:r>
        <w:rPr>
          <w:bCs/>
          <w:lang w:val="en-US"/>
        </w:rPr>
        <w:instrText xml:space="preserve"> REF _Ref138149368 \h </w:instrText>
      </w:r>
      <w:r>
        <w:rPr>
          <w:bCs/>
          <w:lang w:val="en-US"/>
        </w:rPr>
      </w:r>
      <w:r>
        <w:rPr>
          <w:bCs/>
          <w:lang w:val="en-US"/>
        </w:rPr>
        <w:fldChar w:fldCharType="separate"/>
      </w:r>
      <w:r w:rsidR="00F32B23">
        <w:t>(</w:t>
      </w:r>
      <w:r w:rsidR="00F32B23">
        <w:rPr>
          <w:noProof/>
        </w:rPr>
        <w:t>10</w:t>
      </w:r>
      <w:r w:rsidR="00F32B23">
        <w:t>)</w:t>
      </w:r>
      <w:r>
        <w:rPr>
          <w:bCs/>
          <w:lang w:val="en-US"/>
        </w:rPr>
        <w:fldChar w:fldCharType="end"/>
      </w:r>
      <w:r>
        <w:rPr>
          <w:bCs/>
          <w:lang w:val="en-US"/>
        </w:rPr>
        <w:t xml:space="preserve"> and </w:t>
      </w:r>
      <w:r>
        <w:rPr>
          <w:bCs/>
          <w:lang w:val="en-US"/>
        </w:rPr>
        <w:fldChar w:fldCharType="begin"/>
      </w:r>
      <w:r>
        <w:rPr>
          <w:bCs/>
          <w:lang w:val="en-US"/>
        </w:rPr>
        <w:instrText xml:space="preserve"> REF _Ref138151064 \h </w:instrText>
      </w:r>
      <w:r>
        <w:rPr>
          <w:bCs/>
          <w:lang w:val="en-US"/>
        </w:rPr>
      </w:r>
      <w:r>
        <w:rPr>
          <w:bCs/>
          <w:lang w:val="en-US"/>
        </w:rPr>
        <w:fldChar w:fldCharType="separate"/>
      </w:r>
      <w:r w:rsidR="00F32B23">
        <w:t>(</w:t>
      </w:r>
      <w:r w:rsidR="00F32B23">
        <w:rPr>
          <w:noProof/>
        </w:rPr>
        <w:t>12</w:t>
      </w:r>
      <w:r w:rsidR="00F32B23">
        <w:t>)</w:t>
      </w:r>
      <w:r>
        <w:rPr>
          <w:bCs/>
          <w:lang w:val="en-US"/>
        </w:rPr>
        <w:fldChar w:fldCharType="end"/>
      </w:r>
      <w:r>
        <w:rPr>
          <w:bCs/>
          <w:lang w:val="en-US"/>
        </w:rPr>
        <w:t xml:space="preserve">, respectively. </w:t>
      </w:r>
      <w:r>
        <w:t xml:space="preserve">The constants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t xml:space="preserve"> used are shown in </w:t>
      </w:r>
      <w:r w:rsidR="003768F0">
        <w:fldChar w:fldCharType="begin"/>
      </w:r>
      <w:r w:rsidR="003768F0">
        <w:instrText xml:space="preserve"> REF _Ref138321951 \h </w:instrText>
      </w:r>
      <w:r w:rsidR="003768F0">
        <w:fldChar w:fldCharType="separate"/>
      </w:r>
      <w:r w:rsidR="00F32B23">
        <w:t>Table S.</w:t>
      </w:r>
      <w:r w:rsidR="00F32B23">
        <w:rPr>
          <w:noProof/>
        </w:rPr>
        <w:t>13</w:t>
      </w:r>
      <w:r w:rsidR="003768F0">
        <w:fldChar w:fldCharType="end"/>
      </w:r>
      <w:r>
        <w:t xml:space="preserve">. The pressure factor for process vessels is calculated with eq. </w:t>
      </w:r>
      <w:r>
        <w:fldChar w:fldCharType="begin"/>
      </w:r>
      <w:r>
        <w:instrText xml:space="preserve"> REF _Ref138152759 \h </w:instrText>
      </w:r>
      <w:r>
        <w:fldChar w:fldCharType="separate"/>
      </w:r>
      <w:r w:rsidR="00F32B23">
        <w:t>(</w:t>
      </w:r>
      <w:r w:rsidR="00F32B23">
        <w:rPr>
          <w:noProof/>
        </w:rPr>
        <w:t>11</w:t>
      </w:r>
      <w:r w:rsidR="00F32B23">
        <w:t>)</w:t>
      </w:r>
      <w:r>
        <w:fldChar w:fldCharType="end"/>
      </w:r>
      <w:r>
        <w:t xml:space="preserve">. </w:t>
      </w:r>
      <w:r>
        <w:rPr>
          <w:color w:val="000000"/>
        </w:rPr>
        <w:t xml:space="preserve">The material factor depends on the used material. Carbon steel (CS) was used as material for all investigated distillation columns. In </w:t>
      </w:r>
      <w:r w:rsidR="003768F0">
        <w:rPr>
          <w:color w:val="000000"/>
        </w:rPr>
        <w:fldChar w:fldCharType="begin"/>
      </w:r>
      <w:r w:rsidR="003768F0">
        <w:rPr>
          <w:color w:val="000000"/>
        </w:rPr>
        <w:instrText xml:space="preserve"> REF _Ref138322113 \h </w:instrText>
      </w:r>
      <w:r w:rsidR="003768F0">
        <w:rPr>
          <w:color w:val="000000"/>
        </w:rPr>
      </w:r>
      <w:r w:rsidR="003768F0">
        <w:rPr>
          <w:color w:val="000000"/>
        </w:rPr>
        <w:fldChar w:fldCharType="separate"/>
      </w:r>
      <w:r w:rsidR="00F32B23">
        <w:t>Table S.</w:t>
      </w:r>
      <w:r w:rsidR="00F32B23">
        <w:rPr>
          <w:noProof/>
        </w:rPr>
        <w:t>5</w:t>
      </w:r>
      <w:r w:rsidR="003768F0">
        <w:rPr>
          <w:color w:val="000000"/>
        </w:rPr>
        <w:fldChar w:fldCharType="end"/>
      </w:r>
      <w:r w:rsidR="003768F0">
        <w:rPr>
          <w:color w:val="000000"/>
        </w:rPr>
        <w:t xml:space="preserve">, </w:t>
      </w:r>
      <w:r>
        <w:t xml:space="preserve">the material factor for horizontal and vertical process vessels for different materials are listed. The values were read from Figure A.18 in </w:t>
      </w:r>
      <w:sdt>
        <w:sdtPr>
          <w:rPr>
            <w:color w:val="000000"/>
          </w:rPr>
          <w:tag w:val="MENDELEY_CITATION_v3_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"/>
          <w:id w:val="302359397"/>
          <w:placeholder>
            <w:docPart w:val="DE55C46091944B95B056C366E078C224"/>
          </w:placeholder>
        </w:sdtPr>
        <w:sdtEndPr/>
        <w:sdtContent>
          <w:r w:rsidR="00963208" w:rsidRPr="00963208">
            <w:rPr>
              <w:color w:val="000000"/>
            </w:rPr>
            <w:t>[1]</w:t>
          </w:r>
        </w:sdtContent>
      </w:sdt>
      <w:r>
        <w:rPr>
          <w:color w:val="000000"/>
        </w:rPr>
        <w:t>.</w:t>
      </w:r>
    </w:p>
    <w:p w14:paraId="2BC805FD" w14:textId="6E0378D8" w:rsidR="0080127D" w:rsidRDefault="0080127D" w:rsidP="0029508C">
      <w:pPr>
        <w:pStyle w:val="PSHeading4"/>
      </w:pPr>
      <w:r>
        <w:t>Sieve trays</w:t>
      </w:r>
    </w:p>
    <w:p w14:paraId="0CCAB9C0" w14:textId="711693C4" w:rsidR="0080127D" w:rsidRDefault="0080127D" w:rsidP="0080127D">
      <w:r>
        <w:t xml:space="preserve">The sizing factor for </w:t>
      </w:r>
      <w:r w:rsidR="00FD70DE">
        <w:t xml:space="preserve">sieve trays </w:t>
      </w:r>
      <w:r>
        <w:t xml:space="preserve">in eq. </w:t>
      </w:r>
      <w:r>
        <w:fldChar w:fldCharType="begin"/>
      </w:r>
      <w:r>
        <w:instrText xml:space="preserve"> REF _Ref138063940 \h </w:instrText>
      </w:r>
      <w:r>
        <w:fldChar w:fldCharType="separate"/>
      </w:r>
      <w:r w:rsidR="00F32B23">
        <w:t>(</w:t>
      </w:r>
      <w:r w:rsidR="00F32B23">
        <w:rPr>
          <w:noProof/>
        </w:rPr>
        <w:t>7</w:t>
      </w:r>
      <w:r w:rsidR="00F32B23">
        <w:t>)</w:t>
      </w:r>
      <w:r>
        <w:fldChar w:fldCharType="end"/>
      </w:r>
      <w:r>
        <w:t xml:space="preserve"> is the area </w:t>
      </w:r>
      <m:oMath>
        <m:r>
          <w:rPr>
            <w:rFonts w:ascii="Cambria Math" w:hAnsi="Cambria Math"/>
          </w:rPr>
          <m:t>A</m:t>
        </m:r>
      </m:oMath>
      <w:r>
        <w:t xml:space="preserve">. </w:t>
      </w:r>
      <w:r w:rsidR="000C7B71">
        <w:t xml:space="preserve">The calculated purchased equipment cost is the cost of one tray. </w:t>
      </w:r>
      <w:r>
        <w:t xml:space="preserve">The </w:t>
      </w:r>
      <w:r w:rsidR="000C7B71">
        <w:t>area</w:t>
      </w:r>
      <w:r>
        <w:t xml:space="preserve"> was calculated from the column diameter </w:t>
      </w:r>
      <m:oMath>
        <m:r>
          <w:rPr>
            <w:rFonts w:ascii="Cambria Math" w:hAnsi="Cambria Math"/>
          </w:rPr>
          <m:t>D</m:t>
        </m:r>
      </m:oMath>
      <w:r>
        <w:t xml:space="preserve"> with eq. </w:t>
      </w:r>
      <w:r w:rsidR="00DE272E">
        <w:fldChar w:fldCharType="begin"/>
      </w:r>
      <w:r w:rsidR="00DE272E">
        <w:instrText xml:space="preserve"> REF _Ref138251213 \h </w:instrText>
      </w:r>
      <w:r w:rsidR="00DE272E">
        <w:fldChar w:fldCharType="separate"/>
      </w:r>
      <w:r w:rsidR="00F32B23">
        <w:t>(</w:t>
      </w:r>
      <w:r w:rsidR="00F32B23">
        <w:rPr>
          <w:noProof/>
        </w:rPr>
        <w:t>20</w:t>
      </w:r>
      <w:r w:rsidR="00F32B23">
        <w:t>)</w:t>
      </w:r>
      <w:r w:rsidR="00DE272E">
        <w:fldChar w:fldCharType="end"/>
      </w:r>
      <w:r w:rsidR="00DE272E">
        <w:t>.</w:t>
      </w:r>
      <w:r w:rsidR="00AC5FF6">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44"/>
      </w:tblGrid>
      <w:tr w:rsidR="0080127D" w14:paraId="429A8531" w14:textId="77777777" w:rsidTr="00C56AF9">
        <w:trPr>
          <w:trHeight w:val="720"/>
        </w:trPr>
        <w:tc>
          <w:tcPr>
            <w:tcW w:w="8784" w:type="dxa"/>
            <w:vAlign w:val="center"/>
          </w:tcPr>
          <w:p w14:paraId="5844A994" w14:textId="5ACDF154" w:rsidR="0080127D" w:rsidRPr="006F17E3" w:rsidRDefault="0080127D" w:rsidP="00C56AF9">
            <w:pPr>
              <w:jc w:val="left"/>
              <w:rPr>
                <w:i/>
              </w:rPr>
            </w:pPr>
            <m:oMath>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m:t>
                  </m:r>
                </m:den>
              </m:f>
              <m:r>
                <w:rPr>
                  <w:rFonts w:ascii="Cambria Math" w:hAnsi="Cambria Math"/>
                </w:rPr>
                <m:t>π</m:t>
              </m:r>
            </m:oMath>
            <w:r>
              <w:rPr>
                <w:i/>
              </w:rPr>
              <w:t xml:space="preserve"> </w:t>
            </w:r>
          </w:p>
        </w:tc>
        <w:tc>
          <w:tcPr>
            <w:tcW w:w="844" w:type="dxa"/>
            <w:vAlign w:val="center"/>
          </w:tcPr>
          <w:p w14:paraId="5D2A80C2" w14:textId="5A188347" w:rsidR="0080127D" w:rsidRDefault="0080127D" w:rsidP="00C56AF9">
            <w:bookmarkStart w:id="38" w:name="_Ref138251213"/>
            <w:r>
              <w:t>(</w:t>
            </w:r>
            <w:r>
              <w:fldChar w:fldCharType="begin"/>
            </w:r>
            <w:r>
              <w:instrText xml:space="preserve"> SEQ ( \* ARABIC </w:instrText>
            </w:r>
            <w:r>
              <w:fldChar w:fldCharType="separate"/>
            </w:r>
            <w:r w:rsidR="00F32B23">
              <w:rPr>
                <w:noProof/>
              </w:rPr>
              <w:t>20</w:t>
            </w:r>
            <w:r>
              <w:fldChar w:fldCharType="end"/>
            </w:r>
            <w:r>
              <w:t>)</w:t>
            </w:r>
            <w:bookmarkEnd w:id="38"/>
          </w:p>
        </w:tc>
      </w:tr>
    </w:tbl>
    <w:p w14:paraId="3CF48629" w14:textId="7A64E053" w:rsidR="0080127D" w:rsidRDefault="0080127D" w:rsidP="0080127D">
      <w:r>
        <w:t xml:space="preserve">The diameter was taken from the build-in column internals in Aspen Plus. The diameter is determined to ensure a proper hydraulic behaviour. For all distillation columns, the number of stages was fixed </w:t>
      </w:r>
      <w:r w:rsidR="00DE272E">
        <w:t xml:space="preserve">to </w:t>
      </w:r>
      <m:oMath>
        <m:sSub>
          <m:sSubPr>
            <m:ctrlPr>
              <w:rPr>
                <w:rFonts w:ascii="Cambria Math" w:hAnsi="Cambria Math"/>
                <w:i/>
              </w:rPr>
            </m:ctrlPr>
          </m:sSubPr>
          <m:e>
            <m:r>
              <w:rPr>
                <w:rFonts w:ascii="Cambria Math" w:hAnsi="Cambria Math"/>
              </w:rPr>
              <m:t>n</m:t>
            </m:r>
          </m:e>
          <m:sub>
            <m:r>
              <w:rPr>
                <w:rFonts w:ascii="Cambria Math" w:hAnsi="Cambria Math"/>
              </w:rPr>
              <m:t>stages</m:t>
            </m:r>
          </m:sub>
        </m:sSub>
        <m:r>
          <w:rPr>
            <w:rFonts w:ascii="Cambria Math" w:hAnsi="Cambria Math"/>
          </w:rPr>
          <m:t>=20</m:t>
        </m:r>
      </m:oMath>
      <w:r>
        <w:t>. It should be mentioned that for some distillation columns, a lower number of stages would be sufficient to fulfil the distillation requirements, but an optimization of the number of stages was deemed unnecessary for the purpose of this work.</w:t>
      </w:r>
    </w:p>
    <w:p w14:paraId="13876275" w14:textId="5C5813A6" w:rsidR="0080127D" w:rsidRPr="0080127D" w:rsidRDefault="000C7B71" w:rsidP="0080127D">
      <w:r>
        <w:lastRenderedPageBreak/>
        <w:t xml:space="preserve">The bare module cost for sieve trays is calculated with eq. </w:t>
      </w:r>
      <w:r>
        <w:fldChar w:fldCharType="begin"/>
      </w:r>
      <w:r>
        <w:instrText xml:space="preserve"> REF _Ref138319036 \h </w:instrText>
      </w:r>
      <w:r>
        <w:fldChar w:fldCharType="separate"/>
      </w:r>
      <w:r w:rsidR="00F32B23">
        <w:t>(</w:t>
      </w:r>
      <w:r w:rsidR="00F32B23">
        <w:rPr>
          <w:noProof/>
        </w:rPr>
        <w:t>21</w:t>
      </w:r>
      <w:r w:rsidR="00F32B23">
        <w:t>)</w: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44"/>
      </w:tblGrid>
      <w:tr w:rsidR="000C7B71" w14:paraId="3809B191" w14:textId="77777777" w:rsidTr="005E64B5">
        <w:trPr>
          <w:trHeight w:val="720"/>
        </w:trPr>
        <w:tc>
          <w:tcPr>
            <w:tcW w:w="8784" w:type="dxa"/>
            <w:vAlign w:val="center"/>
          </w:tcPr>
          <w:p w14:paraId="7AA43E5B" w14:textId="1B4FD940" w:rsidR="000C7B71" w:rsidRPr="006F17E3" w:rsidRDefault="00E963E4" w:rsidP="005E64B5">
            <w:pPr>
              <w:jc w:val="left"/>
              <w:rPr>
                <w:i/>
              </w:rPr>
            </w:pPr>
            <m:oMath>
              <m:sSub>
                <m:sSubPr>
                  <m:ctrlPr>
                    <w:rPr>
                      <w:rFonts w:ascii="Cambria Math" w:hAnsi="Cambria Math"/>
                      <w:i/>
                    </w:rPr>
                  </m:ctrlPr>
                </m:sSubPr>
                <m:e>
                  <m:r>
                    <w:rPr>
                      <w:rFonts w:ascii="Cambria Math" w:hAnsi="Cambria Math"/>
                    </w:rPr>
                    <m:t>C</m:t>
                  </m:r>
                </m:e>
                <m:sub>
                  <m:r>
                    <w:rPr>
                      <w:rFonts w:ascii="Cambria Math" w:hAnsi="Cambria Math"/>
                    </w:rPr>
                    <m:t>BM</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0</m:t>
                  </m:r>
                </m:sup>
              </m:sSubSup>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BM</m:t>
                  </m:r>
                </m:sub>
              </m:sSub>
              <m:sSub>
                <m:sSubPr>
                  <m:ctrlPr>
                    <w:rPr>
                      <w:rFonts w:ascii="Cambria Math" w:hAnsi="Cambria Math"/>
                      <w:i/>
                    </w:rPr>
                  </m:ctrlPr>
                </m:sSubPr>
                <m:e>
                  <m:r>
                    <w:rPr>
                      <w:rFonts w:ascii="Cambria Math" w:hAnsi="Cambria Math"/>
                    </w:rPr>
                    <m:t>F</m:t>
                  </m:r>
                </m:e>
                <m:sub>
                  <m:r>
                    <w:rPr>
                      <w:rFonts w:ascii="Cambria Math" w:hAnsi="Cambria Math"/>
                    </w:rPr>
                    <m:t>q</m:t>
                  </m:r>
                </m:sub>
              </m:sSub>
            </m:oMath>
            <w:r w:rsidR="000C7B71">
              <w:rPr>
                <w:i/>
              </w:rPr>
              <w:t xml:space="preserve"> </w:t>
            </w:r>
          </w:p>
        </w:tc>
        <w:tc>
          <w:tcPr>
            <w:tcW w:w="844" w:type="dxa"/>
            <w:vAlign w:val="center"/>
          </w:tcPr>
          <w:p w14:paraId="09F93242" w14:textId="7D56C246" w:rsidR="000C7B71" w:rsidRDefault="000C7B71" w:rsidP="005E64B5">
            <w:bookmarkStart w:id="39" w:name="_Ref138319036"/>
            <w:r>
              <w:t>(</w:t>
            </w:r>
            <w:r>
              <w:fldChar w:fldCharType="begin"/>
            </w:r>
            <w:r>
              <w:instrText xml:space="preserve"> SEQ ( \* ARABIC </w:instrText>
            </w:r>
            <w:r>
              <w:fldChar w:fldCharType="separate"/>
            </w:r>
            <w:r w:rsidR="00F32B23">
              <w:rPr>
                <w:noProof/>
              </w:rPr>
              <w:t>21</w:t>
            </w:r>
            <w:r>
              <w:fldChar w:fldCharType="end"/>
            </w:r>
            <w:r>
              <w:t>)</w:t>
            </w:r>
            <w:bookmarkEnd w:id="39"/>
          </w:p>
        </w:tc>
      </w:tr>
    </w:tbl>
    <w:p w14:paraId="3AC4D516" w14:textId="03146C2C" w:rsidR="0080127D" w:rsidRDefault="000C7B71" w:rsidP="0080127D">
      <w:r>
        <w:t xml:space="preserve">Where </w:t>
      </w:r>
      <m:oMath>
        <m:r>
          <w:rPr>
            <w:rFonts w:ascii="Cambria Math" w:hAnsi="Cambria Math"/>
          </w:rPr>
          <m:t>N</m:t>
        </m:r>
      </m:oMath>
      <w:r>
        <w:t xml:space="preserve"> is the number of trays and </w:t>
      </w:r>
      <m:oMath>
        <m:sSub>
          <m:sSubPr>
            <m:ctrlPr>
              <w:rPr>
                <w:rFonts w:ascii="Cambria Math" w:hAnsi="Cambria Math"/>
                <w:i/>
              </w:rPr>
            </m:ctrlPr>
          </m:sSubPr>
          <m:e>
            <m:r>
              <w:rPr>
                <w:rFonts w:ascii="Cambria Math" w:hAnsi="Cambria Math"/>
              </w:rPr>
              <m:t>F</m:t>
            </m:r>
          </m:e>
          <m:sub>
            <m:r>
              <w:rPr>
                <w:rFonts w:ascii="Cambria Math" w:hAnsi="Cambria Math"/>
              </w:rPr>
              <m:t>q</m:t>
            </m:r>
          </m:sub>
        </m:sSub>
      </m:oMath>
      <w:r>
        <w:t xml:space="preserve"> is a quantity factor for trays given by eq. </w:t>
      </w:r>
    </w:p>
    <w:tbl>
      <w:tblPr>
        <w:tblStyle w:val="TableGrid"/>
        <w:tblW w:w="94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7"/>
        <w:gridCol w:w="616"/>
      </w:tblGrid>
      <w:tr w:rsidR="000C7B71" w14:paraId="1A1815F4" w14:textId="77777777" w:rsidTr="00FD70DE">
        <w:trPr>
          <w:trHeight w:val="720"/>
        </w:trPr>
        <w:tc>
          <w:tcPr>
            <w:tcW w:w="8827" w:type="dxa"/>
            <w:vAlign w:val="center"/>
          </w:tcPr>
          <w:p w14:paraId="076FD341" w14:textId="11B0F2A2" w:rsidR="000C7B71" w:rsidRPr="006F17E3" w:rsidRDefault="00E963E4" w:rsidP="005E64B5">
            <w:pPr>
              <w:jc w:val="left"/>
              <w:rPr>
                <w:i/>
              </w:rPr>
            </w:pPr>
            <m:oMath>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sSub>
                            <m:sSubPr>
                              <m:ctrlPr>
                                <w:rPr>
                                  <w:rFonts w:ascii="Cambria Math" w:hAnsi="Cambria Math"/>
                                  <w:i/>
                                </w:rPr>
                              </m:ctrlPr>
                            </m:sSubPr>
                            <m:e>
                              <m:r>
                                <w:rPr>
                                  <w:rFonts w:ascii="Cambria Math" w:hAnsi="Cambria Math"/>
                                </w:rPr>
                                <m:t>F</m:t>
                              </m:r>
                            </m:e>
                            <m:sub>
                              <m:r>
                                <w:rPr>
                                  <w:rFonts w:ascii="Cambria Math" w:hAnsi="Cambria Math"/>
                                </w:rPr>
                                <m:t>q</m:t>
                              </m:r>
                            </m:sub>
                          </m:sSub>
                        </m:e>
                      </m:func>
                      <m:r>
                        <w:rPr>
                          <w:rFonts w:ascii="Cambria Math" w:hAnsi="Cambria Math"/>
                        </w:rPr>
                        <m:t>=0.4771+0.08516</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N</m:t>
                          </m:r>
                        </m:e>
                      </m:func>
                      <m:r>
                        <w:rPr>
                          <w:rFonts w:ascii="Cambria Math" w:hAnsi="Cambria Math"/>
                        </w:rPr>
                        <m:t>-0.3473</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ctrlPr>
                                        <w:rPr>
                                          <w:rFonts w:ascii="Cambria Math" w:hAnsi="Cambria Math"/>
                                        </w:rPr>
                                      </m:ctrlPr>
                                    </m:sub>
                                  </m:sSub>
                                </m:fName>
                                <m:e>
                                  <m:r>
                                    <w:rPr>
                                      <w:rFonts w:ascii="Cambria Math" w:hAnsi="Cambria Math"/>
                                    </w:rPr>
                                    <m:t>N</m:t>
                                  </m:r>
                                </m:e>
                              </m:func>
                            </m:e>
                          </m:d>
                        </m:e>
                        <m:sup>
                          <m:r>
                            <w:rPr>
                              <w:rFonts w:ascii="Cambria Math" w:hAnsi="Cambria Math"/>
                            </w:rPr>
                            <m:t>2</m:t>
                          </m:r>
                        </m:sup>
                      </m:sSup>
                      <m:r>
                        <w:rPr>
                          <w:rFonts w:ascii="Cambria Math" w:hAnsi="Cambria Math"/>
                        </w:rPr>
                        <m:t>,for N&lt;20</m:t>
                      </m:r>
                    </m:e>
                    <m:e>
                      <m:sSub>
                        <m:sSubPr>
                          <m:ctrlPr>
                            <w:rPr>
                              <w:rFonts w:ascii="Cambria Math" w:hAnsi="Cambria Math"/>
                              <w:i/>
                            </w:rPr>
                          </m:ctrlPr>
                        </m:sSubPr>
                        <m:e>
                          <m:r>
                            <w:rPr>
                              <w:rFonts w:ascii="Cambria Math" w:hAnsi="Cambria Math"/>
                            </w:rPr>
                            <m:t>F</m:t>
                          </m:r>
                        </m:e>
                        <m:sub>
                          <m:r>
                            <w:rPr>
                              <w:rFonts w:ascii="Cambria Math" w:hAnsi="Cambria Math"/>
                            </w:rPr>
                            <m:t>q</m:t>
                          </m:r>
                        </m:sub>
                      </m:sSub>
                      <m:r>
                        <w:rPr>
                          <w:rFonts w:ascii="Cambria Math" w:hAnsi="Cambria Math"/>
                        </w:rPr>
                        <m:t>=1, for N≥20</m:t>
                      </m:r>
                    </m:e>
                  </m:eqArr>
                </m:e>
              </m:d>
            </m:oMath>
            <w:r w:rsidR="000C7B71">
              <w:rPr>
                <w:i/>
              </w:rPr>
              <w:t xml:space="preserve"> </w:t>
            </w:r>
          </w:p>
        </w:tc>
        <w:tc>
          <w:tcPr>
            <w:tcW w:w="616" w:type="dxa"/>
            <w:vAlign w:val="center"/>
          </w:tcPr>
          <w:p w14:paraId="68081B9C" w14:textId="7E9D4613" w:rsidR="000C7B71" w:rsidRDefault="000C7B71" w:rsidP="005E64B5">
            <w:r>
              <w:t>(</w:t>
            </w:r>
            <w:r>
              <w:fldChar w:fldCharType="begin"/>
            </w:r>
            <w:r>
              <w:instrText xml:space="preserve"> SEQ ( \* ARABIC </w:instrText>
            </w:r>
            <w:r>
              <w:fldChar w:fldCharType="separate"/>
            </w:r>
            <w:r w:rsidR="00F32B23">
              <w:rPr>
                <w:noProof/>
              </w:rPr>
              <w:t>22</w:t>
            </w:r>
            <w:r>
              <w:fldChar w:fldCharType="end"/>
            </w:r>
            <w:r>
              <w:t>)</w:t>
            </w:r>
          </w:p>
        </w:tc>
      </w:tr>
    </w:tbl>
    <w:p w14:paraId="59272104" w14:textId="73D307D1" w:rsidR="00FD70DE" w:rsidRDefault="00FD70DE" w:rsidP="00FD70DE">
      <w:pPr>
        <w:rPr>
          <w:color w:val="000000"/>
        </w:rPr>
      </w:pPr>
      <w:r>
        <w:rPr>
          <w:bCs/>
        </w:rPr>
        <w:t xml:space="preserve">The bare module factor </w:t>
      </w:r>
      <m:oMath>
        <m:sSub>
          <m:sSubPr>
            <m:ctrlPr>
              <w:rPr>
                <w:rFonts w:ascii="Cambria Math" w:hAnsi="Cambria Math"/>
                <w:bCs/>
                <w:i/>
              </w:rPr>
            </m:ctrlPr>
          </m:sSubPr>
          <m:e>
            <m:r>
              <w:rPr>
                <w:rFonts w:ascii="Cambria Math" w:hAnsi="Cambria Math"/>
              </w:rPr>
              <m:t>F</m:t>
            </m:r>
          </m:e>
          <m:sub>
            <m:r>
              <w:rPr>
                <w:rFonts w:ascii="Cambria Math" w:hAnsi="Cambria Math"/>
              </w:rPr>
              <m:t>BM</m:t>
            </m:r>
          </m:sub>
        </m:sSub>
      </m:oMath>
      <w:r>
        <w:rPr>
          <w:bCs/>
        </w:rPr>
        <w:t xml:space="preserve">and the bare module factor at base conditions </w:t>
      </w:r>
      <m:oMath>
        <m:sSubSup>
          <m:sSubSupPr>
            <m:ctrlPr>
              <w:rPr>
                <w:rFonts w:ascii="Cambria Math" w:hAnsi="Cambria Math"/>
                <w:bCs/>
                <w:i/>
                <w:lang w:val="en-US"/>
              </w:rPr>
            </m:ctrlPr>
          </m:sSubSupPr>
          <m:e>
            <m:r>
              <w:rPr>
                <w:rFonts w:ascii="Cambria Math" w:hAnsi="Cambria Math"/>
                <w:lang w:val="en-US"/>
              </w:rPr>
              <m:t>F</m:t>
            </m:r>
          </m:e>
          <m:sub>
            <m:r>
              <w:rPr>
                <w:rFonts w:ascii="Cambria Math" w:hAnsi="Cambria Math"/>
                <w:lang w:val="en-US"/>
              </w:rPr>
              <m:t>BM</m:t>
            </m:r>
          </m:sub>
          <m:sup>
            <m:r>
              <w:rPr>
                <w:rFonts w:ascii="Cambria Math" w:hAnsi="Cambria Math"/>
                <w:lang w:val="en-US"/>
              </w:rPr>
              <m:t>0</m:t>
            </m:r>
          </m:sup>
        </m:sSubSup>
      </m:oMath>
      <w:r>
        <w:rPr>
          <w:bCs/>
          <w:lang w:val="en-US"/>
        </w:rPr>
        <w:t xml:space="preserve"> for trays depend solely on the material used. </w:t>
      </w:r>
      <w:r>
        <w:t xml:space="preserve">For all trays in the plants carbon steel (CS) was used as material. For the determination of </w:t>
      </w:r>
      <m:oMath>
        <m:sSubSup>
          <m:sSubSupPr>
            <m:ctrlPr>
              <w:rPr>
                <w:rFonts w:ascii="Cambria Math" w:hAnsi="Cambria Math"/>
                <w:bCs/>
                <w:i/>
                <w:lang w:val="en-US"/>
              </w:rPr>
            </m:ctrlPr>
          </m:sSubSupPr>
          <m:e>
            <m:r>
              <w:rPr>
                <w:rFonts w:ascii="Cambria Math" w:hAnsi="Cambria Math"/>
                <w:lang w:val="en-US"/>
              </w:rPr>
              <m:t>F</m:t>
            </m:r>
          </m:e>
          <m:sub>
            <m:r>
              <w:rPr>
                <w:rFonts w:ascii="Cambria Math" w:hAnsi="Cambria Math"/>
                <w:lang w:val="en-US"/>
              </w:rPr>
              <m:t>BM</m:t>
            </m:r>
          </m:sub>
          <m:sup>
            <m:r>
              <w:rPr>
                <w:rFonts w:ascii="Cambria Math" w:hAnsi="Cambria Math"/>
                <w:lang w:val="en-US"/>
              </w:rPr>
              <m:t>0</m:t>
            </m:r>
          </m:sup>
        </m:sSubSup>
      </m:oMath>
      <w:r>
        <w:rPr>
          <w:bCs/>
          <w:lang w:val="en-US"/>
        </w:rPr>
        <w:t xml:space="preserve"> the lowest bare module factor was used, namely the one for carbon steel. </w:t>
      </w:r>
      <w:r>
        <w:rPr>
          <w:color w:val="000000"/>
        </w:rPr>
        <w:t xml:space="preserve">In </w:t>
      </w:r>
      <w:r w:rsidR="003768F0">
        <w:rPr>
          <w:color w:val="000000"/>
        </w:rPr>
        <w:fldChar w:fldCharType="begin"/>
      </w:r>
      <w:r w:rsidR="003768F0">
        <w:rPr>
          <w:color w:val="000000"/>
        </w:rPr>
        <w:instrText xml:space="preserve"> REF _Ref138322522 \h </w:instrText>
      </w:r>
      <w:r w:rsidR="003768F0">
        <w:rPr>
          <w:color w:val="000000"/>
        </w:rPr>
      </w:r>
      <w:r w:rsidR="003768F0">
        <w:rPr>
          <w:color w:val="000000"/>
        </w:rPr>
        <w:fldChar w:fldCharType="separate"/>
      </w:r>
      <w:r w:rsidR="00F32B23">
        <w:t>Table S.</w:t>
      </w:r>
      <w:r w:rsidR="00F32B23">
        <w:rPr>
          <w:noProof/>
        </w:rPr>
        <w:t>10</w:t>
      </w:r>
      <w:r w:rsidR="003768F0">
        <w:rPr>
          <w:color w:val="000000"/>
        </w:rPr>
        <w:fldChar w:fldCharType="end"/>
      </w:r>
      <w:r w:rsidR="003768F0">
        <w:rPr>
          <w:color w:val="000000"/>
        </w:rPr>
        <w:t>,</w:t>
      </w:r>
      <w:r>
        <w:t xml:space="preserve"> the bare module factors for centrifugal sieve trays for different materials are listed. The values were read from Figure A.19 in </w:t>
      </w:r>
      <w:sdt>
        <w:sdtPr>
          <w:rPr>
            <w:color w:val="000000"/>
          </w:rPr>
          <w:tag w:val="MENDELEY_CITATION_v3_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"/>
          <w:id w:val="-15698102"/>
          <w:placeholder>
            <w:docPart w:val="FB9C1AB7C3874F55BCF9BA2129007566"/>
          </w:placeholder>
        </w:sdtPr>
        <w:sdtEndPr/>
        <w:sdtContent>
          <w:r w:rsidR="00963208" w:rsidRPr="00963208">
            <w:rPr>
              <w:color w:val="000000"/>
            </w:rPr>
            <w:t>[1]</w:t>
          </w:r>
        </w:sdtContent>
      </w:sdt>
      <w:r>
        <w:rPr>
          <w:color w:val="000000"/>
        </w:rPr>
        <w:t>.</w:t>
      </w:r>
    </w:p>
    <w:p w14:paraId="6C897FF8" w14:textId="73B44B6E" w:rsidR="003768F0" w:rsidRDefault="003768F0" w:rsidP="003768F0">
      <w:pPr>
        <w:pStyle w:val="PSTableCaption"/>
      </w:pPr>
      <w:bookmarkStart w:id="40" w:name="_Ref138322522"/>
      <w:r>
        <w:t>Table S.</w:t>
      </w:r>
      <w:r>
        <w:fldChar w:fldCharType="begin"/>
      </w:r>
      <w:r>
        <w:instrText xml:space="preserve"> SEQ Table_S. \* ARABIC </w:instrText>
      </w:r>
      <w:r>
        <w:fldChar w:fldCharType="separate"/>
      </w:r>
      <w:r w:rsidR="00F32B23">
        <w:rPr>
          <w:noProof/>
        </w:rPr>
        <w:t>10</w:t>
      </w:r>
      <w:r>
        <w:fldChar w:fldCharType="end"/>
      </w:r>
      <w:bookmarkEnd w:id="40"/>
      <w:r>
        <w:t>.  Bare module factors for sieve trays for different materials.</w:t>
      </w:r>
    </w:p>
    <w:tbl>
      <w:tblPr>
        <w:tblW w:w="5000" w:type="pct"/>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3828"/>
        <w:gridCol w:w="1899"/>
        <w:gridCol w:w="1870"/>
        <w:gridCol w:w="2041"/>
      </w:tblGrid>
      <w:tr w:rsidR="00FD70DE" w:rsidRPr="00914618" w14:paraId="1FCDBD3A" w14:textId="77777777" w:rsidTr="005E64B5">
        <w:trPr>
          <w:trHeight w:val="290"/>
        </w:trPr>
        <w:tc>
          <w:tcPr>
            <w:tcW w:w="1986" w:type="pct"/>
          </w:tcPr>
          <w:p w14:paraId="636ED147" w14:textId="77777777" w:rsidR="00FD70DE" w:rsidRPr="00914618" w:rsidRDefault="00FD70DE" w:rsidP="005E64B5">
            <w:pPr>
              <w:pStyle w:val="PSTableFootnote"/>
              <w:rPr>
                <w:b/>
                <w:bCs/>
              </w:rPr>
            </w:pPr>
            <w:r w:rsidRPr="00914618">
              <w:rPr>
                <w:b/>
                <w:bCs/>
              </w:rPr>
              <w:t>Material</w:t>
            </w:r>
          </w:p>
        </w:tc>
        <w:tc>
          <w:tcPr>
            <w:tcW w:w="985" w:type="pct"/>
            <w:shd w:val="clear" w:color="auto" w:fill="auto"/>
            <w:noWrap/>
            <w:hideMark/>
          </w:tcPr>
          <w:p w14:paraId="2D5F8CCD" w14:textId="77777777" w:rsidR="00FD70DE" w:rsidRPr="00994A89" w:rsidRDefault="00FD70DE" w:rsidP="005E64B5">
            <w:pPr>
              <w:pStyle w:val="PSTableFootnote"/>
              <w:jc w:val="center"/>
              <w:rPr>
                <w:b/>
                <w:bCs/>
              </w:rPr>
            </w:pPr>
            <w:r w:rsidRPr="00994A89">
              <w:rPr>
                <w:b/>
                <w:bCs/>
              </w:rPr>
              <w:t>CS</w:t>
            </w:r>
          </w:p>
        </w:tc>
        <w:tc>
          <w:tcPr>
            <w:tcW w:w="970" w:type="pct"/>
            <w:shd w:val="clear" w:color="auto" w:fill="auto"/>
            <w:noWrap/>
            <w:hideMark/>
          </w:tcPr>
          <w:p w14:paraId="45A95F8D" w14:textId="77777777" w:rsidR="00FD70DE" w:rsidRPr="00994A89" w:rsidRDefault="00FD70DE" w:rsidP="005E64B5">
            <w:pPr>
              <w:pStyle w:val="PSTableFootnote"/>
              <w:jc w:val="center"/>
              <w:rPr>
                <w:b/>
                <w:bCs/>
              </w:rPr>
            </w:pPr>
            <w:r w:rsidRPr="00994A89">
              <w:rPr>
                <w:b/>
                <w:bCs/>
              </w:rPr>
              <w:t>SS</w:t>
            </w:r>
          </w:p>
        </w:tc>
        <w:tc>
          <w:tcPr>
            <w:tcW w:w="1059" w:type="pct"/>
            <w:shd w:val="clear" w:color="auto" w:fill="auto"/>
            <w:noWrap/>
            <w:hideMark/>
          </w:tcPr>
          <w:p w14:paraId="0DC37E37" w14:textId="77777777" w:rsidR="00FD70DE" w:rsidRPr="00994A89" w:rsidRDefault="00FD70DE" w:rsidP="005E64B5">
            <w:pPr>
              <w:pStyle w:val="PSTableFootnote"/>
              <w:jc w:val="center"/>
              <w:rPr>
                <w:b/>
                <w:bCs/>
              </w:rPr>
            </w:pPr>
            <w:r w:rsidRPr="00994A89">
              <w:rPr>
                <w:b/>
                <w:bCs/>
              </w:rPr>
              <w:t>Ni alloy</w:t>
            </w:r>
          </w:p>
        </w:tc>
      </w:tr>
      <w:tr w:rsidR="00FD70DE" w:rsidRPr="00914618" w14:paraId="0ED0EF20" w14:textId="77777777" w:rsidTr="005E64B5">
        <w:trPr>
          <w:trHeight w:val="290"/>
        </w:trPr>
        <w:tc>
          <w:tcPr>
            <w:tcW w:w="1986" w:type="pct"/>
          </w:tcPr>
          <w:p w14:paraId="32E12B38" w14:textId="77777777" w:rsidR="00FD70DE" w:rsidRPr="00914618" w:rsidRDefault="00FD70DE" w:rsidP="005E64B5">
            <w:pPr>
              <w:pStyle w:val="PSTableFootnote"/>
            </w:pPr>
            <w:r w:rsidRPr="00914618">
              <w:t>Material factor</w:t>
            </w:r>
          </w:p>
        </w:tc>
        <w:tc>
          <w:tcPr>
            <w:tcW w:w="985" w:type="pct"/>
            <w:shd w:val="clear" w:color="auto" w:fill="auto"/>
            <w:noWrap/>
            <w:hideMark/>
          </w:tcPr>
          <w:p w14:paraId="0343D252" w14:textId="3B1B1442" w:rsidR="00FD70DE" w:rsidRPr="00914618" w:rsidRDefault="00FD70DE" w:rsidP="005E64B5">
            <w:pPr>
              <w:pStyle w:val="PSTableFootnote"/>
              <w:jc w:val="center"/>
            </w:pPr>
            <w:r>
              <w:t>1</w:t>
            </w:r>
          </w:p>
        </w:tc>
        <w:tc>
          <w:tcPr>
            <w:tcW w:w="970" w:type="pct"/>
            <w:shd w:val="clear" w:color="auto" w:fill="auto"/>
            <w:noWrap/>
            <w:hideMark/>
          </w:tcPr>
          <w:p w14:paraId="5BE8587F" w14:textId="23DCD391" w:rsidR="00FD70DE" w:rsidRPr="00914618" w:rsidRDefault="00FD70DE" w:rsidP="005E64B5">
            <w:pPr>
              <w:pStyle w:val="PSTableFootnote"/>
              <w:jc w:val="center"/>
            </w:pPr>
            <w:r>
              <w:t>2</w:t>
            </w:r>
          </w:p>
        </w:tc>
        <w:tc>
          <w:tcPr>
            <w:tcW w:w="1059" w:type="pct"/>
            <w:shd w:val="clear" w:color="auto" w:fill="auto"/>
            <w:noWrap/>
            <w:hideMark/>
          </w:tcPr>
          <w:p w14:paraId="7B97EFA1" w14:textId="72B7AE5F" w:rsidR="00FD70DE" w:rsidRPr="00914618" w:rsidRDefault="00FD70DE" w:rsidP="005E64B5">
            <w:pPr>
              <w:pStyle w:val="PSTableFootnote"/>
              <w:jc w:val="center"/>
            </w:pPr>
            <w:r>
              <w:t>5.6</w:t>
            </w:r>
          </w:p>
        </w:tc>
      </w:tr>
    </w:tbl>
    <w:p w14:paraId="26DC97B4" w14:textId="55902BDB" w:rsidR="00593248" w:rsidRDefault="00994A89" w:rsidP="0029508C">
      <w:pPr>
        <w:pStyle w:val="PSHeading3"/>
      </w:pPr>
      <w:r>
        <w:t xml:space="preserve">Gas </w:t>
      </w:r>
      <w:r w:rsidRPr="0029508C">
        <w:t>engines</w:t>
      </w:r>
    </w:p>
    <w:p w14:paraId="32233B72" w14:textId="0E1FC104" w:rsidR="002C2555" w:rsidRDefault="002C2555" w:rsidP="002C2555">
      <w:r>
        <w:t xml:space="preserve">For the gas engines in the system, the cost function for internal combustion engines was used. </w:t>
      </w:r>
      <w:r>
        <w:rPr>
          <w:bCs/>
        </w:rPr>
        <w:t xml:space="preserve">The sizing factor for internal combustion engines in </w:t>
      </w:r>
      <w:r>
        <w:t xml:space="preserve">in eq. </w:t>
      </w:r>
      <w:r>
        <w:fldChar w:fldCharType="begin"/>
      </w:r>
      <w:r>
        <w:instrText xml:space="preserve"> REF _Ref138063940 \h </w:instrText>
      </w:r>
      <w:r>
        <w:fldChar w:fldCharType="separate"/>
      </w:r>
      <w:r w:rsidR="00F32B23">
        <w:t>(</w:t>
      </w:r>
      <w:r w:rsidR="00F32B23">
        <w:rPr>
          <w:noProof/>
        </w:rPr>
        <w:t>7</w:t>
      </w:r>
      <w:r w:rsidR="00F32B23">
        <w:t>)</w:t>
      </w:r>
      <w:r>
        <w:fldChar w:fldCharType="end"/>
      </w:r>
      <w:r>
        <w:t xml:space="preserve"> is the shaft power. The shaft power was taken from the simulation results in Aspen Plus.</w:t>
      </w:r>
    </w:p>
    <w:p w14:paraId="13A8D06A" w14:textId="66C8BA03" w:rsidR="002C2555" w:rsidRDefault="002C2555" w:rsidP="002C2555">
      <w:r>
        <w:t xml:space="preserve">The bare module factor of internal combustion engines is independent of material and pressure and is constant at </w:t>
      </w:r>
      <m:oMath>
        <m:sSub>
          <m:sSubPr>
            <m:ctrlPr>
              <w:rPr>
                <w:rFonts w:ascii="Cambria Math" w:hAnsi="Cambria Math"/>
                <w:i/>
              </w:rPr>
            </m:ctrlPr>
          </m:sSubPr>
          <m:e>
            <m:r>
              <w:rPr>
                <w:rFonts w:ascii="Cambria Math" w:hAnsi="Cambria Math"/>
              </w:rPr>
              <m:t>F</m:t>
            </m:r>
          </m:e>
          <m:sub>
            <m:r>
              <w:rPr>
                <w:rFonts w:ascii="Cambria Math" w:hAnsi="Cambria Math"/>
              </w:rPr>
              <m:t>BM</m:t>
            </m:r>
          </m:sub>
        </m:sSub>
        <m:r>
          <w:rPr>
            <w:rFonts w:ascii="Cambria Math" w:hAnsi="Cambria Math"/>
          </w:rPr>
          <m:t>=2</m:t>
        </m:r>
      </m:oMath>
    </w:p>
    <w:p w14:paraId="401D3621" w14:textId="7F53CEF5" w:rsidR="00002C67" w:rsidRDefault="00002C67" w:rsidP="0029508C">
      <w:pPr>
        <w:pStyle w:val="PSHeading3"/>
      </w:pPr>
      <w:r w:rsidRPr="0029508C">
        <w:t>Refrigeration</w:t>
      </w:r>
      <w:r>
        <w:t xml:space="preserve"> plants</w:t>
      </w:r>
    </w:p>
    <w:p w14:paraId="63B09F52" w14:textId="4359662C" w:rsidR="00002C67" w:rsidRDefault="009F6E71" w:rsidP="00002C67">
      <w:r>
        <w:t>The capital cost of the refrigeration plant was calculated as the cost of the compressor and the condenser. The cost for the throttling valve was neglected, while the cost of the evaporator(s) was not considered here, as it was already included in the heat exchanger network.</w:t>
      </w:r>
    </w:p>
    <w:p w14:paraId="64D34CB9" w14:textId="1242AF3F" w:rsidR="009F6E71" w:rsidRDefault="009F6E71" w:rsidP="009F6E71">
      <w:pPr>
        <w:pStyle w:val="PSHeading4"/>
      </w:pPr>
      <w:r>
        <w:t>Compressor</w:t>
      </w:r>
    </w:p>
    <w:p w14:paraId="5FA18A38" w14:textId="27109A47" w:rsidR="009F6E71" w:rsidRDefault="009F6E71" w:rsidP="009F6E71">
      <w:r>
        <w:t>For the compressor</w:t>
      </w:r>
      <w:r w:rsidR="00047CAB">
        <w:t xml:space="preserve">, the same procedure as presented in section </w:t>
      </w:r>
      <w:r w:rsidR="00047CAB">
        <w:fldChar w:fldCharType="begin"/>
      </w:r>
      <w:r w:rsidR="00047CAB">
        <w:instrText xml:space="preserve"> REF _Ref138325788 \r \h </w:instrText>
      </w:r>
      <w:r w:rsidR="00047CAB">
        <w:fldChar w:fldCharType="separate"/>
      </w:r>
      <w:r w:rsidR="00F32B23">
        <w:t>S3.1.3</w:t>
      </w:r>
      <w:r w:rsidR="00047CAB">
        <w:fldChar w:fldCharType="end"/>
      </w:r>
      <w:r w:rsidR="00047CAB">
        <w:t xml:space="preserve"> was conducted. The electrical power was calculated from the refrigeration capacity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ref</m:t>
            </m:r>
          </m:sub>
        </m:sSub>
      </m:oMath>
      <w:r w:rsidR="00047CAB">
        <w:t xml:space="preserve"> of the plants, determined as shown in</w:t>
      </w:r>
      <w:r w:rsidR="00623F8E">
        <w:t xml:space="preserve"> chapter </w:t>
      </w:r>
      <w:r w:rsidR="00623F8E">
        <w:fldChar w:fldCharType="begin"/>
      </w:r>
      <w:r w:rsidR="00623F8E">
        <w:instrText xml:space="preserve"> REF _Ref139472305 \r \h </w:instrText>
      </w:r>
      <w:r w:rsidR="00623F8E">
        <w:fldChar w:fldCharType="separate"/>
      </w:r>
      <w:r w:rsidR="00623F8E">
        <w:t>S2</w:t>
      </w:r>
      <w:r w:rsidR="00623F8E">
        <w:fldChar w:fldCharType="end"/>
      </w:r>
      <w:r w:rsidR="00047CAB">
        <w:t xml:space="preserve">. The electrical power was then calculated with eq. </w:t>
      </w:r>
      <w:r w:rsidR="00047CAB">
        <w:fldChar w:fldCharType="begin"/>
      </w:r>
      <w:r w:rsidR="00047CAB">
        <w:instrText xml:space="preserve"> REF _Ref138326027 \h </w:instrText>
      </w:r>
      <w:r w:rsidR="00047CAB">
        <w:fldChar w:fldCharType="separate"/>
      </w:r>
      <w:r w:rsidR="00F32B23">
        <w:t>(</w:t>
      </w:r>
      <w:r w:rsidR="00F32B23">
        <w:rPr>
          <w:noProof/>
        </w:rPr>
        <w:t>23</w:t>
      </w:r>
      <w:r w:rsidR="00F32B23">
        <w:t>)</w:t>
      </w:r>
      <w:r w:rsidR="00047CAB">
        <w:fldChar w:fldCharType="end"/>
      </w:r>
      <w:r w:rsidR="00047CAB">
        <w:t xml:space="preserve">,  using a </w:t>
      </w:r>
      <m:oMath>
        <m:r>
          <w:rPr>
            <w:rFonts w:ascii="Cambria Math" w:hAnsi="Cambria Math"/>
          </w:rPr>
          <m:t>COP=1.2</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44"/>
      </w:tblGrid>
      <w:tr w:rsidR="00047CAB" w14:paraId="388B7969" w14:textId="77777777" w:rsidTr="005E64B5">
        <w:trPr>
          <w:trHeight w:val="720"/>
        </w:trPr>
        <w:tc>
          <w:tcPr>
            <w:tcW w:w="8784" w:type="dxa"/>
            <w:vAlign w:val="center"/>
          </w:tcPr>
          <w:p w14:paraId="294406EC" w14:textId="6FBD74FD" w:rsidR="00047CAB" w:rsidRPr="006F17E3" w:rsidRDefault="00E963E4" w:rsidP="005E64B5">
            <w:pPr>
              <w:jc w:val="left"/>
              <w:rPr>
                <w:i/>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EL</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ref</m:t>
                      </m:r>
                    </m:sub>
                  </m:sSub>
                </m:num>
                <m:den>
                  <m:r>
                    <w:rPr>
                      <w:rFonts w:ascii="Cambria Math" w:hAnsi="Cambria Math"/>
                    </w:rPr>
                    <m:t>COP</m:t>
                  </m:r>
                </m:den>
              </m:f>
            </m:oMath>
            <w:r w:rsidR="00047CAB">
              <w:rPr>
                <w:i/>
              </w:rPr>
              <w:t xml:space="preserve"> </w:t>
            </w:r>
          </w:p>
        </w:tc>
        <w:tc>
          <w:tcPr>
            <w:tcW w:w="844" w:type="dxa"/>
            <w:vAlign w:val="center"/>
          </w:tcPr>
          <w:p w14:paraId="31CA4A27" w14:textId="7BA0B219" w:rsidR="00047CAB" w:rsidRDefault="00047CAB" w:rsidP="005E64B5">
            <w:bookmarkStart w:id="41" w:name="_Ref138326027"/>
            <w:r>
              <w:t>(</w:t>
            </w:r>
            <w:r>
              <w:fldChar w:fldCharType="begin"/>
            </w:r>
            <w:r>
              <w:instrText xml:space="preserve"> SEQ ( \* ARABIC </w:instrText>
            </w:r>
            <w:r>
              <w:fldChar w:fldCharType="separate"/>
            </w:r>
            <w:r w:rsidR="00F32B23">
              <w:rPr>
                <w:noProof/>
              </w:rPr>
              <w:t>23</w:t>
            </w:r>
            <w:r>
              <w:fldChar w:fldCharType="end"/>
            </w:r>
            <w:r>
              <w:t>)</w:t>
            </w:r>
            <w:bookmarkEnd w:id="41"/>
          </w:p>
        </w:tc>
      </w:tr>
    </w:tbl>
    <w:p w14:paraId="2FE7ABF7" w14:textId="37D6BD13" w:rsidR="00047CAB" w:rsidRPr="009F6E71" w:rsidRDefault="00047CAB" w:rsidP="00CB4E66">
      <w:pPr>
        <w:pStyle w:val="PSHeading4"/>
      </w:pPr>
      <w:r>
        <w:t>Condenser</w:t>
      </w:r>
    </w:p>
    <w:p w14:paraId="240937F0" w14:textId="62F7B713" w:rsidR="009F6E71" w:rsidRDefault="00047CAB" w:rsidP="00047CAB">
      <w:r>
        <w:t xml:space="preserve">For the condenser, the cost function for flat plate heat exchangers was used. </w:t>
      </w:r>
      <w:r w:rsidR="00AA6AC1">
        <w:rPr>
          <w:bCs/>
        </w:rPr>
        <w:t xml:space="preserve">The sizing factor for flat plate heat exchanger in </w:t>
      </w:r>
      <w:r w:rsidR="00AA6AC1">
        <w:t xml:space="preserve">in eq. </w:t>
      </w:r>
      <w:r w:rsidR="00AA6AC1">
        <w:fldChar w:fldCharType="begin"/>
      </w:r>
      <w:r w:rsidR="00AA6AC1">
        <w:instrText xml:space="preserve"> REF _Ref138063940 \h </w:instrText>
      </w:r>
      <w:r w:rsidR="00AA6AC1">
        <w:fldChar w:fldCharType="separate"/>
      </w:r>
      <w:r w:rsidR="00F32B23">
        <w:t>(</w:t>
      </w:r>
      <w:r w:rsidR="00F32B23">
        <w:rPr>
          <w:noProof/>
        </w:rPr>
        <w:t>7</w:t>
      </w:r>
      <w:r w:rsidR="00F32B23">
        <w:t>)</w:t>
      </w:r>
      <w:r w:rsidR="00AA6AC1">
        <w:fldChar w:fldCharType="end"/>
      </w:r>
      <w:r w:rsidR="00AA6AC1">
        <w:t xml:space="preserve"> is the heat transfer area. The heat transfer area </w:t>
      </w:r>
      <m:oMath>
        <m:sSub>
          <m:sSubPr>
            <m:ctrlPr>
              <w:rPr>
                <w:rFonts w:ascii="Cambria Math" w:hAnsi="Cambria Math"/>
                <w:i/>
              </w:rPr>
            </m:ctrlPr>
          </m:sSubPr>
          <m:e>
            <m:r>
              <w:rPr>
                <w:rFonts w:ascii="Cambria Math" w:hAnsi="Cambria Math"/>
              </w:rPr>
              <m:t>A</m:t>
            </m:r>
          </m:e>
          <m:sub>
            <m:r>
              <w:rPr>
                <w:rFonts w:ascii="Cambria Math" w:hAnsi="Cambria Math"/>
              </w:rPr>
              <m:t>COND</m:t>
            </m:r>
          </m:sub>
        </m:sSub>
      </m:oMath>
      <w:r w:rsidR="00AA6AC1">
        <w:t xml:space="preserve"> was estimated using eq.</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44"/>
      </w:tblGrid>
      <w:tr w:rsidR="00AA6AC1" w14:paraId="7988BE8F" w14:textId="77777777" w:rsidTr="005E64B5">
        <w:trPr>
          <w:trHeight w:val="720"/>
        </w:trPr>
        <w:tc>
          <w:tcPr>
            <w:tcW w:w="8784" w:type="dxa"/>
            <w:vAlign w:val="center"/>
          </w:tcPr>
          <w:p w14:paraId="524C0F34" w14:textId="76F86384" w:rsidR="00AA6AC1" w:rsidRPr="006F17E3" w:rsidRDefault="00E963E4" w:rsidP="005E64B5">
            <w:pPr>
              <w:jc w:val="left"/>
              <w:rPr>
                <w:i/>
              </w:rPr>
            </w:pPr>
            <m:oMath>
              <m:sSub>
                <m:sSubPr>
                  <m:ctrlPr>
                    <w:rPr>
                      <w:rFonts w:ascii="Cambria Math" w:hAnsi="Cambria Math"/>
                      <w:i/>
                    </w:rPr>
                  </m:ctrlPr>
                </m:sSubPr>
                <m:e>
                  <m:r>
                    <w:rPr>
                      <w:rFonts w:ascii="Cambria Math" w:hAnsi="Cambria Math"/>
                    </w:rPr>
                    <m:t>A</m:t>
                  </m:r>
                </m:e>
                <m:sub>
                  <m:r>
                    <w:rPr>
                      <w:rFonts w:ascii="Cambria Math" w:hAnsi="Cambria Math"/>
                    </w:rPr>
                    <m:t>COND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COND</m:t>
                  </m:r>
                </m:sub>
              </m:sSub>
              <m:r>
                <w:rPr>
                  <w:rFonts w:ascii="Cambria Math" w:hAnsi="Cambria Math"/>
                </w:rPr>
                <m:t>⋅</m:t>
              </m:r>
              <m:f>
                <m:fPr>
                  <m:ctrlPr>
                    <w:rPr>
                      <w:rFonts w:ascii="Cambria Math" w:hAnsi="Cambria Math"/>
                      <w:i/>
                    </w:rPr>
                  </m:ctrlPr>
                </m:fPr>
                <m:num>
                  <m:r>
                    <w:rPr>
                      <w:rFonts w:ascii="Cambria Math" w:hAnsi="Cambria Math"/>
                    </w:rPr>
                    <m:t>U</m:t>
                  </m:r>
                </m:num>
                <m:den>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LMTD</m:t>
                      </m:r>
                    </m:sub>
                  </m:sSub>
                </m:den>
              </m:f>
            </m:oMath>
            <w:r w:rsidR="00AA6AC1">
              <w:rPr>
                <w:i/>
              </w:rPr>
              <w:t xml:space="preserve"> </w:t>
            </w:r>
          </w:p>
        </w:tc>
        <w:tc>
          <w:tcPr>
            <w:tcW w:w="844" w:type="dxa"/>
            <w:vAlign w:val="center"/>
          </w:tcPr>
          <w:p w14:paraId="4AF02358" w14:textId="1B56263B" w:rsidR="00AA6AC1" w:rsidRDefault="00AA6AC1" w:rsidP="005E64B5">
            <w:r>
              <w:t>(</w:t>
            </w:r>
            <w:r>
              <w:fldChar w:fldCharType="begin"/>
            </w:r>
            <w:r>
              <w:instrText xml:space="preserve"> SEQ ( \* ARABIC </w:instrText>
            </w:r>
            <w:r>
              <w:fldChar w:fldCharType="separate"/>
            </w:r>
            <w:r w:rsidR="00F32B23">
              <w:rPr>
                <w:noProof/>
              </w:rPr>
              <w:t>24</w:t>
            </w:r>
            <w:r>
              <w:fldChar w:fldCharType="end"/>
            </w:r>
            <w:r>
              <w:t>)</w:t>
            </w:r>
          </w:p>
        </w:tc>
      </w:tr>
    </w:tbl>
    <w:p w14:paraId="65ADC4FF" w14:textId="26F2A794" w:rsidR="00AA6AC1" w:rsidRDefault="00AA6AC1" w:rsidP="00047CAB">
      <w:r>
        <w:t xml:space="preserve">The heat transferred in the condenser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COND</m:t>
            </m:r>
          </m:sub>
        </m:sSub>
      </m:oMath>
      <w:r>
        <w:t xml:space="preserve"> was calculated based on the energy balance of the refrigeration plant: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44"/>
      </w:tblGrid>
      <w:tr w:rsidR="00AA6AC1" w14:paraId="50CBB9E9" w14:textId="77777777" w:rsidTr="005E64B5">
        <w:trPr>
          <w:trHeight w:val="720"/>
        </w:trPr>
        <w:tc>
          <w:tcPr>
            <w:tcW w:w="8784" w:type="dxa"/>
            <w:vAlign w:val="center"/>
          </w:tcPr>
          <w:p w14:paraId="7E6D9548" w14:textId="5BF6F089" w:rsidR="00AA6AC1" w:rsidRPr="006F17E3" w:rsidRDefault="00E963E4" w:rsidP="005E64B5">
            <w:pPr>
              <w:jc w:val="left"/>
              <w:rPr>
                <w:i/>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COND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ref</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EL</m:t>
                  </m:r>
                </m:sub>
              </m:sSub>
            </m:oMath>
            <w:r w:rsidR="00AA6AC1">
              <w:rPr>
                <w:i/>
              </w:rPr>
              <w:t xml:space="preserve"> </w:t>
            </w:r>
          </w:p>
        </w:tc>
        <w:tc>
          <w:tcPr>
            <w:tcW w:w="844" w:type="dxa"/>
            <w:vAlign w:val="center"/>
          </w:tcPr>
          <w:p w14:paraId="4D04EB82" w14:textId="6B07E09C" w:rsidR="00AA6AC1" w:rsidRDefault="00AA6AC1" w:rsidP="005E64B5">
            <w:bookmarkStart w:id="42" w:name="_Ref139472359"/>
            <w:r>
              <w:t>(</w:t>
            </w:r>
            <w:r>
              <w:fldChar w:fldCharType="begin"/>
            </w:r>
            <w:r>
              <w:instrText xml:space="preserve"> SEQ ( \* ARABIC </w:instrText>
            </w:r>
            <w:r>
              <w:fldChar w:fldCharType="separate"/>
            </w:r>
            <w:r w:rsidR="00F32B23">
              <w:rPr>
                <w:noProof/>
              </w:rPr>
              <w:t>25</w:t>
            </w:r>
            <w:r>
              <w:fldChar w:fldCharType="end"/>
            </w:r>
            <w:r>
              <w:t>)</w:t>
            </w:r>
            <w:bookmarkEnd w:id="42"/>
          </w:p>
        </w:tc>
      </w:tr>
    </w:tbl>
    <w:p w14:paraId="15692168" w14:textId="2A24B7EB" w:rsidR="00AA6AC1" w:rsidRDefault="00AA6AC1" w:rsidP="00047CAB">
      <w:r>
        <w:t xml:space="preserve">The overall heat transfer coefficient </w:t>
      </w:r>
      <m:oMath>
        <m:r>
          <w:rPr>
            <w:rFonts w:ascii="Cambria Math" w:hAnsi="Cambria Math"/>
          </w:rPr>
          <m:t>U</m:t>
        </m:r>
      </m:oMath>
      <w:r>
        <w:t xml:space="preserve"> was calculated with: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44"/>
      </w:tblGrid>
      <w:tr w:rsidR="00AA6AC1" w14:paraId="25179482" w14:textId="77777777" w:rsidTr="005E64B5">
        <w:trPr>
          <w:trHeight w:val="720"/>
        </w:trPr>
        <w:tc>
          <w:tcPr>
            <w:tcW w:w="8784" w:type="dxa"/>
            <w:vAlign w:val="center"/>
          </w:tcPr>
          <w:p w14:paraId="782DB497" w14:textId="5C60231D" w:rsidR="00AA6AC1" w:rsidRPr="006F17E3" w:rsidRDefault="00AA6AC1" w:rsidP="005E64B5">
            <w:pPr>
              <w:jc w:val="left"/>
              <w:rPr>
                <w:i/>
              </w:rPr>
            </w:pPr>
            <m:oMath>
              <m:r>
                <w:rPr>
                  <w:rFonts w:ascii="Cambria Math" w:hAnsi="Cambria Math"/>
                </w:rPr>
                <w:lastRenderedPageBreak/>
                <m:t>U=(</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α</m:t>
                      </m:r>
                    </m:e>
                    <m:sub>
                      <m:r>
                        <w:rPr>
                          <w:rFonts w:ascii="Cambria Math" w:hAnsi="Cambria Math"/>
                        </w:rPr>
                        <m:t>refrigerant</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α</m:t>
                      </m:r>
                    </m:e>
                    <m:sub>
                      <m:r>
                        <w:rPr>
                          <w:rFonts w:ascii="Cambria Math" w:hAnsi="Cambria Math"/>
                        </w:rPr>
                        <m:t>Cooling water</m:t>
                      </m:r>
                    </m:sub>
                  </m:sSub>
                </m:den>
              </m:f>
              <m:r>
                <w:rPr>
                  <w:rFonts w:ascii="Cambria Math" w:hAnsi="Cambria Math"/>
                </w:rPr>
                <m:t>)</m:t>
              </m:r>
            </m:oMath>
            <w:r>
              <w:rPr>
                <w:i/>
              </w:rPr>
              <w:t xml:space="preserve"> </w:t>
            </w:r>
          </w:p>
        </w:tc>
        <w:tc>
          <w:tcPr>
            <w:tcW w:w="844" w:type="dxa"/>
            <w:vAlign w:val="center"/>
          </w:tcPr>
          <w:p w14:paraId="0C75FA7F" w14:textId="057FA3ED" w:rsidR="00AA6AC1" w:rsidRDefault="00AA6AC1" w:rsidP="005E64B5">
            <w:r>
              <w:t>(</w:t>
            </w:r>
            <w:r>
              <w:fldChar w:fldCharType="begin"/>
            </w:r>
            <w:r>
              <w:instrText xml:space="preserve"> SEQ ( \* ARABIC </w:instrText>
            </w:r>
            <w:r>
              <w:fldChar w:fldCharType="separate"/>
            </w:r>
            <w:r w:rsidR="00F32B23">
              <w:rPr>
                <w:noProof/>
              </w:rPr>
              <w:t>26</w:t>
            </w:r>
            <w:r>
              <w:fldChar w:fldCharType="end"/>
            </w:r>
            <w:r>
              <w:t>)</w:t>
            </w:r>
          </w:p>
        </w:tc>
      </w:tr>
    </w:tbl>
    <w:p w14:paraId="48440697" w14:textId="01DDD8A8" w:rsidR="00AA6AC1" w:rsidRDefault="00AA6AC1" w:rsidP="00047CAB">
      <w:r w:rsidRPr="00AA6AC1">
        <w:rPr>
          <w:lang w:val="en-US"/>
        </w:rPr>
        <w:t xml:space="preserve">Where </w:t>
      </w:r>
      <m:oMath>
        <m:sSub>
          <m:sSubPr>
            <m:ctrlPr>
              <w:rPr>
                <w:rFonts w:ascii="Cambria Math" w:hAnsi="Cambria Math"/>
                <w:i/>
              </w:rPr>
            </m:ctrlPr>
          </m:sSubPr>
          <m:e>
            <m:r>
              <w:rPr>
                <w:rFonts w:ascii="Cambria Math" w:hAnsi="Cambria Math"/>
              </w:rPr>
              <m:t>α</m:t>
            </m:r>
          </m:e>
          <m:sub>
            <m:r>
              <w:rPr>
                <w:rFonts w:ascii="Cambria Math" w:hAnsi="Cambria Math"/>
              </w:rPr>
              <m:t>refrigerant</m:t>
            </m:r>
          </m:sub>
        </m:sSub>
        <m:r>
          <w:rPr>
            <w:rFonts w:ascii="Cambria Math" w:hAnsi="Cambria Math"/>
            <w:lang w:val="en-US"/>
          </w:rPr>
          <m:t>=9000</m:t>
        </m:r>
        <m:f>
          <m:fPr>
            <m:ctrlPr>
              <w:rPr>
                <w:rFonts w:ascii="Cambria Math" w:hAnsi="Cambria Math"/>
                <w:i/>
              </w:rPr>
            </m:ctrlPr>
          </m:fPr>
          <m:num>
            <m:r>
              <w:rPr>
                <w:rFonts w:ascii="Cambria Math" w:hAnsi="Cambria Math"/>
              </w:rPr>
              <m:t>W</m:t>
            </m:r>
          </m:num>
          <m:den>
            <m:sSup>
              <m:sSupPr>
                <m:ctrlPr>
                  <w:rPr>
                    <w:rFonts w:ascii="Cambria Math" w:hAnsi="Cambria Math"/>
                    <w:i/>
                  </w:rPr>
                </m:ctrlPr>
              </m:sSupPr>
              <m:e>
                <m:r>
                  <w:rPr>
                    <w:rFonts w:ascii="Cambria Math" w:hAnsi="Cambria Math"/>
                  </w:rPr>
                  <m:t>m</m:t>
                </m:r>
              </m:e>
              <m:sup>
                <m:r>
                  <w:rPr>
                    <w:rFonts w:ascii="Cambria Math" w:hAnsi="Cambria Math"/>
                    <w:lang w:val="en-US"/>
                  </w:rPr>
                  <m:t>2</m:t>
                </m:r>
              </m:sup>
            </m:sSup>
            <m:r>
              <w:rPr>
                <w:rFonts w:ascii="Cambria Math" w:hAnsi="Cambria Math"/>
              </w:rPr>
              <m:t>K</m:t>
            </m:r>
          </m:den>
        </m:f>
      </m:oMath>
      <w:r w:rsidRPr="00AA6AC1">
        <w:rPr>
          <w:lang w:val="en-US"/>
        </w:rPr>
        <w:t xml:space="preserve"> deno</w:t>
      </w:r>
      <w:r>
        <w:rPr>
          <w:lang w:val="en-US"/>
        </w:rPr>
        <w:t xml:space="preserve">tes the convective heat transfer coefficient of the condensing refrigerant and </w:t>
      </w:r>
      <m:oMath>
        <m:sSub>
          <m:sSubPr>
            <m:ctrlPr>
              <w:rPr>
                <w:rFonts w:ascii="Cambria Math" w:hAnsi="Cambria Math"/>
                <w:i/>
              </w:rPr>
            </m:ctrlPr>
          </m:sSubPr>
          <m:e>
            <m:r>
              <w:rPr>
                <w:rFonts w:ascii="Cambria Math" w:hAnsi="Cambria Math"/>
              </w:rPr>
              <m:t>α</m:t>
            </m:r>
          </m:e>
          <m:sub>
            <m:r>
              <w:rPr>
                <w:rFonts w:ascii="Cambria Math" w:hAnsi="Cambria Math"/>
              </w:rPr>
              <m:t>Cooling water</m:t>
            </m:r>
          </m:sub>
        </m:sSub>
        <m:r>
          <w:rPr>
            <w:rFonts w:ascii="Cambria Math" w:hAnsi="Cambria Math"/>
            <w:lang w:val="en-US"/>
          </w:rPr>
          <m:t>=3750</m:t>
        </m:r>
        <m:f>
          <m:fPr>
            <m:ctrlPr>
              <w:rPr>
                <w:rFonts w:ascii="Cambria Math" w:hAnsi="Cambria Math"/>
                <w:i/>
              </w:rPr>
            </m:ctrlPr>
          </m:fPr>
          <m:num>
            <m:r>
              <w:rPr>
                <w:rFonts w:ascii="Cambria Math" w:hAnsi="Cambria Math"/>
              </w:rPr>
              <m:t>W</m:t>
            </m:r>
          </m:num>
          <m:den>
            <m:sSup>
              <m:sSupPr>
                <m:ctrlPr>
                  <w:rPr>
                    <w:rFonts w:ascii="Cambria Math" w:hAnsi="Cambria Math"/>
                    <w:i/>
                  </w:rPr>
                </m:ctrlPr>
              </m:sSupPr>
              <m:e>
                <m:r>
                  <w:rPr>
                    <w:rFonts w:ascii="Cambria Math" w:hAnsi="Cambria Math"/>
                  </w:rPr>
                  <m:t>m</m:t>
                </m:r>
              </m:e>
              <m:sup>
                <m:r>
                  <w:rPr>
                    <w:rFonts w:ascii="Cambria Math" w:hAnsi="Cambria Math"/>
                    <w:lang w:val="en-US"/>
                  </w:rPr>
                  <m:t>2</m:t>
                </m:r>
              </m:sup>
            </m:sSup>
            <m:r>
              <w:rPr>
                <w:rFonts w:ascii="Cambria Math" w:hAnsi="Cambria Math"/>
              </w:rPr>
              <m:t>K</m:t>
            </m:r>
          </m:den>
        </m:f>
      </m:oMath>
      <w:r>
        <w:t xml:space="preserve"> the convective heat transfer coefficient of the cooling water.</w:t>
      </w:r>
    </w:p>
    <w:p w14:paraId="7DACB1B3" w14:textId="0E6EC642" w:rsidR="00AA6AC1" w:rsidRPr="00AA6AC1" w:rsidRDefault="00AA6AC1" w:rsidP="00047CAB">
      <w:pPr>
        <w:rPr>
          <w:lang w:val="en-US"/>
        </w:rPr>
      </w:pPr>
      <w:r>
        <w:t xml:space="preserve">The logarithmic mean temperature difference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LMTD</m:t>
            </m:r>
          </m:sub>
        </m:sSub>
      </m:oMath>
      <w:r>
        <w:t xml:space="preserve"> was calculated with</w:t>
      </w:r>
      <w:r w:rsidR="00623F8E">
        <w:t xml:space="preserve"> eq. </w:t>
      </w:r>
      <w:r w:rsidR="00623F8E">
        <w:fldChar w:fldCharType="begin"/>
      </w:r>
      <w:r w:rsidR="00623F8E">
        <w:instrText xml:space="preserve"> REF _Ref139642861 \h </w:instrText>
      </w:r>
      <w:r w:rsidR="00623F8E">
        <w:fldChar w:fldCharType="separate"/>
      </w:r>
      <w:r w:rsidR="00623F8E">
        <w:t>(</w:t>
      </w:r>
      <w:r w:rsidR="00623F8E">
        <w:rPr>
          <w:noProof/>
        </w:rPr>
        <w:t>27</w:t>
      </w:r>
      <w:r w:rsidR="00623F8E">
        <w:t>)</w:t>
      </w:r>
      <w:r w:rsidR="00623F8E">
        <w:fldChar w:fldCharType="end"/>
      </w:r>
      <w:r w:rsidR="00623F8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44"/>
      </w:tblGrid>
      <w:tr w:rsidR="00AA6AC1" w14:paraId="08CEC911" w14:textId="77777777" w:rsidTr="005E64B5">
        <w:trPr>
          <w:trHeight w:val="720"/>
        </w:trPr>
        <w:tc>
          <w:tcPr>
            <w:tcW w:w="8784" w:type="dxa"/>
            <w:vAlign w:val="center"/>
          </w:tcPr>
          <w:p w14:paraId="34A2B2B0" w14:textId="4D06ABEC" w:rsidR="00AA6AC1" w:rsidRPr="006F17E3" w:rsidRDefault="00AA6AC1" w:rsidP="005E64B5">
            <w:pPr>
              <w:jc w:val="left"/>
              <w:rPr>
                <w:i/>
              </w:rPr>
            </w:pP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LMTD</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COND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water,in</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COND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water,out</m:t>
                          </m:r>
                        </m:sub>
                      </m:sSub>
                    </m:e>
                  </m:d>
                </m:num>
                <m:den>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COND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water,in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COND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water,out</m:t>
                                      </m:r>
                                    </m:sub>
                                  </m:sSub>
                                </m:e>
                              </m:d>
                            </m:den>
                          </m:f>
                        </m:e>
                      </m:d>
                    </m:e>
                  </m:func>
                </m:den>
              </m:f>
            </m:oMath>
            <w:r>
              <w:rPr>
                <w:i/>
              </w:rPr>
              <w:t xml:space="preserve"> </w:t>
            </w:r>
          </w:p>
        </w:tc>
        <w:tc>
          <w:tcPr>
            <w:tcW w:w="844" w:type="dxa"/>
            <w:vAlign w:val="center"/>
          </w:tcPr>
          <w:p w14:paraId="60ADDB9C" w14:textId="60519329" w:rsidR="00AA6AC1" w:rsidRDefault="00AA6AC1" w:rsidP="005E64B5">
            <w:bookmarkStart w:id="43" w:name="_Ref139642861"/>
            <w:r>
              <w:t>(</w:t>
            </w:r>
            <w:r>
              <w:fldChar w:fldCharType="begin"/>
            </w:r>
            <w:r>
              <w:instrText xml:space="preserve"> SEQ ( \* ARABIC </w:instrText>
            </w:r>
            <w:r>
              <w:fldChar w:fldCharType="separate"/>
            </w:r>
            <w:r w:rsidR="00F32B23">
              <w:rPr>
                <w:noProof/>
              </w:rPr>
              <w:t>27</w:t>
            </w:r>
            <w:r>
              <w:fldChar w:fldCharType="end"/>
            </w:r>
            <w:r>
              <w:t>)</w:t>
            </w:r>
            <w:bookmarkEnd w:id="43"/>
          </w:p>
        </w:tc>
      </w:tr>
    </w:tbl>
    <w:p w14:paraId="1458CFDE" w14:textId="1720241B" w:rsidR="00AA6AC1" w:rsidRPr="00AA6AC1" w:rsidRDefault="00315956" w:rsidP="00047CAB">
      <w:pPr>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COND</m:t>
            </m:r>
          </m:sub>
        </m:sSub>
        <m:r>
          <w:rPr>
            <w:rFonts w:ascii="Cambria Math" w:hAnsi="Cambria Math"/>
            <w:lang w:val="en-US"/>
          </w:rPr>
          <m:t>=25°C</m:t>
        </m:r>
      </m:oMath>
      <w:r>
        <w:rPr>
          <w:lang w:val="en-US"/>
        </w:rPr>
        <w:t xml:space="preserve"> is the condensation temperature of the refrigerant and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water,in</m:t>
            </m:r>
          </m:sub>
        </m:sSub>
        <m:r>
          <w:rPr>
            <w:rFonts w:ascii="Cambria Math" w:hAnsi="Cambria Math"/>
            <w:lang w:val="en-US"/>
          </w:rPr>
          <m:t>=15 °C</m:t>
        </m:r>
      </m:oMath>
      <w:r>
        <w:rPr>
          <w:lang w:val="en-US"/>
        </w:rPr>
        <w:t xml:space="preserve"> and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water,out</m:t>
            </m:r>
          </m:sub>
        </m:sSub>
        <m:r>
          <w:rPr>
            <w:rFonts w:ascii="Cambria Math" w:hAnsi="Cambria Math"/>
            <w:lang w:val="en-US"/>
          </w:rPr>
          <m:t>=20°C</m:t>
        </m:r>
      </m:oMath>
      <w:r>
        <w:rPr>
          <w:lang w:val="en-US"/>
        </w:rPr>
        <w:t xml:space="preserve"> are the cooling water inlet and outlet temperature.</w:t>
      </w:r>
    </w:p>
    <w:p w14:paraId="30E28B9A" w14:textId="642DEFCD" w:rsidR="00315956" w:rsidRDefault="00315956" w:rsidP="00315956">
      <w:r>
        <w:rPr>
          <w:bCs/>
        </w:rPr>
        <w:t xml:space="preserve">The bare module factor </w:t>
      </w:r>
      <m:oMath>
        <m:sSub>
          <m:sSubPr>
            <m:ctrlPr>
              <w:rPr>
                <w:rFonts w:ascii="Cambria Math" w:hAnsi="Cambria Math"/>
                <w:bCs/>
                <w:i/>
              </w:rPr>
            </m:ctrlPr>
          </m:sSubPr>
          <m:e>
            <m:r>
              <w:rPr>
                <w:rFonts w:ascii="Cambria Math" w:hAnsi="Cambria Math"/>
              </w:rPr>
              <m:t>F</m:t>
            </m:r>
          </m:e>
          <m:sub>
            <m:r>
              <w:rPr>
                <w:rFonts w:ascii="Cambria Math" w:hAnsi="Cambria Math"/>
              </w:rPr>
              <m:t>BM</m:t>
            </m:r>
          </m:sub>
        </m:sSub>
      </m:oMath>
      <w:r>
        <w:rPr>
          <w:bCs/>
        </w:rPr>
        <w:t xml:space="preserve">and the bare module factor at base conditions </w:t>
      </w:r>
      <m:oMath>
        <m:sSubSup>
          <m:sSubSupPr>
            <m:ctrlPr>
              <w:rPr>
                <w:rFonts w:ascii="Cambria Math" w:hAnsi="Cambria Math"/>
                <w:bCs/>
                <w:i/>
                <w:lang w:val="en-US"/>
              </w:rPr>
            </m:ctrlPr>
          </m:sSubSupPr>
          <m:e>
            <m:r>
              <w:rPr>
                <w:rFonts w:ascii="Cambria Math" w:hAnsi="Cambria Math"/>
                <w:lang w:val="en-US"/>
              </w:rPr>
              <m:t>F</m:t>
            </m:r>
          </m:e>
          <m:sub>
            <m:r>
              <w:rPr>
                <w:rFonts w:ascii="Cambria Math" w:hAnsi="Cambria Math"/>
                <w:lang w:val="en-US"/>
              </w:rPr>
              <m:t>BM</m:t>
            </m:r>
          </m:sub>
          <m:sup>
            <m:r>
              <w:rPr>
                <w:rFonts w:ascii="Cambria Math" w:hAnsi="Cambria Math"/>
                <w:lang w:val="en-US"/>
              </w:rPr>
              <m:t>0</m:t>
            </m:r>
          </m:sup>
        </m:sSubSup>
      </m:oMath>
      <w:r>
        <w:rPr>
          <w:bCs/>
          <w:lang w:val="en-US"/>
        </w:rPr>
        <w:t xml:space="preserve"> were calculated with eqs. </w:t>
      </w:r>
      <w:r>
        <w:rPr>
          <w:bCs/>
          <w:lang w:val="en-US"/>
        </w:rPr>
        <w:fldChar w:fldCharType="begin"/>
      </w:r>
      <w:r>
        <w:rPr>
          <w:bCs/>
          <w:lang w:val="en-US"/>
        </w:rPr>
        <w:instrText xml:space="preserve"> REF _Ref138149368 \h </w:instrText>
      </w:r>
      <w:r>
        <w:rPr>
          <w:bCs/>
          <w:lang w:val="en-US"/>
        </w:rPr>
      </w:r>
      <w:r>
        <w:rPr>
          <w:bCs/>
          <w:lang w:val="en-US"/>
        </w:rPr>
        <w:fldChar w:fldCharType="separate"/>
      </w:r>
      <w:r w:rsidR="00F32B23">
        <w:t>(</w:t>
      </w:r>
      <w:r w:rsidR="00F32B23">
        <w:rPr>
          <w:noProof/>
        </w:rPr>
        <w:t>10</w:t>
      </w:r>
      <w:r w:rsidR="00F32B23">
        <w:t>)</w:t>
      </w:r>
      <w:r>
        <w:rPr>
          <w:bCs/>
          <w:lang w:val="en-US"/>
        </w:rPr>
        <w:fldChar w:fldCharType="end"/>
      </w:r>
      <w:r>
        <w:rPr>
          <w:bCs/>
          <w:lang w:val="en-US"/>
        </w:rPr>
        <w:t xml:space="preserve"> and </w:t>
      </w:r>
      <w:r>
        <w:rPr>
          <w:bCs/>
          <w:lang w:val="en-US"/>
        </w:rPr>
        <w:fldChar w:fldCharType="begin"/>
      </w:r>
      <w:r>
        <w:rPr>
          <w:bCs/>
          <w:lang w:val="en-US"/>
        </w:rPr>
        <w:instrText xml:space="preserve"> REF _Ref138151064 \h </w:instrText>
      </w:r>
      <w:r>
        <w:rPr>
          <w:bCs/>
          <w:lang w:val="en-US"/>
        </w:rPr>
      </w:r>
      <w:r>
        <w:rPr>
          <w:bCs/>
          <w:lang w:val="en-US"/>
        </w:rPr>
        <w:fldChar w:fldCharType="separate"/>
      </w:r>
      <w:r w:rsidR="00F32B23">
        <w:t>(</w:t>
      </w:r>
      <w:r w:rsidR="00F32B23">
        <w:rPr>
          <w:noProof/>
        </w:rPr>
        <w:t>12</w:t>
      </w:r>
      <w:r w:rsidR="00F32B23">
        <w:t>)</w:t>
      </w:r>
      <w:r>
        <w:rPr>
          <w:bCs/>
          <w:lang w:val="en-US"/>
        </w:rPr>
        <w:fldChar w:fldCharType="end"/>
      </w:r>
      <w:r>
        <w:rPr>
          <w:bCs/>
          <w:lang w:val="en-US"/>
        </w:rPr>
        <w:t xml:space="preserve">, respectively. </w:t>
      </w:r>
      <w:r>
        <w:t xml:space="preserve">The constants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t xml:space="preserve"> used are shown in </w:t>
      </w:r>
      <w:r>
        <w:fldChar w:fldCharType="begin"/>
      </w:r>
      <w:r>
        <w:instrText xml:space="preserve"> REF _Ref138321951 \h </w:instrText>
      </w:r>
      <w:r>
        <w:fldChar w:fldCharType="separate"/>
      </w:r>
      <w:r w:rsidR="00F32B23">
        <w:t>Table S.</w:t>
      </w:r>
      <w:r w:rsidR="00F32B23">
        <w:rPr>
          <w:noProof/>
        </w:rPr>
        <w:t>13</w:t>
      </w:r>
      <w:r>
        <w:fldChar w:fldCharType="end"/>
      </w:r>
      <w:r>
        <w:t>.</w:t>
      </w:r>
    </w:p>
    <w:p w14:paraId="1EFB7F5B" w14:textId="0A685A92" w:rsidR="00315956" w:rsidRDefault="00315956" w:rsidP="00315956">
      <w:r>
        <w:t xml:space="preserve">The pressure factor for flat plate heat exchangers is </w:t>
      </w:r>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=1</m:t>
        </m:r>
      </m:oMath>
      <w:r>
        <w:t xml:space="preserve"> for pressures of </w:t>
      </w:r>
      <m:oMath>
        <m:r>
          <w:rPr>
            <w:rFonts w:ascii="Cambria Math" w:hAnsi="Cambria Math"/>
          </w:rPr>
          <m:t>P&lt;20 bar</m:t>
        </m:r>
      </m:oMath>
      <w:r>
        <w:t>, while there are no data available for higher pressures. However, for typical refrigerants it is realistic to have pressures below 20 bar at a condensation temperature of 25 °C.</w:t>
      </w:r>
    </w:p>
    <w:p w14:paraId="5E6115D1" w14:textId="2441A805" w:rsidR="00315956" w:rsidRDefault="00315956" w:rsidP="00315956">
      <w:pPr>
        <w:rPr>
          <w:color w:val="000000"/>
        </w:rPr>
      </w:pPr>
      <w:r>
        <w:rPr>
          <w:color w:val="000000"/>
        </w:rPr>
        <w:t>The material factor depends on the used material. Carbon steel (CS) was used as material</w:t>
      </w:r>
      <w:r>
        <w:rPr>
          <w:bCs/>
        </w:rPr>
        <w:t>.</w:t>
      </w:r>
      <w:r>
        <w:rPr>
          <w:color w:val="000000"/>
        </w:rPr>
        <w:t xml:space="preserve"> In </w:t>
      </w:r>
      <w:r>
        <w:rPr>
          <w:color w:val="000000"/>
        </w:rPr>
        <w:fldChar w:fldCharType="begin"/>
      </w:r>
      <w:r>
        <w:rPr>
          <w:color w:val="000000"/>
        </w:rPr>
        <w:instrText xml:space="preserve"> REF _Ref138327211 \h </w:instrText>
      </w:r>
      <w:r>
        <w:rPr>
          <w:color w:val="000000"/>
        </w:rPr>
      </w:r>
      <w:r>
        <w:rPr>
          <w:color w:val="000000"/>
        </w:rPr>
        <w:fldChar w:fldCharType="separate"/>
      </w:r>
      <w:r w:rsidR="00F32B23">
        <w:t>Table S.</w:t>
      </w:r>
      <w:r w:rsidR="00F32B23">
        <w:rPr>
          <w:noProof/>
        </w:rPr>
        <w:t>11</w:t>
      </w:r>
      <w:r>
        <w:rPr>
          <w:color w:val="000000"/>
        </w:rPr>
        <w:fldChar w:fldCharType="end"/>
      </w:r>
      <w:r>
        <w:rPr>
          <w:color w:val="000000"/>
        </w:rPr>
        <w:t xml:space="preserve">, </w:t>
      </w:r>
      <w:r>
        <w:t xml:space="preserve">the material factor for flat plate heat exchangers for different materials are listed. The values were read from Figure A.18 in </w:t>
      </w:r>
      <w:sdt>
        <w:sdtPr>
          <w:rPr>
            <w:color w:val="000000"/>
          </w:rPr>
          <w:tag w:val="MENDELEY_CITATION_v3_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"/>
          <w:id w:val="1127432551"/>
          <w:placeholder>
            <w:docPart w:val="14F22419D41B42F4822F127F29F6D814"/>
          </w:placeholder>
        </w:sdtPr>
        <w:sdtEndPr/>
        <w:sdtContent>
          <w:r w:rsidR="00963208" w:rsidRPr="00963208">
            <w:rPr>
              <w:color w:val="000000"/>
            </w:rPr>
            <w:t>[1]</w:t>
          </w:r>
        </w:sdtContent>
      </w:sdt>
      <w:r>
        <w:rPr>
          <w:color w:val="000000"/>
        </w:rPr>
        <w:t>.</w:t>
      </w:r>
    </w:p>
    <w:p w14:paraId="4D8EDBAD" w14:textId="5E2ADD18" w:rsidR="00315956" w:rsidRDefault="00315956" w:rsidP="00315956">
      <w:pPr>
        <w:pStyle w:val="PSTableCaption"/>
      </w:pPr>
      <w:bookmarkStart w:id="44" w:name="_Ref138327211"/>
      <w:bookmarkStart w:id="45" w:name="_Ref138327207"/>
      <w:r>
        <w:t>Table S.</w:t>
      </w:r>
      <w:r>
        <w:fldChar w:fldCharType="begin"/>
      </w:r>
      <w:r>
        <w:instrText xml:space="preserve"> SEQ Table_S. \* ARABIC </w:instrText>
      </w:r>
      <w:r>
        <w:fldChar w:fldCharType="separate"/>
      </w:r>
      <w:r w:rsidR="00F32B23">
        <w:rPr>
          <w:noProof/>
        </w:rPr>
        <w:t>11</w:t>
      </w:r>
      <w:r>
        <w:fldChar w:fldCharType="end"/>
      </w:r>
      <w:bookmarkEnd w:id="44"/>
      <w:r>
        <w:t>.  Material factors for flat plate heat exchangers for different materials.</w:t>
      </w:r>
      <w:bookmarkEnd w:id="45"/>
    </w:p>
    <w:tbl>
      <w:tblPr>
        <w:tblW w:w="5000" w:type="pct"/>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745"/>
        <w:gridCol w:w="1403"/>
        <w:gridCol w:w="1378"/>
        <w:gridCol w:w="1357"/>
        <w:gridCol w:w="1444"/>
        <w:gridCol w:w="1311"/>
      </w:tblGrid>
      <w:tr w:rsidR="00315956" w:rsidRPr="00914618" w14:paraId="53796B18" w14:textId="77777777" w:rsidTr="00315956">
        <w:trPr>
          <w:trHeight w:val="290"/>
        </w:trPr>
        <w:tc>
          <w:tcPr>
            <w:tcW w:w="1424" w:type="pct"/>
          </w:tcPr>
          <w:p w14:paraId="7C8E5323" w14:textId="77777777" w:rsidR="00315956" w:rsidRPr="00914618" w:rsidRDefault="00315956" w:rsidP="00315956">
            <w:pPr>
              <w:pStyle w:val="PSTableFootnote"/>
              <w:rPr>
                <w:b/>
                <w:bCs/>
              </w:rPr>
            </w:pPr>
            <w:r w:rsidRPr="00914618">
              <w:rPr>
                <w:b/>
                <w:bCs/>
              </w:rPr>
              <w:t>Material</w:t>
            </w:r>
          </w:p>
        </w:tc>
        <w:tc>
          <w:tcPr>
            <w:tcW w:w="728" w:type="pct"/>
            <w:shd w:val="clear" w:color="auto" w:fill="auto"/>
            <w:noWrap/>
            <w:hideMark/>
          </w:tcPr>
          <w:p w14:paraId="7B185701" w14:textId="5882CA33" w:rsidR="00315956" w:rsidRPr="00315956" w:rsidRDefault="00315956" w:rsidP="00315956">
            <w:pPr>
              <w:pStyle w:val="PSTableFootnote"/>
              <w:jc w:val="center"/>
              <w:rPr>
                <w:b/>
                <w:bCs/>
              </w:rPr>
            </w:pPr>
            <w:r w:rsidRPr="00315956">
              <w:rPr>
                <w:b/>
                <w:bCs/>
              </w:rPr>
              <w:t>CS</w:t>
            </w:r>
          </w:p>
        </w:tc>
        <w:tc>
          <w:tcPr>
            <w:tcW w:w="715" w:type="pct"/>
            <w:shd w:val="clear" w:color="auto" w:fill="auto"/>
            <w:noWrap/>
            <w:hideMark/>
          </w:tcPr>
          <w:p w14:paraId="6FCEB3C7" w14:textId="41DC5342" w:rsidR="00315956" w:rsidRPr="00315956" w:rsidRDefault="00315956" w:rsidP="00315956">
            <w:pPr>
              <w:pStyle w:val="PSTableFootnote"/>
              <w:jc w:val="center"/>
              <w:rPr>
                <w:b/>
                <w:bCs/>
              </w:rPr>
            </w:pPr>
            <w:r w:rsidRPr="00315956">
              <w:rPr>
                <w:b/>
                <w:bCs/>
              </w:rPr>
              <w:t>Cu</w:t>
            </w:r>
          </w:p>
        </w:tc>
        <w:tc>
          <w:tcPr>
            <w:tcW w:w="704" w:type="pct"/>
            <w:shd w:val="clear" w:color="auto" w:fill="auto"/>
            <w:noWrap/>
            <w:hideMark/>
          </w:tcPr>
          <w:p w14:paraId="67D3C137" w14:textId="1E39DDAE" w:rsidR="00315956" w:rsidRPr="00315956" w:rsidRDefault="00315956" w:rsidP="00315956">
            <w:pPr>
              <w:pStyle w:val="PSTableFootnote"/>
              <w:jc w:val="center"/>
              <w:rPr>
                <w:b/>
                <w:bCs/>
              </w:rPr>
            </w:pPr>
            <w:r w:rsidRPr="00315956">
              <w:rPr>
                <w:b/>
                <w:bCs/>
              </w:rPr>
              <w:t>SS</w:t>
            </w:r>
          </w:p>
        </w:tc>
        <w:tc>
          <w:tcPr>
            <w:tcW w:w="749" w:type="pct"/>
            <w:shd w:val="clear" w:color="auto" w:fill="auto"/>
            <w:noWrap/>
            <w:hideMark/>
          </w:tcPr>
          <w:p w14:paraId="41A858C9" w14:textId="106F4228" w:rsidR="00315956" w:rsidRPr="00315956" w:rsidRDefault="00315956" w:rsidP="00315956">
            <w:pPr>
              <w:pStyle w:val="PSTableFootnote"/>
              <w:jc w:val="center"/>
              <w:rPr>
                <w:b/>
                <w:bCs/>
              </w:rPr>
            </w:pPr>
            <w:r w:rsidRPr="00315956">
              <w:rPr>
                <w:b/>
                <w:bCs/>
              </w:rPr>
              <w:t>Ni alloy</w:t>
            </w:r>
          </w:p>
        </w:tc>
        <w:tc>
          <w:tcPr>
            <w:tcW w:w="680" w:type="pct"/>
            <w:shd w:val="clear" w:color="auto" w:fill="auto"/>
            <w:noWrap/>
            <w:hideMark/>
          </w:tcPr>
          <w:p w14:paraId="7262EFE2" w14:textId="000AFDE5" w:rsidR="00315956" w:rsidRPr="00315956" w:rsidRDefault="00315956" w:rsidP="00315956">
            <w:pPr>
              <w:pStyle w:val="PSTableFootnote"/>
              <w:jc w:val="center"/>
              <w:rPr>
                <w:b/>
                <w:bCs/>
              </w:rPr>
            </w:pPr>
            <w:r w:rsidRPr="00315956">
              <w:rPr>
                <w:b/>
                <w:bCs/>
              </w:rPr>
              <w:t>Ti</w:t>
            </w:r>
          </w:p>
        </w:tc>
      </w:tr>
      <w:tr w:rsidR="00315956" w:rsidRPr="00914618" w14:paraId="7EEE5762" w14:textId="77777777" w:rsidTr="00315956">
        <w:trPr>
          <w:trHeight w:val="290"/>
        </w:trPr>
        <w:tc>
          <w:tcPr>
            <w:tcW w:w="1424" w:type="pct"/>
          </w:tcPr>
          <w:p w14:paraId="740E6317" w14:textId="77777777" w:rsidR="00315956" w:rsidRPr="00914618" w:rsidRDefault="00315956" w:rsidP="00315956">
            <w:pPr>
              <w:pStyle w:val="PSTableFootnote"/>
            </w:pPr>
            <w:r w:rsidRPr="00914618">
              <w:t>Material factor</w:t>
            </w:r>
          </w:p>
        </w:tc>
        <w:tc>
          <w:tcPr>
            <w:tcW w:w="728" w:type="pct"/>
            <w:shd w:val="clear" w:color="auto" w:fill="auto"/>
            <w:noWrap/>
            <w:hideMark/>
          </w:tcPr>
          <w:p w14:paraId="66FC4E5B" w14:textId="5D98B22A" w:rsidR="00315956" w:rsidRPr="00914618" w:rsidRDefault="00315956" w:rsidP="00315956">
            <w:pPr>
              <w:pStyle w:val="PSTableFootnote"/>
              <w:jc w:val="center"/>
            </w:pPr>
            <w:r w:rsidRPr="00B62256">
              <w:t>1</w:t>
            </w:r>
          </w:p>
        </w:tc>
        <w:tc>
          <w:tcPr>
            <w:tcW w:w="715" w:type="pct"/>
            <w:shd w:val="clear" w:color="auto" w:fill="auto"/>
            <w:noWrap/>
            <w:hideMark/>
          </w:tcPr>
          <w:p w14:paraId="7856F390" w14:textId="517FC4D8" w:rsidR="00315956" w:rsidRPr="00914618" w:rsidRDefault="00315956" w:rsidP="00315956">
            <w:pPr>
              <w:pStyle w:val="PSTableFootnote"/>
              <w:jc w:val="center"/>
            </w:pPr>
            <w:r w:rsidRPr="00B62256">
              <w:t>1.35</w:t>
            </w:r>
          </w:p>
        </w:tc>
        <w:tc>
          <w:tcPr>
            <w:tcW w:w="704" w:type="pct"/>
            <w:shd w:val="clear" w:color="auto" w:fill="auto"/>
            <w:noWrap/>
            <w:hideMark/>
          </w:tcPr>
          <w:p w14:paraId="3ACADAD7" w14:textId="3FA9AF8D" w:rsidR="00315956" w:rsidRPr="00914618" w:rsidRDefault="00315956" w:rsidP="00315956">
            <w:pPr>
              <w:pStyle w:val="PSTableFootnote"/>
              <w:jc w:val="center"/>
            </w:pPr>
            <w:r w:rsidRPr="00B62256">
              <w:t>2.4</w:t>
            </w:r>
          </w:p>
        </w:tc>
        <w:tc>
          <w:tcPr>
            <w:tcW w:w="749" w:type="pct"/>
            <w:shd w:val="clear" w:color="auto" w:fill="auto"/>
            <w:noWrap/>
            <w:hideMark/>
          </w:tcPr>
          <w:p w14:paraId="133A49F1" w14:textId="535381CA" w:rsidR="00315956" w:rsidRPr="00914618" w:rsidRDefault="00315956" w:rsidP="00315956">
            <w:pPr>
              <w:pStyle w:val="PSTableFootnote"/>
              <w:jc w:val="center"/>
            </w:pPr>
            <w:r w:rsidRPr="00B62256">
              <w:t>2.7</w:t>
            </w:r>
          </w:p>
        </w:tc>
        <w:tc>
          <w:tcPr>
            <w:tcW w:w="680" w:type="pct"/>
            <w:shd w:val="clear" w:color="auto" w:fill="auto"/>
            <w:noWrap/>
            <w:hideMark/>
          </w:tcPr>
          <w:p w14:paraId="3E33623E" w14:textId="315231F3" w:rsidR="00315956" w:rsidRPr="00914618" w:rsidRDefault="00315956" w:rsidP="00315956">
            <w:pPr>
              <w:pStyle w:val="PSTableFootnote"/>
              <w:jc w:val="center"/>
            </w:pPr>
            <w:r w:rsidRPr="00B62256">
              <w:t>4.6</w:t>
            </w:r>
          </w:p>
        </w:tc>
      </w:tr>
    </w:tbl>
    <w:p w14:paraId="7AF5BB3E" w14:textId="6720F24E" w:rsidR="00002C67" w:rsidRDefault="001970ED" w:rsidP="001970ED">
      <w:pPr>
        <w:pStyle w:val="PSHeading3"/>
        <w:rPr>
          <w:lang w:val="en-US"/>
        </w:rPr>
      </w:pPr>
      <w:commentRangeStart w:id="46"/>
      <w:r>
        <w:rPr>
          <w:lang w:val="en-US"/>
        </w:rPr>
        <w:t>Heat exchanger network</w:t>
      </w:r>
      <w:commentRangeEnd w:id="46"/>
      <w:r w:rsidR="00E67963">
        <w:rPr>
          <w:rStyle w:val="CommentReference"/>
          <w:rFonts w:ascii="Times New Roman" w:eastAsia="MS Mincho" w:hAnsi="Times New Roman" w:cs="Times New Roman"/>
          <w:b w:val="0"/>
          <w:bCs w:val="0"/>
        </w:rPr>
        <w:commentReference w:id="46"/>
      </w:r>
    </w:p>
    <w:p w14:paraId="0FCE1FA0" w14:textId="77777777" w:rsidR="001970ED" w:rsidRPr="00AA6AC1" w:rsidRDefault="001970ED" w:rsidP="00002C67">
      <w:pPr>
        <w:rPr>
          <w:lang w:val="en-US"/>
        </w:rPr>
      </w:pPr>
    </w:p>
    <w:p w14:paraId="0A7AE3A8" w14:textId="39DCE15D" w:rsidR="00593248" w:rsidRDefault="001D6120" w:rsidP="0071582C">
      <w:pPr>
        <w:pStyle w:val="PSTableCaption"/>
      </w:pPr>
      <w:bookmarkStart w:id="47" w:name="_Ref138321926"/>
      <w:r>
        <w:t>Table S.</w:t>
      </w:r>
      <w:r w:rsidR="0029508C">
        <w:fldChar w:fldCharType="begin"/>
      </w:r>
      <w:r w:rsidR="0029508C">
        <w:instrText xml:space="preserve"> SEQ Table_S. \* ARABIC </w:instrText>
      </w:r>
      <w:r w:rsidR="0029508C">
        <w:fldChar w:fldCharType="separate"/>
      </w:r>
      <w:r w:rsidR="00F32B23">
        <w:rPr>
          <w:noProof/>
        </w:rPr>
        <w:t>12</w:t>
      </w:r>
      <w:r w:rsidR="0029508C">
        <w:fldChar w:fldCharType="end"/>
      </w:r>
      <w:bookmarkEnd w:id="47"/>
      <w:r>
        <w:t>.  Parameter</w:t>
      </w:r>
      <w:r w:rsidR="00964E48">
        <w:t>s</w:t>
      </w:r>
      <w:r>
        <w:t xml:space="preserve"> for calculation of purchased equipment costs with eq. </w:t>
      </w:r>
      <w:r>
        <w:fldChar w:fldCharType="begin"/>
      </w:r>
      <w:r>
        <w:instrText xml:space="preserve"> REF _Ref138063940 \h </w:instrText>
      </w:r>
      <w:r>
        <w:fldChar w:fldCharType="separate"/>
      </w:r>
      <w:r w:rsidR="00F32B23">
        <w:t>(</w:t>
      </w:r>
      <w:r w:rsidR="00F32B23">
        <w:rPr>
          <w:noProof/>
        </w:rPr>
        <w:t>7</w:t>
      </w:r>
      <w:r w:rsidR="00F32B23">
        <w:t>)</w:t>
      </w:r>
      <w:r>
        <w:fldChar w:fldCharType="end"/>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3"/>
        <w:gridCol w:w="1748"/>
        <w:gridCol w:w="850"/>
        <w:gridCol w:w="851"/>
        <w:gridCol w:w="850"/>
        <w:gridCol w:w="1701"/>
        <w:gridCol w:w="992"/>
        <w:gridCol w:w="1133"/>
      </w:tblGrid>
      <w:tr w:rsidR="00914618" w14:paraId="6E3A606F" w14:textId="77777777" w:rsidTr="002C2555">
        <w:tc>
          <w:tcPr>
            <w:tcW w:w="0" w:type="auto"/>
            <w:tcBorders>
              <w:top w:val="single" w:sz="4" w:space="0" w:color="auto"/>
              <w:bottom w:val="single" w:sz="4" w:space="0" w:color="auto"/>
            </w:tcBorders>
          </w:tcPr>
          <w:p w14:paraId="4BA6B2BB" w14:textId="738001B7" w:rsidR="00D63648" w:rsidRPr="00914618" w:rsidRDefault="00D63648" w:rsidP="00D63648">
            <w:pPr>
              <w:pStyle w:val="PSTableFootnote"/>
              <w:rPr>
                <w:b/>
                <w:bCs/>
              </w:rPr>
            </w:pPr>
            <w:r w:rsidRPr="00914618">
              <w:rPr>
                <w:b/>
                <w:bCs/>
              </w:rPr>
              <w:t>Equipment type</w:t>
            </w:r>
          </w:p>
        </w:tc>
        <w:tc>
          <w:tcPr>
            <w:tcW w:w="1748" w:type="dxa"/>
            <w:tcBorders>
              <w:top w:val="single" w:sz="4" w:space="0" w:color="auto"/>
              <w:bottom w:val="single" w:sz="4" w:space="0" w:color="auto"/>
            </w:tcBorders>
          </w:tcPr>
          <w:p w14:paraId="5523A02D" w14:textId="13B2F6D9" w:rsidR="00D63648" w:rsidRPr="00914618" w:rsidRDefault="00D63648" w:rsidP="00D63648">
            <w:pPr>
              <w:pStyle w:val="PSTableFootnote"/>
              <w:rPr>
                <w:b/>
                <w:bCs/>
              </w:rPr>
            </w:pPr>
            <w:r w:rsidRPr="00914618">
              <w:rPr>
                <w:b/>
                <w:bCs/>
              </w:rPr>
              <w:t>Equipment Description</w:t>
            </w:r>
          </w:p>
        </w:tc>
        <w:tc>
          <w:tcPr>
            <w:tcW w:w="850" w:type="dxa"/>
            <w:tcBorders>
              <w:top w:val="single" w:sz="4" w:space="0" w:color="auto"/>
              <w:bottom w:val="single" w:sz="4" w:space="0" w:color="auto"/>
            </w:tcBorders>
          </w:tcPr>
          <w:p w14:paraId="52C4BBEF" w14:textId="63F53CDB" w:rsidR="00D63648" w:rsidRPr="00914618" w:rsidRDefault="00E963E4" w:rsidP="00D63648">
            <w:pPr>
              <w:pStyle w:val="PSTableFootnote"/>
              <w:rPr>
                <w:b/>
                <w:bCs/>
              </w:rPr>
            </w:pPr>
            <m:oMathPara>
              <m:oMath>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1</m:t>
                    </m:r>
                  </m:sub>
                </m:sSub>
              </m:oMath>
            </m:oMathPara>
          </w:p>
        </w:tc>
        <w:tc>
          <w:tcPr>
            <w:tcW w:w="851" w:type="dxa"/>
            <w:tcBorders>
              <w:top w:val="single" w:sz="4" w:space="0" w:color="auto"/>
              <w:bottom w:val="single" w:sz="4" w:space="0" w:color="auto"/>
            </w:tcBorders>
          </w:tcPr>
          <w:p w14:paraId="606A94A4" w14:textId="6BCB10D4" w:rsidR="00D63648" w:rsidRPr="00914618" w:rsidRDefault="00E963E4" w:rsidP="00D63648">
            <w:pPr>
              <w:pStyle w:val="PSTableFootnote"/>
              <w:rPr>
                <w:b/>
                <w:bCs/>
              </w:rPr>
            </w:pPr>
            <m:oMathPara>
              <m:oMath>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2</m:t>
                    </m:r>
                  </m:sub>
                </m:sSub>
              </m:oMath>
            </m:oMathPara>
          </w:p>
        </w:tc>
        <w:tc>
          <w:tcPr>
            <w:tcW w:w="850" w:type="dxa"/>
            <w:tcBorders>
              <w:top w:val="single" w:sz="4" w:space="0" w:color="auto"/>
              <w:bottom w:val="single" w:sz="4" w:space="0" w:color="auto"/>
            </w:tcBorders>
          </w:tcPr>
          <w:p w14:paraId="73D54917" w14:textId="54B7AD54" w:rsidR="00D63648" w:rsidRPr="00914618" w:rsidRDefault="00E963E4" w:rsidP="00D63648">
            <w:pPr>
              <w:pStyle w:val="PSTableFootnote"/>
              <w:rPr>
                <w:b/>
                <w:bCs/>
              </w:rPr>
            </w:pPr>
            <m:oMathPara>
              <m:oMath>
                <m:sSub>
                  <m:sSubPr>
                    <m:ctrlPr>
                      <w:rPr>
                        <w:rFonts w:ascii="Cambria Math" w:hAnsi="Cambria Math"/>
                        <w:b/>
                        <w:bCs/>
                        <w:i/>
                      </w:rPr>
                    </m:ctrlPr>
                  </m:sSubPr>
                  <m:e>
                    <m:r>
                      <m:rPr>
                        <m:sty m:val="bi"/>
                      </m:rPr>
                      <w:rPr>
                        <w:rFonts w:ascii="Cambria Math" w:hAnsi="Cambria Math"/>
                      </w:rPr>
                      <m:t>K</m:t>
                    </m:r>
                  </m:e>
                  <m:sub>
                    <m:r>
                      <m:rPr>
                        <m:sty m:val="bi"/>
                      </m:rPr>
                      <w:rPr>
                        <w:rFonts w:ascii="Cambria Math" w:hAnsi="Cambria Math"/>
                      </w:rPr>
                      <m:t>3</m:t>
                    </m:r>
                  </m:sub>
                </m:sSub>
              </m:oMath>
            </m:oMathPara>
          </w:p>
        </w:tc>
        <w:tc>
          <w:tcPr>
            <w:tcW w:w="1701" w:type="dxa"/>
            <w:tcBorders>
              <w:top w:val="single" w:sz="4" w:space="0" w:color="auto"/>
              <w:bottom w:val="single" w:sz="4" w:space="0" w:color="auto"/>
            </w:tcBorders>
          </w:tcPr>
          <w:p w14:paraId="5861FEAD" w14:textId="2C3DECE5" w:rsidR="00D63648" w:rsidRPr="00914618" w:rsidRDefault="00D63648" w:rsidP="00D63648">
            <w:pPr>
              <w:pStyle w:val="PSTableFootnote"/>
              <w:rPr>
                <w:b/>
                <w:bCs/>
              </w:rPr>
            </w:pPr>
            <w:r w:rsidRPr="00914618">
              <w:rPr>
                <w:b/>
                <w:bCs/>
              </w:rPr>
              <w:t>Capacity, Units</w:t>
            </w:r>
          </w:p>
        </w:tc>
        <w:tc>
          <w:tcPr>
            <w:tcW w:w="992" w:type="dxa"/>
            <w:tcBorders>
              <w:top w:val="single" w:sz="4" w:space="0" w:color="auto"/>
              <w:bottom w:val="single" w:sz="4" w:space="0" w:color="auto"/>
            </w:tcBorders>
          </w:tcPr>
          <w:p w14:paraId="42740E7C" w14:textId="1056E30C" w:rsidR="00D63648" w:rsidRPr="00914618" w:rsidRDefault="00D63648" w:rsidP="00D63648">
            <w:pPr>
              <w:pStyle w:val="PSTableFootnote"/>
              <w:rPr>
                <w:b/>
                <w:bCs/>
              </w:rPr>
            </w:pPr>
            <w:r w:rsidRPr="00914618">
              <w:rPr>
                <w:b/>
                <w:bCs/>
              </w:rPr>
              <w:t>Min size</w:t>
            </w:r>
          </w:p>
        </w:tc>
        <w:tc>
          <w:tcPr>
            <w:tcW w:w="1133" w:type="dxa"/>
            <w:tcBorders>
              <w:top w:val="single" w:sz="4" w:space="0" w:color="auto"/>
              <w:bottom w:val="single" w:sz="4" w:space="0" w:color="auto"/>
            </w:tcBorders>
          </w:tcPr>
          <w:p w14:paraId="795C8A81" w14:textId="49A9F9E5" w:rsidR="00D63648" w:rsidRPr="00914618" w:rsidRDefault="00D63648" w:rsidP="00D63648">
            <w:pPr>
              <w:pStyle w:val="PSTableFootnote"/>
              <w:rPr>
                <w:b/>
                <w:bCs/>
              </w:rPr>
            </w:pPr>
            <w:r w:rsidRPr="00914618">
              <w:rPr>
                <w:b/>
                <w:bCs/>
              </w:rPr>
              <w:t>Max Size</w:t>
            </w:r>
          </w:p>
        </w:tc>
      </w:tr>
      <w:tr w:rsidR="00914618" w14:paraId="4A8F48C1" w14:textId="77777777" w:rsidTr="002C2555">
        <w:tc>
          <w:tcPr>
            <w:tcW w:w="0" w:type="auto"/>
            <w:tcBorders>
              <w:top w:val="single" w:sz="4" w:space="0" w:color="auto"/>
            </w:tcBorders>
          </w:tcPr>
          <w:p w14:paraId="4390E307" w14:textId="71888605" w:rsidR="00D63648" w:rsidRDefault="00D63648" w:rsidP="00D63648">
            <w:pPr>
              <w:pStyle w:val="PSTableFootnote"/>
            </w:pPr>
            <w:r>
              <w:t>Process vessels</w:t>
            </w:r>
          </w:p>
        </w:tc>
        <w:tc>
          <w:tcPr>
            <w:tcW w:w="1748" w:type="dxa"/>
            <w:tcBorders>
              <w:top w:val="single" w:sz="4" w:space="0" w:color="auto"/>
            </w:tcBorders>
          </w:tcPr>
          <w:p w14:paraId="286261F4" w14:textId="2504F7E7" w:rsidR="00D63648" w:rsidRDefault="00D63648" w:rsidP="00D63648">
            <w:pPr>
              <w:pStyle w:val="PSTableFootnote"/>
            </w:pPr>
            <w:r>
              <w:t>Horizontal</w:t>
            </w:r>
          </w:p>
        </w:tc>
        <w:tc>
          <w:tcPr>
            <w:tcW w:w="850" w:type="dxa"/>
            <w:tcBorders>
              <w:top w:val="single" w:sz="4" w:space="0" w:color="auto"/>
            </w:tcBorders>
          </w:tcPr>
          <w:p w14:paraId="6154A262" w14:textId="39F29D5B" w:rsidR="00D63648" w:rsidRDefault="00D63648" w:rsidP="00D63648">
            <w:pPr>
              <w:pStyle w:val="PSTableFootnote"/>
              <w:jc w:val="right"/>
            </w:pPr>
            <w:r>
              <w:t>3.5565</w:t>
            </w:r>
          </w:p>
        </w:tc>
        <w:tc>
          <w:tcPr>
            <w:tcW w:w="851" w:type="dxa"/>
            <w:tcBorders>
              <w:top w:val="single" w:sz="4" w:space="0" w:color="auto"/>
            </w:tcBorders>
          </w:tcPr>
          <w:p w14:paraId="06E67427" w14:textId="72E6DB3E" w:rsidR="00D63648" w:rsidRDefault="00D63648" w:rsidP="00D63648">
            <w:pPr>
              <w:pStyle w:val="PSTableFootnote"/>
              <w:jc w:val="right"/>
            </w:pPr>
            <w:r>
              <w:t>0.3776</w:t>
            </w:r>
          </w:p>
        </w:tc>
        <w:tc>
          <w:tcPr>
            <w:tcW w:w="850" w:type="dxa"/>
            <w:tcBorders>
              <w:top w:val="single" w:sz="4" w:space="0" w:color="auto"/>
            </w:tcBorders>
          </w:tcPr>
          <w:p w14:paraId="5202BAE2" w14:textId="2C46AD25" w:rsidR="00D63648" w:rsidRDefault="00D63648" w:rsidP="00D63648">
            <w:pPr>
              <w:pStyle w:val="PSTableFootnote"/>
              <w:jc w:val="right"/>
            </w:pPr>
            <w:r>
              <w:t>0.0905</w:t>
            </w:r>
          </w:p>
        </w:tc>
        <w:tc>
          <w:tcPr>
            <w:tcW w:w="1701" w:type="dxa"/>
            <w:tcBorders>
              <w:top w:val="single" w:sz="4" w:space="0" w:color="auto"/>
            </w:tcBorders>
          </w:tcPr>
          <w:p w14:paraId="4DC84B37" w14:textId="181B57B8" w:rsidR="00D63648" w:rsidRPr="00D63648" w:rsidRDefault="00D63648" w:rsidP="00D63648">
            <w:pPr>
              <w:pStyle w:val="PSTableFootnote"/>
              <w:rPr>
                <w:vertAlign w:val="superscript"/>
              </w:rPr>
            </w:pPr>
            <w:r>
              <w:t>Volume, m</w:t>
            </w:r>
            <w:r>
              <w:rPr>
                <w:vertAlign w:val="superscript"/>
              </w:rPr>
              <w:t>3</w:t>
            </w:r>
          </w:p>
        </w:tc>
        <w:tc>
          <w:tcPr>
            <w:tcW w:w="992" w:type="dxa"/>
            <w:tcBorders>
              <w:top w:val="single" w:sz="4" w:space="0" w:color="auto"/>
            </w:tcBorders>
          </w:tcPr>
          <w:p w14:paraId="17FA5207" w14:textId="60F128FB" w:rsidR="00D63648" w:rsidRDefault="00D63648" w:rsidP="00D63648">
            <w:pPr>
              <w:pStyle w:val="PSTableFootnote"/>
              <w:jc w:val="right"/>
            </w:pPr>
            <w:r>
              <w:t>0.1</w:t>
            </w:r>
          </w:p>
        </w:tc>
        <w:tc>
          <w:tcPr>
            <w:tcW w:w="1133" w:type="dxa"/>
            <w:tcBorders>
              <w:top w:val="single" w:sz="4" w:space="0" w:color="auto"/>
            </w:tcBorders>
          </w:tcPr>
          <w:p w14:paraId="7929903C" w14:textId="2AC9367A" w:rsidR="00D63648" w:rsidRDefault="00D63648" w:rsidP="00D63648">
            <w:pPr>
              <w:pStyle w:val="PSTableFootnote"/>
              <w:jc w:val="right"/>
            </w:pPr>
            <w:r>
              <w:t>628</w:t>
            </w:r>
          </w:p>
        </w:tc>
      </w:tr>
      <w:tr w:rsidR="00914618" w14:paraId="3C66805F" w14:textId="77777777" w:rsidTr="002C2555">
        <w:tc>
          <w:tcPr>
            <w:tcW w:w="0" w:type="auto"/>
          </w:tcPr>
          <w:p w14:paraId="092AB0F9" w14:textId="5FA62F0F" w:rsidR="00B2432E" w:rsidRDefault="00B2432E" w:rsidP="00B2432E">
            <w:pPr>
              <w:pStyle w:val="PSTableFootnote"/>
            </w:pPr>
            <w:r>
              <w:t>Heat exchangers</w:t>
            </w:r>
          </w:p>
        </w:tc>
        <w:tc>
          <w:tcPr>
            <w:tcW w:w="1748" w:type="dxa"/>
          </w:tcPr>
          <w:p w14:paraId="45D403E4" w14:textId="05683E93" w:rsidR="00B2432E" w:rsidRDefault="00B2432E" w:rsidP="00B2432E">
            <w:pPr>
              <w:pStyle w:val="PSTableFootnote"/>
            </w:pPr>
            <w:r>
              <w:t>Floating head (=shell-and-tube)</w:t>
            </w:r>
          </w:p>
        </w:tc>
        <w:tc>
          <w:tcPr>
            <w:tcW w:w="850" w:type="dxa"/>
          </w:tcPr>
          <w:p w14:paraId="71A62DF2" w14:textId="21378108" w:rsidR="00B2432E" w:rsidRDefault="00B2432E" w:rsidP="00914618">
            <w:pPr>
              <w:pStyle w:val="PSTableFootnote"/>
              <w:jc w:val="right"/>
            </w:pPr>
            <w:r>
              <w:t>4.8306</w:t>
            </w:r>
          </w:p>
        </w:tc>
        <w:tc>
          <w:tcPr>
            <w:tcW w:w="851" w:type="dxa"/>
          </w:tcPr>
          <w:p w14:paraId="0F3DA13E" w14:textId="1CCE4CD7" w:rsidR="00B2432E" w:rsidRDefault="00B2432E" w:rsidP="00914618">
            <w:pPr>
              <w:pStyle w:val="PSTableFootnote"/>
              <w:jc w:val="right"/>
            </w:pPr>
            <w:r>
              <w:t>-0.8509</w:t>
            </w:r>
          </w:p>
        </w:tc>
        <w:tc>
          <w:tcPr>
            <w:tcW w:w="850" w:type="dxa"/>
          </w:tcPr>
          <w:p w14:paraId="4A5F729B" w14:textId="0FF46ED8" w:rsidR="00B2432E" w:rsidRDefault="00B2432E" w:rsidP="00914618">
            <w:pPr>
              <w:pStyle w:val="PSTableFootnote"/>
              <w:jc w:val="right"/>
            </w:pPr>
            <w:r>
              <w:t>0.3187</w:t>
            </w:r>
          </w:p>
        </w:tc>
        <w:tc>
          <w:tcPr>
            <w:tcW w:w="1701" w:type="dxa"/>
          </w:tcPr>
          <w:p w14:paraId="4ABC8F28" w14:textId="5C13A907" w:rsidR="00B2432E" w:rsidRPr="00B2432E" w:rsidRDefault="00B2432E" w:rsidP="00B2432E">
            <w:pPr>
              <w:pStyle w:val="PSTableFootnote"/>
              <w:rPr>
                <w:vertAlign w:val="superscript"/>
              </w:rPr>
            </w:pPr>
            <w:r>
              <w:t>Area, m</w:t>
            </w:r>
            <w:r>
              <w:rPr>
                <w:vertAlign w:val="superscript"/>
              </w:rPr>
              <w:t>2</w:t>
            </w:r>
          </w:p>
        </w:tc>
        <w:tc>
          <w:tcPr>
            <w:tcW w:w="992" w:type="dxa"/>
          </w:tcPr>
          <w:p w14:paraId="3ECCCC1F" w14:textId="6691D3FC" w:rsidR="00B2432E" w:rsidRDefault="00B2432E" w:rsidP="00B2432E">
            <w:pPr>
              <w:pStyle w:val="PSTableFootnote"/>
              <w:jc w:val="right"/>
            </w:pPr>
            <w:r>
              <w:t>10</w:t>
            </w:r>
          </w:p>
        </w:tc>
        <w:tc>
          <w:tcPr>
            <w:tcW w:w="1133" w:type="dxa"/>
          </w:tcPr>
          <w:p w14:paraId="51BF8BE4" w14:textId="3C80DB0C" w:rsidR="00B2432E" w:rsidRDefault="00B2432E" w:rsidP="00B2432E">
            <w:pPr>
              <w:pStyle w:val="PSTableFootnote"/>
              <w:jc w:val="right"/>
            </w:pPr>
            <w:r>
              <w:t>1000</w:t>
            </w:r>
          </w:p>
        </w:tc>
      </w:tr>
      <w:tr w:rsidR="00543A23" w14:paraId="390F27FD" w14:textId="77777777" w:rsidTr="002C2555">
        <w:tc>
          <w:tcPr>
            <w:tcW w:w="0" w:type="auto"/>
          </w:tcPr>
          <w:p w14:paraId="07D03880" w14:textId="0ECED692" w:rsidR="00B2432E" w:rsidRDefault="001D6120" w:rsidP="00B2432E">
            <w:pPr>
              <w:pStyle w:val="PSTableFootnote"/>
            </w:pPr>
            <w:r>
              <w:t>Pumps</w:t>
            </w:r>
          </w:p>
        </w:tc>
        <w:tc>
          <w:tcPr>
            <w:tcW w:w="1748" w:type="dxa"/>
          </w:tcPr>
          <w:p w14:paraId="5A14321B" w14:textId="4C20F45C" w:rsidR="00B2432E" w:rsidRDefault="001D6120" w:rsidP="00B2432E">
            <w:pPr>
              <w:pStyle w:val="PSTableFootnote"/>
            </w:pPr>
            <w:r>
              <w:t>Centri</w:t>
            </w:r>
            <w:r w:rsidR="00994A89">
              <w:t>f</w:t>
            </w:r>
            <w:r>
              <w:t>ugal</w:t>
            </w:r>
          </w:p>
        </w:tc>
        <w:tc>
          <w:tcPr>
            <w:tcW w:w="850" w:type="dxa"/>
          </w:tcPr>
          <w:p w14:paraId="53D32B12" w14:textId="1B6F439B" w:rsidR="00B2432E" w:rsidRDefault="001D6120" w:rsidP="001D6120">
            <w:pPr>
              <w:pStyle w:val="PSTableFootnote"/>
              <w:jc w:val="right"/>
            </w:pPr>
            <w:r>
              <w:t>3.3892</w:t>
            </w:r>
          </w:p>
        </w:tc>
        <w:tc>
          <w:tcPr>
            <w:tcW w:w="851" w:type="dxa"/>
          </w:tcPr>
          <w:p w14:paraId="672835A4" w14:textId="50F90706" w:rsidR="00B2432E" w:rsidRDefault="001D6120" w:rsidP="001D6120">
            <w:pPr>
              <w:pStyle w:val="PSTableFootnote"/>
              <w:jc w:val="right"/>
            </w:pPr>
            <w:r>
              <w:t>0.0536</w:t>
            </w:r>
          </w:p>
        </w:tc>
        <w:tc>
          <w:tcPr>
            <w:tcW w:w="850" w:type="dxa"/>
          </w:tcPr>
          <w:p w14:paraId="0C9EC832" w14:textId="6E70739E" w:rsidR="00B2432E" w:rsidRDefault="001D6120" w:rsidP="001D6120">
            <w:pPr>
              <w:pStyle w:val="PSTableFootnote"/>
              <w:jc w:val="right"/>
            </w:pPr>
            <w:r>
              <w:t>0.1538</w:t>
            </w:r>
          </w:p>
        </w:tc>
        <w:tc>
          <w:tcPr>
            <w:tcW w:w="1701" w:type="dxa"/>
          </w:tcPr>
          <w:p w14:paraId="4272E40E" w14:textId="72DAD1EE" w:rsidR="00B2432E" w:rsidRDefault="001D6120" w:rsidP="00B2432E">
            <w:pPr>
              <w:pStyle w:val="PSTableFootnote"/>
            </w:pPr>
            <w:r>
              <w:t>Shaft power, kW</w:t>
            </w:r>
          </w:p>
        </w:tc>
        <w:tc>
          <w:tcPr>
            <w:tcW w:w="992" w:type="dxa"/>
          </w:tcPr>
          <w:p w14:paraId="4CA3C846" w14:textId="4FB47A11" w:rsidR="00B2432E" w:rsidRDefault="001D6120" w:rsidP="00B2432E">
            <w:pPr>
              <w:pStyle w:val="PSTableFootnote"/>
              <w:jc w:val="right"/>
            </w:pPr>
            <w:r>
              <w:t>1</w:t>
            </w:r>
          </w:p>
        </w:tc>
        <w:tc>
          <w:tcPr>
            <w:tcW w:w="1133" w:type="dxa"/>
          </w:tcPr>
          <w:p w14:paraId="42470171" w14:textId="5D8F41D4" w:rsidR="00B2432E" w:rsidRDefault="001D6120" w:rsidP="00B2432E">
            <w:pPr>
              <w:pStyle w:val="PSTableFootnote"/>
              <w:jc w:val="right"/>
            </w:pPr>
            <w:r>
              <w:t>300</w:t>
            </w:r>
          </w:p>
        </w:tc>
      </w:tr>
      <w:tr w:rsidR="001D6120" w14:paraId="52AD4BD6" w14:textId="77777777" w:rsidTr="002C2555">
        <w:tc>
          <w:tcPr>
            <w:tcW w:w="0" w:type="auto"/>
          </w:tcPr>
          <w:p w14:paraId="76DBD245" w14:textId="25DE3704" w:rsidR="001D6120" w:rsidRDefault="00994A89" w:rsidP="00B2432E">
            <w:pPr>
              <w:pStyle w:val="PSTableFootnote"/>
            </w:pPr>
            <w:r>
              <w:t>Compressors</w:t>
            </w:r>
          </w:p>
        </w:tc>
        <w:tc>
          <w:tcPr>
            <w:tcW w:w="1748" w:type="dxa"/>
          </w:tcPr>
          <w:p w14:paraId="6A1EA876" w14:textId="5EC70F86" w:rsidR="001D6120" w:rsidRDefault="00994A89" w:rsidP="00B2432E">
            <w:pPr>
              <w:pStyle w:val="PSTableFootnote"/>
            </w:pPr>
            <w:r>
              <w:t>Centrifugal</w:t>
            </w:r>
          </w:p>
        </w:tc>
        <w:tc>
          <w:tcPr>
            <w:tcW w:w="850" w:type="dxa"/>
          </w:tcPr>
          <w:p w14:paraId="35319966" w14:textId="3DBEC695" w:rsidR="001D6120" w:rsidRDefault="00994A89" w:rsidP="001D6120">
            <w:pPr>
              <w:pStyle w:val="PSTableFootnote"/>
              <w:jc w:val="right"/>
            </w:pPr>
            <w:r>
              <w:t>2.2897</w:t>
            </w:r>
          </w:p>
        </w:tc>
        <w:tc>
          <w:tcPr>
            <w:tcW w:w="851" w:type="dxa"/>
          </w:tcPr>
          <w:p w14:paraId="4AD6B26C" w14:textId="4F57F0D2" w:rsidR="001D6120" w:rsidRDefault="00994A89" w:rsidP="001D6120">
            <w:pPr>
              <w:pStyle w:val="PSTableFootnote"/>
              <w:jc w:val="right"/>
            </w:pPr>
            <w:r>
              <w:t>1.3604</w:t>
            </w:r>
          </w:p>
        </w:tc>
        <w:tc>
          <w:tcPr>
            <w:tcW w:w="850" w:type="dxa"/>
          </w:tcPr>
          <w:p w14:paraId="2987C74E" w14:textId="3D1A016C" w:rsidR="001D6120" w:rsidRDefault="00994A89" w:rsidP="001D6120">
            <w:pPr>
              <w:pStyle w:val="PSTableFootnote"/>
              <w:jc w:val="right"/>
            </w:pPr>
            <w:r>
              <w:t>-0.1027</w:t>
            </w:r>
          </w:p>
        </w:tc>
        <w:tc>
          <w:tcPr>
            <w:tcW w:w="1701" w:type="dxa"/>
          </w:tcPr>
          <w:p w14:paraId="58F5CEA8" w14:textId="15DD8734" w:rsidR="001D6120" w:rsidRDefault="00994A89" w:rsidP="00B2432E">
            <w:pPr>
              <w:pStyle w:val="PSTableFootnote"/>
            </w:pPr>
            <w:r>
              <w:t>Fluid power</w:t>
            </w:r>
          </w:p>
        </w:tc>
        <w:tc>
          <w:tcPr>
            <w:tcW w:w="992" w:type="dxa"/>
          </w:tcPr>
          <w:p w14:paraId="6905DC45" w14:textId="50F438D6" w:rsidR="001D6120" w:rsidRDefault="00994A89" w:rsidP="00B2432E">
            <w:pPr>
              <w:pStyle w:val="PSTableFootnote"/>
              <w:jc w:val="right"/>
            </w:pPr>
            <w:r>
              <w:t>450</w:t>
            </w:r>
          </w:p>
        </w:tc>
        <w:tc>
          <w:tcPr>
            <w:tcW w:w="1133" w:type="dxa"/>
          </w:tcPr>
          <w:p w14:paraId="20E029B8" w14:textId="0E48EF06" w:rsidR="001D6120" w:rsidRDefault="00994A89" w:rsidP="00B2432E">
            <w:pPr>
              <w:pStyle w:val="PSTableFootnote"/>
              <w:jc w:val="right"/>
            </w:pPr>
            <w:r>
              <w:t>3000</w:t>
            </w:r>
          </w:p>
        </w:tc>
      </w:tr>
      <w:tr w:rsidR="00947DF7" w14:paraId="779D1B2F" w14:textId="77777777" w:rsidTr="002C2555">
        <w:tc>
          <w:tcPr>
            <w:tcW w:w="0" w:type="auto"/>
          </w:tcPr>
          <w:p w14:paraId="0A4CD306" w14:textId="3EBE84E8" w:rsidR="00947DF7" w:rsidRDefault="00947DF7" w:rsidP="00B2432E">
            <w:pPr>
              <w:pStyle w:val="PSTableFootnote"/>
            </w:pPr>
            <w:r>
              <w:t>Fans</w:t>
            </w:r>
          </w:p>
        </w:tc>
        <w:tc>
          <w:tcPr>
            <w:tcW w:w="1748" w:type="dxa"/>
          </w:tcPr>
          <w:p w14:paraId="404841A1" w14:textId="793B13BF" w:rsidR="00947DF7" w:rsidRDefault="00543A23" w:rsidP="00B2432E">
            <w:pPr>
              <w:pStyle w:val="PSTableFootnote"/>
            </w:pPr>
            <w:r>
              <w:t>Centrifugal radial</w:t>
            </w:r>
          </w:p>
        </w:tc>
        <w:tc>
          <w:tcPr>
            <w:tcW w:w="850" w:type="dxa"/>
          </w:tcPr>
          <w:p w14:paraId="2F0A9D06" w14:textId="1E4EFC65" w:rsidR="00947DF7" w:rsidRDefault="00543A23" w:rsidP="001D6120">
            <w:pPr>
              <w:pStyle w:val="PSTableFootnote"/>
              <w:jc w:val="right"/>
            </w:pPr>
            <w:r>
              <w:t>3.5391</w:t>
            </w:r>
          </w:p>
        </w:tc>
        <w:tc>
          <w:tcPr>
            <w:tcW w:w="851" w:type="dxa"/>
          </w:tcPr>
          <w:p w14:paraId="4536B95C" w14:textId="04C51BDF" w:rsidR="00947DF7" w:rsidRDefault="00543A23" w:rsidP="001D6120">
            <w:pPr>
              <w:pStyle w:val="PSTableFootnote"/>
              <w:jc w:val="right"/>
            </w:pPr>
            <w:r>
              <w:t>-0.3533</w:t>
            </w:r>
          </w:p>
        </w:tc>
        <w:tc>
          <w:tcPr>
            <w:tcW w:w="850" w:type="dxa"/>
          </w:tcPr>
          <w:p w14:paraId="5F71D184" w14:textId="2404CF50" w:rsidR="00947DF7" w:rsidRDefault="00543A23" w:rsidP="001D6120">
            <w:pPr>
              <w:pStyle w:val="PSTableFootnote"/>
              <w:jc w:val="right"/>
            </w:pPr>
            <w:r>
              <w:t>0.4477</w:t>
            </w:r>
          </w:p>
        </w:tc>
        <w:tc>
          <w:tcPr>
            <w:tcW w:w="1701" w:type="dxa"/>
          </w:tcPr>
          <w:p w14:paraId="2C7F9FA7" w14:textId="40BFB5B1" w:rsidR="00947DF7" w:rsidRDefault="00543A23" w:rsidP="00B2432E">
            <w:pPr>
              <w:pStyle w:val="PSTableFootnote"/>
            </w:pPr>
            <w:r>
              <w:t>Gas flowrate, m</w:t>
            </w:r>
            <w:r>
              <w:rPr>
                <w:vertAlign w:val="superscript"/>
              </w:rPr>
              <w:t>3</w:t>
            </w:r>
            <w:r w:rsidRPr="00543A23">
              <w:t>/s</w:t>
            </w:r>
          </w:p>
        </w:tc>
        <w:tc>
          <w:tcPr>
            <w:tcW w:w="992" w:type="dxa"/>
          </w:tcPr>
          <w:p w14:paraId="371C9652" w14:textId="15AA26C3" w:rsidR="00947DF7" w:rsidRDefault="00543A23" w:rsidP="00B2432E">
            <w:pPr>
              <w:pStyle w:val="PSTableFootnote"/>
              <w:jc w:val="right"/>
            </w:pPr>
            <w:r>
              <w:t>1</w:t>
            </w:r>
          </w:p>
        </w:tc>
        <w:tc>
          <w:tcPr>
            <w:tcW w:w="1133" w:type="dxa"/>
          </w:tcPr>
          <w:p w14:paraId="5EBF9AA9" w14:textId="246B8083" w:rsidR="00947DF7" w:rsidRDefault="00543A23" w:rsidP="00B2432E">
            <w:pPr>
              <w:pStyle w:val="PSTableFootnote"/>
              <w:jc w:val="right"/>
            </w:pPr>
            <w:r>
              <w:t>100</w:t>
            </w:r>
          </w:p>
        </w:tc>
      </w:tr>
      <w:tr w:rsidR="0080127D" w14:paraId="61F5A108" w14:textId="77777777" w:rsidTr="002C2555">
        <w:tc>
          <w:tcPr>
            <w:tcW w:w="0" w:type="auto"/>
          </w:tcPr>
          <w:p w14:paraId="508BF20B" w14:textId="7BD0523D" w:rsidR="0080127D" w:rsidRDefault="0080127D" w:rsidP="0080127D">
            <w:pPr>
              <w:pStyle w:val="PSTableFootnote"/>
            </w:pPr>
            <w:r>
              <w:t>Process vessels</w:t>
            </w:r>
          </w:p>
        </w:tc>
        <w:tc>
          <w:tcPr>
            <w:tcW w:w="1748" w:type="dxa"/>
          </w:tcPr>
          <w:p w14:paraId="23D15F0C" w14:textId="1AD8028E" w:rsidR="0080127D" w:rsidRDefault="0080127D" w:rsidP="0080127D">
            <w:pPr>
              <w:pStyle w:val="PSTableFootnote"/>
            </w:pPr>
            <w:r>
              <w:t>Vertical</w:t>
            </w:r>
          </w:p>
        </w:tc>
        <w:tc>
          <w:tcPr>
            <w:tcW w:w="850" w:type="dxa"/>
          </w:tcPr>
          <w:p w14:paraId="32381B0A" w14:textId="4091D434" w:rsidR="0080127D" w:rsidRDefault="0080127D" w:rsidP="0080127D">
            <w:pPr>
              <w:pStyle w:val="PSTableFootnote"/>
              <w:jc w:val="right"/>
            </w:pPr>
            <w:r>
              <w:t>3.4974</w:t>
            </w:r>
          </w:p>
        </w:tc>
        <w:tc>
          <w:tcPr>
            <w:tcW w:w="851" w:type="dxa"/>
          </w:tcPr>
          <w:p w14:paraId="2D7213A5" w14:textId="274F04F2" w:rsidR="0080127D" w:rsidRDefault="0080127D" w:rsidP="0080127D">
            <w:pPr>
              <w:pStyle w:val="PSTableFootnote"/>
              <w:jc w:val="right"/>
            </w:pPr>
            <w:r>
              <w:t>0.4485</w:t>
            </w:r>
          </w:p>
        </w:tc>
        <w:tc>
          <w:tcPr>
            <w:tcW w:w="850" w:type="dxa"/>
          </w:tcPr>
          <w:p w14:paraId="0C685F96" w14:textId="5F70A9E9" w:rsidR="0080127D" w:rsidRDefault="0080127D" w:rsidP="0080127D">
            <w:pPr>
              <w:pStyle w:val="PSTableFootnote"/>
              <w:jc w:val="right"/>
            </w:pPr>
            <w:r>
              <w:t>0.1074</w:t>
            </w:r>
          </w:p>
        </w:tc>
        <w:tc>
          <w:tcPr>
            <w:tcW w:w="1701" w:type="dxa"/>
          </w:tcPr>
          <w:p w14:paraId="1B27AB47" w14:textId="549643F9" w:rsidR="0080127D" w:rsidRDefault="0080127D" w:rsidP="0080127D">
            <w:pPr>
              <w:pStyle w:val="PSTableFootnote"/>
            </w:pPr>
            <w:r>
              <w:t>Volume, m</w:t>
            </w:r>
            <w:r>
              <w:rPr>
                <w:vertAlign w:val="superscript"/>
              </w:rPr>
              <w:t>3</w:t>
            </w:r>
          </w:p>
        </w:tc>
        <w:tc>
          <w:tcPr>
            <w:tcW w:w="992" w:type="dxa"/>
          </w:tcPr>
          <w:p w14:paraId="5BE27598" w14:textId="115494FD" w:rsidR="0080127D" w:rsidRDefault="0080127D" w:rsidP="0080127D">
            <w:pPr>
              <w:pStyle w:val="PSTableFootnote"/>
              <w:jc w:val="right"/>
            </w:pPr>
            <w:r>
              <w:t>0.3</w:t>
            </w:r>
          </w:p>
        </w:tc>
        <w:tc>
          <w:tcPr>
            <w:tcW w:w="1133" w:type="dxa"/>
          </w:tcPr>
          <w:p w14:paraId="19C627E8" w14:textId="1AEAFCC9" w:rsidR="0080127D" w:rsidRDefault="0080127D" w:rsidP="0080127D">
            <w:pPr>
              <w:pStyle w:val="PSTableFootnote"/>
              <w:jc w:val="right"/>
            </w:pPr>
            <w:r>
              <w:t>520</w:t>
            </w:r>
          </w:p>
        </w:tc>
      </w:tr>
      <w:tr w:rsidR="00FD70DE" w14:paraId="3310EF21" w14:textId="77777777" w:rsidTr="002C2555">
        <w:tc>
          <w:tcPr>
            <w:tcW w:w="0" w:type="auto"/>
          </w:tcPr>
          <w:p w14:paraId="3E64253A" w14:textId="26F1A578" w:rsidR="00FD70DE" w:rsidRDefault="00FD70DE" w:rsidP="0080127D">
            <w:pPr>
              <w:pStyle w:val="PSTableFootnote"/>
            </w:pPr>
            <w:r>
              <w:t>Trays</w:t>
            </w:r>
          </w:p>
        </w:tc>
        <w:tc>
          <w:tcPr>
            <w:tcW w:w="1748" w:type="dxa"/>
          </w:tcPr>
          <w:p w14:paraId="22F4E6DB" w14:textId="5923F6D6" w:rsidR="00FD70DE" w:rsidRDefault="00FD70DE" w:rsidP="0080127D">
            <w:pPr>
              <w:pStyle w:val="PSTableFootnote"/>
            </w:pPr>
            <w:r>
              <w:t>Sieve</w:t>
            </w:r>
          </w:p>
        </w:tc>
        <w:tc>
          <w:tcPr>
            <w:tcW w:w="850" w:type="dxa"/>
          </w:tcPr>
          <w:p w14:paraId="28492FA9" w14:textId="21D67EEB" w:rsidR="00FD70DE" w:rsidRDefault="00FD70DE" w:rsidP="0080127D">
            <w:pPr>
              <w:pStyle w:val="PSTableFootnote"/>
              <w:jc w:val="right"/>
            </w:pPr>
            <w:r>
              <w:t>2.9949</w:t>
            </w:r>
          </w:p>
        </w:tc>
        <w:tc>
          <w:tcPr>
            <w:tcW w:w="851" w:type="dxa"/>
          </w:tcPr>
          <w:p w14:paraId="1AB6208B" w14:textId="0BBE690A" w:rsidR="00FD70DE" w:rsidRDefault="00FD70DE" w:rsidP="0080127D">
            <w:pPr>
              <w:pStyle w:val="PSTableFootnote"/>
              <w:jc w:val="right"/>
            </w:pPr>
            <w:r>
              <w:t>0.4465</w:t>
            </w:r>
          </w:p>
        </w:tc>
        <w:tc>
          <w:tcPr>
            <w:tcW w:w="850" w:type="dxa"/>
          </w:tcPr>
          <w:p w14:paraId="580B262C" w14:textId="6A3BF5C4" w:rsidR="00FD70DE" w:rsidRDefault="00FD70DE" w:rsidP="0080127D">
            <w:pPr>
              <w:pStyle w:val="PSTableFootnote"/>
              <w:jc w:val="right"/>
            </w:pPr>
            <w:r>
              <w:t>0.3961</w:t>
            </w:r>
          </w:p>
        </w:tc>
        <w:tc>
          <w:tcPr>
            <w:tcW w:w="1701" w:type="dxa"/>
          </w:tcPr>
          <w:p w14:paraId="3EC4503C" w14:textId="06C2F858" w:rsidR="00FD70DE" w:rsidRDefault="00FD70DE" w:rsidP="0080127D">
            <w:pPr>
              <w:pStyle w:val="PSTableFootnote"/>
            </w:pPr>
            <w:r>
              <w:t>Area, m</w:t>
            </w:r>
            <w:r>
              <w:rPr>
                <w:vertAlign w:val="superscript"/>
              </w:rPr>
              <w:t>2</w:t>
            </w:r>
          </w:p>
        </w:tc>
        <w:tc>
          <w:tcPr>
            <w:tcW w:w="992" w:type="dxa"/>
          </w:tcPr>
          <w:p w14:paraId="0C46D701" w14:textId="421C4E23" w:rsidR="00FD70DE" w:rsidRDefault="00FD70DE" w:rsidP="0080127D">
            <w:pPr>
              <w:pStyle w:val="PSTableFootnote"/>
              <w:jc w:val="right"/>
            </w:pPr>
            <w:r>
              <w:t>0.07</w:t>
            </w:r>
          </w:p>
        </w:tc>
        <w:tc>
          <w:tcPr>
            <w:tcW w:w="1133" w:type="dxa"/>
          </w:tcPr>
          <w:p w14:paraId="14B3069A" w14:textId="5A3592B2" w:rsidR="00FD70DE" w:rsidRDefault="00FD70DE" w:rsidP="0029508C">
            <w:pPr>
              <w:pStyle w:val="PSTableFootnote"/>
              <w:keepNext/>
              <w:jc w:val="right"/>
            </w:pPr>
            <w:r>
              <w:t>12.3</w:t>
            </w:r>
          </w:p>
        </w:tc>
      </w:tr>
      <w:tr w:rsidR="002C2555" w14:paraId="79853700" w14:textId="77777777" w:rsidTr="002C2555">
        <w:tc>
          <w:tcPr>
            <w:tcW w:w="0" w:type="auto"/>
          </w:tcPr>
          <w:p w14:paraId="2EBB3B2B" w14:textId="37E3DEEF" w:rsidR="002C2555" w:rsidRDefault="002C2555" w:rsidP="0080127D">
            <w:pPr>
              <w:pStyle w:val="PSTableFootnote"/>
            </w:pPr>
            <w:r>
              <w:t>Drives</w:t>
            </w:r>
          </w:p>
        </w:tc>
        <w:tc>
          <w:tcPr>
            <w:tcW w:w="1748" w:type="dxa"/>
          </w:tcPr>
          <w:p w14:paraId="5FD99D50" w14:textId="6E5C971A" w:rsidR="002C2555" w:rsidRDefault="002C2555" w:rsidP="0080127D">
            <w:pPr>
              <w:pStyle w:val="PSTableFootnote"/>
            </w:pPr>
            <w:r>
              <w:t>Int. Comb. Engine</w:t>
            </w:r>
          </w:p>
        </w:tc>
        <w:tc>
          <w:tcPr>
            <w:tcW w:w="850" w:type="dxa"/>
          </w:tcPr>
          <w:p w14:paraId="3A74E4D9" w14:textId="4E5CF2B8" w:rsidR="002C2555" w:rsidRDefault="002C2555" w:rsidP="0080127D">
            <w:pPr>
              <w:pStyle w:val="PSTableFootnote"/>
              <w:jc w:val="right"/>
            </w:pPr>
            <w:r>
              <w:t>2.7635</w:t>
            </w:r>
          </w:p>
        </w:tc>
        <w:tc>
          <w:tcPr>
            <w:tcW w:w="851" w:type="dxa"/>
          </w:tcPr>
          <w:p w14:paraId="317C2A0E" w14:textId="5EDA8A83" w:rsidR="002C2555" w:rsidRDefault="002C2555" w:rsidP="0080127D">
            <w:pPr>
              <w:pStyle w:val="PSTableFootnote"/>
              <w:jc w:val="right"/>
            </w:pPr>
            <w:r>
              <w:t>0.8574</w:t>
            </w:r>
          </w:p>
        </w:tc>
        <w:tc>
          <w:tcPr>
            <w:tcW w:w="850" w:type="dxa"/>
          </w:tcPr>
          <w:p w14:paraId="03663108" w14:textId="28E30AC8" w:rsidR="002C2555" w:rsidRDefault="002C2555" w:rsidP="0080127D">
            <w:pPr>
              <w:pStyle w:val="PSTableFootnote"/>
              <w:jc w:val="right"/>
            </w:pPr>
            <w:r>
              <w:t>-0.0098</w:t>
            </w:r>
          </w:p>
        </w:tc>
        <w:tc>
          <w:tcPr>
            <w:tcW w:w="1701" w:type="dxa"/>
          </w:tcPr>
          <w:p w14:paraId="0273C080" w14:textId="016575FF" w:rsidR="002C2555" w:rsidRDefault="002C2555" w:rsidP="0080127D">
            <w:pPr>
              <w:pStyle w:val="PSTableFootnote"/>
            </w:pPr>
            <w:r>
              <w:t>Shaft power, kW</w:t>
            </w:r>
          </w:p>
        </w:tc>
        <w:tc>
          <w:tcPr>
            <w:tcW w:w="992" w:type="dxa"/>
          </w:tcPr>
          <w:p w14:paraId="2DAC91A5" w14:textId="56C6242A" w:rsidR="002C2555" w:rsidRDefault="002C2555" w:rsidP="0080127D">
            <w:pPr>
              <w:pStyle w:val="PSTableFootnote"/>
              <w:jc w:val="right"/>
            </w:pPr>
            <w:r>
              <w:t>10</w:t>
            </w:r>
          </w:p>
        </w:tc>
        <w:tc>
          <w:tcPr>
            <w:tcW w:w="1133" w:type="dxa"/>
          </w:tcPr>
          <w:p w14:paraId="505C21B0" w14:textId="53764F24" w:rsidR="002C2555" w:rsidRDefault="002C2555" w:rsidP="0029508C">
            <w:pPr>
              <w:pStyle w:val="PSTableFootnote"/>
              <w:keepNext/>
              <w:jc w:val="right"/>
            </w:pPr>
            <w:r>
              <w:t>10000</w:t>
            </w:r>
          </w:p>
        </w:tc>
      </w:tr>
      <w:tr w:rsidR="00315956" w14:paraId="167FBA86" w14:textId="77777777" w:rsidTr="002C2555">
        <w:tc>
          <w:tcPr>
            <w:tcW w:w="0" w:type="auto"/>
          </w:tcPr>
          <w:p w14:paraId="7D9B0F70" w14:textId="72CE5A0C" w:rsidR="00315956" w:rsidRDefault="00315956" w:rsidP="0080127D">
            <w:pPr>
              <w:pStyle w:val="PSTableFootnote"/>
            </w:pPr>
            <w:r>
              <w:t>Heat exchangers</w:t>
            </w:r>
          </w:p>
        </w:tc>
        <w:tc>
          <w:tcPr>
            <w:tcW w:w="1748" w:type="dxa"/>
          </w:tcPr>
          <w:p w14:paraId="40AC4448" w14:textId="1CFF7769" w:rsidR="00315956" w:rsidRDefault="00315956" w:rsidP="0080127D">
            <w:pPr>
              <w:pStyle w:val="PSTableFootnote"/>
            </w:pPr>
            <w:r>
              <w:t>Flat plate</w:t>
            </w:r>
          </w:p>
        </w:tc>
        <w:tc>
          <w:tcPr>
            <w:tcW w:w="850" w:type="dxa"/>
          </w:tcPr>
          <w:p w14:paraId="2BC45D18" w14:textId="42C3057C" w:rsidR="00315956" w:rsidRDefault="00315956" w:rsidP="0080127D">
            <w:pPr>
              <w:pStyle w:val="PSTableFootnote"/>
              <w:jc w:val="right"/>
            </w:pPr>
            <w:r>
              <w:t>4.6656</w:t>
            </w:r>
          </w:p>
        </w:tc>
        <w:tc>
          <w:tcPr>
            <w:tcW w:w="851" w:type="dxa"/>
          </w:tcPr>
          <w:p w14:paraId="27341A84" w14:textId="532AB2F2" w:rsidR="00315956" w:rsidRDefault="00315956" w:rsidP="0080127D">
            <w:pPr>
              <w:pStyle w:val="PSTableFootnote"/>
              <w:jc w:val="right"/>
            </w:pPr>
            <w:r>
              <w:t>-0.1557</w:t>
            </w:r>
          </w:p>
        </w:tc>
        <w:tc>
          <w:tcPr>
            <w:tcW w:w="850" w:type="dxa"/>
          </w:tcPr>
          <w:p w14:paraId="14EA07A8" w14:textId="57B57C09" w:rsidR="00315956" w:rsidRDefault="00315956" w:rsidP="0080127D">
            <w:pPr>
              <w:pStyle w:val="PSTableFootnote"/>
              <w:jc w:val="right"/>
            </w:pPr>
            <w:r>
              <w:t>0.1547</w:t>
            </w:r>
          </w:p>
        </w:tc>
        <w:tc>
          <w:tcPr>
            <w:tcW w:w="1701" w:type="dxa"/>
          </w:tcPr>
          <w:p w14:paraId="7134795E" w14:textId="6A9092ED" w:rsidR="00315956" w:rsidRDefault="00315956" w:rsidP="0080127D">
            <w:pPr>
              <w:pStyle w:val="PSTableFootnote"/>
            </w:pPr>
            <w:r>
              <w:t>Area, m</w:t>
            </w:r>
            <w:r>
              <w:rPr>
                <w:vertAlign w:val="superscript"/>
              </w:rPr>
              <w:t>2</w:t>
            </w:r>
          </w:p>
        </w:tc>
        <w:tc>
          <w:tcPr>
            <w:tcW w:w="992" w:type="dxa"/>
          </w:tcPr>
          <w:p w14:paraId="0520F3FA" w14:textId="71E0FE38" w:rsidR="00315956" w:rsidRDefault="00097E94" w:rsidP="0080127D">
            <w:pPr>
              <w:pStyle w:val="PSTableFootnote"/>
              <w:jc w:val="right"/>
            </w:pPr>
            <w:r>
              <w:t>10</w:t>
            </w:r>
          </w:p>
        </w:tc>
        <w:tc>
          <w:tcPr>
            <w:tcW w:w="1133" w:type="dxa"/>
          </w:tcPr>
          <w:p w14:paraId="5C3C75CA" w14:textId="49FA39F9" w:rsidR="00315956" w:rsidRDefault="00097E94" w:rsidP="0029508C">
            <w:pPr>
              <w:pStyle w:val="PSTableFootnote"/>
              <w:keepNext/>
              <w:jc w:val="right"/>
            </w:pPr>
            <w:r>
              <w:t>1000</w:t>
            </w:r>
          </w:p>
        </w:tc>
      </w:tr>
    </w:tbl>
    <w:p w14:paraId="4C6A509C" w14:textId="77777777" w:rsidR="0029508C" w:rsidRDefault="0029508C" w:rsidP="0029508C"/>
    <w:p w14:paraId="5129BAD3" w14:textId="77777777" w:rsidR="0029508C" w:rsidRDefault="0029508C" w:rsidP="0029508C"/>
    <w:p w14:paraId="66064916" w14:textId="77777777" w:rsidR="0029508C" w:rsidRDefault="0029508C" w:rsidP="0029508C"/>
    <w:p w14:paraId="5C8BFC4F" w14:textId="4304EB03" w:rsidR="00964E48" w:rsidRDefault="00964E48" w:rsidP="0071582C">
      <w:pPr>
        <w:pStyle w:val="PSTableCaption"/>
      </w:pPr>
      <w:bookmarkStart w:id="48" w:name="_Ref138321951"/>
      <w:r>
        <w:t>Table S.</w:t>
      </w:r>
      <w:r w:rsidR="0029508C">
        <w:fldChar w:fldCharType="begin"/>
      </w:r>
      <w:r w:rsidR="0029508C">
        <w:instrText xml:space="preserve"> SEQ Table_S. \* ARABIC </w:instrText>
      </w:r>
      <w:r w:rsidR="0029508C">
        <w:fldChar w:fldCharType="separate"/>
      </w:r>
      <w:r w:rsidR="00F32B23">
        <w:rPr>
          <w:noProof/>
        </w:rPr>
        <w:t>13</w:t>
      </w:r>
      <w:r w:rsidR="0029508C">
        <w:fldChar w:fldCharType="end"/>
      </w:r>
      <w:bookmarkEnd w:id="48"/>
      <w:r>
        <w:t xml:space="preserve">.  Constants for calculation of </w:t>
      </w:r>
      <w:r w:rsidR="00994A89">
        <w:t>b</w:t>
      </w:r>
      <w:r>
        <w:t xml:space="preserve">are module factor with eqs. </w:t>
      </w:r>
      <w:r>
        <w:fldChar w:fldCharType="begin"/>
      </w:r>
      <w:r>
        <w:instrText xml:space="preserve"> REF _Ref138149368 \h </w:instrText>
      </w:r>
      <w:r>
        <w:fldChar w:fldCharType="separate"/>
      </w:r>
      <w:r w:rsidR="00F32B23">
        <w:t>(</w:t>
      </w:r>
      <w:r w:rsidR="00F32B23">
        <w:rPr>
          <w:noProof/>
        </w:rPr>
        <w:t>10</w:t>
      </w:r>
      <w:r w:rsidR="00F32B23">
        <w:t>)</w:t>
      </w:r>
      <w:r>
        <w:fldChar w:fldCharType="end"/>
      </w:r>
      <w:r>
        <w:t xml:space="preserve"> and </w:t>
      </w:r>
      <w:r>
        <w:fldChar w:fldCharType="begin"/>
      </w:r>
      <w:r>
        <w:instrText xml:space="preserve"> REF _Ref138151064 \h </w:instrText>
      </w:r>
      <w:r>
        <w:fldChar w:fldCharType="separate"/>
      </w:r>
      <w:r w:rsidR="00F32B23">
        <w:t>(</w:t>
      </w:r>
      <w:r w:rsidR="00F32B23">
        <w:rPr>
          <w:noProof/>
        </w:rPr>
        <w:t>12</w:t>
      </w:r>
      <w:r w:rsidR="00F32B23">
        <w:t>)</w:t>
      </w:r>
      <w:r>
        <w:fldChar w:fldCharType="end"/>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3"/>
        <w:gridCol w:w="3925"/>
        <w:gridCol w:w="1450"/>
        <w:gridCol w:w="1450"/>
      </w:tblGrid>
      <w:tr w:rsidR="005530F9" w14:paraId="6D548B0B" w14:textId="77777777" w:rsidTr="00964E48">
        <w:tc>
          <w:tcPr>
            <w:tcW w:w="1459" w:type="pct"/>
            <w:tcBorders>
              <w:top w:val="single" w:sz="4" w:space="0" w:color="auto"/>
              <w:bottom w:val="single" w:sz="4" w:space="0" w:color="auto"/>
            </w:tcBorders>
          </w:tcPr>
          <w:p w14:paraId="3BE452A9" w14:textId="77777777" w:rsidR="005530F9" w:rsidRPr="00914618" w:rsidRDefault="005530F9" w:rsidP="00C56AF9">
            <w:pPr>
              <w:pStyle w:val="PSTableFootnote"/>
              <w:rPr>
                <w:b/>
                <w:bCs/>
              </w:rPr>
            </w:pPr>
            <w:r w:rsidRPr="00914618">
              <w:rPr>
                <w:b/>
                <w:bCs/>
              </w:rPr>
              <w:t>Equipment type</w:t>
            </w:r>
          </w:p>
        </w:tc>
        <w:tc>
          <w:tcPr>
            <w:tcW w:w="2036" w:type="pct"/>
            <w:tcBorders>
              <w:top w:val="single" w:sz="4" w:space="0" w:color="auto"/>
              <w:bottom w:val="single" w:sz="4" w:space="0" w:color="auto"/>
            </w:tcBorders>
          </w:tcPr>
          <w:p w14:paraId="4143FA4E" w14:textId="77777777" w:rsidR="005530F9" w:rsidRPr="00914618" w:rsidRDefault="005530F9" w:rsidP="00C56AF9">
            <w:pPr>
              <w:pStyle w:val="PSTableFootnote"/>
              <w:rPr>
                <w:b/>
                <w:bCs/>
              </w:rPr>
            </w:pPr>
            <w:r w:rsidRPr="00914618">
              <w:rPr>
                <w:b/>
                <w:bCs/>
              </w:rPr>
              <w:t>Equipment Description</w:t>
            </w:r>
          </w:p>
        </w:tc>
        <w:tc>
          <w:tcPr>
            <w:tcW w:w="752" w:type="pct"/>
            <w:tcBorders>
              <w:top w:val="single" w:sz="4" w:space="0" w:color="auto"/>
              <w:bottom w:val="single" w:sz="4" w:space="0" w:color="auto"/>
            </w:tcBorders>
          </w:tcPr>
          <w:p w14:paraId="67E6652A" w14:textId="32010900" w:rsidR="005530F9" w:rsidRPr="00914618" w:rsidRDefault="00E963E4" w:rsidP="00B2432E">
            <w:pPr>
              <w:pStyle w:val="PSTableFootnote"/>
              <w:jc w:val="center"/>
              <w:rPr>
                <w:b/>
                <w:bCs/>
              </w:rPr>
            </w:pPr>
            <m:oMathPara>
              <m:oMath>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1</m:t>
                    </m:r>
                  </m:sub>
                </m:sSub>
              </m:oMath>
            </m:oMathPara>
          </w:p>
        </w:tc>
        <w:tc>
          <w:tcPr>
            <w:tcW w:w="752" w:type="pct"/>
            <w:tcBorders>
              <w:top w:val="single" w:sz="4" w:space="0" w:color="auto"/>
              <w:bottom w:val="single" w:sz="4" w:space="0" w:color="auto"/>
            </w:tcBorders>
          </w:tcPr>
          <w:p w14:paraId="0CC3EC81" w14:textId="5C61462A" w:rsidR="005530F9" w:rsidRPr="00914618" w:rsidRDefault="00E963E4" w:rsidP="00B2432E">
            <w:pPr>
              <w:pStyle w:val="PSTableFootnote"/>
              <w:jc w:val="center"/>
              <w:rPr>
                <w:b/>
                <w:bCs/>
              </w:rPr>
            </w:pPr>
            <m:oMathPara>
              <m:oMath>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2</m:t>
                    </m:r>
                  </m:sub>
                </m:sSub>
              </m:oMath>
            </m:oMathPara>
          </w:p>
        </w:tc>
      </w:tr>
      <w:tr w:rsidR="005530F9" w14:paraId="0FD9DBFC" w14:textId="77777777" w:rsidTr="00964E48">
        <w:tc>
          <w:tcPr>
            <w:tcW w:w="1459" w:type="pct"/>
            <w:tcBorders>
              <w:top w:val="single" w:sz="4" w:space="0" w:color="auto"/>
            </w:tcBorders>
          </w:tcPr>
          <w:p w14:paraId="5F6718C2" w14:textId="77777777" w:rsidR="005530F9" w:rsidRDefault="005530F9" w:rsidP="00C56AF9">
            <w:pPr>
              <w:pStyle w:val="PSTableFootnote"/>
            </w:pPr>
            <w:r>
              <w:t>Process vessels</w:t>
            </w:r>
          </w:p>
        </w:tc>
        <w:tc>
          <w:tcPr>
            <w:tcW w:w="2036" w:type="pct"/>
            <w:tcBorders>
              <w:top w:val="single" w:sz="4" w:space="0" w:color="auto"/>
            </w:tcBorders>
          </w:tcPr>
          <w:p w14:paraId="112DBCBF" w14:textId="77777777" w:rsidR="005530F9" w:rsidRDefault="005530F9" w:rsidP="00C56AF9">
            <w:pPr>
              <w:pStyle w:val="PSTableFootnote"/>
            </w:pPr>
            <w:r>
              <w:t>Horizontal</w:t>
            </w:r>
          </w:p>
        </w:tc>
        <w:tc>
          <w:tcPr>
            <w:tcW w:w="752" w:type="pct"/>
            <w:tcBorders>
              <w:top w:val="single" w:sz="4" w:space="0" w:color="auto"/>
            </w:tcBorders>
          </w:tcPr>
          <w:p w14:paraId="22AE9EF1" w14:textId="73875290" w:rsidR="005530F9" w:rsidRDefault="005530F9" w:rsidP="00B2432E">
            <w:pPr>
              <w:pStyle w:val="PSTableFootnote"/>
              <w:jc w:val="center"/>
            </w:pPr>
            <w:r>
              <w:t>1.49</w:t>
            </w:r>
          </w:p>
        </w:tc>
        <w:tc>
          <w:tcPr>
            <w:tcW w:w="752" w:type="pct"/>
            <w:tcBorders>
              <w:top w:val="single" w:sz="4" w:space="0" w:color="auto"/>
            </w:tcBorders>
          </w:tcPr>
          <w:p w14:paraId="201435D4" w14:textId="4CFE59CC" w:rsidR="005530F9" w:rsidRDefault="005530F9" w:rsidP="00B2432E">
            <w:pPr>
              <w:pStyle w:val="PSTableFootnote"/>
              <w:jc w:val="center"/>
            </w:pPr>
            <w:r>
              <w:t>1.52</w:t>
            </w:r>
          </w:p>
        </w:tc>
      </w:tr>
      <w:tr w:rsidR="005530F9" w14:paraId="1373888E" w14:textId="77777777" w:rsidTr="00964E48">
        <w:tc>
          <w:tcPr>
            <w:tcW w:w="1459" w:type="pct"/>
          </w:tcPr>
          <w:p w14:paraId="33D91575" w14:textId="30A22C1F" w:rsidR="005530F9" w:rsidRDefault="00B2432E" w:rsidP="00C56AF9">
            <w:pPr>
              <w:pStyle w:val="PSTableFootnote"/>
            </w:pPr>
            <w:r>
              <w:t>Heat exchangers</w:t>
            </w:r>
          </w:p>
        </w:tc>
        <w:tc>
          <w:tcPr>
            <w:tcW w:w="2036" w:type="pct"/>
          </w:tcPr>
          <w:p w14:paraId="2A190B36" w14:textId="37C2E3CA" w:rsidR="005530F9" w:rsidRDefault="00B2432E" w:rsidP="00C56AF9">
            <w:pPr>
              <w:pStyle w:val="PSTableFootnote"/>
            </w:pPr>
            <w:r>
              <w:t>Floating head (=shell-and-tube)</w:t>
            </w:r>
          </w:p>
        </w:tc>
        <w:tc>
          <w:tcPr>
            <w:tcW w:w="752" w:type="pct"/>
          </w:tcPr>
          <w:p w14:paraId="1DCFEB10" w14:textId="2AD1F92F" w:rsidR="005530F9" w:rsidRDefault="00B2432E" w:rsidP="00B2432E">
            <w:pPr>
              <w:pStyle w:val="PSTableFootnote"/>
              <w:jc w:val="center"/>
            </w:pPr>
            <w:r>
              <w:t>1.63</w:t>
            </w:r>
          </w:p>
        </w:tc>
        <w:tc>
          <w:tcPr>
            <w:tcW w:w="752" w:type="pct"/>
          </w:tcPr>
          <w:p w14:paraId="4C79937D" w14:textId="44D457B2" w:rsidR="005530F9" w:rsidRDefault="00B2432E" w:rsidP="00B2432E">
            <w:pPr>
              <w:pStyle w:val="PSTableFootnote"/>
              <w:jc w:val="center"/>
            </w:pPr>
            <w:r>
              <w:t>1.66</w:t>
            </w:r>
          </w:p>
        </w:tc>
      </w:tr>
      <w:tr w:rsidR="00B2432E" w14:paraId="44D99251" w14:textId="77777777" w:rsidTr="00964E48">
        <w:tc>
          <w:tcPr>
            <w:tcW w:w="1459" w:type="pct"/>
          </w:tcPr>
          <w:p w14:paraId="605CCA76" w14:textId="149C750F" w:rsidR="00B2432E" w:rsidRDefault="001D6120" w:rsidP="00C56AF9">
            <w:pPr>
              <w:pStyle w:val="PSTableFootnote"/>
            </w:pPr>
            <w:r>
              <w:t>Pumps</w:t>
            </w:r>
          </w:p>
        </w:tc>
        <w:tc>
          <w:tcPr>
            <w:tcW w:w="2036" w:type="pct"/>
          </w:tcPr>
          <w:p w14:paraId="62CFFFD6" w14:textId="630F2454" w:rsidR="00B2432E" w:rsidRDefault="001D6120" w:rsidP="00C56AF9">
            <w:pPr>
              <w:pStyle w:val="PSTableFootnote"/>
            </w:pPr>
            <w:r>
              <w:t>Centrifugal</w:t>
            </w:r>
          </w:p>
        </w:tc>
        <w:tc>
          <w:tcPr>
            <w:tcW w:w="752" w:type="pct"/>
          </w:tcPr>
          <w:p w14:paraId="60968EF4" w14:textId="34E84350" w:rsidR="00B2432E" w:rsidRDefault="001D6120" w:rsidP="00B2432E">
            <w:pPr>
              <w:pStyle w:val="PSTableFootnote"/>
              <w:jc w:val="center"/>
            </w:pPr>
            <w:r>
              <w:t>1.89</w:t>
            </w:r>
          </w:p>
        </w:tc>
        <w:tc>
          <w:tcPr>
            <w:tcW w:w="752" w:type="pct"/>
          </w:tcPr>
          <w:p w14:paraId="0AF71B28" w14:textId="2218371B" w:rsidR="00B2432E" w:rsidRDefault="001D6120" w:rsidP="00B2432E">
            <w:pPr>
              <w:pStyle w:val="PSTableFootnote"/>
              <w:jc w:val="center"/>
            </w:pPr>
            <w:r>
              <w:t>1.35</w:t>
            </w:r>
          </w:p>
        </w:tc>
      </w:tr>
      <w:tr w:rsidR="0080127D" w14:paraId="58646985" w14:textId="77777777" w:rsidTr="00964E48">
        <w:tc>
          <w:tcPr>
            <w:tcW w:w="1459" w:type="pct"/>
          </w:tcPr>
          <w:p w14:paraId="65D0CBB7" w14:textId="1B121268" w:rsidR="0080127D" w:rsidRDefault="0080127D" w:rsidP="0080127D">
            <w:pPr>
              <w:pStyle w:val="PSTableFootnote"/>
            </w:pPr>
            <w:r>
              <w:t>Process vessels</w:t>
            </w:r>
          </w:p>
        </w:tc>
        <w:tc>
          <w:tcPr>
            <w:tcW w:w="2036" w:type="pct"/>
          </w:tcPr>
          <w:p w14:paraId="16240685" w14:textId="422D7901" w:rsidR="0080127D" w:rsidRDefault="0080127D" w:rsidP="0080127D">
            <w:pPr>
              <w:pStyle w:val="PSTableFootnote"/>
            </w:pPr>
            <w:r>
              <w:t>Vertical</w:t>
            </w:r>
          </w:p>
        </w:tc>
        <w:tc>
          <w:tcPr>
            <w:tcW w:w="752" w:type="pct"/>
          </w:tcPr>
          <w:p w14:paraId="7F1AEA63" w14:textId="595D00F4" w:rsidR="0080127D" w:rsidRDefault="0080127D" w:rsidP="0080127D">
            <w:pPr>
              <w:pStyle w:val="PSTableFootnote"/>
              <w:jc w:val="center"/>
            </w:pPr>
            <w:r>
              <w:t>2.25</w:t>
            </w:r>
          </w:p>
        </w:tc>
        <w:tc>
          <w:tcPr>
            <w:tcW w:w="752" w:type="pct"/>
          </w:tcPr>
          <w:p w14:paraId="469EE282" w14:textId="3EEC9637" w:rsidR="0080127D" w:rsidRDefault="0080127D" w:rsidP="0080127D">
            <w:pPr>
              <w:pStyle w:val="PSTableFootnote"/>
              <w:jc w:val="center"/>
            </w:pPr>
            <w:r>
              <w:t>1.82</w:t>
            </w:r>
          </w:p>
        </w:tc>
      </w:tr>
      <w:tr w:rsidR="00097E94" w14:paraId="6528268B" w14:textId="77777777" w:rsidTr="00964E48">
        <w:tc>
          <w:tcPr>
            <w:tcW w:w="1459" w:type="pct"/>
          </w:tcPr>
          <w:p w14:paraId="01C1AAB4" w14:textId="103CE2EC" w:rsidR="00097E94" w:rsidRDefault="00097E94" w:rsidP="0080127D">
            <w:pPr>
              <w:pStyle w:val="PSTableFootnote"/>
            </w:pPr>
            <w:r>
              <w:t>Heat exchangers</w:t>
            </w:r>
          </w:p>
        </w:tc>
        <w:tc>
          <w:tcPr>
            <w:tcW w:w="2036" w:type="pct"/>
          </w:tcPr>
          <w:p w14:paraId="7DBE71EF" w14:textId="6AE8190E" w:rsidR="00097E94" w:rsidRDefault="00097E94" w:rsidP="0080127D">
            <w:pPr>
              <w:pStyle w:val="PSTableFootnote"/>
            </w:pPr>
            <w:r>
              <w:t>Flat plate</w:t>
            </w:r>
          </w:p>
        </w:tc>
        <w:tc>
          <w:tcPr>
            <w:tcW w:w="752" w:type="pct"/>
          </w:tcPr>
          <w:p w14:paraId="0E25E706" w14:textId="12B6E87C" w:rsidR="00097E94" w:rsidRDefault="00097E94" w:rsidP="0080127D">
            <w:pPr>
              <w:pStyle w:val="PSTableFootnote"/>
              <w:jc w:val="center"/>
            </w:pPr>
            <w:r>
              <w:t>0.96</w:t>
            </w:r>
          </w:p>
        </w:tc>
        <w:tc>
          <w:tcPr>
            <w:tcW w:w="752" w:type="pct"/>
          </w:tcPr>
          <w:p w14:paraId="5F1C8BB2" w14:textId="130552B4" w:rsidR="00097E94" w:rsidRDefault="00097E94" w:rsidP="0080127D">
            <w:pPr>
              <w:pStyle w:val="PSTableFootnote"/>
              <w:jc w:val="center"/>
            </w:pPr>
            <w:r>
              <w:t>1.21</w:t>
            </w:r>
          </w:p>
        </w:tc>
      </w:tr>
    </w:tbl>
    <w:p w14:paraId="492D6FC8" w14:textId="77777777" w:rsidR="00D63648" w:rsidRDefault="00D63648" w:rsidP="00593248"/>
    <w:p w14:paraId="5DC33919" w14:textId="3101680D" w:rsidR="00964E48" w:rsidRDefault="00964E48" w:rsidP="0071582C">
      <w:pPr>
        <w:pStyle w:val="PSTableCaption"/>
      </w:pPr>
      <w:bookmarkStart w:id="49" w:name="_Ref138321978"/>
      <w:r>
        <w:t>Table S.</w:t>
      </w:r>
      <w:r w:rsidR="0029508C">
        <w:fldChar w:fldCharType="begin"/>
      </w:r>
      <w:r w:rsidR="0029508C">
        <w:instrText xml:space="preserve"> SEQ Table_S. \* ARABIC </w:instrText>
      </w:r>
      <w:r w:rsidR="0029508C">
        <w:fldChar w:fldCharType="separate"/>
      </w:r>
      <w:r w:rsidR="00F32B23">
        <w:rPr>
          <w:noProof/>
        </w:rPr>
        <w:t>14</w:t>
      </w:r>
      <w:r w:rsidR="0029508C">
        <w:fldChar w:fldCharType="end"/>
      </w:r>
      <w:bookmarkEnd w:id="49"/>
      <w:r>
        <w:t xml:space="preserve">.  Parameter for calculation of pressure factor with eq. </w:t>
      </w:r>
      <w:r>
        <w:fldChar w:fldCharType="begin"/>
      </w:r>
      <w:r>
        <w:instrText xml:space="preserve"> REF _Ref138152782 \h </w:instrText>
      </w:r>
      <w:r>
        <w:fldChar w:fldCharType="separate"/>
      </w:r>
      <w:r w:rsidR="00F32B23">
        <w:t>(</w:t>
      </w:r>
      <w:r w:rsidR="00F32B23">
        <w:rPr>
          <w:noProof/>
        </w:rPr>
        <w:t>16</w:t>
      </w:r>
      <w:r w:rsidR="00F32B23">
        <w:t>)</w:t>
      </w:r>
      <w:r>
        <w:fldChar w:fldCharType="end"/>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6"/>
        <w:gridCol w:w="2639"/>
        <w:gridCol w:w="1085"/>
        <w:gridCol w:w="1108"/>
        <w:gridCol w:w="1085"/>
        <w:gridCol w:w="1845"/>
      </w:tblGrid>
      <w:tr w:rsidR="00914618" w14:paraId="1583B022" w14:textId="77777777" w:rsidTr="00914618">
        <w:tc>
          <w:tcPr>
            <w:tcW w:w="973" w:type="pct"/>
            <w:tcBorders>
              <w:top w:val="single" w:sz="4" w:space="0" w:color="auto"/>
              <w:bottom w:val="single" w:sz="4" w:space="0" w:color="auto"/>
            </w:tcBorders>
          </w:tcPr>
          <w:p w14:paraId="7AD5CFF6" w14:textId="77777777" w:rsidR="00914618" w:rsidRPr="00914618" w:rsidRDefault="00914618" w:rsidP="00C56AF9">
            <w:pPr>
              <w:pStyle w:val="PSTableFootnote"/>
              <w:rPr>
                <w:b/>
                <w:bCs/>
              </w:rPr>
            </w:pPr>
            <w:r w:rsidRPr="00914618">
              <w:rPr>
                <w:b/>
                <w:bCs/>
              </w:rPr>
              <w:t>Equipment type</w:t>
            </w:r>
          </w:p>
        </w:tc>
        <w:tc>
          <w:tcPr>
            <w:tcW w:w="1369" w:type="pct"/>
            <w:tcBorders>
              <w:top w:val="single" w:sz="4" w:space="0" w:color="auto"/>
              <w:bottom w:val="single" w:sz="4" w:space="0" w:color="auto"/>
            </w:tcBorders>
          </w:tcPr>
          <w:p w14:paraId="77980268" w14:textId="77777777" w:rsidR="00914618" w:rsidRPr="00914618" w:rsidRDefault="00914618" w:rsidP="00C56AF9">
            <w:pPr>
              <w:pStyle w:val="PSTableFootnote"/>
              <w:rPr>
                <w:b/>
                <w:bCs/>
              </w:rPr>
            </w:pPr>
            <w:r w:rsidRPr="00914618">
              <w:rPr>
                <w:b/>
                <w:bCs/>
              </w:rPr>
              <w:t>Equipment Description</w:t>
            </w:r>
          </w:p>
        </w:tc>
        <w:tc>
          <w:tcPr>
            <w:tcW w:w="563" w:type="pct"/>
            <w:tcBorders>
              <w:top w:val="single" w:sz="4" w:space="0" w:color="auto"/>
              <w:bottom w:val="single" w:sz="4" w:space="0" w:color="auto"/>
            </w:tcBorders>
          </w:tcPr>
          <w:p w14:paraId="1DA13B4E" w14:textId="3234CEED" w:rsidR="00914618" w:rsidRPr="00914618" w:rsidRDefault="00E963E4" w:rsidP="00C56AF9">
            <w:pPr>
              <w:pStyle w:val="PSTableFootnote"/>
              <w:rPr>
                <w:b/>
                <w:bCs/>
              </w:rPr>
            </w:pPr>
            <m:oMathPara>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1</m:t>
                    </m:r>
                  </m:sub>
                </m:sSub>
              </m:oMath>
            </m:oMathPara>
          </w:p>
        </w:tc>
        <w:tc>
          <w:tcPr>
            <w:tcW w:w="575" w:type="pct"/>
            <w:tcBorders>
              <w:top w:val="single" w:sz="4" w:space="0" w:color="auto"/>
              <w:bottom w:val="single" w:sz="4" w:space="0" w:color="auto"/>
            </w:tcBorders>
          </w:tcPr>
          <w:p w14:paraId="4D6CEBFD" w14:textId="3A31371A" w:rsidR="00914618" w:rsidRPr="00914618" w:rsidRDefault="00E963E4" w:rsidP="00C56AF9">
            <w:pPr>
              <w:pStyle w:val="PSTableFootnote"/>
              <w:rPr>
                <w:b/>
                <w:bCs/>
              </w:rPr>
            </w:pPr>
            <m:oMathPara>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2</m:t>
                    </m:r>
                  </m:sub>
                </m:sSub>
              </m:oMath>
            </m:oMathPara>
          </w:p>
        </w:tc>
        <w:tc>
          <w:tcPr>
            <w:tcW w:w="563" w:type="pct"/>
            <w:tcBorders>
              <w:top w:val="single" w:sz="4" w:space="0" w:color="auto"/>
              <w:bottom w:val="single" w:sz="4" w:space="0" w:color="auto"/>
            </w:tcBorders>
          </w:tcPr>
          <w:p w14:paraId="66A61BC7" w14:textId="471E078B" w:rsidR="00914618" w:rsidRPr="00914618" w:rsidRDefault="00E963E4" w:rsidP="00C56AF9">
            <w:pPr>
              <w:pStyle w:val="PSTableFootnote"/>
              <w:rPr>
                <w:b/>
                <w:bCs/>
              </w:rPr>
            </w:pPr>
            <m:oMathPara>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3</m:t>
                    </m:r>
                  </m:sub>
                </m:sSub>
              </m:oMath>
            </m:oMathPara>
          </w:p>
        </w:tc>
        <w:tc>
          <w:tcPr>
            <w:tcW w:w="957" w:type="pct"/>
            <w:tcBorders>
              <w:top w:val="single" w:sz="4" w:space="0" w:color="auto"/>
              <w:bottom w:val="single" w:sz="4" w:space="0" w:color="auto"/>
            </w:tcBorders>
          </w:tcPr>
          <w:p w14:paraId="0D849D74" w14:textId="1EFC3FE3" w:rsidR="00914618" w:rsidRPr="00914618" w:rsidRDefault="00914618" w:rsidP="00C56AF9">
            <w:pPr>
              <w:pStyle w:val="PSTableFootnote"/>
              <w:rPr>
                <w:b/>
                <w:bCs/>
              </w:rPr>
            </w:pPr>
            <w:r w:rsidRPr="00914618">
              <w:rPr>
                <w:b/>
                <w:bCs/>
              </w:rPr>
              <w:t>Pressure Range (barg)</w:t>
            </w:r>
          </w:p>
        </w:tc>
      </w:tr>
      <w:tr w:rsidR="00914618" w14:paraId="01A4E295" w14:textId="77777777" w:rsidTr="00914618">
        <w:tc>
          <w:tcPr>
            <w:tcW w:w="973" w:type="pct"/>
            <w:vMerge w:val="restart"/>
            <w:vAlign w:val="center"/>
          </w:tcPr>
          <w:p w14:paraId="6C4F22C3" w14:textId="77777777" w:rsidR="00914618" w:rsidRDefault="00914618" w:rsidP="00914618">
            <w:pPr>
              <w:pStyle w:val="PSTableFootnote"/>
            </w:pPr>
            <w:r>
              <w:t>Heat exchangers</w:t>
            </w:r>
          </w:p>
        </w:tc>
        <w:tc>
          <w:tcPr>
            <w:tcW w:w="1369" w:type="pct"/>
            <w:vMerge w:val="restart"/>
            <w:vAlign w:val="center"/>
          </w:tcPr>
          <w:p w14:paraId="32F590A6" w14:textId="77777777" w:rsidR="00914618" w:rsidRDefault="00914618" w:rsidP="00914618">
            <w:pPr>
              <w:pStyle w:val="PSTableFootnote"/>
            </w:pPr>
            <w:r>
              <w:t>Floating head (=shell-and-tube)</w:t>
            </w:r>
          </w:p>
        </w:tc>
        <w:tc>
          <w:tcPr>
            <w:tcW w:w="563" w:type="pct"/>
          </w:tcPr>
          <w:p w14:paraId="11BAF145" w14:textId="1EA1F964" w:rsidR="00914618" w:rsidRDefault="00914618" w:rsidP="00C56AF9">
            <w:pPr>
              <w:pStyle w:val="PSTableFootnote"/>
            </w:pPr>
            <w:r>
              <w:t>0</w:t>
            </w:r>
          </w:p>
        </w:tc>
        <w:tc>
          <w:tcPr>
            <w:tcW w:w="575" w:type="pct"/>
          </w:tcPr>
          <w:p w14:paraId="4BC6AA0D" w14:textId="78D408E7" w:rsidR="00914618" w:rsidRDefault="00914618" w:rsidP="00C56AF9">
            <w:pPr>
              <w:pStyle w:val="PSTableFootnote"/>
            </w:pPr>
            <w:r>
              <w:t>0</w:t>
            </w:r>
          </w:p>
        </w:tc>
        <w:tc>
          <w:tcPr>
            <w:tcW w:w="563" w:type="pct"/>
          </w:tcPr>
          <w:p w14:paraId="1F76813A" w14:textId="6B233CCD" w:rsidR="00914618" w:rsidRDefault="00914618" w:rsidP="00C56AF9">
            <w:pPr>
              <w:pStyle w:val="PSTableFootnote"/>
            </w:pPr>
            <w:r>
              <w:t>0</w:t>
            </w:r>
          </w:p>
        </w:tc>
        <w:tc>
          <w:tcPr>
            <w:tcW w:w="957" w:type="pct"/>
          </w:tcPr>
          <w:p w14:paraId="20485302" w14:textId="028A5E63" w:rsidR="00914618" w:rsidRPr="00B2432E" w:rsidRDefault="00914618" w:rsidP="00C56AF9">
            <w:pPr>
              <w:pStyle w:val="PSTableFootnote"/>
              <w:rPr>
                <w:vertAlign w:val="superscript"/>
              </w:rPr>
            </w:pPr>
            <w:r>
              <w:t>P&lt;5</w:t>
            </w:r>
          </w:p>
        </w:tc>
      </w:tr>
      <w:tr w:rsidR="00914618" w14:paraId="6F2CF9E3" w14:textId="77777777" w:rsidTr="00914618">
        <w:tc>
          <w:tcPr>
            <w:tcW w:w="973" w:type="pct"/>
            <w:vMerge/>
          </w:tcPr>
          <w:p w14:paraId="2D952AF9" w14:textId="77777777" w:rsidR="00914618" w:rsidRDefault="00914618" w:rsidP="00C56AF9">
            <w:pPr>
              <w:pStyle w:val="PSTableFootnote"/>
            </w:pPr>
          </w:p>
        </w:tc>
        <w:tc>
          <w:tcPr>
            <w:tcW w:w="1369" w:type="pct"/>
            <w:vMerge/>
          </w:tcPr>
          <w:p w14:paraId="4E9E58D1" w14:textId="77777777" w:rsidR="00914618" w:rsidRDefault="00914618" w:rsidP="00C56AF9">
            <w:pPr>
              <w:pStyle w:val="PSTableFootnote"/>
            </w:pPr>
          </w:p>
        </w:tc>
        <w:tc>
          <w:tcPr>
            <w:tcW w:w="563" w:type="pct"/>
          </w:tcPr>
          <w:p w14:paraId="2BC21E69" w14:textId="21B4DF5B" w:rsidR="00914618" w:rsidRDefault="00914618" w:rsidP="00C56AF9">
            <w:pPr>
              <w:pStyle w:val="PSTableFootnote"/>
            </w:pPr>
            <w:r>
              <w:t>0.03881</w:t>
            </w:r>
          </w:p>
        </w:tc>
        <w:tc>
          <w:tcPr>
            <w:tcW w:w="575" w:type="pct"/>
          </w:tcPr>
          <w:p w14:paraId="51156115" w14:textId="5FB31B0F" w:rsidR="00914618" w:rsidRDefault="00914618" w:rsidP="00C56AF9">
            <w:pPr>
              <w:pStyle w:val="PSTableFootnote"/>
            </w:pPr>
            <w:r>
              <w:t>-0.11272</w:t>
            </w:r>
          </w:p>
        </w:tc>
        <w:tc>
          <w:tcPr>
            <w:tcW w:w="563" w:type="pct"/>
          </w:tcPr>
          <w:p w14:paraId="3C3A52A6" w14:textId="5C271F07" w:rsidR="00914618" w:rsidRDefault="00914618" w:rsidP="00C56AF9">
            <w:pPr>
              <w:pStyle w:val="PSTableFootnote"/>
            </w:pPr>
            <w:r>
              <w:t>0.08183</w:t>
            </w:r>
          </w:p>
        </w:tc>
        <w:tc>
          <w:tcPr>
            <w:tcW w:w="957" w:type="pct"/>
          </w:tcPr>
          <w:p w14:paraId="248172FD" w14:textId="14B4EE57" w:rsidR="00914618" w:rsidRDefault="00914618" w:rsidP="00C56AF9">
            <w:pPr>
              <w:pStyle w:val="PSTableFootnote"/>
            </w:pPr>
            <w:r>
              <w:t>5&lt;P&lt;140</w:t>
            </w:r>
          </w:p>
        </w:tc>
      </w:tr>
      <w:tr w:rsidR="001D6120" w14:paraId="2C67D50F" w14:textId="77777777" w:rsidTr="007439E1">
        <w:tc>
          <w:tcPr>
            <w:tcW w:w="973" w:type="pct"/>
            <w:vMerge w:val="restart"/>
            <w:vAlign w:val="center"/>
          </w:tcPr>
          <w:p w14:paraId="4E96EB47" w14:textId="1C738132" w:rsidR="001D6120" w:rsidRDefault="001D6120" w:rsidP="001D6120">
            <w:pPr>
              <w:pStyle w:val="PSTableFootnote"/>
            </w:pPr>
            <w:r>
              <w:t>Pumps</w:t>
            </w:r>
          </w:p>
        </w:tc>
        <w:tc>
          <w:tcPr>
            <w:tcW w:w="1369" w:type="pct"/>
            <w:vMerge w:val="restart"/>
            <w:vAlign w:val="center"/>
          </w:tcPr>
          <w:p w14:paraId="0ECCD55E" w14:textId="46325DF8" w:rsidR="001D6120" w:rsidRDefault="001D6120" w:rsidP="001D6120">
            <w:pPr>
              <w:pStyle w:val="PSTableFootnote"/>
            </w:pPr>
            <w:r>
              <w:t>Centrifugal</w:t>
            </w:r>
          </w:p>
        </w:tc>
        <w:tc>
          <w:tcPr>
            <w:tcW w:w="563" w:type="pct"/>
          </w:tcPr>
          <w:p w14:paraId="63223111" w14:textId="4D7161B3" w:rsidR="001D6120" w:rsidRDefault="001D6120" w:rsidP="001D6120">
            <w:pPr>
              <w:pStyle w:val="PSTableFootnote"/>
            </w:pPr>
            <w:r>
              <w:t>0</w:t>
            </w:r>
          </w:p>
        </w:tc>
        <w:tc>
          <w:tcPr>
            <w:tcW w:w="575" w:type="pct"/>
          </w:tcPr>
          <w:p w14:paraId="31C142AD" w14:textId="11BDFD47" w:rsidR="001D6120" w:rsidRDefault="001D6120" w:rsidP="001D6120">
            <w:pPr>
              <w:pStyle w:val="PSTableFootnote"/>
            </w:pPr>
            <w:r>
              <w:t>0</w:t>
            </w:r>
          </w:p>
        </w:tc>
        <w:tc>
          <w:tcPr>
            <w:tcW w:w="563" w:type="pct"/>
          </w:tcPr>
          <w:p w14:paraId="5E27B718" w14:textId="40AA39D3" w:rsidR="001D6120" w:rsidRDefault="001D6120" w:rsidP="001D6120">
            <w:pPr>
              <w:pStyle w:val="PSTableFootnote"/>
            </w:pPr>
            <w:r>
              <w:t>0</w:t>
            </w:r>
          </w:p>
        </w:tc>
        <w:tc>
          <w:tcPr>
            <w:tcW w:w="957" w:type="pct"/>
          </w:tcPr>
          <w:p w14:paraId="34A8022A" w14:textId="5521929A" w:rsidR="001D6120" w:rsidRDefault="001D6120" w:rsidP="001D6120">
            <w:pPr>
              <w:pStyle w:val="PSTableFootnote"/>
            </w:pPr>
            <w:r>
              <w:t>P&lt;10</w:t>
            </w:r>
          </w:p>
        </w:tc>
      </w:tr>
      <w:tr w:rsidR="001D6120" w14:paraId="2348D078" w14:textId="77777777" w:rsidTr="007439E1">
        <w:tc>
          <w:tcPr>
            <w:tcW w:w="973" w:type="pct"/>
            <w:vMerge/>
          </w:tcPr>
          <w:p w14:paraId="431F3535" w14:textId="77777777" w:rsidR="001D6120" w:rsidRDefault="001D6120" w:rsidP="001D6120">
            <w:pPr>
              <w:pStyle w:val="PSTableFootnote"/>
            </w:pPr>
          </w:p>
        </w:tc>
        <w:tc>
          <w:tcPr>
            <w:tcW w:w="1369" w:type="pct"/>
            <w:vMerge/>
          </w:tcPr>
          <w:p w14:paraId="1F48FD7C" w14:textId="77777777" w:rsidR="001D6120" w:rsidRDefault="001D6120" w:rsidP="001D6120">
            <w:pPr>
              <w:pStyle w:val="PSTableFootnote"/>
            </w:pPr>
          </w:p>
        </w:tc>
        <w:tc>
          <w:tcPr>
            <w:tcW w:w="563" w:type="pct"/>
          </w:tcPr>
          <w:p w14:paraId="4E313F9C" w14:textId="7C056E5E" w:rsidR="001D6120" w:rsidRDefault="001D6120" w:rsidP="001D6120">
            <w:pPr>
              <w:pStyle w:val="PSTableFootnote"/>
            </w:pPr>
            <w:r>
              <w:t>-0.3935</w:t>
            </w:r>
          </w:p>
        </w:tc>
        <w:tc>
          <w:tcPr>
            <w:tcW w:w="575" w:type="pct"/>
          </w:tcPr>
          <w:p w14:paraId="52621B0A" w14:textId="1919891C" w:rsidR="001D6120" w:rsidRDefault="001D6120" w:rsidP="001D6120">
            <w:pPr>
              <w:pStyle w:val="PSTableFootnote"/>
            </w:pPr>
            <w:r>
              <w:t>0.3957</w:t>
            </w:r>
          </w:p>
        </w:tc>
        <w:tc>
          <w:tcPr>
            <w:tcW w:w="563" w:type="pct"/>
          </w:tcPr>
          <w:p w14:paraId="18B42088" w14:textId="1C77AC9A" w:rsidR="001D6120" w:rsidRDefault="001D6120" w:rsidP="001D6120">
            <w:pPr>
              <w:pStyle w:val="PSTableFootnote"/>
            </w:pPr>
            <w:r>
              <w:t>-0.00226</w:t>
            </w:r>
          </w:p>
        </w:tc>
        <w:tc>
          <w:tcPr>
            <w:tcW w:w="957" w:type="pct"/>
          </w:tcPr>
          <w:p w14:paraId="5150C956" w14:textId="2E1101EB" w:rsidR="001D6120" w:rsidRDefault="001D6120" w:rsidP="001D6120">
            <w:pPr>
              <w:pStyle w:val="PSTableFootnote"/>
            </w:pPr>
            <w:r>
              <w:t>10&lt;P&lt;100</w:t>
            </w:r>
          </w:p>
        </w:tc>
      </w:tr>
      <w:tr w:rsidR="00543A23" w14:paraId="360D01BB" w14:textId="77777777" w:rsidTr="00B17265">
        <w:tc>
          <w:tcPr>
            <w:tcW w:w="973" w:type="pct"/>
            <w:vMerge w:val="restart"/>
            <w:vAlign w:val="center"/>
          </w:tcPr>
          <w:p w14:paraId="228134F5" w14:textId="4F6D5CC3" w:rsidR="00543A23" w:rsidRDefault="00543A23" w:rsidP="00543A23">
            <w:pPr>
              <w:pStyle w:val="PSTableFootnote"/>
            </w:pPr>
            <w:r>
              <w:t>Fans</w:t>
            </w:r>
          </w:p>
        </w:tc>
        <w:tc>
          <w:tcPr>
            <w:tcW w:w="1369" w:type="pct"/>
            <w:vMerge w:val="restart"/>
            <w:vAlign w:val="center"/>
          </w:tcPr>
          <w:p w14:paraId="51D95F6A" w14:textId="10D8FFF7" w:rsidR="00543A23" w:rsidRDefault="00543A23" w:rsidP="00543A23">
            <w:pPr>
              <w:pStyle w:val="PSTableFootnote"/>
            </w:pPr>
            <w:r>
              <w:t>Centrifugal radial</w:t>
            </w:r>
          </w:p>
        </w:tc>
        <w:tc>
          <w:tcPr>
            <w:tcW w:w="563" w:type="pct"/>
          </w:tcPr>
          <w:p w14:paraId="1B2E3921" w14:textId="5DF6C8C0" w:rsidR="00543A23" w:rsidRDefault="00543A23" w:rsidP="00543A23">
            <w:pPr>
              <w:pStyle w:val="PSTableFootnote"/>
            </w:pPr>
            <w:r>
              <w:t>0</w:t>
            </w:r>
          </w:p>
        </w:tc>
        <w:tc>
          <w:tcPr>
            <w:tcW w:w="575" w:type="pct"/>
          </w:tcPr>
          <w:p w14:paraId="575275BD" w14:textId="5F805513" w:rsidR="00543A23" w:rsidRDefault="00543A23" w:rsidP="00543A23">
            <w:pPr>
              <w:pStyle w:val="PSTableFootnote"/>
            </w:pPr>
            <w:r>
              <w:t>0</w:t>
            </w:r>
          </w:p>
        </w:tc>
        <w:tc>
          <w:tcPr>
            <w:tcW w:w="563" w:type="pct"/>
          </w:tcPr>
          <w:p w14:paraId="117BA9D5" w14:textId="594CA63F" w:rsidR="00543A23" w:rsidRDefault="00543A23" w:rsidP="00543A23">
            <w:pPr>
              <w:pStyle w:val="PSTableFootnote"/>
            </w:pPr>
            <w:r>
              <w:t>0</w:t>
            </w:r>
          </w:p>
        </w:tc>
        <w:tc>
          <w:tcPr>
            <w:tcW w:w="957" w:type="pct"/>
          </w:tcPr>
          <w:p w14:paraId="502EFF82" w14:textId="49CFC242" w:rsidR="00543A23" w:rsidRDefault="00543A23" w:rsidP="00543A23">
            <w:pPr>
              <w:pStyle w:val="PSTableFootnote"/>
            </w:pPr>
            <w:r>
              <w:rPr>
                <w:rFonts w:ascii="Calibri" w:hAnsi="Calibri" w:cs="Calibri"/>
              </w:rPr>
              <w:t>Δ</w:t>
            </w:r>
            <w:r>
              <w:t>P&lt;1 kPa</w:t>
            </w:r>
          </w:p>
        </w:tc>
      </w:tr>
      <w:tr w:rsidR="00543A23" w14:paraId="394E597D" w14:textId="77777777" w:rsidTr="00B17265">
        <w:tc>
          <w:tcPr>
            <w:tcW w:w="973" w:type="pct"/>
            <w:vMerge/>
          </w:tcPr>
          <w:p w14:paraId="148BB6FC" w14:textId="77777777" w:rsidR="00543A23" w:rsidRDefault="00543A23" w:rsidP="00543A23">
            <w:pPr>
              <w:pStyle w:val="PSTableFootnote"/>
            </w:pPr>
          </w:p>
        </w:tc>
        <w:tc>
          <w:tcPr>
            <w:tcW w:w="1369" w:type="pct"/>
            <w:vMerge/>
          </w:tcPr>
          <w:p w14:paraId="4EF791E0" w14:textId="77777777" w:rsidR="00543A23" w:rsidRDefault="00543A23" w:rsidP="00543A23">
            <w:pPr>
              <w:pStyle w:val="PSTableFootnote"/>
            </w:pPr>
          </w:p>
        </w:tc>
        <w:tc>
          <w:tcPr>
            <w:tcW w:w="563" w:type="pct"/>
          </w:tcPr>
          <w:p w14:paraId="0AA41E49" w14:textId="3C3A8C3F" w:rsidR="00543A23" w:rsidRDefault="00543A23" w:rsidP="00543A23">
            <w:pPr>
              <w:pStyle w:val="PSTableFootnote"/>
            </w:pPr>
            <w:r>
              <w:t>0</w:t>
            </w:r>
          </w:p>
        </w:tc>
        <w:tc>
          <w:tcPr>
            <w:tcW w:w="575" w:type="pct"/>
          </w:tcPr>
          <w:p w14:paraId="552A9D2D" w14:textId="5A629B20" w:rsidR="00543A23" w:rsidRDefault="00543A23" w:rsidP="00543A23">
            <w:pPr>
              <w:pStyle w:val="PSTableFootnote"/>
            </w:pPr>
            <w:r>
              <w:t>0.20899</w:t>
            </w:r>
          </w:p>
        </w:tc>
        <w:tc>
          <w:tcPr>
            <w:tcW w:w="563" w:type="pct"/>
          </w:tcPr>
          <w:p w14:paraId="5EDCAC33" w14:textId="4BA449B6" w:rsidR="00543A23" w:rsidRDefault="00543A23" w:rsidP="00543A23">
            <w:pPr>
              <w:pStyle w:val="PSTableFootnote"/>
            </w:pPr>
            <w:r>
              <w:t>-0.0328</w:t>
            </w:r>
          </w:p>
        </w:tc>
        <w:tc>
          <w:tcPr>
            <w:tcW w:w="957" w:type="pct"/>
          </w:tcPr>
          <w:p w14:paraId="52C70D19" w14:textId="197F88BE" w:rsidR="00543A23" w:rsidRDefault="00543A23" w:rsidP="00543A23">
            <w:pPr>
              <w:pStyle w:val="PSTableFootnote"/>
            </w:pPr>
            <w:r>
              <w:t>1&lt;</w:t>
            </w:r>
            <w:r>
              <w:rPr>
                <w:rFonts w:ascii="Calibri" w:hAnsi="Calibri" w:cs="Calibri"/>
              </w:rPr>
              <w:t>Δ</w:t>
            </w:r>
            <w:r>
              <w:t>P&lt;16</w:t>
            </w:r>
          </w:p>
        </w:tc>
      </w:tr>
    </w:tbl>
    <w:p w14:paraId="0644E197" w14:textId="77777777" w:rsidR="00914618" w:rsidRPr="00593248" w:rsidRDefault="00914618" w:rsidP="00593248"/>
    <w:p w14:paraId="3D861D7C" w14:textId="2F1436C5" w:rsidR="00E77CD0" w:rsidRDefault="00E77CD0" w:rsidP="00837FC1">
      <w:pPr>
        <w:pStyle w:val="PSHeading2"/>
      </w:pPr>
      <w:r w:rsidRPr="00837FC1">
        <w:t>Bare</w:t>
      </w:r>
      <w:r>
        <w:t xml:space="preserve"> module costs </w:t>
      </w:r>
      <w:r w:rsidR="00837FC1">
        <w:t>of gasifiers</w:t>
      </w:r>
      <w:r w:rsidR="00784C80">
        <w:t xml:space="preserve"> and other components</w:t>
      </w:r>
    </w:p>
    <w:p w14:paraId="33CB5BF2" w14:textId="65EB9AD4" w:rsidR="00837FC1" w:rsidRDefault="00837FC1" w:rsidP="00837FC1">
      <w:r>
        <w:t xml:space="preserve">The cost functions presented by Turton et al. </w:t>
      </w:r>
      <w:sdt>
        <w:sdtPr>
          <w:rPr>
            <w:color w:val="000000"/>
          </w:rPr>
          <w:tag w:val="MENDELEY_CITATION_v3_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"/>
          <w:id w:val="-1247960316"/>
          <w:placeholder>
            <w:docPart w:val="DefaultPlaceholder_-1854013440"/>
          </w:placeholder>
        </w:sdtPr>
        <w:sdtEndPr/>
        <w:sdtContent>
          <w:r w:rsidR="00963208" w:rsidRPr="00963208">
            <w:rPr>
              <w:color w:val="000000"/>
            </w:rPr>
            <w:t>[1]</w:t>
          </w:r>
        </w:sdtContent>
      </w:sdt>
      <w:r w:rsidR="00AB0336">
        <w:rPr>
          <w:color w:val="000000"/>
        </w:rPr>
        <w:t xml:space="preserve"> </w:t>
      </w:r>
      <w:r>
        <w:t>do not include data that can be used for estimating the grassroot cost of the used biomass gasification units</w:t>
      </w:r>
      <w:r w:rsidR="00784C80">
        <w:t xml:space="preserve"> and some equipment for biomass handling and gas conditioning</w:t>
      </w:r>
      <w:r>
        <w:t>. In the following subsections, the method and references used for estimating the capital cost of th</w:t>
      </w:r>
      <w:r w:rsidR="00784C80">
        <w:t xml:space="preserve">is equipment </w:t>
      </w:r>
      <w:r>
        <w:t>is described.</w:t>
      </w:r>
    </w:p>
    <w:p w14:paraId="7673CD71" w14:textId="3377356D" w:rsidR="00837FC1" w:rsidRDefault="00837FC1" w:rsidP="00837FC1">
      <w:pPr>
        <w:pStyle w:val="PSHeading3"/>
      </w:pPr>
      <w:r>
        <w:t>LT-CFB gasifer</w:t>
      </w:r>
    </w:p>
    <w:p w14:paraId="1FBFE63A" w14:textId="2A692E69" w:rsidR="00837FC1" w:rsidRDefault="00837FC1" w:rsidP="00837FC1">
      <w:r>
        <w:t xml:space="preserve">The low-temperature circulating fluidized bed (LT-CFB) gasifier was used for wheat straw gasification. The LT-CFB gasifier consists of </w:t>
      </w:r>
      <w:r w:rsidR="00CF6E2D">
        <w:t>four</w:t>
      </w:r>
      <w:r>
        <w:t xml:space="preserve"> components</w:t>
      </w:r>
      <w:r w:rsidR="000B3AF5">
        <w:t xml:space="preserve"> </w:t>
      </w:r>
      <w:commentRangeStart w:id="50"/>
      <w:r w:rsidR="000B3AF5">
        <w:t>(see figure XX)</w:t>
      </w:r>
      <w:commentRangeEnd w:id="50"/>
      <w:r w:rsidR="000B3AF5">
        <w:rPr>
          <w:rStyle w:val="CommentReference"/>
        </w:rPr>
        <w:commentReference w:id="50"/>
      </w:r>
      <w:r>
        <w:t>:</w:t>
      </w:r>
    </w:p>
    <w:p w14:paraId="3C660D26" w14:textId="5524B09F" w:rsidR="00837FC1" w:rsidRDefault="00837FC1" w:rsidP="00837FC1">
      <w:pPr>
        <w:pStyle w:val="ListParagraph"/>
        <w:numPr>
          <w:ilvl w:val="0"/>
          <w:numId w:val="19"/>
        </w:numPr>
      </w:pPr>
      <w:r>
        <w:t xml:space="preserve">Fluidized bed pyrolysis reactor, where the wheat straw is </w:t>
      </w:r>
      <w:r w:rsidR="00FE1422">
        <w:t>pyrolyzed. The pyrolysis char is exiting at the top of the reactor together with the pyrolysis gas, gasifier gas and bio-ash.</w:t>
      </w:r>
    </w:p>
    <w:p w14:paraId="644723CB" w14:textId="0D58EC34" w:rsidR="00FE1422" w:rsidRDefault="00FE1422" w:rsidP="00837FC1">
      <w:pPr>
        <w:pStyle w:val="ListParagraph"/>
        <w:numPr>
          <w:ilvl w:val="0"/>
          <w:numId w:val="19"/>
        </w:numPr>
      </w:pPr>
      <w:r>
        <w:t>Char cyclone, where the pyrolysis char is separated from the gas and bio-ash and led to the char gasifier</w:t>
      </w:r>
    </w:p>
    <w:p w14:paraId="6739AE35" w14:textId="6FCE691B" w:rsidR="00FE1422" w:rsidRDefault="00FE1422" w:rsidP="00837FC1">
      <w:pPr>
        <w:pStyle w:val="ListParagraph"/>
        <w:numPr>
          <w:ilvl w:val="0"/>
          <w:numId w:val="19"/>
        </w:numPr>
      </w:pPr>
      <w:r>
        <w:t>Fluidized bed char reactor, where the pyrolysis char is gasified using pure oxygen. The produced gas and the remaining bio-ash are returned to the pyrolysis reactor, where they are then exiting the LT-CFB gasifier</w:t>
      </w:r>
      <w:r w:rsidR="000B3AF5">
        <w:t xml:space="preserve"> at the top together with the pyrolysis gas.</w:t>
      </w:r>
    </w:p>
    <w:p w14:paraId="7ADE5A5E" w14:textId="6E096F6A" w:rsidR="000B3AF5" w:rsidRDefault="000B3AF5" w:rsidP="00837FC1">
      <w:pPr>
        <w:pStyle w:val="ListParagraph"/>
        <w:numPr>
          <w:ilvl w:val="0"/>
          <w:numId w:val="19"/>
        </w:numPr>
      </w:pPr>
      <w:r>
        <w:t>Ash cyclone, where the bio-ash is separated from the produced gas.</w:t>
      </w:r>
    </w:p>
    <w:p w14:paraId="485C3386" w14:textId="005B824A" w:rsidR="000B3AF5" w:rsidRDefault="000B3AF5" w:rsidP="000B3AF5">
      <w:r>
        <w:lastRenderedPageBreak/>
        <w:t xml:space="preserve">For estimating the capital cost of the components, the method and data presented by Larson et al. </w:t>
      </w:r>
      <w:sdt>
        <w:sdtPr>
          <w:rPr>
            <w:color w:val="000000"/>
          </w:rPr>
          <w:tag w:val="MENDELEY_CITATION_v3_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"/>
          <w:id w:val="-959342191"/>
          <w:placeholder>
            <w:docPart w:val="DefaultPlaceholder_-1854013440"/>
          </w:placeholder>
        </w:sdtPr>
        <w:sdtEndPr/>
        <w:sdtContent>
          <w:r w:rsidR="00963208" w:rsidRPr="00963208">
            <w:rPr>
              <w:color w:val="000000"/>
            </w:rPr>
            <w:t>[3]</w:t>
          </w:r>
        </w:sdtContent>
      </w:sdt>
      <w:r>
        <w:t xml:space="preserve"> were used.</w:t>
      </w:r>
      <w:r w:rsidR="001E293C">
        <w:t xml:space="preserve"> The purchased equipment cost</w:t>
      </w:r>
      <m:oMath>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0</m:t>
            </m:r>
          </m:sup>
        </m:sSubSup>
      </m:oMath>
      <w:r w:rsidR="001E293C">
        <w:t xml:space="preserve"> was calculated using eq. </w:t>
      </w:r>
      <w:r w:rsidR="00151FBA">
        <w:fldChar w:fldCharType="begin"/>
      </w:r>
      <w:r w:rsidR="00151FBA">
        <w:instrText xml:space="preserve"> REF _Ref138488516 \h </w:instrText>
      </w:r>
      <w:r w:rsidR="00151FBA">
        <w:fldChar w:fldCharType="separate"/>
      </w:r>
      <w:r w:rsidR="00F32B23">
        <w:t>(</w:t>
      </w:r>
      <w:r w:rsidR="00F32B23">
        <w:rPr>
          <w:noProof/>
        </w:rPr>
        <w:t>28</w:t>
      </w:r>
      <w:r w:rsidR="00F32B23">
        <w:t>)</w:t>
      </w:r>
      <w:r w:rsidR="00151FBA">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44"/>
      </w:tblGrid>
      <w:tr w:rsidR="001E293C" w14:paraId="64232908" w14:textId="77777777" w:rsidTr="006D6DB5">
        <w:trPr>
          <w:trHeight w:val="720"/>
        </w:trPr>
        <w:tc>
          <w:tcPr>
            <w:tcW w:w="8784" w:type="dxa"/>
            <w:vAlign w:val="center"/>
          </w:tcPr>
          <w:p w14:paraId="6BD7AD9F" w14:textId="6893C1C4" w:rsidR="001E293C" w:rsidRPr="006F17E3" w:rsidRDefault="00E963E4" w:rsidP="006D6DB5">
            <w:pPr>
              <w:jc w:val="left"/>
              <w:rPr>
                <w:i/>
              </w:rPr>
            </w:pPr>
            <m:oMath>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p,ref</m:t>
                  </m:r>
                </m:sub>
                <m:sup>
                  <m:r>
                    <w:rPr>
                      <w:rFonts w:ascii="Cambria Math" w:hAnsi="Cambria Math"/>
                    </w:rPr>
                    <m:t>0</m:t>
                  </m:r>
                </m:sup>
              </m:sSub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S</m:t>
                              </m:r>
                            </m:e>
                            <m:sub>
                              <m:r>
                                <w:rPr>
                                  <w:rFonts w:ascii="Cambria Math" w:hAnsi="Cambria Math"/>
                                </w:rPr>
                                <m:t>ref</m:t>
                              </m:r>
                            </m:sub>
                          </m:sSub>
                        </m:den>
                      </m:f>
                    </m:e>
                  </m:d>
                </m:e>
                <m:sup>
                  <m:r>
                    <w:rPr>
                      <w:rFonts w:ascii="Cambria Math" w:hAnsi="Cambria Math"/>
                    </w:rPr>
                    <m:t>f</m:t>
                  </m:r>
                </m:sup>
              </m:sSup>
            </m:oMath>
            <w:r w:rsidR="001E293C">
              <w:rPr>
                <w:i/>
              </w:rPr>
              <w:t xml:space="preserve"> </w:t>
            </w:r>
          </w:p>
        </w:tc>
        <w:tc>
          <w:tcPr>
            <w:tcW w:w="844" w:type="dxa"/>
            <w:vAlign w:val="center"/>
          </w:tcPr>
          <w:p w14:paraId="4C2C8CD2" w14:textId="7C90FC58" w:rsidR="001E293C" w:rsidRDefault="001E293C" w:rsidP="006D6DB5">
            <w:bookmarkStart w:id="51" w:name="_Ref138488516"/>
            <w:r>
              <w:t>(</w:t>
            </w:r>
            <w:r>
              <w:fldChar w:fldCharType="begin"/>
            </w:r>
            <w:r>
              <w:instrText xml:space="preserve"> SEQ ( \* ARABIC </w:instrText>
            </w:r>
            <w:r>
              <w:fldChar w:fldCharType="separate"/>
            </w:r>
            <w:r w:rsidR="00F32B23">
              <w:rPr>
                <w:noProof/>
              </w:rPr>
              <w:t>28</w:t>
            </w:r>
            <w:r>
              <w:fldChar w:fldCharType="end"/>
            </w:r>
            <w:r>
              <w:t>)</w:t>
            </w:r>
            <w:bookmarkEnd w:id="51"/>
          </w:p>
        </w:tc>
      </w:tr>
    </w:tbl>
    <w:p w14:paraId="4AECDAA9" w14:textId="4A70C970" w:rsidR="00CB1781" w:rsidRDefault="001E293C" w:rsidP="000B3AF5">
      <w:pPr>
        <w:rPr>
          <w:lang w:eastAsia="it-IT"/>
        </w:rPr>
      </w:pPr>
      <w:r>
        <w:t xml:space="preserve">Where </w:t>
      </w:r>
      <m:oMath>
        <m:sSubSup>
          <m:sSubSupPr>
            <m:ctrlPr>
              <w:rPr>
                <w:rFonts w:ascii="Cambria Math" w:hAnsi="Cambria Math"/>
                <w:i/>
                <w:lang w:eastAsia="it-IT"/>
              </w:rPr>
            </m:ctrlPr>
          </m:sSubSupPr>
          <m:e>
            <m:r>
              <w:rPr>
                <w:rFonts w:ascii="Cambria Math" w:hAnsi="Cambria Math"/>
              </w:rPr>
              <m:t>C</m:t>
            </m:r>
            <m:ctrlPr>
              <w:rPr>
                <w:rFonts w:ascii="Cambria Math" w:hAnsi="Cambria Math"/>
                <w:i/>
              </w:rPr>
            </m:ctrlPr>
          </m:e>
          <m:sub>
            <m:r>
              <w:rPr>
                <w:rFonts w:ascii="Cambria Math" w:hAnsi="Cambria Math"/>
              </w:rPr>
              <m:t>p,ref</m:t>
            </m:r>
            <m:ctrlPr>
              <w:rPr>
                <w:rFonts w:ascii="Cambria Math" w:hAnsi="Cambria Math"/>
                <w:i/>
              </w:rPr>
            </m:ctrlPr>
          </m:sub>
          <m:sup>
            <m:r>
              <w:rPr>
                <w:rFonts w:ascii="Cambria Math" w:hAnsi="Cambria Math"/>
              </w:rPr>
              <m:t>0</m:t>
            </m:r>
          </m:sup>
        </m:sSubSup>
      </m:oMath>
      <w:r>
        <w:rPr>
          <w:lang w:eastAsia="it-IT"/>
        </w:rPr>
        <w:t xml:space="preserve"> denotes the purchased equipment cost at reference size, </w:t>
      </w:r>
      <m:oMath>
        <m:sSub>
          <m:sSubPr>
            <m:ctrlPr>
              <w:rPr>
                <w:rFonts w:ascii="Cambria Math" w:hAnsi="Cambria Math"/>
                <w:i/>
                <w:lang w:eastAsia="it-IT"/>
              </w:rPr>
            </m:ctrlPr>
          </m:sSubPr>
          <m:e>
            <m:r>
              <w:rPr>
                <w:rFonts w:ascii="Cambria Math" w:hAnsi="Cambria Math"/>
                <w:lang w:eastAsia="it-IT"/>
              </w:rPr>
              <m:t>S</m:t>
            </m:r>
          </m:e>
          <m:sub>
            <m:r>
              <w:rPr>
                <w:rFonts w:ascii="Cambria Math" w:hAnsi="Cambria Math"/>
                <w:lang w:eastAsia="it-IT"/>
              </w:rPr>
              <m:t>ref</m:t>
            </m:r>
          </m:sub>
        </m:sSub>
      </m:oMath>
      <w:r>
        <w:rPr>
          <w:lang w:eastAsia="it-IT"/>
        </w:rPr>
        <w:t xml:space="preserve"> denotes the reference size, </w:t>
      </w:r>
      <m:oMath>
        <m:r>
          <w:rPr>
            <w:rFonts w:ascii="Cambria Math" w:hAnsi="Cambria Math"/>
            <w:lang w:eastAsia="it-IT"/>
          </w:rPr>
          <m:t>S</m:t>
        </m:r>
      </m:oMath>
      <w:r>
        <w:rPr>
          <w:lang w:eastAsia="it-IT"/>
        </w:rPr>
        <w:t xml:space="preserve"> denotes the equipment size in the plant and </w:t>
      </w:r>
      <m:oMath>
        <m:r>
          <w:rPr>
            <w:rFonts w:ascii="Cambria Math" w:hAnsi="Cambria Math"/>
            <w:lang w:eastAsia="it-IT"/>
          </w:rPr>
          <m:t>f</m:t>
        </m:r>
      </m:oMath>
      <w:r>
        <w:rPr>
          <w:lang w:eastAsia="it-IT"/>
        </w:rPr>
        <w:t xml:space="preserve"> denotes the </w:t>
      </w:r>
      <w:r w:rsidR="00CB1781">
        <w:rPr>
          <w:lang w:eastAsia="it-IT"/>
        </w:rPr>
        <w:t xml:space="preserve">scaling factor. The data for the investigated equipment are shown in </w:t>
      </w:r>
      <w:r w:rsidR="00CB1781">
        <w:rPr>
          <w:lang w:eastAsia="it-IT"/>
        </w:rPr>
        <w:fldChar w:fldCharType="begin"/>
      </w:r>
      <w:r w:rsidR="00CB1781">
        <w:rPr>
          <w:lang w:eastAsia="it-IT"/>
        </w:rPr>
        <w:instrText xml:space="preserve"> REF _Ref138488249 \h </w:instrText>
      </w:r>
      <w:r w:rsidR="00CB1781">
        <w:rPr>
          <w:lang w:eastAsia="it-IT"/>
        </w:rPr>
      </w:r>
      <w:r w:rsidR="00CB1781">
        <w:rPr>
          <w:lang w:eastAsia="it-IT"/>
        </w:rPr>
        <w:fldChar w:fldCharType="separate"/>
      </w:r>
      <w:r w:rsidR="00F32B23">
        <w:t>Table S.</w:t>
      </w:r>
      <w:r w:rsidR="00F32B23">
        <w:rPr>
          <w:noProof/>
        </w:rPr>
        <w:t>15</w:t>
      </w:r>
      <w:r w:rsidR="00CB1781">
        <w:rPr>
          <w:lang w:eastAsia="it-IT"/>
        </w:rPr>
        <w:fldChar w:fldCharType="end"/>
      </w:r>
      <w:r w:rsidR="00CB1781">
        <w:rPr>
          <w:lang w:eastAsia="it-IT"/>
        </w:rPr>
        <w:t>.</w:t>
      </w:r>
      <w:r w:rsidR="00B72069">
        <w:rPr>
          <w:lang w:eastAsia="it-IT"/>
        </w:rPr>
        <w:t xml:space="preserve"> For completeness, the maximum size of the equipment is also shown, needed for determining the number of units needed. In this work, the fluidized bed reactors and the cyclones were all below the maximum size, and hence no parallel equipment was required.</w:t>
      </w:r>
    </w:p>
    <w:p w14:paraId="5AA32E67" w14:textId="0871FDBB" w:rsidR="00CB1781" w:rsidRDefault="00CB1781" w:rsidP="0071582C">
      <w:pPr>
        <w:pStyle w:val="PSTableCaption"/>
      </w:pPr>
      <w:bookmarkStart w:id="52" w:name="_Ref138488249"/>
      <w:r>
        <w:t>Table S.</w:t>
      </w:r>
      <w:r>
        <w:fldChar w:fldCharType="begin"/>
      </w:r>
      <w:r>
        <w:instrText xml:space="preserve"> SEQ Table_S. \* ARABIC </w:instrText>
      </w:r>
      <w:r>
        <w:fldChar w:fldCharType="separate"/>
      </w:r>
      <w:r w:rsidR="00F32B23">
        <w:rPr>
          <w:noProof/>
        </w:rPr>
        <w:t>15</w:t>
      </w:r>
      <w:r>
        <w:fldChar w:fldCharType="end"/>
      </w:r>
      <w:bookmarkEnd w:id="52"/>
      <w:r>
        <w:t xml:space="preserve">.  Parameters for calculation of purchased equipment costs with eq. </w:t>
      </w:r>
      <w:r w:rsidR="0071582C">
        <w:fldChar w:fldCharType="begin"/>
      </w:r>
      <w:r w:rsidR="0071582C">
        <w:instrText xml:space="preserve"> REF _Ref138488516 \h </w:instrText>
      </w:r>
      <w:r w:rsidR="0071582C">
        <w:fldChar w:fldCharType="separate"/>
      </w:r>
      <w:r w:rsidR="00F32B23">
        <w:t>(</w:t>
      </w:r>
      <w:r w:rsidR="00F32B23">
        <w:rPr>
          <w:noProof/>
        </w:rPr>
        <w:t>28</w:t>
      </w:r>
      <w:r w:rsidR="00F32B23">
        <w:t>)</w:t>
      </w:r>
      <w:r w:rsidR="0071582C">
        <w:fldChar w:fldCharType="end"/>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876"/>
        <w:gridCol w:w="878"/>
        <w:gridCol w:w="1239"/>
        <w:gridCol w:w="1752"/>
        <w:gridCol w:w="1752"/>
        <w:gridCol w:w="1120"/>
      </w:tblGrid>
      <w:tr w:rsidR="00CB1781" w14:paraId="2ADA1BE5" w14:textId="77777777" w:rsidTr="00CB1781">
        <w:tc>
          <w:tcPr>
            <w:tcW w:w="1048" w:type="pct"/>
            <w:tcBorders>
              <w:top w:val="single" w:sz="4" w:space="0" w:color="auto"/>
              <w:bottom w:val="single" w:sz="4" w:space="0" w:color="auto"/>
            </w:tcBorders>
          </w:tcPr>
          <w:p w14:paraId="41381968" w14:textId="1A2774A7" w:rsidR="00CB1781" w:rsidRPr="00914618" w:rsidRDefault="00CB1781" w:rsidP="00CB1781">
            <w:pPr>
              <w:pStyle w:val="PSTableFootnote"/>
              <w:rPr>
                <w:b/>
                <w:bCs/>
              </w:rPr>
            </w:pPr>
            <w:r w:rsidRPr="00914618">
              <w:rPr>
                <w:b/>
                <w:bCs/>
              </w:rPr>
              <w:t>Equipment</w:t>
            </w:r>
          </w:p>
        </w:tc>
        <w:tc>
          <w:tcPr>
            <w:tcW w:w="454" w:type="pct"/>
            <w:tcBorders>
              <w:top w:val="single" w:sz="4" w:space="0" w:color="auto"/>
              <w:bottom w:val="single" w:sz="4" w:space="0" w:color="auto"/>
            </w:tcBorders>
          </w:tcPr>
          <w:p w14:paraId="747C0D88" w14:textId="20C9F91A" w:rsidR="00CB1781" w:rsidRPr="00914618" w:rsidRDefault="00E963E4" w:rsidP="00CB1781">
            <w:pPr>
              <w:pStyle w:val="PSTableFootnote"/>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ref</m:t>
                    </m:r>
                  </m:sub>
                </m:sSub>
              </m:oMath>
            </m:oMathPara>
          </w:p>
        </w:tc>
        <w:tc>
          <w:tcPr>
            <w:tcW w:w="455" w:type="pct"/>
            <w:tcBorders>
              <w:top w:val="single" w:sz="4" w:space="0" w:color="auto"/>
              <w:bottom w:val="single" w:sz="4" w:space="0" w:color="auto"/>
            </w:tcBorders>
          </w:tcPr>
          <w:p w14:paraId="56201EA7" w14:textId="367E3AA8" w:rsidR="00CB1781" w:rsidRPr="00914618" w:rsidRDefault="00E963E4" w:rsidP="00CB1781">
            <w:pPr>
              <w:pStyle w:val="PSTableFootnote"/>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max</m:t>
                    </m:r>
                  </m:sub>
                </m:sSub>
              </m:oMath>
            </m:oMathPara>
          </w:p>
        </w:tc>
        <w:tc>
          <w:tcPr>
            <w:tcW w:w="643" w:type="pct"/>
            <w:tcBorders>
              <w:top w:val="single" w:sz="4" w:space="0" w:color="auto"/>
              <w:bottom w:val="single" w:sz="4" w:space="0" w:color="auto"/>
            </w:tcBorders>
          </w:tcPr>
          <w:p w14:paraId="2944DD70" w14:textId="63CEFC6E" w:rsidR="00CB1781" w:rsidRPr="00914618" w:rsidRDefault="00CB1781" w:rsidP="00CB1781">
            <w:pPr>
              <w:pStyle w:val="PSTableFootnote"/>
              <w:rPr>
                <w:b/>
                <w:bCs/>
              </w:rPr>
            </w:pPr>
            <m:oMathPara>
              <m:oMath>
                <m:r>
                  <m:rPr>
                    <m:sty m:val="bi"/>
                  </m:rPr>
                  <w:rPr>
                    <w:rFonts w:ascii="Cambria Math" w:hAnsi="Cambria Math"/>
                  </w:rPr>
                  <m:t>Unit</m:t>
                </m:r>
              </m:oMath>
            </m:oMathPara>
          </w:p>
        </w:tc>
        <w:tc>
          <w:tcPr>
            <w:tcW w:w="909" w:type="pct"/>
            <w:tcBorders>
              <w:top w:val="single" w:sz="4" w:space="0" w:color="auto"/>
              <w:bottom w:val="single" w:sz="4" w:space="0" w:color="auto"/>
            </w:tcBorders>
          </w:tcPr>
          <w:p w14:paraId="6C07BF87" w14:textId="16136C5D" w:rsidR="00CB1781" w:rsidRDefault="00E963E4" w:rsidP="00CB1781">
            <w:pPr>
              <w:pStyle w:val="PSTableFootnote"/>
              <w:rPr>
                <w:b/>
                <w:bCs/>
              </w:rPr>
            </w:pPr>
            <m:oMathPara>
              <m:oMath>
                <m:sSubSup>
                  <m:sSubSupPr>
                    <m:ctrlPr>
                      <w:rPr>
                        <w:rFonts w:ascii="Cambria Math" w:hAnsi="Cambria Math"/>
                        <w:b/>
                        <w:bCs/>
                        <w:i/>
                      </w:rPr>
                    </m:ctrlPr>
                  </m:sSubSupPr>
                  <m:e>
                    <m:r>
                      <m:rPr>
                        <m:sty m:val="bi"/>
                      </m:rPr>
                      <w:rPr>
                        <w:rFonts w:ascii="Cambria Math" w:hAnsi="Cambria Math"/>
                      </w:rPr>
                      <m:t>C</m:t>
                    </m:r>
                  </m:e>
                  <m:sub>
                    <m:r>
                      <m:rPr>
                        <m:sty m:val="bi"/>
                      </m:rPr>
                      <w:rPr>
                        <w:rFonts w:ascii="Cambria Math" w:hAnsi="Cambria Math"/>
                      </w:rPr>
                      <m:t>p,ref</m:t>
                    </m:r>
                  </m:sub>
                  <m:sup>
                    <m:r>
                      <m:rPr>
                        <m:sty m:val="bi"/>
                      </m:rPr>
                      <w:rPr>
                        <w:rFonts w:ascii="Cambria Math" w:hAnsi="Cambria Math"/>
                      </w:rPr>
                      <m:t>0</m:t>
                    </m:r>
                  </m:sup>
                </m:sSubSup>
                <m:r>
                  <m:rPr>
                    <m:sty m:val="bi"/>
                  </m:rPr>
                  <w:rPr>
                    <w:rFonts w:ascii="Cambria Math" w:hAnsi="Cambria Math"/>
                  </w:rPr>
                  <m:t xml:space="preserve"> [M</m:t>
                </m:r>
                <m:sSub>
                  <m:sSubPr>
                    <m:ctrlPr>
                      <w:rPr>
                        <w:rFonts w:ascii="Cambria Math" w:hAnsi="Cambria Math"/>
                        <w:b/>
                        <w:bCs/>
                        <w:i/>
                      </w:rPr>
                    </m:ctrlPr>
                  </m:sSubPr>
                  <m:e>
                    <m:r>
                      <m:rPr>
                        <m:sty m:val="bi"/>
                      </m:rPr>
                      <w:rPr>
                        <w:rFonts w:ascii="Cambria Math" w:hAnsi="Cambria Math"/>
                      </w:rPr>
                      <m:t>$</m:t>
                    </m:r>
                  </m:e>
                  <m:sub>
                    <m:r>
                      <m:rPr>
                        <m:sty m:val="bi"/>
                      </m:rPr>
                      <w:rPr>
                        <w:rFonts w:ascii="Cambria Math" w:hAnsi="Cambria Math"/>
                      </w:rPr>
                      <m:t>2003</m:t>
                    </m:r>
                  </m:sub>
                </m:sSub>
                <m:r>
                  <m:rPr>
                    <m:sty m:val="bi"/>
                  </m:rPr>
                  <w:rPr>
                    <w:rFonts w:ascii="Cambria Math" w:hAnsi="Cambria Math"/>
                  </w:rPr>
                  <m:t>]</m:t>
                </m:r>
              </m:oMath>
            </m:oMathPara>
          </w:p>
        </w:tc>
        <w:tc>
          <w:tcPr>
            <w:tcW w:w="909" w:type="pct"/>
            <w:tcBorders>
              <w:top w:val="single" w:sz="4" w:space="0" w:color="auto"/>
              <w:bottom w:val="single" w:sz="4" w:space="0" w:color="auto"/>
            </w:tcBorders>
          </w:tcPr>
          <w:p w14:paraId="51EFD353" w14:textId="46241D92" w:rsidR="00CB1781" w:rsidRPr="00914618" w:rsidRDefault="00CB1781" w:rsidP="00CB1781">
            <w:pPr>
              <w:pStyle w:val="PSTableFootnote"/>
              <w:rPr>
                <w:b/>
                <w:bCs/>
              </w:rPr>
            </w:pPr>
            <w:r>
              <w:rPr>
                <w:b/>
                <w:bCs/>
              </w:rPr>
              <w:t>Scaling factor</w:t>
            </w:r>
            <w:r w:rsidR="00C471F2">
              <w:rPr>
                <w:b/>
                <w:bCs/>
              </w:rPr>
              <w:t xml:space="preserve"> </w:t>
            </w:r>
            <m:oMath>
              <m:r>
                <m:rPr>
                  <m:sty m:val="bi"/>
                </m:rPr>
                <w:rPr>
                  <w:rFonts w:ascii="Cambria Math" w:hAnsi="Cambria Math"/>
                </w:rPr>
                <m:t>f</m:t>
              </m:r>
            </m:oMath>
          </w:p>
        </w:tc>
        <w:tc>
          <w:tcPr>
            <w:tcW w:w="581" w:type="pct"/>
            <w:tcBorders>
              <w:top w:val="single" w:sz="4" w:space="0" w:color="auto"/>
              <w:bottom w:val="single" w:sz="4" w:space="0" w:color="auto"/>
            </w:tcBorders>
          </w:tcPr>
          <w:p w14:paraId="788AF57C" w14:textId="5B400814" w:rsidR="00CB1781" w:rsidRPr="00914618" w:rsidRDefault="00E963E4" w:rsidP="00CB1781">
            <w:pPr>
              <w:pStyle w:val="PSTableFootnote"/>
              <w:rPr>
                <w:b/>
                <w:bCs/>
              </w:rPr>
            </w:pPr>
            <m:oMathPara>
              <m:oMath>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ref</m:t>
                    </m:r>
                  </m:sub>
                </m:sSub>
                <m:r>
                  <m:rPr>
                    <m:sty m:val="bi"/>
                  </m:rPr>
                  <w:rPr>
                    <w:rFonts w:ascii="Cambria Math" w:hAnsi="Cambria Math"/>
                  </w:rPr>
                  <m:t>[bar]</m:t>
                </m:r>
              </m:oMath>
            </m:oMathPara>
          </w:p>
        </w:tc>
      </w:tr>
      <w:tr w:rsidR="00CB1781" w14:paraId="4AEAB3F0" w14:textId="77777777" w:rsidTr="00CB1781">
        <w:tc>
          <w:tcPr>
            <w:tcW w:w="1048" w:type="pct"/>
            <w:tcBorders>
              <w:top w:val="single" w:sz="4" w:space="0" w:color="auto"/>
            </w:tcBorders>
          </w:tcPr>
          <w:p w14:paraId="0C6CEC79" w14:textId="69D3B423" w:rsidR="00CB1781" w:rsidRDefault="00CB1781" w:rsidP="00CB1781">
            <w:pPr>
              <w:pStyle w:val="PSTableFootnote"/>
            </w:pPr>
            <w:r>
              <w:t>Fluidized bed gasifier</w:t>
            </w:r>
          </w:p>
        </w:tc>
        <w:tc>
          <w:tcPr>
            <w:tcW w:w="454" w:type="pct"/>
            <w:tcBorders>
              <w:top w:val="single" w:sz="4" w:space="0" w:color="auto"/>
            </w:tcBorders>
          </w:tcPr>
          <w:p w14:paraId="482BE6F2" w14:textId="37BF4624" w:rsidR="00CB1781" w:rsidRDefault="00CB1781" w:rsidP="00CB1781">
            <w:pPr>
              <w:pStyle w:val="PSTableFootnote"/>
              <w:jc w:val="right"/>
            </w:pPr>
            <w:r>
              <w:t>41.7</w:t>
            </w:r>
          </w:p>
        </w:tc>
        <w:tc>
          <w:tcPr>
            <w:tcW w:w="455" w:type="pct"/>
            <w:tcBorders>
              <w:top w:val="single" w:sz="4" w:space="0" w:color="auto"/>
            </w:tcBorders>
          </w:tcPr>
          <w:p w14:paraId="5747A90E" w14:textId="2E0EB366" w:rsidR="00CB1781" w:rsidRDefault="00CB1781" w:rsidP="00CB1781">
            <w:pPr>
              <w:pStyle w:val="PSTableFootnote"/>
              <w:jc w:val="right"/>
            </w:pPr>
            <w:r>
              <w:t>120</w:t>
            </w:r>
          </w:p>
        </w:tc>
        <w:tc>
          <w:tcPr>
            <w:tcW w:w="643" w:type="pct"/>
            <w:tcBorders>
              <w:top w:val="single" w:sz="4" w:space="0" w:color="auto"/>
            </w:tcBorders>
          </w:tcPr>
          <w:p w14:paraId="732D6170" w14:textId="64F57E43" w:rsidR="00CB1781" w:rsidRDefault="00E963E4" w:rsidP="00CB1781">
            <w:pPr>
              <w:pStyle w:val="PSTableFootnote"/>
              <w:jc w:val="right"/>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dry biomass</m:t>
                        </m:r>
                      </m:sub>
                    </m:sSub>
                  </m:num>
                  <m:den>
                    <m:r>
                      <w:rPr>
                        <w:rFonts w:ascii="Cambria Math" w:hAnsi="Cambria Math"/>
                      </w:rPr>
                      <m:t>h</m:t>
                    </m:r>
                  </m:den>
                </m:f>
                <m:r>
                  <w:rPr>
                    <w:rFonts w:ascii="Cambria Math" w:hAnsi="Cambria Math"/>
                  </w:rPr>
                  <m:t xml:space="preserve"> </m:t>
                </m:r>
              </m:oMath>
            </m:oMathPara>
          </w:p>
        </w:tc>
        <w:tc>
          <w:tcPr>
            <w:tcW w:w="909" w:type="pct"/>
            <w:tcBorders>
              <w:top w:val="single" w:sz="4" w:space="0" w:color="auto"/>
            </w:tcBorders>
          </w:tcPr>
          <w:p w14:paraId="6CE38C95" w14:textId="0230DC0B" w:rsidR="00CB1781" w:rsidRDefault="00CB1781" w:rsidP="00CB1781">
            <w:pPr>
              <w:pStyle w:val="PSTableFootnote"/>
            </w:pPr>
            <w:r>
              <w:t>6.41</w:t>
            </w:r>
          </w:p>
        </w:tc>
        <w:tc>
          <w:tcPr>
            <w:tcW w:w="909" w:type="pct"/>
            <w:tcBorders>
              <w:top w:val="single" w:sz="4" w:space="0" w:color="auto"/>
            </w:tcBorders>
          </w:tcPr>
          <w:p w14:paraId="2F000059" w14:textId="38F2D638" w:rsidR="00CB1781" w:rsidRPr="00CB1781" w:rsidRDefault="00CB1781" w:rsidP="00CB1781">
            <w:pPr>
              <w:pStyle w:val="PSTableFootnote"/>
            </w:pPr>
            <w:r>
              <w:t>0.7</w:t>
            </w:r>
          </w:p>
        </w:tc>
        <w:tc>
          <w:tcPr>
            <w:tcW w:w="581" w:type="pct"/>
            <w:tcBorders>
              <w:top w:val="single" w:sz="4" w:space="0" w:color="auto"/>
            </w:tcBorders>
          </w:tcPr>
          <w:p w14:paraId="2E1A1725" w14:textId="2DC9340E" w:rsidR="00CB1781" w:rsidRDefault="00CB1781" w:rsidP="00CB1781">
            <w:pPr>
              <w:pStyle w:val="PSTableFootnote"/>
              <w:jc w:val="right"/>
            </w:pPr>
            <w:r>
              <w:t>30</w:t>
            </w:r>
          </w:p>
        </w:tc>
      </w:tr>
      <w:tr w:rsidR="00CB1781" w14:paraId="1DD1B8FD" w14:textId="77777777" w:rsidTr="00CB1781">
        <w:tc>
          <w:tcPr>
            <w:tcW w:w="1048" w:type="pct"/>
          </w:tcPr>
          <w:p w14:paraId="6FCBF0B7" w14:textId="70330CB2" w:rsidR="00CB1781" w:rsidRDefault="00CB1781" w:rsidP="00CB1781">
            <w:pPr>
              <w:pStyle w:val="PSTableFootnote"/>
            </w:pPr>
            <w:r>
              <w:t>Cyclone</w:t>
            </w:r>
          </w:p>
        </w:tc>
        <w:tc>
          <w:tcPr>
            <w:tcW w:w="454" w:type="pct"/>
          </w:tcPr>
          <w:p w14:paraId="5C1A4631" w14:textId="2CA7141E" w:rsidR="00CB1781" w:rsidRDefault="00CB1781" w:rsidP="00CB1781">
            <w:pPr>
              <w:pStyle w:val="PSTableFootnote"/>
              <w:jc w:val="right"/>
            </w:pPr>
            <w:r>
              <w:t>68.7</w:t>
            </w:r>
          </w:p>
        </w:tc>
        <w:tc>
          <w:tcPr>
            <w:tcW w:w="455" w:type="pct"/>
          </w:tcPr>
          <w:p w14:paraId="77039F0A" w14:textId="4071264C" w:rsidR="00CB1781" w:rsidRDefault="00CB1781" w:rsidP="00CB1781">
            <w:pPr>
              <w:pStyle w:val="PSTableFootnote"/>
              <w:jc w:val="right"/>
            </w:pPr>
            <w:r>
              <w:t>180</w:t>
            </w:r>
          </w:p>
        </w:tc>
        <w:tc>
          <w:tcPr>
            <w:tcW w:w="643" w:type="pct"/>
          </w:tcPr>
          <w:p w14:paraId="60F92948" w14:textId="644341FF" w:rsidR="00CB1781" w:rsidRDefault="00E963E4" w:rsidP="00CB1781">
            <w:pPr>
              <w:pStyle w:val="PSTableFootnote"/>
              <w:jc w:val="right"/>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gas</m:t>
                        </m:r>
                      </m:sub>
                      <m:sup>
                        <m:r>
                          <w:rPr>
                            <w:rFonts w:ascii="Cambria Math" w:hAnsi="Cambria Math"/>
                          </w:rPr>
                          <m:t>3</m:t>
                        </m:r>
                      </m:sup>
                    </m:sSubSup>
                  </m:num>
                  <m:den>
                    <m:r>
                      <w:rPr>
                        <w:rFonts w:ascii="Cambria Math" w:hAnsi="Cambria Math"/>
                      </w:rPr>
                      <m:t>s</m:t>
                    </m:r>
                  </m:den>
                </m:f>
              </m:oMath>
            </m:oMathPara>
          </w:p>
        </w:tc>
        <w:tc>
          <w:tcPr>
            <w:tcW w:w="909" w:type="pct"/>
          </w:tcPr>
          <w:p w14:paraId="269CEABE" w14:textId="1016445F" w:rsidR="00CB1781" w:rsidRDefault="00CB1781" w:rsidP="00CB1781">
            <w:pPr>
              <w:pStyle w:val="PSTableFootnote"/>
            </w:pPr>
            <w:r>
              <w:t>0.91</w:t>
            </w:r>
          </w:p>
        </w:tc>
        <w:tc>
          <w:tcPr>
            <w:tcW w:w="909" w:type="pct"/>
          </w:tcPr>
          <w:p w14:paraId="51B1A9AA" w14:textId="568DD2A8" w:rsidR="00CB1781" w:rsidRDefault="00CB1781" w:rsidP="00CB1781">
            <w:pPr>
              <w:pStyle w:val="PSTableFootnote"/>
            </w:pPr>
            <w:r>
              <w:t>0.7</w:t>
            </w:r>
          </w:p>
        </w:tc>
        <w:tc>
          <w:tcPr>
            <w:tcW w:w="581" w:type="pct"/>
          </w:tcPr>
          <w:p w14:paraId="27C6B7ED" w14:textId="74C7A6DC" w:rsidR="00CB1781" w:rsidRDefault="00CB1781" w:rsidP="00CB1781">
            <w:pPr>
              <w:pStyle w:val="PSTableFootnote"/>
              <w:jc w:val="right"/>
            </w:pPr>
            <w:r>
              <w:t>-</w:t>
            </w:r>
          </w:p>
        </w:tc>
      </w:tr>
    </w:tbl>
    <w:p w14:paraId="3CE6F979" w14:textId="77777777" w:rsidR="00CB1781" w:rsidRDefault="00CB1781" w:rsidP="000B3AF5">
      <w:pPr>
        <w:rPr>
          <w:lang w:eastAsia="it-IT"/>
        </w:rPr>
      </w:pPr>
    </w:p>
    <w:p w14:paraId="1586671C" w14:textId="299FA3EE" w:rsidR="009C5010" w:rsidRDefault="009C5010" w:rsidP="000B3AF5">
      <w:r>
        <w:rPr>
          <w:lang w:eastAsia="it-IT"/>
        </w:rPr>
        <w:t xml:space="preserve">For the pyrolysis reactor and the char reactor, the data for a fluidized bed gasifier were used. In </w:t>
      </w:r>
      <w:r>
        <w:rPr>
          <w:lang w:eastAsia="it-IT"/>
        </w:rPr>
        <w:fldChar w:fldCharType="begin"/>
      </w:r>
      <w:r>
        <w:rPr>
          <w:lang w:eastAsia="it-IT"/>
        </w:rPr>
        <w:instrText xml:space="preserve"> REF _Ref138488249 \h </w:instrText>
      </w:r>
      <w:r>
        <w:rPr>
          <w:lang w:eastAsia="it-IT"/>
        </w:rPr>
      </w:r>
      <w:r>
        <w:rPr>
          <w:lang w:eastAsia="it-IT"/>
        </w:rPr>
        <w:fldChar w:fldCharType="separate"/>
      </w:r>
      <w:r w:rsidR="00F32B23">
        <w:t>Table S.</w:t>
      </w:r>
      <w:r w:rsidR="00F32B23">
        <w:rPr>
          <w:noProof/>
        </w:rPr>
        <w:t>15</w:t>
      </w:r>
      <w:r>
        <w:rPr>
          <w:lang w:eastAsia="it-IT"/>
        </w:rPr>
        <w:fldChar w:fldCharType="end"/>
      </w:r>
      <w:r>
        <w:rPr>
          <w:lang w:eastAsia="it-IT"/>
        </w:rPr>
        <w:t xml:space="preserve">, a reference pressure </w:t>
      </w:r>
      <m:oMath>
        <m:sSub>
          <m:sSubPr>
            <m:ctrlPr>
              <w:rPr>
                <w:rFonts w:ascii="Cambria Math" w:hAnsi="Cambria Math"/>
                <w:i/>
                <w:lang w:eastAsia="it-IT"/>
              </w:rPr>
            </m:ctrlPr>
          </m:sSubPr>
          <m:e>
            <m:r>
              <w:rPr>
                <w:rFonts w:ascii="Cambria Math" w:hAnsi="Cambria Math"/>
                <w:lang w:eastAsia="it-IT"/>
              </w:rPr>
              <m:t>p</m:t>
            </m:r>
          </m:e>
          <m:sub>
            <m:r>
              <w:rPr>
                <w:rFonts w:ascii="Cambria Math" w:hAnsi="Cambria Math"/>
                <w:lang w:eastAsia="it-IT"/>
              </w:rPr>
              <m:t>ref</m:t>
            </m:r>
          </m:sub>
        </m:sSub>
        <m:r>
          <w:rPr>
            <w:rFonts w:ascii="Cambria Math" w:hAnsi="Cambria Math"/>
            <w:lang w:eastAsia="it-IT"/>
          </w:rPr>
          <m:t>=30 bar</m:t>
        </m:r>
      </m:oMath>
      <w:r>
        <w:rPr>
          <w:lang w:eastAsia="it-IT"/>
        </w:rPr>
        <w:t xml:space="preserve"> is shown, as the reference cost and size denote to the corresponding operation pressure. As described by Larson et al. in footnote (c) of Table 7 in </w:t>
      </w:r>
      <w:sdt>
        <w:sdtPr>
          <w:rPr>
            <w:color w:val="000000"/>
            <w:lang w:eastAsia="it-IT"/>
          </w:rPr>
          <w:tag w:val="MENDELEY_CITATION_v3_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"/>
          <w:id w:val="-351424558"/>
          <w:placeholder>
            <w:docPart w:val="DefaultPlaceholder_-1854013440"/>
          </w:placeholder>
        </w:sdtPr>
        <w:sdtEndPr/>
        <w:sdtContent>
          <w:r w:rsidR="00963208" w:rsidRPr="00963208">
            <w:rPr>
              <w:color w:val="000000"/>
              <w:lang w:eastAsia="it-IT"/>
            </w:rPr>
            <w:t>[3]</w:t>
          </w:r>
        </w:sdtContent>
      </w:sdt>
      <w:r w:rsidR="00AB0336">
        <w:rPr>
          <w:color w:val="000000"/>
          <w:lang w:eastAsia="it-IT"/>
        </w:rPr>
        <w:t xml:space="preserve">, </w:t>
      </w:r>
      <w:r w:rsidR="00AD378B">
        <w:t xml:space="preserve">the size of a fluidized bed gasifier processing the same amount of biomass decreases with increasing operating pressures. Larson et al. derived </w:t>
      </w:r>
      <w:r w:rsidR="00D55BA2">
        <w:t xml:space="preserve">eq. </w:t>
      </w:r>
      <w:r w:rsidR="00D55BA2">
        <w:fldChar w:fldCharType="begin"/>
      </w:r>
      <w:r w:rsidR="00D55BA2">
        <w:instrText xml:space="preserve"> REF _Ref138489524 \h </w:instrText>
      </w:r>
      <w:r w:rsidR="00D55BA2">
        <w:fldChar w:fldCharType="separate"/>
      </w:r>
      <w:r w:rsidR="00F32B23">
        <w:t>(</w:t>
      </w:r>
      <w:r w:rsidR="00F32B23">
        <w:rPr>
          <w:noProof/>
        </w:rPr>
        <w:t>29</w:t>
      </w:r>
      <w:r w:rsidR="00F32B23">
        <w:t>)</w:t>
      </w:r>
      <w:r w:rsidR="00D55BA2">
        <w:fldChar w:fldCharType="end"/>
      </w:r>
      <w:r w:rsidR="00AD378B">
        <w:t xml:space="preserve"> for the dependency of the maximum gasifier size</w:t>
      </w:r>
      <w:r w:rsidR="00D55BA2">
        <w:t xml:space="preserve"> </w:t>
      </w:r>
      <m:oMath>
        <m:sSub>
          <m:sSubPr>
            <m:ctrlPr>
              <w:rPr>
                <w:rFonts w:ascii="Cambria Math" w:hAnsi="Cambria Math"/>
                <w:i/>
              </w:rPr>
            </m:ctrlPr>
          </m:sSubPr>
          <m:e>
            <m:r>
              <w:rPr>
                <w:rFonts w:ascii="Cambria Math" w:hAnsi="Cambria Math"/>
              </w:rPr>
              <m:t>S</m:t>
            </m:r>
          </m:e>
          <m:sub>
            <m:r>
              <w:rPr>
                <w:rFonts w:ascii="Cambria Math" w:hAnsi="Cambria Math"/>
              </w:rPr>
              <m:t>max</m:t>
            </m:r>
          </m:sub>
        </m:sSub>
      </m:oMath>
      <w:r w:rsidR="00D55BA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44"/>
      </w:tblGrid>
      <w:tr w:rsidR="00AD378B" w14:paraId="5DC4FEE5" w14:textId="77777777" w:rsidTr="006D6DB5">
        <w:trPr>
          <w:trHeight w:val="720"/>
        </w:trPr>
        <w:tc>
          <w:tcPr>
            <w:tcW w:w="8784" w:type="dxa"/>
            <w:vAlign w:val="center"/>
          </w:tcPr>
          <w:p w14:paraId="506E9FE2" w14:textId="772106E6" w:rsidR="00AD378B" w:rsidRPr="006F17E3" w:rsidRDefault="00E963E4" w:rsidP="006D6DB5">
            <w:pPr>
              <w:jc w:val="left"/>
              <w:rPr>
                <w:i/>
              </w:rPr>
            </w:pPr>
            <m:oMath>
              <m:sSub>
                <m:sSubPr>
                  <m:ctrlPr>
                    <w:rPr>
                      <w:rFonts w:ascii="Cambria Math" w:hAnsi="Cambria Math"/>
                      <w:i/>
                    </w:rPr>
                  </m:ctrlPr>
                </m:sSubPr>
                <m:e>
                  <m:r>
                    <w:rPr>
                      <w:rFonts w:ascii="Cambria Math" w:hAnsi="Cambria Math"/>
                    </w:rPr>
                    <m:t>S</m:t>
                  </m:r>
                </m:e>
                <m:sub>
                  <m:r>
                    <w:rPr>
                      <w:rFonts w:ascii="Cambria Math" w:hAnsi="Cambria Math"/>
                    </w:rPr>
                    <m:t>max</m:t>
                  </m:r>
                </m:sub>
              </m:sSub>
              <m:d>
                <m:dPr>
                  <m:ctrlPr>
                    <w:rPr>
                      <w:rFonts w:ascii="Cambria Math" w:hAnsi="Cambria Math"/>
                      <w:i/>
                    </w:rPr>
                  </m:ctrlPr>
                </m:dPr>
                <m:e>
                  <m:r>
                    <w:rPr>
                      <w:rFonts w:ascii="Cambria Math" w:hAnsi="Cambria Math"/>
                    </w:rPr>
                    <m:t>p</m:t>
                  </m:r>
                </m:e>
              </m:d>
              <m:r>
                <w:rPr>
                  <w:rFonts w:ascii="Cambria Math" w:hAnsi="Cambria Math"/>
                </w:rPr>
                <m:t>=77.8p+549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dry biomass</m:t>
                      </m:r>
                    </m:sub>
                  </m:sSub>
                </m:num>
                <m:den>
                  <m:r>
                    <w:rPr>
                      <w:rFonts w:ascii="Cambria Math" w:hAnsi="Cambria Math"/>
                    </w:rPr>
                    <m:t>day</m:t>
                  </m:r>
                </m:den>
              </m:f>
              <m:r>
                <w:rPr>
                  <w:rFonts w:ascii="Cambria Math" w:hAnsi="Cambria Math"/>
                </w:rPr>
                <m:t>]</m:t>
              </m:r>
            </m:oMath>
            <w:r w:rsidR="00AD378B">
              <w:rPr>
                <w:i/>
              </w:rPr>
              <w:t xml:space="preserve"> </w:t>
            </w:r>
          </w:p>
        </w:tc>
        <w:tc>
          <w:tcPr>
            <w:tcW w:w="844" w:type="dxa"/>
            <w:vAlign w:val="center"/>
          </w:tcPr>
          <w:p w14:paraId="3EF87C4A" w14:textId="7DF43E1B" w:rsidR="00AD378B" w:rsidRDefault="00AD378B" w:rsidP="006D6DB5">
            <w:bookmarkStart w:id="53" w:name="_Ref138489524"/>
            <w:r>
              <w:t>(</w:t>
            </w:r>
            <w:r>
              <w:fldChar w:fldCharType="begin"/>
            </w:r>
            <w:r>
              <w:instrText xml:space="preserve"> SEQ ( \* ARABIC </w:instrText>
            </w:r>
            <w:r>
              <w:fldChar w:fldCharType="separate"/>
            </w:r>
            <w:r w:rsidR="00F32B23">
              <w:rPr>
                <w:noProof/>
              </w:rPr>
              <w:t>29</w:t>
            </w:r>
            <w:r>
              <w:fldChar w:fldCharType="end"/>
            </w:r>
            <w:r>
              <w:t>)</w:t>
            </w:r>
            <w:bookmarkEnd w:id="53"/>
          </w:p>
        </w:tc>
      </w:tr>
    </w:tbl>
    <w:p w14:paraId="48ACB807" w14:textId="477A4517" w:rsidR="00AD378B" w:rsidRDefault="00D55BA2" w:rsidP="000B3AF5">
      <w:pPr>
        <w:rPr>
          <w:lang w:eastAsia="it-IT"/>
        </w:rPr>
      </w:pPr>
      <w:r>
        <w:rPr>
          <w:lang w:eastAsia="it-IT"/>
        </w:rPr>
        <w:t xml:space="preserve">The pressure dependency of the reference size </w:t>
      </w:r>
      <m:oMath>
        <m:sSub>
          <m:sSubPr>
            <m:ctrlPr>
              <w:rPr>
                <w:rFonts w:ascii="Cambria Math" w:hAnsi="Cambria Math"/>
                <w:i/>
                <w:lang w:eastAsia="it-IT"/>
              </w:rPr>
            </m:ctrlPr>
          </m:sSubPr>
          <m:e>
            <m:r>
              <w:rPr>
                <w:rFonts w:ascii="Cambria Math" w:hAnsi="Cambria Math"/>
                <w:lang w:eastAsia="it-IT"/>
              </w:rPr>
              <m:t>S</m:t>
            </m:r>
          </m:e>
          <m:sub>
            <m:r>
              <w:rPr>
                <w:rFonts w:ascii="Cambria Math" w:hAnsi="Cambria Math"/>
                <w:lang w:eastAsia="it-IT"/>
              </w:rPr>
              <m:t>ref</m:t>
            </m:r>
          </m:sub>
        </m:sSub>
      </m:oMath>
      <w:r>
        <w:rPr>
          <w:lang w:eastAsia="it-IT"/>
        </w:rPr>
        <w:t xml:space="preserve"> is proportional to the dependency of the maximum size. Therefore, eq. </w:t>
      </w:r>
      <w:r>
        <w:rPr>
          <w:lang w:eastAsia="it-IT"/>
        </w:rPr>
        <w:fldChar w:fldCharType="begin"/>
      </w:r>
      <w:r>
        <w:rPr>
          <w:lang w:eastAsia="it-IT"/>
        </w:rPr>
        <w:instrText xml:space="preserve"> REF _Ref138489870 \h </w:instrText>
      </w:r>
      <w:r>
        <w:rPr>
          <w:lang w:eastAsia="it-IT"/>
        </w:rPr>
      </w:r>
      <w:r>
        <w:rPr>
          <w:lang w:eastAsia="it-IT"/>
        </w:rPr>
        <w:fldChar w:fldCharType="separate"/>
      </w:r>
      <w:r w:rsidR="00F32B23">
        <w:t>(</w:t>
      </w:r>
      <w:r w:rsidR="00F32B23">
        <w:rPr>
          <w:noProof/>
        </w:rPr>
        <w:t>30</w:t>
      </w:r>
      <w:r w:rsidR="00F32B23">
        <w:t>)</w:t>
      </w:r>
      <w:r>
        <w:rPr>
          <w:lang w:eastAsia="it-IT"/>
        </w:rPr>
        <w:fldChar w:fldCharType="end"/>
      </w:r>
      <w:r>
        <w:rPr>
          <w:lang w:eastAsia="it-IT"/>
        </w:rPr>
        <w:t xml:space="preserve"> was used for calculating the reference size at the operating pressure of the LT-CFB gasifier.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44"/>
      </w:tblGrid>
      <w:tr w:rsidR="00D55BA2" w14:paraId="07664B78" w14:textId="77777777" w:rsidTr="006D6DB5">
        <w:trPr>
          <w:trHeight w:val="720"/>
        </w:trPr>
        <w:tc>
          <w:tcPr>
            <w:tcW w:w="8784" w:type="dxa"/>
            <w:vAlign w:val="center"/>
          </w:tcPr>
          <w:p w14:paraId="76174966" w14:textId="26429629" w:rsidR="00D55BA2" w:rsidRPr="006F17E3" w:rsidRDefault="00E963E4" w:rsidP="006D6DB5">
            <w:pPr>
              <w:jc w:val="left"/>
              <w:rPr>
                <w:i/>
              </w:rPr>
            </w:pPr>
            <m:oMath>
              <m:sSub>
                <m:sSubPr>
                  <m:ctrlPr>
                    <w:rPr>
                      <w:rFonts w:ascii="Cambria Math" w:hAnsi="Cambria Math"/>
                      <w:i/>
                    </w:rPr>
                  </m:ctrlPr>
                </m:sSubPr>
                <m:e>
                  <m:r>
                    <w:rPr>
                      <w:rFonts w:ascii="Cambria Math" w:hAnsi="Cambria Math"/>
                    </w:rPr>
                    <m:t>S</m:t>
                  </m:r>
                </m:e>
                <m:sub>
                  <m:r>
                    <w:rPr>
                      <w:rFonts w:ascii="Cambria Math" w:hAnsi="Cambria Math"/>
                    </w:rPr>
                    <m:t>ref</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ref</m:t>
                  </m:r>
                </m:sub>
              </m:sSub>
              <m:d>
                <m:dPr>
                  <m:ctrlPr>
                    <w:rPr>
                      <w:rFonts w:ascii="Cambria Math" w:hAnsi="Cambria Math"/>
                      <w:i/>
                    </w:rPr>
                  </m:ctrlPr>
                </m:dPr>
                <m:e>
                  <m:r>
                    <w:rPr>
                      <w:rFonts w:ascii="Cambria Math" w:hAnsi="Cambria Math"/>
                    </w:rPr>
                    <m:t>p=30 bar</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max</m:t>
                      </m:r>
                    </m:sub>
                  </m:sSub>
                  <m:d>
                    <m:dPr>
                      <m:ctrlPr>
                        <w:rPr>
                          <w:rFonts w:ascii="Cambria Math" w:hAnsi="Cambria Math"/>
                          <w:i/>
                        </w:rPr>
                      </m:ctrlPr>
                    </m:dPr>
                    <m:e>
                      <m:r>
                        <w:rPr>
                          <w:rFonts w:ascii="Cambria Math" w:hAnsi="Cambria Math"/>
                        </w:rPr>
                        <m:t>p</m:t>
                      </m:r>
                    </m:e>
                  </m:d>
                </m:num>
                <m:den>
                  <m:sSub>
                    <m:sSubPr>
                      <m:ctrlPr>
                        <w:rPr>
                          <w:rFonts w:ascii="Cambria Math" w:hAnsi="Cambria Math"/>
                          <w:i/>
                        </w:rPr>
                      </m:ctrlPr>
                    </m:sSubPr>
                    <m:e>
                      <m:r>
                        <w:rPr>
                          <w:rFonts w:ascii="Cambria Math" w:hAnsi="Cambria Math"/>
                        </w:rPr>
                        <m:t>S</m:t>
                      </m:r>
                    </m:e>
                    <m:sub>
                      <m:r>
                        <w:rPr>
                          <w:rFonts w:ascii="Cambria Math" w:hAnsi="Cambria Math"/>
                        </w:rPr>
                        <m:t>max</m:t>
                      </m:r>
                    </m:sub>
                  </m:sSub>
                  <m:d>
                    <m:dPr>
                      <m:ctrlPr>
                        <w:rPr>
                          <w:rFonts w:ascii="Cambria Math" w:hAnsi="Cambria Math"/>
                          <w:i/>
                        </w:rPr>
                      </m:ctrlPr>
                    </m:dPr>
                    <m:e>
                      <m:r>
                        <w:rPr>
                          <w:rFonts w:ascii="Cambria Math" w:hAnsi="Cambria Math"/>
                        </w:rPr>
                        <m:t>p=30 bar</m:t>
                      </m:r>
                    </m:e>
                  </m:d>
                </m:den>
              </m:f>
            </m:oMath>
            <w:r w:rsidR="00D55BA2">
              <w:rPr>
                <w:i/>
              </w:rPr>
              <w:t xml:space="preserve"> </w:t>
            </w:r>
          </w:p>
        </w:tc>
        <w:tc>
          <w:tcPr>
            <w:tcW w:w="844" w:type="dxa"/>
            <w:vAlign w:val="center"/>
          </w:tcPr>
          <w:p w14:paraId="7667CE67" w14:textId="723342CC" w:rsidR="00D55BA2" w:rsidRDefault="00D55BA2" w:rsidP="006D6DB5">
            <w:bookmarkStart w:id="54" w:name="_Ref138489870"/>
            <w:r>
              <w:t>(</w:t>
            </w:r>
            <w:r>
              <w:fldChar w:fldCharType="begin"/>
            </w:r>
            <w:r>
              <w:instrText xml:space="preserve"> SEQ ( \* ARABIC </w:instrText>
            </w:r>
            <w:r>
              <w:fldChar w:fldCharType="separate"/>
            </w:r>
            <w:r w:rsidR="00F32B23">
              <w:rPr>
                <w:noProof/>
              </w:rPr>
              <w:t>30</w:t>
            </w:r>
            <w:r>
              <w:fldChar w:fldCharType="end"/>
            </w:r>
            <w:r>
              <w:t>)</w:t>
            </w:r>
            <w:bookmarkEnd w:id="54"/>
          </w:p>
        </w:tc>
      </w:tr>
    </w:tbl>
    <w:p w14:paraId="7CE19B7F" w14:textId="4C10C740" w:rsidR="00D55BA2" w:rsidRDefault="000737FB" w:rsidP="000B3AF5">
      <w:pPr>
        <w:rPr>
          <w:lang w:eastAsia="it-IT"/>
        </w:rPr>
      </w:pPr>
      <w:r>
        <w:rPr>
          <w:lang w:eastAsia="it-IT"/>
        </w:rPr>
        <w:t>For calculating the total module cost, Larson et al. used a different than the one presented by Turton et al. First, the direct costs</w:t>
      </w:r>
      <w:r w:rsidR="00AF112D">
        <w:rPr>
          <w:lang w:eastAsia="it-IT"/>
        </w:rPr>
        <w:t xml:space="preserve"> (DC)</w:t>
      </w:r>
      <w:r>
        <w:rPr>
          <w:lang w:eastAsia="it-IT"/>
        </w:rPr>
        <w:t xml:space="preserve"> associated with the equipment are calculated by adding the balance of plant (BOP) costs to the purchased equipment cost. Larson et al. derived an estimate for the BOP cost as percentage of the purchased equipment cost </w:t>
      </w:r>
      <m:oMath>
        <m:sSubSup>
          <m:sSubSupPr>
            <m:ctrlPr>
              <w:rPr>
                <w:rFonts w:ascii="Cambria Math" w:hAnsi="Cambria Math"/>
                <w:i/>
                <w:lang w:eastAsia="it-IT"/>
              </w:rPr>
            </m:ctrlPr>
          </m:sSubSupPr>
          <m:e>
            <m:r>
              <w:rPr>
                <w:rFonts w:ascii="Cambria Math" w:hAnsi="Cambria Math"/>
                <w:lang w:eastAsia="it-IT"/>
              </w:rPr>
              <m:t>C</m:t>
            </m:r>
          </m:e>
          <m:sub>
            <m:r>
              <w:rPr>
                <w:rFonts w:ascii="Cambria Math" w:hAnsi="Cambria Math"/>
                <w:lang w:eastAsia="it-IT"/>
              </w:rPr>
              <m:t>p</m:t>
            </m:r>
          </m:sub>
          <m:sup>
            <m:r>
              <w:rPr>
                <w:rFonts w:ascii="Cambria Math" w:hAnsi="Cambria Math"/>
                <w:lang w:eastAsia="it-IT"/>
              </w:rPr>
              <m:t>0</m:t>
            </m:r>
          </m:sup>
        </m:sSubSup>
      </m:oMath>
      <w:r>
        <w:rPr>
          <w:lang w:eastAsia="it-IT"/>
        </w:rPr>
        <w:t xml:space="preserve"> as a function of the biomass input to the system (HHV).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44"/>
      </w:tblGrid>
      <w:tr w:rsidR="000737FB" w14:paraId="23D33B36" w14:textId="77777777" w:rsidTr="006D6DB5">
        <w:trPr>
          <w:trHeight w:val="720"/>
        </w:trPr>
        <w:tc>
          <w:tcPr>
            <w:tcW w:w="8784" w:type="dxa"/>
            <w:vAlign w:val="center"/>
          </w:tcPr>
          <w:p w14:paraId="51463869" w14:textId="7444C367" w:rsidR="000737FB" w:rsidRPr="006F17E3" w:rsidRDefault="000737FB" w:rsidP="006D6DB5">
            <w:pPr>
              <w:jc w:val="left"/>
              <w:rPr>
                <w:i/>
              </w:rPr>
            </w:pPr>
            <m:oMath>
              <m:r>
                <w:rPr>
                  <w:rFonts w:ascii="Cambria Math" w:hAnsi="Cambria Math"/>
                </w:rPr>
                <m:t>BOP=</m:t>
              </m:r>
              <m:f>
                <m:fPr>
                  <m:ctrlPr>
                    <w:rPr>
                      <w:rFonts w:ascii="Cambria Math" w:hAnsi="Cambria Math"/>
                      <w:i/>
                    </w:rPr>
                  </m:ctrlPr>
                </m:fPr>
                <m:num>
                  <m:r>
                    <w:rPr>
                      <w:rFonts w:ascii="Cambria Math" w:hAnsi="Cambria Math"/>
                    </w:rPr>
                    <m:t>0.8867</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Biomass</m:t>
                              </m:r>
                            </m:sub>
                          </m:sSub>
                          <m:r>
                            <w:rPr>
                              <w:rFonts w:ascii="Cambria Math" w:hAnsi="Cambria Math"/>
                            </w:rPr>
                            <m:t>⋅HH</m:t>
                          </m:r>
                          <m:sSub>
                            <m:sSubPr>
                              <m:ctrlPr>
                                <w:rPr>
                                  <w:rFonts w:ascii="Cambria Math" w:hAnsi="Cambria Math"/>
                                  <w:i/>
                                </w:rPr>
                              </m:ctrlPr>
                            </m:sSubPr>
                            <m:e>
                              <m:r>
                                <w:rPr>
                                  <w:rFonts w:ascii="Cambria Math" w:hAnsi="Cambria Math"/>
                                </w:rPr>
                                <m:t>V</m:t>
                              </m:r>
                            </m:e>
                            <m:sub>
                              <m:r>
                                <w:rPr>
                                  <w:rFonts w:ascii="Cambria Math" w:hAnsi="Cambria Math"/>
                                </w:rPr>
                                <m:t>biomass</m:t>
                              </m:r>
                            </m:sub>
                          </m:sSub>
                        </m:e>
                      </m:d>
                    </m:e>
                    <m:sup>
                      <m:r>
                        <w:rPr>
                          <w:rFonts w:ascii="Cambria Math" w:hAnsi="Cambria Math"/>
                        </w:rPr>
                        <m:t>0.2096</m:t>
                      </m:r>
                    </m:sup>
                  </m:sSup>
                </m:den>
              </m:f>
            </m:oMath>
            <w:r>
              <w:rPr>
                <w:i/>
              </w:rPr>
              <w:t xml:space="preserve"> </w:t>
            </w:r>
          </w:p>
        </w:tc>
        <w:tc>
          <w:tcPr>
            <w:tcW w:w="844" w:type="dxa"/>
            <w:vAlign w:val="center"/>
          </w:tcPr>
          <w:p w14:paraId="0DEEF900" w14:textId="1128A7AA" w:rsidR="000737FB" w:rsidRDefault="000737FB" w:rsidP="006D6DB5">
            <w:r>
              <w:t>(</w:t>
            </w:r>
            <w:r>
              <w:fldChar w:fldCharType="begin"/>
            </w:r>
            <w:r>
              <w:instrText xml:space="preserve"> SEQ ( \* ARABIC </w:instrText>
            </w:r>
            <w:r>
              <w:fldChar w:fldCharType="separate"/>
            </w:r>
            <w:r w:rsidR="00F32B23">
              <w:rPr>
                <w:noProof/>
              </w:rPr>
              <w:t>31</w:t>
            </w:r>
            <w:r>
              <w:fldChar w:fldCharType="end"/>
            </w:r>
            <w:r>
              <w:t>)</w:t>
            </w:r>
          </w:p>
        </w:tc>
      </w:tr>
    </w:tbl>
    <w:p w14:paraId="130A787C" w14:textId="2541BB22" w:rsidR="000737FB" w:rsidRDefault="00897D78" w:rsidP="000B3AF5">
      <w:pPr>
        <w:rPr>
          <w:lang w:eastAsia="it-IT"/>
        </w:rPr>
      </w:pPr>
      <w:r>
        <w:rPr>
          <w:lang w:eastAsia="it-IT"/>
        </w:rPr>
        <w:t xml:space="preserve">For the investigated plants, the resulting values are between </w:t>
      </w:r>
      <w:r w:rsidR="00C471F2">
        <w:rPr>
          <w:lang w:eastAsia="it-IT"/>
        </w:rPr>
        <w:t>30</w:t>
      </w:r>
      <w:r>
        <w:rPr>
          <w:lang w:eastAsia="it-IT"/>
        </w:rPr>
        <w:t xml:space="preserve"> % and </w:t>
      </w:r>
      <w:r w:rsidR="00C471F2">
        <w:rPr>
          <w:lang w:eastAsia="it-IT"/>
        </w:rPr>
        <w:t>40</w:t>
      </w:r>
      <w:r>
        <w:rPr>
          <w:lang w:eastAsia="it-IT"/>
        </w:rPr>
        <w:t xml:space="preserve"> %. For simplification, a value of 35 % was used for all plants. The direct cost (</w:t>
      </w:r>
      <m:oMath>
        <m:sSub>
          <m:sSubPr>
            <m:ctrlPr>
              <w:rPr>
                <w:rFonts w:ascii="Cambria Math" w:hAnsi="Cambria Math"/>
                <w:i/>
                <w:lang w:eastAsia="it-IT"/>
              </w:rPr>
            </m:ctrlPr>
          </m:sSubPr>
          <m:e>
            <m:r>
              <w:rPr>
                <w:rFonts w:ascii="Cambria Math" w:hAnsi="Cambria Math"/>
                <w:lang w:eastAsia="it-IT"/>
              </w:rPr>
              <m:t>C</m:t>
            </m:r>
          </m:e>
          <m:sub>
            <m:r>
              <w:rPr>
                <w:rFonts w:ascii="Cambria Math" w:hAnsi="Cambria Math"/>
                <w:lang w:eastAsia="it-IT"/>
              </w:rPr>
              <m:t>DC</m:t>
            </m:r>
          </m:sub>
        </m:sSub>
      </m:oMath>
      <w:r>
        <w:rPr>
          <w:lang w:eastAsia="it-IT"/>
        </w:rPr>
        <w:t>) was then calculated with</w:t>
      </w:r>
      <w:r w:rsidR="00AF112D">
        <w:rPr>
          <w:lang w:eastAsia="it-IT"/>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44"/>
      </w:tblGrid>
      <w:tr w:rsidR="00897D78" w14:paraId="45F54E07" w14:textId="77777777" w:rsidTr="006D6DB5">
        <w:trPr>
          <w:trHeight w:val="720"/>
        </w:trPr>
        <w:tc>
          <w:tcPr>
            <w:tcW w:w="8784" w:type="dxa"/>
            <w:vAlign w:val="center"/>
          </w:tcPr>
          <w:p w14:paraId="7B9E084C" w14:textId="3FB3AE55" w:rsidR="00897D78" w:rsidRPr="006F17E3" w:rsidRDefault="00E963E4" w:rsidP="006D6DB5">
            <w:pPr>
              <w:jc w:val="left"/>
              <w:rPr>
                <w:i/>
              </w:rPr>
            </w:pPr>
            <m:oMath>
              <m:sSub>
                <m:sSubPr>
                  <m:ctrlPr>
                    <w:rPr>
                      <w:rFonts w:ascii="Cambria Math" w:hAnsi="Cambria Math"/>
                      <w:i/>
                    </w:rPr>
                  </m:ctrlPr>
                </m:sSubPr>
                <m:e>
                  <m:r>
                    <w:rPr>
                      <w:rFonts w:ascii="Cambria Math" w:hAnsi="Cambria Math"/>
                    </w:rPr>
                    <m:t>C</m:t>
                  </m:r>
                </m:e>
                <m:sub>
                  <m:r>
                    <w:rPr>
                      <w:rFonts w:ascii="Cambria Math" w:hAnsi="Cambria Math"/>
                    </w:rPr>
                    <m:t>DC</m:t>
                  </m:r>
                </m:sub>
              </m:sSub>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BOP</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0</m:t>
                  </m:r>
                </m:sup>
              </m:sSubSup>
              <m:r>
                <w:rPr>
                  <w:rFonts w:ascii="Cambria Math" w:hAnsi="Cambria Math"/>
                </w:rPr>
                <m:t>⋅BOP=</m:t>
              </m:r>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0</m:t>
                  </m:r>
                </m:sup>
              </m:sSubSup>
              <m:r>
                <w:rPr>
                  <w:rFonts w:ascii="Cambria Math" w:hAnsi="Cambria Math"/>
                </w:rPr>
                <m:t>⋅(1+BOP)</m:t>
              </m:r>
            </m:oMath>
            <w:r w:rsidR="00897D78">
              <w:rPr>
                <w:i/>
              </w:rPr>
              <w:t xml:space="preserve"> </w:t>
            </w:r>
          </w:p>
        </w:tc>
        <w:tc>
          <w:tcPr>
            <w:tcW w:w="844" w:type="dxa"/>
            <w:vAlign w:val="center"/>
          </w:tcPr>
          <w:p w14:paraId="78B15420" w14:textId="3CA8C897" w:rsidR="00897D78" w:rsidRDefault="00897D78" w:rsidP="006D6DB5">
            <w:bookmarkStart w:id="55" w:name="_Ref138493509"/>
            <w:r>
              <w:t>(</w:t>
            </w:r>
            <w:r>
              <w:fldChar w:fldCharType="begin"/>
            </w:r>
            <w:r>
              <w:instrText xml:space="preserve"> SEQ ( \* ARABIC </w:instrText>
            </w:r>
            <w:r>
              <w:fldChar w:fldCharType="separate"/>
            </w:r>
            <w:r w:rsidR="00F32B23">
              <w:rPr>
                <w:noProof/>
              </w:rPr>
              <w:t>32</w:t>
            </w:r>
            <w:r>
              <w:fldChar w:fldCharType="end"/>
            </w:r>
            <w:r>
              <w:t>)</w:t>
            </w:r>
            <w:bookmarkEnd w:id="55"/>
          </w:p>
        </w:tc>
      </w:tr>
    </w:tbl>
    <w:p w14:paraId="4AEC8667" w14:textId="4F6B2C18" w:rsidR="00897D78" w:rsidRDefault="00897D78" w:rsidP="000B3AF5">
      <w:pPr>
        <w:rPr>
          <w:lang w:eastAsia="it-IT"/>
        </w:rPr>
      </w:pPr>
      <w:r>
        <w:rPr>
          <w:lang w:eastAsia="it-IT"/>
        </w:rPr>
        <w:t>Secondly, the indirect cost</w:t>
      </w:r>
      <w:r w:rsidR="00AF112D">
        <w:rPr>
          <w:lang w:eastAsia="it-IT"/>
        </w:rPr>
        <w:t xml:space="preserve"> (</w:t>
      </w:r>
      <m:oMath>
        <m:sSub>
          <m:sSubPr>
            <m:ctrlPr>
              <w:rPr>
                <w:rFonts w:ascii="Cambria Math" w:hAnsi="Cambria Math"/>
                <w:i/>
                <w:lang w:eastAsia="it-IT"/>
              </w:rPr>
            </m:ctrlPr>
          </m:sSubPr>
          <m:e>
            <m:r>
              <w:rPr>
                <w:rFonts w:ascii="Cambria Math" w:hAnsi="Cambria Math"/>
                <w:lang w:eastAsia="it-IT"/>
              </w:rPr>
              <m:t>C</m:t>
            </m:r>
          </m:e>
          <m:sub>
            <m:r>
              <w:rPr>
                <w:rFonts w:ascii="Cambria Math" w:hAnsi="Cambria Math"/>
                <w:lang w:eastAsia="it-IT"/>
              </w:rPr>
              <m:t>IC</m:t>
            </m:r>
          </m:sub>
        </m:sSub>
      </m:oMath>
      <w:r w:rsidR="00AF112D">
        <w:rPr>
          <w:lang w:eastAsia="it-IT"/>
        </w:rPr>
        <w:t xml:space="preserve"> )</w:t>
      </w:r>
      <w:r>
        <w:rPr>
          <w:lang w:eastAsia="it-IT"/>
        </w:rPr>
        <w:t xml:space="preserve"> was calculated as a percentage of the direct cost. Larson et al. suggest that the indirect cost for gasifier and gas clean up equ</w:t>
      </w:r>
      <w:r w:rsidR="00AF112D">
        <w:rPr>
          <w:lang w:eastAsia="it-IT"/>
        </w:rPr>
        <w:t>ipment</w:t>
      </w:r>
      <w:r>
        <w:rPr>
          <w:lang w:eastAsia="it-IT"/>
        </w:rPr>
        <w:t xml:space="preserve"> can be calculated as </w:t>
      </w:r>
      <m:oMath>
        <m:r>
          <w:rPr>
            <w:rFonts w:ascii="Cambria Math" w:hAnsi="Cambria Math"/>
            <w:lang w:eastAsia="it-IT"/>
          </w:rPr>
          <m:t>IC=32%</m:t>
        </m:r>
      </m:oMath>
      <w:r>
        <w:rPr>
          <w:lang w:eastAsia="it-IT"/>
        </w:rPr>
        <w:t xml:space="preserve"> % of the direct cost, including contingency</w:t>
      </w:r>
      <w:r w:rsidR="00AF112D">
        <w:rPr>
          <w:lang w:eastAsia="it-IT"/>
        </w:rPr>
        <w:t xml:space="preserve"> and fees. The total module cost </w:t>
      </w:r>
      <w:r w:rsidR="00CF6E2D">
        <w:rPr>
          <w:lang w:eastAsia="it-IT"/>
        </w:rPr>
        <w:t>is</w:t>
      </w:r>
      <w:r w:rsidR="00AF112D">
        <w:rPr>
          <w:lang w:eastAsia="it-IT"/>
        </w:rPr>
        <w:t xml:space="preserve"> the calculated with eq.</w:t>
      </w:r>
      <w:r w:rsidR="00EF65F0">
        <w:rPr>
          <w:lang w:eastAsia="it-IT"/>
        </w:rPr>
        <w:t xml:space="preserve"> </w:t>
      </w:r>
      <w:r w:rsidR="00EF65F0">
        <w:rPr>
          <w:lang w:eastAsia="it-IT"/>
        </w:rPr>
        <w:fldChar w:fldCharType="begin"/>
      </w:r>
      <w:r w:rsidR="00EF65F0">
        <w:rPr>
          <w:lang w:eastAsia="it-IT"/>
        </w:rPr>
        <w:instrText xml:space="preserve"> REF _Ref138493501 \h </w:instrText>
      </w:r>
      <w:r w:rsidR="00EF65F0">
        <w:rPr>
          <w:lang w:eastAsia="it-IT"/>
        </w:rPr>
      </w:r>
      <w:r w:rsidR="00EF65F0">
        <w:rPr>
          <w:lang w:eastAsia="it-IT"/>
        </w:rPr>
        <w:fldChar w:fldCharType="separate"/>
      </w:r>
      <w:r w:rsidR="00F32B23">
        <w:t>(</w:t>
      </w:r>
      <w:r w:rsidR="00F32B23">
        <w:rPr>
          <w:noProof/>
        </w:rPr>
        <w:t>33</w:t>
      </w:r>
      <w:r w:rsidR="00F32B23">
        <w:t>)</w:t>
      </w:r>
      <w:r w:rsidR="00EF65F0">
        <w:rPr>
          <w:lang w:eastAsia="it-IT"/>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44"/>
      </w:tblGrid>
      <w:tr w:rsidR="00AF112D" w14:paraId="25AF6684" w14:textId="77777777" w:rsidTr="006D6DB5">
        <w:trPr>
          <w:trHeight w:val="720"/>
        </w:trPr>
        <w:tc>
          <w:tcPr>
            <w:tcW w:w="8784" w:type="dxa"/>
            <w:vAlign w:val="center"/>
          </w:tcPr>
          <w:p w14:paraId="79202A5E" w14:textId="417CC4D2" w:rsidR="00AF112D" w:rsidRPr="006F17E3" w:rsidRDefault="00E963E4" w:rsidP="006D6DB5">
            <w:pPr>
              <w:jc w:val="left"/>
              <w:rPr>
                <w:i/>
              </w:rPr>
            </w:pPr>
            <m:oMath>
              <m:sSub>
                <m:sSubPr>
                  <m:ctrlPr>
                    <w:rPr>
                      <w:rFonts w:ascii="Cambria Math" w:hAnsi="Cambria Math"/>
                      <w:i/>
                    </w:rPr>
                  </m:ctrlPr>
                </m:sSubPr>
                <m:e>
                  <m:r>
                    <w:rPr>
                      <w:rFonts w:ascii="Cambria Math" w:hAnsi="Cambria Math"/>
                    </w:rPr>
                    <m:t>C</m:t>
                  </m:r>
                </m:e>
                <m:sub>
                  <m:r>
                    <w:rPr>
                      <w:rFonts w:ascii="Cambria Math" w:hAnsi="Cambria Math"/>
                    </w:rPr>
                    <m:t>TM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DC</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IC</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DC</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DC</m:t>
                  </m:r>
                </m:sub>
              </m:sSub>
              <m:r>
                <w:rPr>
                  <w:rFonts w:ascii="Cambria Math" w:hAnsi="Cambria Math"/>
                </w:rPr>
                <m:t>⋅IC=</m:t>
              </m:r>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0</m:t>
                  </m:r>
                </m:sup>
              </m:sSubSup>
              <m:r>
                <w:rPr>
                  <w:rFonts w:ascii="Cambria Math" w:hAnsi="Cambria Math"/>
                </w:rPr>
                <m:t>(1+BOP)(1+IC)</m:t>
              </m:r>
            </m:oMath>
            <w:r w:rsidR="00AF112D">
              <w:rPr>
                <w:i/>
              </w:rPr>
              <w:t xml:space="preserve"> </w:t>
            </w:r>
          </w:p>
        </w:tc>
        <w:tc>
          <w:tcPr>
            <w:tcW w:w="844" w:type="dxa"/>
            <w:vAlign w:val="center"/>
          </w:tcPr>
          <w:p w14:paraId="620645C4" w14:textId="4893C0CB" w:rsidR="00AF112D" w:rsidRDefault="00AF112D" w:rsidP="006D6DB5">
            <w:bookmarkStart w:id="56" w:name="_Ref138493501"/>
            <w:r>
              <w:t>(</w:t>
            </w:r>
            <w:r>
              <w:fldChar w:fldCharType="begin"/>
            </w:r>
            <w:r>
              <w:instrText xml:space="preserve"> SEQ ( \* ARABIC </w:instrText>
            </w:r>
            <w:r>
              <w:fldChar w:fldCharType="separate"/>
            </w:r>
            <w:r w:rsidR="00F32B23">
              <w:rPr>
                <w:noProof/>
              </w:rPr>
              <w:t>33</w:t>
            </w:r>
            <w:r>
              <w:fldChar w:fldCharType="end"/>
            </w:r>
            <w:r>
              <w:t>)</w:t>
            </w:r>
            <w:bookmarkEnd w:id="56"/>
          </w:p>
        </w:tc>
      </w:tr>
    </w:tbl>
    <w:p w14:paraId="0AEA8F6F" w14:textId="341CE3EE" w:rsidR="00AF112D" w:rsidRDefault="00EF65F0" w:rsidP="000B3AF5">
      <w:pPr>
        <w:rPr>
          <w:lang w:eastAsia="it-IT"/>
        </w:rPr>
      </w:pPr>
      <w:r>
        <w:rPr>
          <w:lang w:eastAsia="it-IT"/>
        </w:rPr>
        <w:t xml:space="preserve">For the calculation of the grassroot cost in eq. </w:t>
      </w:r>
      <w:r>
        <w:rPr>
          <w:lang w:eastAsia="it-IT"/>
        </w:rPr>
        <w:fldChar w:fldCharType="begin"/>
      </w:r>
      <w:r>
        <w:rPr>
          <w:lang w:eastAsia="it-IT"/>
        </w:rPr>
        <w:instrText xml:space="preserve"> REF _Ref137823133 \h </w:instrText>
      </w:r>
      <w:r>
        <w:rPr>
          <w:lang w:eastAsia="it-IT"/>
        </w:rPr>
      </w:r>
      <w:r>
        <w:rPr>
          <w:lang w:eastAsia="it-IT"/>
        </w:rPr>
        <w:fldChar w:fldCharType="separate"/>
      </w:r>
      <w:r w:rsidR="00F32B23">
        <w:t>(</w:t>
      </w:r>
      <w:r w:rsidR="00F32B23">
        <w:rPr>
          <w:noProof/>
        </w:rPr>
        <w:t>1</w:t>
      </w:r>
      <w:r w:rsidR="00F32B23">
        <w:t>)</w:t>
      </w:r>
      <w:r>
        <w:rPr>
          <w:lang w:eastAsia="it-IT"/>
        </w:rPr>
        <w:fldChar w:fldCharType="end"/>
      </w:r>
      <w:r>
        <w:rPr>
          <w:lang w:eastAsia="it-IT"/>
        </w:rPr>
        <w:t xml:space="preserve">, the bare module cost at base conditions </w:t>
      </w:r>
      <m:oMath>
        <m:sSubSup>
          <m:sSubSupPr>
            <m:ctrlPr>
              <w:rPr>
                <w:rFonts w:ascii="Cambria Math" w:hAnsi="Cambria Math"/>
                <w:i/>
                <w:lang w:eastAsia="it-IT"/>
              </w:rPr>
            </m:ctrlPr>
          </m:sSubSupPr>
          <m:e>
            <m:r>
              <w:rPr>
                <w:rFonts w:ascii="Cambria Math" w:hAnsi="Cambria Math"/>
                <w:lang w:eastAsia="it-IT"/>
              </w:rPr>
              <m:t>C</m:t>
            </m:r>
          </m:e>
          <m:sub>
            <m:r>
              <w:rPr>
                <w:rFonts w:ascii="Cambria Math" w:hAnsi="Cambria Math"/>
                <w:lang w:eastAsia="it-IT"/>
              </w:rPr>
              <m:t>BM,i</m:t>
            </m:r>
          </m:sub>
          <m:sup>
            <m:r>
              <w:rPr>
                <w:rFonts w:ascii="Cambria Math" w:hAnsi="Cambria Math"/>
                <w:lang w:eastAsia="it-IT"/>
              </w:rPr>
              <m:t>0</m:t>
            </m:r>
          </m:sup>
        </m:sSubSup>
      </m:oMath>
      <w:r>
        <w:rPr>
          <w:lang w:eastAsia="it-IT"/>
        </w:rPr>
        <w:t xml:space="preserve"> of the equipment are required. In analogy to eq. </w:t>
      </w:r>
      <w:r>
        <w:rPr>
          <w:lang w:eastAsia="it-IT"/>
        </w:rPr>
        <w:fldChar w:fldCharType="begin"/>
      </w:r>
      <w:r>
        <w:rPr>
          <w:lang w:eastAsia="it-IT"/>
        </w:rPr>
        <w:instrText xml:space="preserve"> REF _Ref137823638 \h </w:instrText>
      </w:r>
      <w:r>
        <w:rPr>
          <w:lang w:eastAsia="it-IT"/>
        </w:rPr>
      </w:r>
      <w:r>
        <w:rPr>
          <w:lang w:eastAsia="it-IT"/>
        </w:rPr>
        <w:fldChar w:fldCharType="separate"/>
      </w:r>
      <w:r w:rsidR="00F32B23">
        <w:t>(</w:t>
      </w:r>
      <w:r w:rsidR="00F32B23">
        <w:rPr>
          <w:noProof/>
        </w:rPr>
        <w:t>2</w:t>
      </w:r>
      <w:r w:rsidR="00F32B23">
        <w:t>)</w:t>
      </w:r>
      <w:r>
        <w:rPr>
          <w:lang w:eastAsia="it-IT"/>
        </w:rPr>
        <w:fldChar w:fldCharType="end"/>
      </w:r>
      <w:r>
        <w:rPr>
          <w:lang w:eastAsia="it-IT"/>
        </w:rPr>
        <w:t xml:space="preserve">, </w:t>
      </w:r>
      <m:oMath>
        <m:sSubSup>
          <m:sSubSupPr>
            <m:ctrlPr>
              <w:rPr>
                <w:rFonts w:ascii="Cambria Math" w:hAnsi="Cambria Math"/>
                <w:i/>
                <w:lang w:eastAsia="it-IT"/>
              </w:rPr>
            </m:ctrlPr>
          </m:sSubSupPr>
          <m:e>
            <m:r>
              <w:rPr>
                <w:rFonts w:ascii="Cambria Math" w:hAnsi="Cambria Math"/>
                <w:lang w:eastAsia="it-IT"/>
              </w:rPr>
              <m:t>C</m:t>
            </m:r>
          </m:e>
          <m:sub>
            <m:r>
              <w:rPr>
                <w:rFonts w:ascii="Cambria Math" w:hAnsi="Cambria Math"/>
                <w:lang w:eastAsia="it-IT"/>
              </w:rPr>
              <m:t>BM,i</m:t>
            </m:r>
          </m:sub>
          <m:sup>
            <m:r>
              <w:rPr>
                <w:rFonts w:ascii="Cambria Math" w:hAnsi="Cambria Math"/>
                <w:lang w:eastAsia="it-IT"/>
              </w:rPr>
              <m:t>0</m:t>
            </m:r>
          </m:sup>
        </m:sSubSup>
      </m:oMath>
      <w:r>
        <w:rPr>
          <w:lang w:eastAsia="it-IT"/>
        </w:rPr>
        <w:t xml:space="preserve"> of the fluidized bed reactors and the cyclones was estimated with eq.</w:t>
      </w:r>
      <w:r w:rsidR="00784C80">
        <w:rPr>
          <w:lang w:eastAsia="it-IT"/>
        </w:rPr>
        <w:t xml:space="preserve"> </w:t>
      </w:r>
      <w:r w:rsidR="00784C80">
        <w:rPr>
          <w:lang w:eastAsia="it-IT"/>
        </w:rPr>
        <w:fldChar w:fldCharType="begin"/>
      </w:r>
      <w:r w:rsidR="00784C80">
        <w:rPr>
          <w:lang w:eastAsia="it-IT"/>
        </w:rPr>
        <w:instrText xml:space="preserve"> REF _Ref139380422 \h </w:instrText>
      </w:r>
      <w:r w:rsidR="00784C80">
        <w:rPr>
          <w:lang w:eastAsia="it-IT"/>
        </w:rPr>
      </w:r>
      <w:r w:rsidR="00784C80">
        <w:rPr>
          <w:lang w:eastAsia="it-IT"/>
        </w:rPr>
        <w:fldChar w:fldCharType="separate"/>
      </w:r>
      <w:r w:rsidR="00F32B23">
        <w:t>(</w:t>
      </w:r>
      <w:r w:rsidR="00F32B23">
        <w:rPr>
          <w:noProof/>
        </w:rPr>
        <w:t>34</w:t>
      </w:r>
      <w:r w:rsidR="00F32B23">
        <w:t>)</w:t>
      </w:r>
      <w:r w:rsidR="00784C80">
        <w:rPr>
          <w:lang w:eastAsia="it-IT"/>
        </w:rPr>
        <w:fldChar w:fldCharType="end"/>
      </w:r>
      <w:r>
        <w:rPr>
          <w:lang w:eastAsia="it-IT"/>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44"/>
      </w:tblGrid>
      <w:tr w:rsidR="00EF65F0" w14:paraId="746A73A3" w14:textId="77777777" w:rsidTr="006D6DB5">
        <w:trPr>
          <w:trHeight w:val="720"/>
        </w:trPr>
        <w:tc>
          <w:tcPr>
            <w:tcW w:w="8784" w:type="dxa"/>
            <w:vAlign w:val="center"/>
          </w:tcPr>
          <w:p w14:paraId="738083A9" w14:textId="6A5705D7" w:rsidR="00EF65F0" w:rsidRPr="006F17E3" w:rsidRDefault="00E963E4" w:rsidP="006D6DB5">
            <w:pPr>
              <w:jc w:val="left"/>
              <w:rPr>
                <w:i/>
              </w:rPr>
            </w:pPr>
            <m:oMathPara>
              <m:oMath>
                <m:sSubSup>
                  <m:sSubSupPr>
                    <m:ctrlPr>
                      <w:rPr>
                        <w:rFonts w:ascii="Cambria Math" w:hAnsi="Cambria Math"/>
                        <w:i/>
                      </w:rPr>
                    </m:ctrlPr>
                  </m:sSubSupPr>
                  <m:e>
                    <m:r>
                      <w:rPr>
                        <w:rFonts w:ascii="Cambria Math" w:hAnsi="Cambria Math"/>
                      </w:rPr>
                      <m:t>C</m:t>
                    </m:r>
                  </m:e>
                  <m:sub>
                    <m:r>
                      <w:rPr>
                        <w:rFonts w:ascii="Cambria Math" w:hAnsi="Cambria Math"/>
                      </w:rPr>
                      <m:t>BM,i</m:t>
                    </m:r>
                  </m:sub>
                  <m:sup>
                    <m:r>
                      <w:rPr>
                        <w:rFonts w:ascii="Cambria Math" w:hAnsi="Cambria Math"/>
                      </w:rPr>
                      <m:t>0</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TM,i</m:t>
                        </m:r>
                      </m:sub>
                    </m:sSub>
                  </m:num>
                  <m:den>
                    <m:r>
                      <w:rPr>
                        <w:rFonts w:ascii="Cambria Math" w:hAnsi="Cambria Math"/>
                      </w:rPr>
                      <m:t>1.18</m:t>
                    </m:r>
                  </m:den>
                </m:f>
              </m:oMath>
            </m:oMathPara>
          </w:p>
        </w:tc>
        <w:tc>
          <w:tcPr>
            <w:tcW w:w="844" w:type="dxa"/>
            <w:vAlign w:val="center"/>
          </w:tcPr>
          <w:p w14:paraId="2447E009" w14:textId="5301B470" w:rsidR="00EF65F0" w:rsidRDefault="00EF65F0" w:rsidP="006D6DB5">
            <w:bookmarkStart w:id="57" w:name="_Ref139380422"/>
            <w:r>
              <w:t>(</w:t>
            </w:r>
            <w:r>
              <w:fldChar w:fldCharType="begin"/>
            </w:r>
            <w:r>
              <w:instrText xml:space="preserve"> SEQ ( \* ARABIC </w:instrText>
            </w:r>
            <w:r>
              <w:fldChar w:fldCharType="separate"/>
            </w:r>
            <w:r w:rsidR="00F32B23">
              <w:rPr>
                <w:noProof/>
              </w:rPr>
              <w:t>34</w:t>
            </w:r>
            <w:r>
              <w:fldChar w:fldCharType="end"/>
            </w:r>
            <w:r>
              <w:t>)</w:t>
            </w:r>
            <w:bookmarkEnd w:id="57"/>
          </w:p>
        </w:tc>
      </w:tr>
    </w:tbl>
    <w:p w14:paraId="46819010" w14:textId="77777777" w:rsidR="00EF65F0" w:rsidRDefault="00EF65F0" w:rsidP="000B3AF5">
      <w:pPr>
        <w:rPr>
          <w:lang w:eastAsia="it-IT"/>
        </w:rPr>
      </w:pPr>
    </w:p>
    <w:p w14:paraId="2796871E" w14:textId="230F29B9" w:rsidR="00837FC1" w:rsidRDefault="00837FC1" w:rsidP="00837FC1">
      <w:pPr>
        <w:pStyle w:val="PSHeading3"/>
      </w:pPr>
      <w:r>
        <w:t>Entrained flow gasifier</w:t>
      </w:r>
    </w:p>
    <w:p w14:paraId="7896F035" w14:textId="436557EE" w:rsidR="00CF6E2D" w:rsidRDefault="00CF6E2D" w:rsidP="00CF6E2D">
      <w:r>
        <w:t>The entrained flow gasifier (EFG) was used for bamboo gasification. The entrained flow gasifier consists of four components:</w:t>
      </w:r>
    </w:p>
    <w:p w14:paraId="5402BFCF" w14:textId="7FD4CC5F" w:rsidR="00CF6E2D" w:rsidRDefault="00CF6E2D" w:rsidP="00CF6E2D">
      <w:pPr>
        <w:pStyle w:val="ListParagraph"/>
        <w:numPr>
          <w:ilvl w:val="0"/>
          <w:numId w:val="20"/>
        </w:numPr>
      </w:pPr>
      <w:r>
        <w:t xml:space="preserve">Steam dryer, where the moisture content of the biomass is reduced from 25 % to </w:t>
      </w:r>
      <w:r w:rsidR="00CB3A98">
        <w:t>2</w:t>
      </w:r>
      <w:r>
        <w:t xml:space="preserve"> %.</w:t>
      </w:r>
    </w:p>
    <w:p w14:paraId="2E31FA1F" w14:textId="3399AC4F" w:rsidR="00CF6E2D" w:rsidRDefault="00CF6E2D" w:rsidP="00CF6E2D">
      <w:pPr>
        <w:pStyle w:val="ListParagraph"/>
        <w:numPr>
          <w:ilvl w:val="0"/>
          <w:numId w:val="20"/>
        </w:numPr>
      </w:pPr>
      <w:r>
        <w:t>Updraft pyrolysis reactor, where bamboo is pyrolyzed as pretreatment step for the entrained flow gasifier</w:t>
      </w:r>
    </w:p>
    <w:p w14:paraId="677ECB95" w14:textId="083889A5" w:rsidR="00CF6E2D" w:rsidRDefault="00CF6E2D" w:rsidP="00CF6E2D">
      <w:pPr>
        <w:pStyle w:val="ListParagraph"/>
        <w:numPr>
          <w:ilvl w:val="0"/>
          <w:numId w:val="20"/>
        </w:numPr>
      </w:pPr>
      <w:r>
        <w:t>Grinder, where the pyrolysis char pulverized to the necessary particle size of the gasifier</w:t>
      </w:r>
    </w:p>
    <w:p w14:paraId="6C161F71" w14:textId="070F7427" w:rsidR="00CF6E2D" w:rsidRDefault="00CF6E2D" w:rsidP="00CF6E2D">
      <w:pPr>
        <w:pStyle w:val="ListParagraph"/>
        <w:numPr>
          <w:ilvl w:val="0"/>
          <w:numId w:val="20"/>
        </w:numPr>
      </w:pPr>
      <w:r>
        <w:t xml:space="preserve">Entrained flow gasifier, where the pyrolysis char is fed through lock hoppers using </w:t>
      </w:r>
      <w:r w:rsidR="00BB1F53">
        <w:t>downstream CO</w:t>
      </w:r>
      <w:r w:rsidR="00BB1F53" w:rsidRPr="00BB1F53">
        <w:rPr>
          <w:vertAlign w:val="subscript"/>
        </w:rPr>
        <w:t>2</w:t>
      </w:r>
      <w:r w:rsidR="00BB1F53" w:rsidRPr="00BB1F53">
        <w:t>.</w:t>
      </w:r>
      <w:r w:rsidR="00BB1F53">
        <w:t xml:space="preserve"> The pyrolysis char and the volatiles from the pyrolysis are gasified using pure oxygen. The product gas leaves the gasifier at the top.</w:t>
      </w:r>
    </w:p>
    <w:p w14:paraId="06782643" w14:textId="14156B80" w:rsidR="00BB1F53" w:rsidRDefault="00BB1F53" w:rsidP="00BB1F53">
      <w:r>
        <w:t>For the steam dryer</w:t>
      </w:r>
      <w:r w:rsidR="00C471F2">
        <w:t xml:space="preserve"> and the updraft pyrolysis reactor,</w:t>
      </w:r>
      <w:r>
        <w:t xml:space="preserve"> </w:t>
      </w:r>
      <w:r w:rsidR="00C471F2">
        <w:t xml:space="preserve">the method and </w:t>
      </w:r>
      <w:r>
        <w:t xml:space="preserve">data from Butera et al. </w:t>
      </w:r>
      <w:sdt>
        <w:sdtPr>
          <w:rPr>
            <w:color w:val="000000"/>
          </w:rPr>
          <w:tag w:val="MENDELEY_CITATION_v3_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"/>
          <w:id w:val="-464813143"/>
          <w:placeholder>
            <w:docPart w:val="DefaultPlaceholder_-1854013440"/>
          </w:placeholder>
        </w:sdtPr>
        <w:sdtEndPr/>
        <w:sdtContent>
          <w:r w:rsidR="00963208" w:rsidRPr="00963208">
            <w:rPr>
              <w:color w:val="000000"/>
            </w:rPr>
            <w:t>[4]</w:t>
          </w:r>
        </w:sdtContent>
      </w:sdt>
      <w:r w:rsidR="00C471F2">
        <w:rPr>
          <w:color w:val="000000"/>
        </w:rPr>
        <w:t xml:space="preserve"> </w:t>
      </w:r>
      <w:r>
        <w:t xml:space="preserve">were used. From the data, the bare module cost </w:t>
      </w:r>
      <m:oMath>
        <m:sSub>
          <m:sSubPr>
            <m:ctrlPr>
              <w:rPr>
                <w:rFonts w:ascii="Cambria Math" w:hAnsi="Cambria Math"/>
                <w:i/>
              </w:rPr>
            </m:ctrlPr>
          </m:sSubPr>
          <m:e>
            <m:r>
              <w:rPr>
                <w:rFonts w:ascii="Cambria Math" w:hAnsi="Cambria Math"/>
              </w:rPr>
              <m:t>C</m:t>
            </m:r>
          </m:e>
          <m:sub>
            <m:r>
              <w:rPr>
                <w:rFonts w:ascii="Cambria Math" w:hAnsi="Cambria Math"/>
              </w:rPr>
              <m:t>BM</m:t>
            </m:r>
          </m:sub>
        </m:sSub>
      </m:oMath>
      <w:r w:rsidR="00C471F2">
        <w:t xml:space="preserve"> </w:t>
      </w:r>
      <w:r>
        <w:t>of the equipment was calculated using eq</w:t>
      </w:r>
      <w:r w:rsidR="006B2CCA">
        <w:t>.</w:t>
      </w:r>
      <w:r w:rsidR="00C471F2">
        <w:t xml:space="preserve"> </w:t>
      </w:r>
      <w:r w:rsidR="00C471F2">
        <w:fldChar w:fldCharType="begin"/>
      </w:r>
      <w:r w:rsidR="00C471F2">
        <w:instrText xml:space="preserve"> REF _Ref139372679 \h </w:instrText>
      </w:r>
      <w:r w:rsidR="00C471F2">
        <w:fldChar w:fldCharType="separate"/>
      </w:r>
      <w:r w:rsidR="00F32B23">
        <w:t>(</w:t>
      </w:r>
      <w:r w:rsidR="00F32B23">
        <w:rPr>
          <w:noProof/>
        </w:rPr>
        <w:t>35</w:t>
      </w:r>
      <w:r w:rsidR="00F32B23">
        <w:t>)</w:t>
      </w:r>
      <w:r w:rsidR="00C471F2">
        <w:fldChar w:fldCharType="end"/>
      </w:r>
      <w:r w:rsidR="00C471F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44"/>
      </w:tblGrid>
      <w:tr w:rsidR="00C471F2" w14:paraId="7BFEE46F" w14:textId="77777777" w:rsidTr="00A01C5E">
        <w:trPr>
          <w:trHeight w:val="720"/>
        </w:trPr>
        <w:tc>
          <w:tcPr>
            <w:tcW w:w="8784" w:type="dxa"/>
            <w:vAlign w:val="center"/>
          </w:tcPr>
          <w:p w14:paraId="7E07AAA4" w14:textId="04F862BB" w:rsidR="00C471F2" w:rsidRPr="006F17E3" w:rsidRDefault="00E963E4" w:rsidP="00A01C5E">
            <w:pPr>
              <w:jc w:val="left"/>
              <w:rPr>
                <w:i/>
              </w:rPr>
            </w:pPr>
            <m:oMath>
              <m:sSub>
                <m:sSubPr>
                  <m:ctrlPr>
                    <w:rPr>
                      <w:rFonts w:ascii="Cambria Math" w:hAnsi="Cambria Math"/>
                      <w:i/>
                    </w:rPr>
                  </m:ctrlPr>
                </m:sSubPr>
                <m:e>
                  <m:r>
                    <w:rPr>
                      <w:rFonts w:ascii="Cambria Math" w:hAnsi="Cambria Math"/>
                    </w:rPr>
                    <m:t>C</m:t>
                  </m:r>
                </m:e>
                <m:sub>
                  <m:r>
                    <w:rPr>
                      <w:rFonts w:ascii="Cambria Math" w:hAnsi="Cambria Math"/>
                    </w:rPr>
                    <m:t>BM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BM,ref</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S</m:t>
                              </m:r>
                            </m:e>
                            <m:sub>
                              <m:r>
                                <w:rPr>
                                  <w:rFonts w:ascii="Cambria Math" w:hAnsi="Cambria Math"/>
                                </w:rPr>
                                <m:t>ref</m:t>
                              </m:r>
                            </m:sub>
                          </m:sSub>
                        </m:den>
                      </m:f>
                    </m:e>
                  </m:d>
                </m:e>
                <m:sup>
                  <m:r>
                    <w:rPr>
                      <w:rFonts w:ascii="Cambria Math" w:hAnsi="Cambria Math"/>
                    </w:rPr>
                    <m:t>f</m:t>
                  </m:r>
                </m:sup>
              </m:sSup>
            </m:oMath>
            <w:r w:rsidR="00C471F2">
              <w:rPr>
                <w:i/>
              </w:rPr>
              <w:t xml:space="preserve"> </w:t>
            </w:r>
          </w:p>
        </w:tc>
        <w:tc>
          <w:tcPr>
            <w:tcW w:w="844" w:type="dxa"/>
            <w:vAlign w:val="center"/>
          </w:tcPr>
          <w:p w14:paraId="072A4753" w14:textId="38F1ACAD" w:rsidR="00C471F2" w:rsidRDefault="00C471F2" w:rsidP="00A01C5E">
            <w:bookmarkStart w:id="58" w:name="_Ref139372679"/>
            <w:r>
              <w:t>(</w:t>
            </w:r>
            <w:r>
              <w:fldChar w:fldCharType="begin"/>
            </w:r>
            <w:r>
              <w:instrText xml:space="preserve"> SEQ ( \* ARABIC </w:instrText>
            </w:r>
            <w:r>
              <w:fldChar w:fldCharType="separate"/>
            </w:r>
            <w:r w:rsidR="00F32B23">
              <w:rPr>
                <w:noProof/>
              </w:rPr>
              <w:t>35</w:t>
            </w:r>
            <w:r>
              <w:fldChar w:fldCharType="end"/>
            </w:r>
            <w:r>
              <w:t>)</w:t>
            </w:r>
            <w:bookmarkEnd w:id="58"/>
          </w:p>
        </w:tc>
      </w:tr>
    </w:tbl>
    <w:p w14:paraId="05969CBD" w14:textId="336FCD05" w:rsidR="00C471F2" w:rsidRDefault="00C471F2" w:rsidP="00BB1F53">
      <w:pPr>
        <w:rPr>
          <w:lang w:eastAsia="it-IT"/>
        </w:rPr>
      </w:pPr>
      <w:r>
        <w:t xml:space="preserve">Where </w:t>
      </w:r>
      <m:oMath>
        <m:sSub>
          <m:sSubPr>
            <m:ctrlPr>
              <w:rPr>
                <w:rFonts w:ascii="Cambria Math" w:hAnsi="Cambria Math"/>
                <w:i/>
                <w:lang w:eastAsia="it-IT"/>
              </w:rPr>
            </m:ctrlPr>
          </m:sSubPr>
          <m:e>
            <m:r>
              <w:rPr>
                <w:rFonts w:ascii="Cambria Math" w:hAnsi="Cambria Math"/>
                <w:lang w:eastAsia="it-IT"/>
              </w:rPr>
              <m:t>C</m:t>
            </m:r>
          </m:e>
          <m:sub>
            <m:r>
              <w:rPr>
                <w:rFonts w:ascii="Cambria Math" w:hAnsi="Cambria Math"/>
                <w:lang w:eastAsia="it-IT"/>
              </w:rPr>
              <m:t>BM,ref</m:t>
            </m:r>
          </m:sub>
        </m:sSub>
      </m:oMath>
      <w:r>
        <w:rPr>
          <w:lang w:eastAsia="it-IT"/>
        </w:rPr>
        <w:t xml:space="preserve"> denotes the </w:t>
      </w:r>
      <w:r w:rsidR="000B42BE">
        <w:rPr>
          <w:lang w:eastAsia="it-IT"/>
        </w:rPr>
        <w:t>bare module cost</w:t>
      </w:r>
      <w:r>
        <w:rPr>
          <w:lang w:eastAsia="it-IT"/>
        </w:rPr>
        <w:t xml:space="preserve"> at reference size, </w:t>
      </w:r>
      <m:oMath>
        <m:sSub>
          <m:sSubPr>
            <m:ctrlPr>
              <w:rPr>
                <w:rFonts w:ascii="Cambria Math" w:hAnsi="Cambria Math"/>
                <w:i/>
                <w:lang w:eastAsia="it-IT"/>
              </w:rPr>
            </m:ctrlPr>
          </m:sSubPr>
          <m:e>
            <m:r>
              <w:rPr>
                <w:rFonts w:ascii="Cambria Math" w:hAnsi="Cambria Math"/>
                <w:lang w:eastAsia="it-IT"/>
              </w:rPr>
              <m:t>S</m:t>
            </m:r>
          </m:e>
          <m:sub>
            <m:r>
              <w:rPr>
                <w:rFonts w:ascii="Cambria Math" w:hAnsi="Cambria Math"/>
                <w:lang w:eastAsia="it-IT"/>
              </w:rPr>
              <m:t>ref</m:t>
            </m:r>
          </m:sub>
        </m:sSub>
      </m:oMath>
      <w:r>
        <w:rPr>
          <w:lang w:eastAsia="it-IT"/>
        </w:rPr>
        <w:t xml:space="preserve"> denotes the reference size, </w:t>
      </w:r>
      <m:oMath>
        <m:r>
          <w:rPr>
            <w:rFonts w:ascii="Cambria Math" w:hAnsi="Cambria Math"/>
            <w:lang w:eastAsia="it-IT"/>
          </w:rPr>
          <m:t>S</m:t>
        </m:r>
      </m:oMath>
      <w:r>
        <w:rPr>
          <w:lang w:eastAsia="it-IT"/>
        </w:rPr>
        <w:t xml:space="preserve"> denotes the equipment size in the plant and </w:t>
      </w:r>
      <m:oMath>
        <m:r>
          <w:rPr>
            <w:rFonts w:ascii="Cambria Math" w:hAnsi="Cambria Math"/>
            <w:lang w:eastAsia="it-IT"/>
          </w:rPr>
          <m:t>f</m:t>
        </m:r>
      </m:oMath>
      <w:r>
        <w:rPr>
          <w:lang w:eastAsia="it-IT"/>
        </w:rPr>
        <w:t xml:space="preserve"> denotes the scaling factor. The data for the investigated equipment are shown in</w:t>
      </w:r>
      <w:r w:rsidR="009C01EA">
        <w:rPr>
          <w:lang w:eastAsia="it-IT"/>
        </w:rPr>
        <w:t xml:space="preserve"> </w:t>
      </w:r>
      <w:r w:rsidR="009C01EA">
        <w:rPr>
          <w:lang w:eastAsia="it-IT"/>
        </w:rPr>
        <w:fldChar w:fldCharType="begin"/>
      </w:r>
      <w:r w:rsidR="009C01EA">
        <w:rPr>
          <w:lang w:eastAsia="it-IT"/>
        </w:rPr>
        <w:instrText xml:space="preserve"> REF _Ref139374789 \h </w:instrText>
      </w:r>
      <w:r w:rsidR="009C01EA">
        <w:rPr>
          <w:lang w:eastAsia="it-IT"/>
        </w:rPr>
      </w:r>
      <w:r w:rsidR="009C01EA">
        <w:rPr>
          <w:lang w:eastAsia="it-IT"/>
        </w:rPr>
        <w:fldChar w:fldCharType="separate"/>
      </w:r>
      <w:r w:rsidR="00F32B23">
        <w:t xml:space="preserve">Table S. </w:t>
      </w:r>
      <w:r w:rsidR="00F32B23">
        <w:rPr>
          <w:noProof/>
        </w:rPr>
        <w:t>16</w:t>
      </w:r>
      <w:r w:rsidR="009C01EA">
        <w:rPr>
          <w:lang w:eastAsia="it-IT"/>
        </w:rPr>
        <w:fldChar w:fldCharType="end"/>
      </w:r>
      <w:r>
        <w:rPr>
          <w:lang w:eastAsia="it-IT"/>
        </w:rPr>
        <w:t>.</w:t>
      </w:r>
    </w:p>
    <w:p w14:paraId="1B5F7A88" w14:textId="63C8B868" w:rsidR="00C471F2" w:rsidRDefault="006B2CCA" w:rsidP="00BB1F53">
      <w:r>
        <w:rPr>
          <w:lang w:eastAsia="it-IT"/>
        </w:rPr>
        <w:t xml:space="preserve">The total module cost </w:t>
      </w:r>
      <m:oMath>
        <m:sSub>
          <m:sSubPr>
            <m:ctrlPr>
              <w:rPr>
                <w:rFonts w:ascii="Cambria Math" w:hAnsi="Cambria Math"/>
                <w:i/>
                <w:lang w:eastAsia="it-IT"/>
              </w:rPr>
            </m:ctrlPr>
          </m:sSubPr>
          <m:e>
            <m:r>
              <w:rPr>
                <w:rFonts w:ascii="Cambria Math" w:hAnsi="Cambria Math"/>
                <w:lang w:eastAsia="it-IT"/>
              </w:rPr>
              <m:t>C</m:t>
            </m:r>
          </m:e>
          <m:sub>
            <m:r>
              <w:rPr>
                <w:rFonts w:ascii="Cambria Math" w:hAnsi="Cambria Math"/>
                <w:lang w:eastAsia="it-IT"/>
              </w:rPr>
              <m:t>TM</m:t>
            </m:r>
          </m:sub>
        </m:sSub>
      </m:oMath>
      <w:r>
        <w:rPr>
          <w:lang w:eastAsia="it-IT"/>
        </w:rPr>
        <w:t xml:space="preserve"> was then calculated using eq. </w:t>
      </w:r>
      <w:r>
        <w:rPr>
          <w:lang w:eastAsia="it-IT"/>
        </w:rPr>
        <w:fldChar w:fldCharType="begin"/>
      </w:r>
      <w:r>
        <w:rPr>
          <w:lang w:eastAsia="it-IT"/>
        </w:rPr>
        <w:instrText xml:space="preserve"> REF _Ref137823638 \h </w:instrText>
      </w:r>
      <w:r>
        <w:rPr>
          <w:lang w:eastAsia="it-IT"/>
        </w:rPr>
      </w:r>
      <w:r>
        <w:rPr>
          <w:lang w:eastAsia="it-IT"/>
        </w:rPr>
        <w:fldChar w:fldCharType="separate"/>
      </w:r>
      <w:r w:rsidR="00F32B23">
        <w:t>(</w:t>
      </w:r>
      <w:r w:rsidR="00F32B23">
        <w:rPr>
          <w:noProof/>
        </w:rPr>
        <w:t>2</w:t>
      </w:r>
      <w:r w:rsidR="00F32B23">
        <w:t>)</w:t>
      </w:r>
      <w:r>
        <w:rPr>
          <w:lang w:eastAsia="it-IT"/>
        </w:rPr>
        <w:fldChar w:fldCharType="end"/>
      </w:r>
      <w:r>
        <w:rPr>
          <w:lang w:eastAsia="it-IT"/>
        </w:rPr>
        <w:t xml:space="preserve">. For the calculation of the grassroot cost in eq. </w:t>
      </w:r>
      <w:r>
        <w:rPr>
          <w:lang w:eastAsia="it-IT"/>
        </w:rPr>
        <w:fldChar w:fldCharType="begin"/>
      </w:r>
      <w:r>
        <w:rPr>
          <w:lang w:eastAsia="it-IT"/>
        </w:rPr>
        <w:instrText xml:space="preserve"> REF _Ref137823133 \h </w:instrText>
      </w:r>
      <w:r>
        <w:rPr>
          <w:lang w:eastAsia="it-IT"/>
        </w:rPr>
      </w:r>
      <w:r>
        <w:rPr>
          <w:lang w:eastAsia="it-IT"/>
        </w:rPr>
        <w:fldChar w:fldCharType="separate"/>
      </w:r>
      <w:r w:rsidR="00F32B23">
        <w:t>(</w:t>
      </w:r>
      <w:r w:rsidR="00F32B23">
        <w:rPr>
          <w:noProof/>
        </w:rPr>
        <w:t>1</w:t>
      </w:r>
      <w:r w:rsidR="00F32B23">
        <w:t>)</w:t>
      </w:r>
      <w:r>
        <w:rPr>
          <w:lang w:eastAsia="it-IT"/>
        </w:rPr>
        <w:fldChar w:fldCharType="end"/>
      </w:r>
      <w:r>
        <w:rPr>
          <w:lang w:eastAsia="it-IT"/>
        </w:rPr>
        <w:t xml:space="preserve">, the bare module cost </w:t>
      </w:r>
      <m:oMath>
        <m:sSub>
          <m:sSubPr>
            <m:ctrlPr>
              <w:rPr>
                <w:rFonts w:ascii="Cambria Math" w:hAnsi="Cambria Math"/>
                <w:i/>
                <w:lang w:eastAsia="it-IT"/>
              </w:rPr>
            </m:ctrlPr>
          </m:sSubPr>
          <m:e>
            <m:r>
              <w:rPr>
                <w:rFonts w:ascii="Cambria Math" w:hAnsi="Cambria Math"/>
                <w:lang w:eastAsia="it-IT"/>
              </w:rPr>
              <m:t>C</m:t>
            </m:r>
          </m:e>
          <m:sub>
            <m:r>
              <w:rPr>
                <w:rFonts w:ascii="Cambria Math" w:hAnsi="Cambria Math"/>
                <w:lang w:eastAsia="it-IT"/>
              </w:rPr>
              <m:t>BM</m:t>
            </m:r>
          </m:sub>
        </m:sSub>
      </m:oMath>
      <w:r>
        <w:rPr>
          <w:lang w:eastAsia="it-IT"/>
        </w:rPr>
        <w:t xml:space="preserve"> was used instead of the bare module cost at base conditions </w:t>
      </w:r>
      <m:oMath>
        <m:sSubSup>
          <m:sSubSupPr>
            <m:ctrlPr>
              <w:rPr>
                <w:rFonts w:ascii="Cambria Math" w:hAnsi="Cambria Math"/>
                <w:i/>
                <w:lang w:eastAsia="it-IT"/>
              </w:rPr>
            </m:ctrlPr>
          </m:sSubSupPr>
          <m:e>
            <m:r>
              <w:rPr>
                <w:rFonts w:ascii="Cambria Math" w:hAnsi="Cambria Math"/>
                <w:lang w:eastAsia="it-IT"/>
              </w:rPr>
              <m:t>C</m:t>
            </m:r>
          </m:e>
          <m:sub>
            <m:r>
              <w:rPr>
                <w:rFonts w:ascii="Cambria Math" w:hAnsi="Cambria Math"/>
                <w:lang w:eastAsia="it-IT"/>
              </w:rPr>
              <m:t>BM,i</m:t>
            </m:r>
          </m:sub>
          <m:sup>
            <m:r>
              <w:rPr>
                <w:rFonts w:ascii="Cambria Math" w:hAnsi="Cambria Math"/>
                <w:lang w:eastAsia="it-IT"/>
              </w:rPr>
              <m:t>0</m:t>
            </m:r>
          </m:sup>
        </m:sSubSup>
      </m:oMath>
      <w:r>
        <w:rPr>
          <w:lang w:eastAsia="it-IT"/>
        </w:rPr>
        <w:t>.</w:t>
      </w:r>
    </w:p>
    <w:p w14:paraId="1085C2BE" w14:textId="0766387F" w:rsidR="000B42BE" w:rsidRDefault="000B42BE" w:rsidP="000B42BE">
      <w:pPr>
        <w:pStyle w:val="PSTableCaption"/>
      </w:pPr>
      <w:bookmarkStart w:id="59" w:name="_Ref139374789"/>
      <w:r>
        <w:t xml:space="preserve">Table S. </w:t>
      </w:r>
      <w:r>
        <w:fldChar w:fldCharType="begin"/>
      </w:r>
      <w:r>
        <w:instrText xml:space="preserve"> SEQ Table_S. \* ARABIC </w:instrText>
      </w:r>
      <w:r>
        <w:fldChar w:fldCharType="separate"/>
      </w:r>
      <w:r w:rsidR="00F32B23">
        <w:rPr>
          <w:noProof/>
        </w:rPr>
        <w:t>16</w:t>
      </w:r>
      <w:r>
        <w:fldChar w:fldCharType="end"/>
      </w:r>
      <w:bookmarkEnd w:id="59"/>
      <w:r>
        <w:t xml:space="preserve">. </w:t>
      </w:r>
      <w:r w:rsidRPr="000B42BE">
        <w:t xml:space="preserve"> </w:t>
      </w:r>
      <w:r>
        <w:t xml:space="preserve">Parameters for calculation of bare module costs with eq. </w:t>
      </w:r>
      <w:r>
        <w:fldChar w:fldCharType="begin"/>
      </w:r>
      <w:r>
        <w:instrText xml:space="preserve"> REF _Ref139372679 \h </w:instrText>
      </w:r>
      <w:r>
        <w:fldChar w:fldCharType="separate"/>
      </w:r>
      <w:r w:rsidR="00F32B23">
        <w:t>(</w:t>
      </w:r>
      <w:r w:rsidR="00F32B23">
        <w:rPr>
          <w:noProof/>
        </w:rPr>
        <w:t>35</w:t>
      </w:r>
      <w:r w:rsidR="00F32B23">
        <w:t>)</w:t>
      </w:r>
      <w:r>
        <w:fldChar w:fldCharType="end"/>
      </w:r>
      <w:r>
        <w:fldChar w:fldCharType="begin"/>
      </w:r>
      <w:r>
        <w:instrText xml:space="preserve"> REF _Ref138488516 \h </w:instrText>
      </w:r>
      <w:r>
        <w:fldChar w:fldCharType="separate"/>
      </w:r>
      <w:r w:rsidR="00F32B23">
        <w:t>(</w:t>
      </w:r>
      <w:r w:rsidR="00F32B23">
        <w:rPr>
          <w:noProof/>
        </w:rPr>
        <w:t>28</w:t>
      </w:r>
      <w:r w:rsidR="00F32B23">
        <w:t>)</w:t>
      </w:r>
      <w:r>
        <w:fldChar w:fldCharType="end"/>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1052"/>
        <w:gridCol w:w="1804"/>
        <w:gridCol w:w="2149"/>
        <w:gridCol w:w="2149"/>
      </w:tblGrid>
      <w:tr w:rsidR="000B42BE" w14:paraId="3B8031B8" w14:textId="77777777" w:rsidTr="00CB3A98">
        <w:tc>
          <w:tcPr>
            <w:tcW w:w="1288" w:type="pct"/>
            <w:tcBorders>
              <w:top w:val="single" w:sz="4" w:space="0" w:color="auto"/>
              <w:bottom w:val="single" w:sz="4" w:space="0" w:color="auto"/>
            </w:tcBorders>
          </w:tcPr>
          <w:p w14:paraId="5948C042" w14:textId="77777777" w:rsidR="000B42BE" w:rsidRPr="00914618" w:rsidRDefault="000B42BE" w:rsidP="00A01C5E">
            <w:pPr>
              <w:pStyle w:val="PSTableFootnote"/>
              <w:rPr>
                <w:b/>
                <w:bCs/>
              </w:rPr>
            </w:pPr>
            <w:r w:rsidRPr="00914618">
              <w:rPr>
                <w:b/>
                <w:bCs/>
              </w:rPr>
              <w:t>Equipment</w:t>
            </w:r>
          </w:p>
        </w:tc>
        <w:tc>
          <w:tcPr>
            <w:tcW w:w="546" w:type="pct"/>
            <w:tcBorders>
              <w:top w:val="single" w:sz="4" w:space="0" w:color="auto"/>
              <w:bottom w:val="single" w:sz="4" w:space="0" w:color="auto"/>
            </w:tcBorders>
          </w:tcPr>
          <w:p w14:paraId="5704859B" w14:textId="77777777" w:rsidR="000B42BE" w:rsidRPr="00914618" w:rsidRDefault="00E963E4" w:rsidP="00A01C5E">
            <w:pPr>
              <w:pStyle w:val="PSTableFootnote"/>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ref</m:t>
                    </m:r>
                  </m:sub>
                </m:sSub>
              </m:oMath>
            </m:oMathPara>
          </w:p>
        </w:tc>
        <w:tc>
          <w:tcPr>
            <w:tcW w:w="936" w:type="pct"/>
            <w:tcBorders>
              <w:top w:val="single" w:sz="4" w:space="0" w:color="auto"/>
              <w:bottom w:val="single" w:sz="4" w:space="0" w:color="auto"/>
            </w:tcBorders>
          </w:tcPr>
          <w:p w14:paraId="39C8A79A" w14:textId="77777777" w:rsidR="000B42BE" w:rsidRPr="00914618" w:rsidRDefault="000B42BE" w:rsidP="00A01C5E">
            <w:pPr>
              <w:pStyle w:val="PSTableFootnote"/>
              <w:rPr>
                <w:b/>
                <w:bCs/>
              </w:rPr>
            </w:pPr>
            <m:oMathPara>
              <m:oMath>
                <m:r>
                  <m:rPr>
                    <m:sty m:val="bi"/>
                  </m:rPr>
                  <w:rPr>
                    <w:rFonts w:ascii="Cambria Math" w:hAnsi="Cambria Math"/>
                  </w:rPr>
                  <m:t>Unit</m:t>
                </m:r>
              </m:oMath>
            </m:oMathPara>
          </w:p>
        </w:tc>
        <w:tc>
          <w:tcPr>
            <w:tcW w:w="1115" w:type="pct"/>
            <w:tcBorders>
              <w:top w:val="single" w:sz="4" w:space="0" w:color="auto"/>
              <w:bottom w:val="single" w:sz="4" w:space="0" w:color="auto"/>
            </w:tcBorders>
          </w:tcPr>
          <w:p w14:paraId="61D28DC5" w14:textId="619C8EFB" w:rsidR="000B42BE" w:rsidRDefault="00E963E4" w:rsidP="00A01C5E">
            <w:pPr>
              <w:pStyle w:val="PSTableFootnote"/>
              <w:rPr>
                <w:b/>
                <w:bCs/>
              </w:rPr>
            </w:pPr>
            <m:oMathPara>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BM,ref</m:t>
                    </m:r>
                  </m:sub>
                </m:sSub>
                <m:r>
                  <m:rPr>
                    <m:sty m:val="bi"/>
                  </m:rPr>
                  <w:rPr>
                    <w:rFonts w:ascii="Cambria Math" w:hAnsi="Cambria Math"/>
                  </w:rPr>
                  <m:t xml:space="preserve"> [M</m:t>
                </m:r>
                <m:sSub>
                  <m:sSubPr>
                    <m:ctrlPr>
                      <w:rPr>
                        <w:rFonts w:ascii="Cambria Math" w:hAnsi="Cambria Math"/>
                        <w:b/>
                        <w:bCs/>
                        <w:i/>
                      </w:rPr>
                    </m:ctrlPr>
                  </m:sSubPr>
                  <m:e>
                    <m:r>
                      <m:rPr>
                        <m:sty m:val="bi"/>
                      </m:rPr>
                      <w:rPr>
                        <w:rFonts w:ascii="Cambria Math" w:hAnsi="Cambria Math"/>
                      </w:rPr>
                      <m:t>$</m:t>
                    </m:r>
                  </m:e>
                  <m:sub>
                    <m:r>
                      <m:rPr>
                        <m:sty m:val="bi"/>
                      </m:rPr>
                      <w:rPr>
                        <w:rFonts w:ascii="Cambria Math" w:hAnsi="Cambria Math"/>
                      </w:rPr>
                      <m:t>2019</m:t>
                    </m:r>
                  </m:sub>
                </m:sSub>
                <m:r>
                  <m:rPr>
                    <m:sty m:val="bi"/>
                  </m:rPr>
                  <w:rPr>
                    <w:rFonts w:ascii="Cambria Math" w:hAnsi="Cambria Math"/>
                  </w:rPr>
                  <m:t>]</m:t>
                </m:r>
              </m:oMath>
            </m:oMathPara>
          </w:p>
        </w:tc>
        <w:tc>
          <w:tcPr>
            <w:tcW w:w="1115" w:type="pct"/>
            <w:tcBorders>
              <w:top w:val="single" w:sz="4" w:space="0" w:color="auto"/>
              <w:bottom w:val="single" w:sz="4" w:space="0" w:color="auto"/>
            </w:tcBorders>
          </w:tcPr>
          <w:p w14:paraId="65959BB3" w14:textId="77777777" w:rsidR="000B42BE" w:rsidRPr="00914618" w:rsidRDefault="000B42BE" w:rsidP="00A01C5E">
            <w:pPr>
              <w:pStyle w:val="PSTableFootnote"/>
              <w:rPr>
                <w:b/>
                <w:bCs/>
              </w:rPr>
            </w:pPr>
            <w:r>
              <w:rPr>
                <w:b/>
                <w:bCs/>
              </w:rPr>
              <w:t xml:space="preserve">Scaling factor </w:t>
            </w:r>
            <m:oMath>
              <m:r>
                <m:rPr>
                  <m:sty m:val="bi"/>
                </m:rPr>
                <w:rPr>
                  <w:rFonts w:ascii="Cambria Math" w:hAnsi="Cambria Math"/>
                </w:rPr>
                <m:t>f</m:t>
              </m:r>
            </m:oMath>
          </w:p>
        </w:tc>
      </w:tr>
      <w:tr w:rsidR="000B42BE" w14:paraId="193CD1C4" w14:textId="77777777" w:rsidTr="00CB3A98">
        <w:tc>
          <w:tcPr>
            <w:tcW w:w="1288" w:type="pct"/>
            <w:tcBorders>
              <w:top w:val="single" w:sz="4" w:space="0" w:color="auto"/>
            </w:tcBorders>
          </w:tcPr>
          <w:p w14:paraId="40003E8E" w14:textId="59517214" w:rsidR="000B42BE" w:rsidRDefault="000B42BE" w:rsidP="00A01C5E">
            <w:pPr>
              <w:pStyle w:val="PSTableFootnote"/>
            </w:pPr>
            <w:r>
              <w:t>Steam Dryer</w:t>
            </w:r>
          </w:p>
        </w:tc>
        <w:tc>
          <w:tcPr>
            <w:tcW w:w="546" w:type="pct"/>
            <w:tcBorders>
              <w:top w:val="single" w:sz="4" w:space="0" w:color="auto"/>
            </w:tcBorders>
          </w:tcPr>
          <w:p w14:paraId="646C97D7" w14:textId="67C4BB4E" w:rsidR="000B42BE" w:rsidRDefault="000B42BE" w:rsidP="00A01C5E">
            <w:pPr>
              <w:pStyle w:val="PSTableFootnote"/>
              <w:jc w:val="right"/>
            </w:pPr>
            <w:r>
              <w:t>71</w:t>
            </w:r>
          </w:p>
        </w:tc>
        <w:tc>
          <w:tcPr>
            <w:tcW w:w="936" w:type="pct"/>
            <w:tcBorders>
              <w:top w:val="single" w:sz="4" w:space="0" w:color="auto"/>
            </w:tcBorders>
          </w:tcPr>
          <w:p w14:paraId="58DC7132" w14:textId="4AFFF335" w:rsidR="000B42BE" w:rsidRDefault="00E963E4" w:rsidP="00A01C5E">
            <w:pPr>
              <w:pStyle w:val="PSTableFootnote"/>
              <w:jc w:val="right"/>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Steam</m:t>
                        </m:r>
                      </m:sub>
                    </m:sSub>
                  </m:num>
                  <m:den>
                    <m:r>
                      <w:rPr>
                        <w:rFonts w:ascii="Cambria Math" w:hAnsi="Cambria Math"/>
                      </w:rPr>
                      <m:t>h</m:t>
                    </m:r>
                  </m:den>
                </m:f>
                <m:r>
                  <w:rPr>
                    <w:rFonts w:ascii="Cambria Math" w:hAnsi="Cambria Math"/>
                  </w:rPr>
                  <m:t xml:space="preserve"> </m:t>
                </m:r>
              </m:oMath>
            </m:oMathPara>
          </w:p>
        </w:tc>
        <w:tc>
          <w:tcPr>
            <w:tcW w:w="1115" w:type="pct"/>
            <w:tcBorders>
              <w:top w:val="single" w:sz="4" w:space="0" w:color="auto"/>
            </w:tcBorders>
          </w:tcPr>
          <w:p w14:paraId="1BEF7E8E" w14:textId="0D9DA072" w:rsidR="000B42BE" w:rsidRDefault="000B42BE" w:rsidP="00A01C5E">
            <w:pPr>
              <w:pStyle w:val="PSTableFootnote"/>
            </w:pPr>
            <w:r>
              <w:t>18.07</w:t>
            </w:r>
          </w:p>
        </w:tc>
        <w:tc>
          <w:tcPr>
            <w:tcW w:w="1115" w:type="pct"/>
            <w:tcBorders>
              <w:top w:val="single" w:sz="4" w:space="0" w:color="auto"/>
            </w:tcBorders>
          </w:tcPr>
          <w:p w14:paraId="4DD6DCEF" w14:textId="4FFDCB39" w:rsidR="000B42BE" w:rsidRPr="00CB1781" w:rsidRDefault="000B42BE" w:rsidP="00A01C5E">
            <w:pPr>
              <w:pStyle w:val="PSTableFootnote"/>
            </w:pPr>
            <w:r>
              <w:t>0.6</w:t>
            </w:r>
          </w:p>
        </w:tc>
      </w:tr>
      <w:tr w:rsidR="000B42BE" w14:paraId="2B1800AF" w14:textId="77777777" w:rsidTr="00CB3A98">
        <w:tc>
          <w:tcPr>
            <w:tcW w:w="1288" w:type="pct"/>
          </w:tcPr>
          <w:p w14:paraId="4D480C57" w14:textId="3DB3B40F" w:rsidR="000B42BE" w:rsidRDefault="000B42BE" w:rsidP="00A01C5E">
            <w:pPr>
              <w:pStyle w:val="PSTableFootnote"/>
            </w:pPr>
            <w:r>
              <w:t>Updraft pyrolysis reactor</w:t>
            </w:r>
          </w:p>
        </w:tc>
        <w:tc>
          <w:tcPr>
            <w:tcW w:w="546" w:type="pct"/>
          </w:tcPr>
          <w:p w14:paraId="600E5206" w14:textId="0B57C485" w:rsidR="000B42BE" w:rsidRDefault="000B42BE" w:rsidP="00A01C5E">
            <w:pPr>
              <w:pStyle w:val="PSTableFootnote"/>
              <w:jc w:val="right"/>
            </w:pPr>
            <w:r>
              <w:t>7</w:t>
            </w:r>
          </w:p>
        </w:tc>
        <w:tc>
          <w:tcPr>
            <w:tcW w:w="936" w:type="pct"/>
          </w:tcPr>
          <w:p w14:paraId="2A201C45" w14:textId="0C1F12C7" w:rsidR="000B42BE" w:rsidRDefault="000B42BE" w:rsidP="00A01C5E">
            <w:pPr>
              <w:pStyle w:val="PSTableFootnote"/>
              <w:jc w:val="right"/>
            </w:pPr>
            <m:oMathPara>
              <m:oMath>
                <m:r>
                  <w:rPr>
                    <w:rFonts w:ascii="Cambria Math" w:hAnsi="Cambria Math"/>
                  </w:rPr>
                  <m:t>M</m:t>
                </m:r>
                <m:sSub>
                  <m:sSubPr>
                    <m:ctrlPr>
                      <w:rPr>
                        <w:rFonts w:ascii="Cambria Math" w:hAnsi="Cambria Math"/>
                        <w:i/>
                      </w:rPr>
                    </m:ctrlPr>
                  </m:sSubPr>
                  <m:e>
                    <m:r>
                      <w:rPr>
                        <w:rFonts w:ascii="Cambria Math" w:hAnsi="Cambria Math"/>
                      </w:rPr>
                      <m:t>W</m:t>
                    </m:r>
                  </m:e>
                  <m:sub>
                    <m:r>
                      <w:rPr>
                        <w:rFonts w:ascii="Cambria Math" w:hAnsi="Cambria Math"/>
                      </w:rPr>
                      <m:t>Dry,Biomass</m:t>
                    </m:r>
                  </m:sub>
                </m:sSub>
              </m:oMath>
            </m:oMathPara>
          </w:p>
        </w:tc>
        <w:tc>
          <w:tcPr>
            <w:tcW w:w="1115" w:type="pct"/>
          </w:tcPr>
          <w:p w14:paraId="2CE93B1D" w14:textId="01A5A889" w:rsidR="000B42BE" w:rsidRDefault="000B42BE" w:rsidP="00A01C5E">
            <w:pPr>
              <w:pStyle w:val="PSTableFootnote"/>
            </w:pPr>
            <w:r>
              <w:t>1.6</w:t>
            </w:r>
          </w:p>
        </w:tc>
        <w:tc>
          <w:tcPr>
            <w:tcW w:w="1115" w:type="pct"/>
          </w:tcPr>
          <w:p w14:paraId="0A8D9C48" w14:textId="263E604D" w:rsidR="000B42BE" w:rsidRDefault="000B42BE" w:rsidP="00A01C5E">
            <w:pPr>
              <w:pStyle w:val="PSTableFootnote"/>
            </w:pPr>
            <w:r>
              <w:t>0.6</w:t>
            </w:r>
          </w:p>
        </w:tc>
      </w:tr>
    </w:tbl>
    <w:p w14:paraId="716AF384" w14:textId="77777777" w:rsidR="00C471F2" w:rsidRDefault="00C471F2" w:rsidP="00BB1F53"/>
    <w:p w14:paraId="46AC81B7" w14:textId="6A4301F5" w:rsidR="00BB1F53" w:rsidRDefault="00151FBA" w:rsidP="00BB1F53">
      <w:r>
        <w:t xml:space="preserve">For the entrained flow gasifier and the grinder, the method from Hamelinck et al </w:t>
      </w:r>
      <w:sdt>
        <w:sdtPr>
          <w:rPr>
            <w:color w:val="000000"/>
          </w:rPr>
          <w:tag w:val="MENDELEY_CITATION_v3_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"/>
          <w:id w:val="563375590"/>
          <w:placeholder>
            <w:docPart w:val="DefaultPlaceholder_-1854013440"/>
          </w:placeholder>
        </w:sdtPr>
        <w:sdtEndPr/>
        <w:sdtContent>
          <w:r w:rsidR="00963208" w:rsidRPr="00963208">
            <w:rPr>
              <w:color w:val="000000"/>
            </w:rPr>
            <w:t>[5]</w:t>
          </w:r>
        </w:sdtContent>
      </w:sdt>
      <w:r>
        <w:rPr>
          <w:color w:val="000000"/>
        </w:rPr>
        <w:t xml:space="preserve"> were used. </w:t>
      </w:r>
      <w:r>
        <w:t xml:space="preserve">The purchased equipment cost </w:t>
      </w:r>
      <m:oMath>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0</m:t>
            </m:r>
          </m:sup>
        </m:sSubSup>
      </m:oMath>
      <w:r>
        <w:t xml:space="preserve"> was calculated using eq. </w:t>
      </w:r>
      <w:r>
        <w:fldChar w:fldCharType="begin"/>
      </w:r>
      <w:r>
        <w:instrText xml:space="preserve"> REF _Ref138488516 \h </w:instrText>
      </w:r>
      <w:r>
        <w:fldChar w:fldCharType="separate"/>
      </w:r>
      <w:r w:rsidR="00F32B23">
        <w:t>(</w:t>
      </w:r>
      <w:r w:rsidR="00F32B23">
        <w:rPr>
          <w:noProof/>
        </w:rPr>
        <w:t>28</w:t>
      </w:r>
      <w:r w:rsidR="00F32B23">
        <w:t>)</w:t>
      </w:r>
      <w:r>
        <w:fldChar w:fldCharType="end"/>
      </w:r>
      <w:r>
        <w:t xml:space="preserve">. </w:t>
      </w:r>
      <w:r>
        <w:rPr>
          <w:lang w:eastAsia="it-IT"/>
        </w:rPr>
        <w:t xml:space="preserve">The data for the investigated equipment are shown in </w:t>
      </w:r>
      <w:r>
        <w:rPr>
          <w:lang w:eastAsia="it-IT"/>
        </w:rPr>
        <w:fldChar w:fldCharType="begin"/>
      </w:r>
      <w:r>
        <w:rPr>
          <w:lang w:eastAsia="it-IT"/>
        </w:rPr>
        <w:instrText xml:space="preserve"> REF _Ref139379238 \h </w:instrText>
      </w:r>
      <w:r>
        <w:rPr>
          <w:lang w:eastAsia="it-IT"/>
        </w:rPr>
      </w:r>
      <w:r>
        <w:rPr>
          <w:lang w:eastAsia="it-IT"/>
        </w:rPr>
        <w:fldChar w:fldCharType="separate"/>
      </w:r>
      <w:r w:rsidR="00F32B23">
        <w:t xml:space="preserve">Table S. </w:t>
      </w:r>
      <w:r w:rsidR="00F32B23">
        <w:rPr>
          <w:noProof/>
        </w:rPr>
        <w:t>17</w:t>
      </w:r>
      <w:r>
        <w:rPr>
          <w:lang w:eastAsia="it-IT"/>
        </w:rPr>
        <w:fldChar w:fldCharType="end"/>
      </w:r>
      <w:r>
        <w:rPr>
          <w:lang w:eastAsia="it-IT"/>
        </w:rPr>
        <w:t>.</w:t>
      </w:r>
      <w:r w:rsidR="00467FBB">
        <w:rPr>
          <w:lang w:eastAsia="it-IT"/>
        </w:rPr>
        <w:t xml:space="preserve"> Data for the entrained flow gasifier were taken from Pandey et al. </w:t>
      </w:r>
      <w:sdt>
        <w:sdtPr>
          <w:rPr>
            <w:color w:val="000000"/>
            <w:lang w:eastAsia="it-IT"/>
          </w:rPr>
          <w:tag w:val="MENDELEY_CITATION_v3_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"/>
          <w:id w:val="1433006310"/>
          <w:placeholder>
            <w:docPart w:val="DefaultPlaceholder_-1854013440"/>
          </w:placeholder>
        </w:sdtPr>
        <w:sdtEndPr/>
        <w:sdtContent>
          <w:r w:rsidR="00963208" w:rsidRPr="00963208">
            <w:rPr>
              <w:color w:val="000000"/>
              <w:lang w:eastAsia="it-IT"/>
            </w:rPr>
            <w:t>[6]</w:t>
          </w:r>
        </w:sdtContent>
      </w:sdt>
      <w:r w:rsidR="00467FBB">
        <w:rPr>
          <w:lang w:eastAsia="it-IT"/>
        </w:rPr>
        <w:t xml:space="preserve">, but they follow the same method as presented by Hamelinck et al. </w:t>
      </w:r>
      <w:sdt>
        <w:sdtPr>
          <w:rPr>
            <w:color w:val="000000"/>
            <w:lang w:eastAsia="it-IT"/>
          </w:rPr>
          <w:tag w:val="MENDELEY_CITATION_v3_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"/>
          <w:id w:val="-1733386441"/>
          <w:placeholder>
            <w:docPart w:val="DefaultPlaceholder_-1854013440"/>
          </w:placeholder>
        </w:sdtPr>
        <w:sdtEndPr/>
        <w:sdtContent>
          <w:r w:rsidR="00963208" w:rsidRPr="00963208">
            <w:rPr>
              <w:color w:val="000000"/>
              <w:lang w:eastAsia="it-IT"/>
            </w:rPr>
            <w:t>[5]</w:t>
          </w:r>
        </w:sdtContent>
      </w:sdt>
      <w:r w:rsidR="00467FBB">
        <w:rPr>
          <w:color w:val="000000"/>
          <w:lang w:eastAsia="it-IT"/>
        </w:rPr>
        <w:t>.</w:t>
      </w:r>
    </w:p>
    <w:p w14:paraId="495408BC" w14:textId="4B8A2ECE" w:rsidR="00151FBA" w:rsidRDefault="00151FBA" w:rsidP="00151FBA">
      <w:pPr>
        <w:pStyle w:val="PSTableCaption"/>
      </w:pPr>
      <w:bookmarkStart w:id="60" w:name="_Ref139379238"/>
      <w:r>
        <w:t xml:space="preserve">Table S. </w:t>
      </w:r>
      <w:r>
        <w:fldChar w:fldCharType="begin"/>
      </w:r>
      <w:r>
        <w:instrText xml:space="preserve"> SEQ Table_S. \* ARABIC </w:instrText>
      </w:r>
      <w:r>
        <w:fldChar w:fldCharType="separate"/>
      </w:r>
      <w:r w:rsidR="00F32B23">
        <w:rPr>
          <w:noProof/>
        </w:rPr>
        <w:t>17</w:t>
      </w:r>
      <w:r>
        <w:fldChar w:fldCharType="end"/>
      </w:r>
      <w:bookmarkEnd w:id="60"/>
      <w:r>
        <w:t xml:space="preserve">. </w:t>
      </w:r>
      <w:r w:rsidRPr="000B42BE">
        <w:t xml:space="preserve"> </w:t>
      </w:r>
      <w:r>
        <w:t xml:space="preserve">Parameters for calculation of purchased equipment cost with eq. </w:t>
      </w:r>
      <w:r>
        <w:fldChar w:fldCharType="begin"/>
      </w:r>
      <w:r>
        <w:instrText xml:space="preserve"> REF _Ref138488516 \h </w:instrText>
      </w:r>
      <w:r>
        <w:fldChar w:fldCharType="separate"/>
      </w:r>
      <w:r w:rsidR="00F32B23">
        <w:t>(</w:t>
      </w:r>
      <w:r w:rsidR="00F32B23">
        <w:rPr>
          <w:noProof/>
        </w:rPr>
        <w:t>28</w:t>
      </w:r>
      <w:r w:rsidR="00F32B23">
        <w:t>)</w:t>
      </w:r>
      <w:r>
        <w:fldChar w:fldCharType="end"/>
      </w:r>
      <w:r>
        <w:t xml:space="preserve"> and total module cost with eq. </w:t>
      </w:r>
      <w:r w:rsidR="00784C80">
        <w:fldChar w:fldCharType="begin"/>
      </w:r>
      <w:r w:rsidR="00784C80">
        <w:instrText xml:space="preserve"> REF _Ref139380092 \h </w:instrText>
      </w:r>
      <w:r w:rsidR="00784C80">
        <w:fldChar w:fldCharType="separate"/>
      </w:r>
      <w:r w:rsidR="00F32B23">
        <w:t>(</w:t>
      </w:r>
      <w:r w:rsidR="00F32B23">
        <w:rPr>
          <w:noProof/>
        </w:rPr>
        <w:t>36</w:t>
      </w:r>
      <w:r w:rsidR="00F32B23">
        <w:t>)</w:t>
      </w:r>
      <w:r w:rsidR="00784C80">
        <w:fldChar w:fldCharType="end"/>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1"/>
        <w:gridCol w:w="616"/>
        <w:gridCol w:w="1203"/>
        <w:gridCol w:w="1307"/>
        <w:gridCol w:w="1235"/>
        <w:gridCol w:w="1116"/>
        <w:gridCol w:w="1579"/>
        <w:gridCol w:w="1071"/>
      </w:tblGrid>
      <w:tr w:rsidR="00784C80" w14:paraId="75588257" w14:textId="3473D934" w:rsidTr="00DB6840">
        <w:tc>
          <w:tcPr>
            <w:tcW w:w="0" w:type="auto"/>
            <w:tcBorders>
              <w:top w:val="single" w:sz="4" w:space="0" w:color="auto"/>
              <w:bottom w:val="single" w:sz="4" w:space="0" w:color="auto"/>
            </w:tcBorders>
          </w:tcPr>
          <w:p w14:paraId="37DFED63" w14:textId="77777777" w:rsidR="00467FBB" w:rsidRPr="00914618" w:rsidRDefault="00467FBB" w:rsidP="00A01C5E">
            <w:pPr>
              <w:pStyle w:val="PSTableFootnote"/>
              <w:rPr>
                <w:b/>
                <w:bCs/>
              </w:rPr>
            </w:pPr>
            <w:r w:rsidRPr="00914618">
              <w:rPr>
                <w:b/>
                <w:bCs/>
              </w:rPr>
              <w:t>Equipment</w:t>
            </w:r>
          </w:p>
        </w:tc>
        <w:tc>
          <w:tcPr>
            <w:tcW w:w="0" w:type="auto"/>
            <w:tcBorders>
              <w:top w:val="single" w:sz="4" w:space="0" w:color="auto"/>
              <w:bottom w:val="single" w:sz="4" w:space="0" w:color="auto"/>
            </w:tcBorders>
          </w:tcPr>
          <w:p w14:paraId="24A2C7AF" w14:textId="77777777" w:rsidR="00467FBB" w:rsidRPr="00914618" w:rsidRDefault="00E963E4" w:rsidP="00A01C5E">
            <w:pPr>
              <w:pStyle w:val="PSTableFootnote"/>
              <w:rPr>
                <w:b/>
                <w:bCs/>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ref</m:t>
                    </m:r>
                  </m:sub>
                </m:sSub>
              </m:oMath>
            </m:oMathPara>
          </w:p>
        </w:tc>
        <w:tc>
          <w:tcPr>
            <w:tcW w:w="0" w:type="auto"/>
            <w:tcBorders>
              <w:top w:val="single" w:sz="4" w:space="0" w:color="auto"/>
              <w:bottom w:val="single" w:sz="4" w:space="0" w:color="auto"/>
            </w:tcBorders>
          </w:tcPr>
          <w:p w14:paraId="13D33A73" w14:textId="77777777" w:rsidR="00467FBB" w:rsidRPr="00914618" w:rsidRDefault="00467FBB" w:rsidP="00A01C5E">
            <w:pPr>
              <w:pStyle w:val="PSTableFootnote"/>
              <w:rPr>
                <w:b/>
                <w:bCs/>
              </w:rPr>
            </w:pPr>
            <m:oMathPara>
              <m:oMath>
                <m:r>
                  <m:rPr>
                    <m:sty m:val="bi"/>
                  </m:rPr>
                  <w:rPr>
                    <w:rFonts w:ascii="Cambria Math" w:hAnsi="Cambria Math"/>
                  </w:rPr>
                  <m:t>Unit</m:t>
                </m:r>
              </m:oMath>
            </m:oMathPara>
          </w:p>
        </w:tc>
        <w:tc>
          <w:tcPr>
            <w:tcW w:w="0" w:type="auto"/>
            <w:tcBorders>
              <w:top w:val="single" w:sz="4" w:space="0" w:color="auto"/>
              <w:bottom w:val="single" w:sz="4" w:space="0" w:color="auto"/>
            </w:tcBorders>
          </w:tcPr>
          <w:p w14:paraId="29761842" w14:textId="24E2B3ED" w:rsidR="00467FBB" w:rsidRDefault="00E963E4" w:rsidP="00A01C5E">
            <w:pPr>
              <w:pStyle w:val="PSTableFootnote"/>
              <w:rPr>
                <w:b/>
                <w:bCs/>
              </w:rPr>
            </w:pPr>
            <m:oMathPara>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BM,ref</m:t>
                    </m:r>
                  </m:sub>
                </m:sSub>
                <m:r>
                  <m:rPr>
                    <m:sty m:val="bi"/>
                  </m:rPr>
                  <w:rPr>
                    <w:rFonts w:ascii="Cambria Math" w:hAnsi="Cambria Math"/>
                  </w:rPr>
                  <m:t xml:space="preserve"> [M$]</m:t>
                </m:r>
              </m:oMath>
            </m:oMathPara>
          </w:p>
        </w:tc>
        <w:tc>
          <w:tcPr>
            <w:tcW w:w="0" w:type="auto"/>
            <w:tcBorders>
              <w:top w:val="single" w:sz="4" w:space="0" w:color="auto"/>
              <w:bottom w:val="single" w:sz="4" w:space="0" w:color="auto"/>
            </w:tcBorders>
          </w:tcPr>
          <w:p w14:paraId="1E3F7D80" w14:textId="12E016D9" w:rsidR="00467FBB" w:rsidRDefault="00467FBB" w:rsidP="00A01C5E">
            <w:pPr>
              <w:pStyle w:val="PSTableFootnote"/>
              <w:rPr>
                <w:b/>
                <w:bCs/>
              </w:rPr>
            </w:pPr>
            <w:r>
              <w:rPr>
                <w:b/>
                <w:bCs/>
              </w:rPr>
              <w:t>Reference year</w:t>
            </w:r>
          </w:p>
        </w:tc>
        <w:tc>
          <w:tcPr>
            <w:tcW w:w="0" w:type="auto"/>
            <w:tcBorders>
              <w:top w:val="single" w:sz="4" w:space="0" w:color="auto"/>
              <w:bottom w:val="single" w:sz="4" w:space="0" w:color="auto"/>
            </w:tcBorders>
          </w:tcPr>
          <w:p w14:paraId="328D6495" w14:textId="1396E0EC" w:rsidR="00467FBB" w:rsidRPr="00914618" w:rsidRDefault="00467FBB" w:rsidP="00A01C5E">
            <w:pPr>
              <w:pStyle w:val="PSTableFootnote"/>
              <w:rPr>
                <w:b/>
                <w:bCs/>
              </w:rPr>
            </w:pPr>
            <w:r>
              <w:rPr>
                <w:b/>
                <w:bCs/>
              </w:rPr>
              <w:t xml:space="preserve">Scaling factor </w:t>
            </w:r>
            <m:oMath>
              <m:r>
                <m:rPr>
                  <m:sty m:val="bi"/>
                </m:rPr>
                <w:rPr>
                  <w:rFonts w:ascii="Cambria Math" w:hAnsi="Cambria Math"/>
                </w:rPr>
                <m:t>f</m:t>
              </m:r>
            </m:oMath>
          </w:p>
        </w:tc>
        <w:tc>
          <w:tcPr>
            <w:tcW w:w="0" w:type="auto"/>
            <w:tcBorders>
              <w:top w:val="single" w:sz="4" w:space="0" w:color="auto"/>
              <w:bottom w:val="single" w:sz="4" w:space="0" w:color="auto"/>
            </w:tcBorders>
          </w:tcPr>
          <w:p w14:paraId="63DD77F2" w14:textId="5416AF7F" w:rsidR="00467FBB" w:rsidRDefault="00467FBB" w:rsidP="00A01C5E">
            <w:pPr>
              <w:pStyle w:val="PSTableFootnote"/>
              <w:rPr>
                <w:b/>
                <w:bCs/>
              </w:rPr>
            </w:pPr>
            <w:r>
              <w:rPr>
                <w:b/>
                <w:bCs/>
              </w:rPr>
              <w:t>Installation factor</w:t>
            </w:r>
            <w:r w:rsidR="00784C80">
              <w:rPr>
                <w:b/>
                <w:bCs/>
              </w:rPr>
              <w:t xml:space="preserve"> </w:t>
            </w:r>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inst</m:t>
                  </m:r>
                </m:sub>
              </m:sSub>
            </m:oMath>
          </w:p>
        </w:tc>
        <w:tc>
          <w:tcPr>
            <w:tcW w:w="0" w:type="auto"/>
            <w:tcBorders>
              <w:top w:val="single" w:sz="4" w:space="0" w:color="auto"/>
              <w:bottom w:val="single" w:sz="4" w:space="0" w:color="auto"/>
            </w:tcBorders>
          </w:tcPr>
          <w:p w14:paraId="5B606A25" w14:textId="43E9D8C6" w:rsidR="00467FBB" w:rsidRDefault="00467FBB" w:rsidP="00A01C5E">
            <w:pPr>
              <w:pStyle w:val="PSTableFootnote"/>
              <w:rPr>
                <w:b/>
                <w:bCs/>
              </w:rPr>
            </w:pPr>
            <w:r>
              <w:rPr>
                <w:b/>
                <w:bCs/>
              </w:rPr>
              <w:t>Reference</w:t>
            </w:r>
          </w:p>
        </w:tc>
      </w:tr>
      <w:tr w:rsidR="00784C80" w14:paraId="1EF1D19C" w14:textId="1CD4E782" w:rsidTr="00DB6840">
        <w:tc>
          <w:tcPr>
            <w:tcW w:w="0" w:type="auto"/>
            <w:tcBorders>
              <w:top w:val="single" w:sz="4" w:space="0" w:color="auto"/>
            </w:tcBorders>
          </w:tcPr>
          <w:p w14:paraId="5F8D381E" w14:textId="62D7F74A" w:rsidR="00467FBB" w:rsidRDefault="00467FBB" w:rsidP="00A01C5E">
            <w:pPr>
              <w:pStyle w:val="PSTableFootnote"/>
            </w:pPr>
            <w:r>
              <w:t>Entrained flow gasifier</w:t>
            </w:r>
          </w:p>
        </w:tc>
        <w:tc>
          <w:tcPr>
            <w:tcW w:w="0" w:type="auto"/>
            <w:tcBorders>
              <w:top w:val="single" w:sz="4" w:space="0" w:color="auto"/>
            </w:tcBorders>
          </w:tcPr>
          <w:p w14:paraId="47AEC21F" w14:textId="2C085285" w:rsidR="00467FBB" w:rsidRDefault="00467FBB" w:rsidP="00A01C5E">
            <w:pPr>
              <w:pStyle w:val="PSTableFootnote"/>
              <w:jc w:val="right"/>
            </w:pPr>
            <w:r>
              <w:t>17.5</w:t>
            </w:r>
          </w:p>
        </w:tc>
        <w:tc>
          <w:tcPr>
            <w:tcW w:w="0" w:type="auto"/>
            <w:tcBorders>
              <w:top w:val="single" w:sz="4" w:space="0" w:color="auto"/>
            </w:tcBorders>
          </w:tcPr>
          <w:p w14:paraId="1659F655" w14:textId="670467D0" w:rsidR="00467FBB" w:rsidRDefault="00E963E4" w:rsidP="00A01C5E">
            <w:pPr>
              <w:pStyle w:val="PSTableFootnote"/>
              <w:jc w:val="right"/>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dry biomass</m:t>
                        </m:r>
                      </m:sub>
                    </m:sSub>
                  </m:num>
                  <m:den>
                    <m:r>
                      <w:rPr>
                        <w:rFonts w:ascii="Cambria Math" w:hAnsi="Cambria Math"/>
                      </w:rPr>
                      <m:t>h</m:t>
                    </m:r>
                  </m:den>
                </m:f>
                <m:r>
                  <w:rPr>
                    <w:rFonts w:ascii="Cambria Math" w:hAnsi="Cambria Math"/>
                  </w:rPr>
                  <m:t xml:space="preserve"> </m:t>
                </m:r>
              </m:oMath>
            </m:oMathPara>
          </w:p>
        </w:tc>
        <w:tc>
          <w:tcPr>
            <w:tcW w:w="0" w:type="auto"/>
            <w:tcBorders>
              <w:top w:val="single" w:sz="4" w:space="0" w:color="auto"/>
            </w:tcBorders>
          </w:tcPr>
          <w:p w14:paraId="144BD0E8" w14:textId="1AEA062E" w:rsidR="00467FBB" w:rsidRDefault="00467FBB" w:rsidP="00A01C5E">
            <w:pPr>
              <w:pStyle w:val="PSTableFootnote"/>
            </w:pPr>
            <w:r>
              <w:t>23.2</w:t>
            </w:r>
          </w:p>
        </w:tc>
        <w:tc>
          <w:tcPr>
            <w:tcW w:w="0" w:type="auto"/>
            <w:tcBorders>
              <w:top w:val="single" w:sz="4" w:space="0" w:color="auto"/>
            </w:tcBorders>
          </w:tcPr>
          <w:p w14:paraId="169F2458" w14:textId="623A0C03" w:rsidR="00467FBB" w:rsidRDefault="00467FBB" w:rsidP="00A01C5E">
            <w:pPr>
              <w:pStyle w:val="PSTableFootnote"/>
            </w:pPr>
            <w:r>
              <w:t>2007</w:t>
            </w:r>
          </w:p>
        </w:tc>
        <w:tc>
          <w:tcPr>
            <w:tcW w:w="0" w:type="auto"/>
            <w:tcBorders>
              <w:top w:val="single" w:sz="4" w:space="0" w:color="auto"/>
            </w:tcBorders>
          </w:tcPr>
          <w:p w14:paraId="3B9A0655" w14:textId="69B11094" w:rsidR="00467FBB" w:rsidRPr="00CB1781" w:rsidRDefault="00467FBB" w:rsidP="00A01C5E">
            <w:pPr>
              <w:pStyle w:val="PSTableFootnote"/>
            </w:pPr>
            <w:r>
              <w:t>0.7</w:t>
            </w:r>
          </w:p>
        </w:tc>
        <w:tc>
          <w:tcPr>
            <w:tcW w:w="0" w:type="auto"/>
            <w:tcBorders>
              <w:top w:val="single" w:sz="4" w:space="0" w:color="auto"/>
            </w:tcBorders>
          </w:tcPr>
          <w:p w14:paraId="7962F1E7" w14:textId="5DBF89B3" w:rsidR="00467FBB" w:rsidRDefault="00467FBB" w:rsidP="00A01C5E">
            <w:pPr>
              <w:pStyle w:val="PSTableFootnote"/>
            </w:pPr>
            <w:r>
              <w:t>2.48</w:t>
            </w:r>
          </w:p>
        </w:tc>
        <w:sdt>
          <w:sdtPr>
            <w:rPr>
              <w:color w:val="000000"/>
            </w:rPr>
            <w:tag w:val="MENDELEY_CITATION_v3_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"/>
            <w:id w:val="-99798598"/>
            <w:placeholder>
              <w:docPart w:val="DefaultPlaceholder_-1854013440"/>
            </w:placeholder>
          </w:sdtPr>
          <w:sdtEndPr/>
          <w:sdtContent>
            <w:tc>
              <w:tcPr>
                <w:tcW w:w="0" w:type="auto"/>
                <w:tcBorders>
                  <w:top w:val="single" w:sz="4" w:space="0" w:color="auto"/>
                </w:tcBorders>
              </w:tcPr>
              <w:p w14:paraId="2EC22671" w14:textId="5C3965F7" w:rsidR="00467FBB" w:rsidRDefault="00963208" w:rsidP="00A01C5E">
                <w:pPr>
                  <w:pStyle w:val="PSTableFootnote"/>
                </w:pPr>
                <w:r w:rsidRPr="00963208">
                  <w:rPr>
                    <w:color w:val="000000"/>
                  </w:rPr>
                  <w:t>[6]</w:t>
                </w:r>
              </w:p>
            </w:tc>
          </w:sdtContent>
        </w:sdt>
      </w:tr>
      <w:tr w:rsidR="00784C80" w14:paraId="26CDD8C8" w14:textId="69498A13" w:rsidTr="00DB6840">
        <w:tc>
          <w:tcPr>
            <w:tcW w:w="0" w:type="auto"/>
          </w:tcPr>
          <w:p w14:paraId="3E030246" w14:textId="31154646" w:rsidR="00467FBB" w:rsidRDefault="00467FBB" w:rsidP="00A01C5E">
            <w:pPr>
              <w:pStyle w:val="PSTableFootnote"/>
            </w:pPr>
            <w:r>
              <w:lastRenderedPageBreak/>
              <w:t>Grinder</w:t>
            </w:r>
          </w:p>
        </w:tc>
        <w:tc>
          <w:tcPr>
            <w:tcW w:w="0" w:type="auto"/>
          </w:tcPr>
          <w:p w14:paraId="147AFE8A" w14:textId="7CAFD5FD" w:rsidR="00467FBB" w:rsidRDefault="00467FBB" w:rsidP="00A01C5E">
            <w:pPr>
              <w:pStyle w:val="PSTableFootnote"/>
              <w:jc w:val="right"/>
            </w:pPr>
            <w:r>
              <w:t>33.5</w:t>
            </w:r>
          </w:p>
        </w:tc>
        <w:tc>
          <w:tcPr>
            <w:tcW w:w="0" w:type="auto"/>
          </w:tcPr>
          <w:p w14:paraId="4D83B612" w14:textId="3D6FB32D" w:rsidR="00467FBB" w:rsidRDefault="00E963E4" w:rsidP="00A01C5E">
            <w:pPr>
              <w:pStyle w:val="PSTableFootnote"/>
              <w:jc w:val="right"/>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wet</m:t>
                        </m:r>
                      </m:sub>
                    </m:sSub>
                  </m:num>
                  <m:den>
                    <m:r>
                      <w:rPr>
                        <w:rFonts w:ascii="Cambria Math" w:hAnsi="Cambria Math"/>
                      </w:rPr>
                      <m:t>h</m:t>
                    </m:r>
                  </m:den>
                </m:f>
              </m:oMath>
            </m:oMathPara>
          </w:p>
        </w:tc>
        <w:tc>
          <w:tcPr>
            <w:tcW w:w="0" w:type="auto"/>
          </w:tcPr>
          <w:p w14:paraId="50ECA462" w14:textId="362F1D7F" w:rsidR="00467FBB" w:rsidRDefault="00467FBB" w:rsidP="00A01C5E">
            <w:pPr>
              <w:pStyle w:val="PSTableFootnote"/>
            </w:pPr>
            <w:r>
              <w:t>0.48</w:t>
            </w:r>
          </w:p>
        </w:tc>
        <w:tc>
          <w:tcPr>
            <w:tcW w:w="0" w:type="auto"/>
          </w:tcPr>
          <w:p w14:paraId="69766E4C" w14:textId="76EB26B9" w:rsidR="00467FBB" w:rsidRDefault="00467FBB" w:rsidP="00A01C5E">
            <w:pPr>
              <w:pStyle w:val="PSTableFootnote"/>
            </w:pPr>
            <w:r>
              <w:t>2002</w:t>
            </w:r>
          </w:p>
        </w:tc>
        <w:tc>
          <w:tcPr>
            <w:tcW w:w="0" w:type="auto"/>
          </w:tcPr>
          <w:p w14:paraId="216B2742" w14:textId="724202E8" w:rsidR="00467FBB" w:rsidRDefault="00467FBB" w:rsidP="00A01C5E">
            <w:pPr>
              <w:pStyle w:val="PSTableFootnote"/>
            </w:pPr>
            <w:r>
              <w:t>0.6</w:t>
            </w:r>
          </w:p>
        </w:tc>
        <w:tc>
          <w:tcPr>
            <w:tcW w:w="0" w:type="auto"/>
          </w:tcPr>
          <w:p w14:paraId="35152587" w14:textId="1EEC3E8B" w:rsidR="00467FBB" w:rsidRDefault="00467FBB" w:rsidP="00A01C5E">
            <w:pPr>
              <w:pStyle w:val="PSTableFootnote"/>
            </w:pPr>
            <w:r>
              <w:t>2</w:t>
            </w:r>
          </w:p>
        </w:tc>
        <w:sdt>
          <w:sdtPr>
            <w:rPr>
              <w:color w:val="000000"/>
            </w:rPr>
            <w:tag w:val="MENDELEY_CITATION_v3_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"/>
            <w:id w:val="-1516294358"/>
            <w:placeholder>
              <w:docPart w:val="DefaultPlaceholder_-1854013440"/>
            </w:placeholder>
          </w:sdtPr>
          <w:sdtEndPr/>
          <w:sdtContent>
            <w:tc>
              <w:tcPr>
                <w:tcW w:w="0" w:type="auto"/>
              </w:tcPr>
              <w:p w14:paraId="4542F09D" w14:textId="0A02089C" w:rsidR="00467FBB" w:rsidRDefault="00963208" w:rsidP="00A01C5E">
                <w:pPr>
                  <w:pStyle w:val="PSTableFootnote"/>
                </w:pPr>
                <w:r w:rsidRPr="00963208">
                  <w:rPr>
                    <w:color w:val="000000"/>
                  </w:rPr>
                  <w:t>[5]</w:t>
                </w:r>
              </w:p>
            </w:tc>
          </w:sdtContent>
        </w:sdt>
      </w:tr>
      <w:tr w:rsidR="00DB6840" w14:paraId="4287B936" w14:textId="77777777" w:rsidTr="00DB6840">
        <w:tc>
          <w:tcPr>
            <w:tcW w:w="0" w:type="auto"/>
          </w:tcPr>
          <w:p w14:paraId="39162BB2" w14:textId="50ED1D22" w:rsidR="00467FBB" w:rsidRDefault="00467FBB" w:rsidP="00A01C5E">
            <w:pPr>
              <w:pStyle w:val="PSTableFootnote"/>
            </w:pPr>
            <w:r>
              <w:t>Particle filter</w:t>
            </w:r>
          </w:p>
        </w:tc>
        <w:tc>
          <w:tcPr>
            <w:tcW w:w="0" w:type="auto"/>
          </w:tcPr>
          <w:p w14:paraId="22970BF4" w14:textId="0A1C5D09" w:rsidR="00467FBB" w:rsidRDefault="00467FBB" w:rsidP="00A01C5E">
            <w:pPr>
              <w:pStyle w:val="PSTableFootnote"/>
              <w:jc w:val="right"/>
            </w:pPr>
            <w:r>
              <w:t>12.1</w:t>
            </w:r>
          </w:p>
        </w:tc>
        <w:tc>
          <w:tcPr>
            <w:tcW w:w="0" w:type="auto"/>
          </w:tcPr>
          <w:p w14:paraId="17B263A3" w14:textId="52BC882C" w:rsidR="00467FBB" w:rsidRDefault="00E963E4" w:rsidP="00A01C5E">
            <w:pPr>
              <w:pStyle w:val="PSTableFootnote"/>
              <w:jc w:val="right"/>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gas</m:t>
                        </m:r>
                      </m:sub>
                      <m:sup>
                        <m:r>
                          <w:rPr>
                            <w:rFonts w:ascii="Cambria Math" w:hAnsi="Cambria Math"/>
                          </w:rPr>
                          <m:t>3</m:t>
                        </m:r>
                      </m:sup>
                    </m:sSubSup>
                  </m:num>
                  <m:den>
                    <m:r>
                      <w:rPr>
                        <w:rFonts w:ascii="Cambria Math" w:hAnsi="Cambria Math"/>
                      </w:rPr>
                      <m:t>s</m:t>
                    </m:r>
                  </m:den>
                </m:f>
              </m:oMath>
            </m:oMathPara>
          </w:p>
        </w:tc>
        <w:tc>
          <w:tcPr>
            <w:tcW w:w="0" w:type="auto"/>
          </w:tcPr>
          <w:p w14:paraId="31A52F72" w14:textId="7C81D60C" w:rsidR="00467FBB" w:rsidRDefault="00467FBB" w:rsidP="00A01C5E">
            <w:pPr>
              <w:pStyle w:val="PSTableFootnote"/>
            </w:pPr>
            <w:r>
              <w:t>1.9</w:t>
            </w:r>
          </w:p>
        </w:tc>
        <w:tc>
          <w:tcPr>
            <w:tcW w:w="0" w:type="auto"/>
          </w:tcPr>
          <w:p w14:paraId="2919E9FA" w14:textId="3A15612B" w:rsidR="00467FBB" w:rsidRDefault="00467FBB" w:rsidP="00A01C5E">
            <w:pPr>
              <w:pStyle w:val="PSTableFootnote"/>
            </w:pPr>
            <w:r>
              <w:t>2002</w:t>
            </w:r>
          </w:p>
        </w:tc>
        <w:tc>
          <w:tcPr>
            <w:tcW w:w="0" w:type="auto"/>
          </w:tcPr>
          <w:p w14:paraId="6231F32F" w14:textId="53FFBF78" w:rsidR="00467FBB" w:rsidRDefault="00467FBB" w:rsidP="00A01C5E">
            <w:pPr>
              <w:pStyle w:val="PSTableFootnote"/>
            </w:pPr>
            <w:r>
              <w:t>0.65</w:t>
            </w:r>
          </w:p>
        </w:tc>
        <w:tc>
          <w:tcPr>
            <w:tcW w:w="0" w:type="auto"/>
          </w:tcPr>
          <w:p w14:paraId="314B4A56" w14:textId="1561325E" w:rsidR="00467FBB" w:rsidRDefault="00467FBB" w:rsidP="00A01C5E">
            <w:pPr>
              <w:pStyle w:val="PSTableFootnote"/>
            </w:pPr>
            <w:r>
              <w:t>2</w:t>
            </w:r>
          </w:p>
        </w:tc>
        <w:sdt>
          <w:sdtPr>
            <w:rPr>
              <w:color w:val="000000"/>
            </w:rPr>
            <w:tag w:val="MENDELEY_CITATION_v3_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"/>
            <w:id w:val="-406464332"/>
            <w:placeholder>
              <w:docPart w:val="DefaultPlaceholder_-1854013440"/>
            </w:placeholder>
          </w:sdtPr>
          <w:sdtEndPr/>
          <w:sdtContent>
            <w:tc>
              <w:tcPr>
                <w:tcW w:w="0" w:type="auto"/>
              </w:tcPr>
              <w:p w14:paraId="306F8D2D" w14:textId="368AA2B5" w:rsidR="00467FBB" w:rsidRPr="00467FBB" w:rsidRDefault="00963208" w:rsidP="00A01C5E">
                <w:pPr>
                  <w:pStyle w:val="PSTableFootnote"/>
                  <w:rPr>
                    <w:color w:val="000000"/>
                  </w:rPr>
                </w:pPr>
                <w:r w:rsidRPr="00963208">
                  <w:rPr>
                    <w:color w:val="000000"/>
                  </w:rPr>
                  <w:t>[5]</w:t>
                </w:r>
              </w:p>
            </w:tc>
          </w:sdtContent>
        </w:sdt>
      </w:tr>
      <w:tr w:rsidR="00DB6840" w14:paraId="3B2E041B" w14:textId="77777777" w:rsidTr="00DB6840">
        <w:tc>
          <w:tcPr>
            <w:tcW w:w="0" w:type="auto"/>
          </w:tcPr>
          <w:p w14:paraId="4527F510" w14:textId="7CBB4E3D" w:rsidR="00467FBB" w:rsidRDefault="00467FBB" w:rsidP="00A01C5E">
            <w:pPr>
              <w:pStyle w:val="PSTableFootnote"/>
            </w:pPr>
            <w:r>
              <w:t>Sul</w:t>
            </w:r>
            <w:r w:rsidR="007A5EED">
              <w:t>ph</w:t>
            </w:r>
            <w:r>
              <w:t>ur removal</w:t>
            </w:r>
          </w:p>
        </w:tc>
        <w:tc>
          <w:tcPr>
            <w:tcW w:w="0" w:type="auto"/>
          </w:tcPr>
          <w:p w14:paraId="28F140A7" w14:textId="269014C3" w:rsidR="00467FBB" w:rsidRDefault="00467FBB" w:rsidP="00A01C5E">
            <w:pPr>
              <w:pStyle w:val="PSTableFootnote"/>
              <w:jc w:val="right"/>
            </w:pPr>
            <w:r>
              <w:t>8</w:t>
            </w:r>
          </w:p>
        </w:tc>
        <w:tc>
          <w:tcPr>
            <w:tcW w:w="0" w:type="auto"/>
          </w:tcPr>
          <w:p w14:paraId="4A4A1857" w14:textId="74A9311C" w:rsidR="00467FBB" w:rsidRDefault="00E963E4" w:rsidP="00A01C5E">
            <w:pPr>
              <w:pStyle w:val="PSTableFootnote"/>
              <w:jc w:val="right"/>
            </w:pPr>
            <m:oMathPara>
              <m:oMath>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s</m:t>
                    </m:r>
                  </m:den>
                </m:f>
              </m:oMath>
            </m:oMathPara>
          </w:p>
        </w:tc>
        <w:tc>
          <w:tcPr>
            <w:tcW w:w="0" w:type="auto"/>
          </w:tcPr>
          <w:p w14:paraId="17949AFF" w14:textId="738037D2" w:rsidR="00467FBB" w:rsidRDefault="00467FBB" w:rsidP="00A01C5E">
            <w:pPr>
              <w:pStyle w:val="PSTableFootnote"/>
            </w:pPr>
            <w:r>
              <w:t>0.024</w:t>
            </w:r>
          </w:p>
        </w:tc>
        <w:tc>
          <w:tcPr>
            <w:tcW w:w="0" w:type="auto"/>
          </w:tcPr>
          <w:p w14:paraId="3B0AF6DD" w14:textId="083417BB" w:rsidR="00467FBB" w:rsidRDefault="00467FBB" w:rsidP="00A01C5E">
            <w:pPr>
              <w:pStyle w:val="PSTableFootnote"/>
            </w:pPr>
            <w:r>
              <w:t>2002</w:t>
            </w:r>
          </w:p>
        </w:tc>
        <w:tc>
          <w:tcPr>
            <w:tcW w:w="0" w:type="auto"/>
          </w:tcPr>
          <w:p w14:paraId="2EAD480A" w14:textId="613D73EE" w:rsidR="00467FBB" w:rsidRDefault="00467FBB" w:rsidP="00A01C5E">
            <w:pPr>
              <w:pStyle w:val="PSTableFootnote"/>
            </w:pPr>
            <w:r>
              <w:t>1</w:t>
            </w:r>
          </w:p>
        </w:tc>
        <w:tc>
          <w:tcPr>
            <w:tcW w:w="0" w:type="auto"/>
          </w:tcPr>
          <w:p w14:paraId="48B1739C" w14:textId="0D954BFA" w:rsidR="00467FBB" w:rsidRDefault="00467FBB" w:rsidP="00A01C5E">
            <w:pPr>
              <w:pStyle w:val="PSTableFootnote"/>
            </w:pPr>
            <w:r>
              <w:t>3</w:t>
            </w:r>
          </w:p>
        </w:tc>
        <w:sdt>
          <w:sdtPr>
            <w:rPr>
              <w:color w:val="000000"/>
            </w:rPr>
            <w:tag w:val="MENDELEY_CITATION_v3_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"/>
            <w:id w:val="109706432"/>
            <w:placeholder>
              <w:docPart w:val="DefaultPlaceholder_-1854013440"/>
            </w:placeholder>
          </w:sdtPr>
          <w:sdtEndPr/>
          <w:sdtContent>
            <w:tc>
              <w:tcPr>
                <w:tcW w:w="0" w:type="auto"/>
              </w:tcPr>
              <w:p w14:paraId="5AAD088E" w14:textId="3D518605" w:rsidR="00467FBB" w:rsidRPr="00467FBB" w:rsidRDefault="00963208" w:rsidP="00A01C5E">
                <w:pPr>
                  <w:pStyle w:val="PSTableFootnote"/>
                  <w:rPr>
                    <w:color w:val="000000"/>
                  </w:rPr>
                </w:pPr>
                <w:r w:rsidRPr="00963208">
                  <w:rPr>
                    <w:color w:val="000000"/>
                  </w:rPr>
                  <w:t>[5]</w:t>
                </w:r>
              </w:p>
            </w:tc>
          </w:sdtContent>
        </w:sdt>
      </w:tr>
      <w:tr w:rsidR="00784C80" w14:paraId="2BDE1A47" w14:textId="77777777" w:rsidTr="00DB6840">
        <w:tc>
          <w:tcPr>
            <w:tcW w:w="0" w:type="auto"/>
          </w:tcPr>
          <w:p w14:paraId="3AD27FBC" w14:textId="1AA81B7C" w:rsidR="00784C80" w:rsidRDefault="00784C80" w:rsidP="00A01C5E">
            <w:pPr>
              <w:pStyle w:val="PSTableFootnote"/>
            </w:pPr>
            <w:r>
              <w:t>Selexol Co</w:t>
            </w:r>
            <w:r w:rsidRPr="00784C80">
              <w:rPr>
                <w:vertAlign w:val="subscript"/>
              </w:rPr>
              <w:t>2</w:t>
            </w:r>
            <w:r>
              <w:t xml:space="preserve"> removal</w:t>
            </w:r>
          </w:p>
        </w:tc>
        <w:tc>
          <w:tcPr>
            <w:tcW w:w="0" w:type="auto"/>
          </w:tcPr>
          <w:p w14:paraId="387B2158" w14:textId="02043F32" w:rsidR="00784C80" w:rsidRDefault="00784C80" w:rsidP="00A01C5E">
            <w:pPr>
              <w:pStyle w:val="PSTableFootnote"/>
              <w:jc w:val="right"/>
            </w:pPr>
            <w:r>
              <w:t>9909</w:t>
            </w:r>
          </w:p>
        </w:tc>
        <w:tc>
          <w:tcPr>
            <w:tcW w:w="0" w:type="auto"/>
          </w:tcPr>
          <w:p w14:paraId="66BB02D6" w14:textId="66A7C185" w:rsidR="00784C80" w:rsidRDefault="00E963E4" w:rsidP="00A01C5E">
            <w:pPr>
              <w:pStyle w:val="PSTableFootnote"/>
              <w:jc w:val="right"/>
            </w:pPr>
            <m:oMathPara>
              <m:oMath>
                <m:f>
                  <m:fPr>
                    <m:ctrlPr>
                      <w:rPr>
                        <w:rFonts w:ascii="Cambria Math" w:hAnsi="Cambria Math"/>
                        <w:i/>
                      </w:rPr>
                    </m:ctrlPr>
                  </m:fPr>
                  <m:num>
                    <m:r>
                      <w:rPr>
                        <w:rFonts w:ascii="Cambria Math" w:hAnsi="Cambria Math"/>
                      </w:rPr>
                      <m:t>kmo</m:t>
                    </m:r>
                    <m:sSub>
                      <m:sSubPr>
                        <m:ctrlPr>
                          <w:rPr>
                            <w:rFonts w:ascii="Cambria Math" w:hAnsi="Cambria Math"/>
                            <w:i/>
                          </w:rPr>
                        </m:ctrlPr>
                      </m:sSubPr>
                      <m:e>
                        <m:r>
                          <w:rPr>
                            <w:rFonts w:ascii="Cambria Math" w:hAnsi="Cambria Math"/>
                          </w:rPr>
                          <m:t>l</m:t>
                        </m:r>
                      </m:e>
                      <m: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sub>
                    </m:sSub>
                  </m:num>
                  <m:den>
                    <m:r>
                      <w:rPr>
                        <w:rFonts w:ascii="Cambria Math" w:hAnsi="Cambria Math"/>
                      </w:rPr>
                      <m:t>h</m:t>
                    </m:r>
                  </m:den>
                </m:f>
              </m:oMath>
            </m:oMathPara>
          </w:p>
        </w:tc>
        <w:tc>
          <w:tcPr>
            <w:tcW w:w="0" w:type="auto"/>
          </w:tcPr>
          <w:p w14:paraId="2F68ABBA" w14:textId="21E67540" w:rsidR="00784C80" w:rsidRDefault="00784C80" w:rsidP="00A01C5E">
            <w:pPr>
              <w:pStyle w:val="PSTableFootnote"/>
            </w:pPr>
            <w:r>
              <w:t>63</w:t>
            </w:r>
          </w:p>
        </w:tc>
        <w:tc>
          <w:tcPr>
            <w:tcW w:w="0" w:type="auto"/>
          </w:tcPr>
          <w:p w14:paraId="5D90CC32" w14:textId="4BECF0E6" w:rsidR="00784C80" w:rsidRDefault="00784C80" w:rsidP="00A01C5E">
            <w:pPr>
              <w:pStyle w:val="PSTableFootnote"/>
            </w:pPr>
            <w:r>
              <w:t>2002</w:t>
            </w:r>
          </w:p>
        </w:tc>
        <w:tc>
          <w:tcPr>
            <w:tcW w:w="0" w:type="auto"/>
          </w:tcPr>
          <w:p w14:paraId="16F67AE6" w14:textId="274EDDB3" w:rsidR="00784C80" w:rsidRDefault="00784C80" w:rsidP="00A01C5E">
            <w:pPr>
              <w:pStyle w:val="PSTableFootnote"/>
            </w:pPr>
            <w:r>
              <w:t>0.7</w:t>
            </w:r>
          </w:p>
        </w:tc>
        <w:tc>
          <w:tcPr>
            <w:tcW w:w="0" w:type="auto"/>
          </w:tcPr>
          <w:p w14:paraId="08D59024" w14:textId="179BEED4" w:rsidR="00784C80" w:rsidRDefault="00784C80" w:rsidP="00A01C5E">
            <w:pPr>
              <w:pStyle w:val="PSTableFootnote"/>
            </w:pPr>
            <w:r>
              <w:t>1</w:t>
            </w:r>
          </w:p>
        </w:tc>
        <w:sdt>
          <w:sdtPr>
            <w:rPr>
              <w:color w:val="000000"/>
            </w:rPr>
            <w:tag w:val="MENDELEY_CITATION_v3_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"/>
            <w:id w:val="1646548738"/>
            <w:placeholder>
              <w:docPart w:val="DefaultPlaceholder_-1854013440"/>
            </w:placeholder>
          </w:sdtPr>
          <w:sdtEndPr/>
          <w:sdtContent>
            <w:tc>
              <w:tcPr>
                <w:tcW w:w="0" w:type="auto"/>
              </w:tcPr>
              <w:p w14:paraId="04076C9B" w14:textId="2E86638E" w:rsidR="00784C80" w:rsidRPr="00784C80" w:rsidRDefault="00963208" w:rsidP="00A01C5E">
                <w:pPr>
                  <w:pStyle w:val="PSTableFootnote"/>
                  <w:rPr>
                    <w:color w:val="000000"/>
                  </w:rPr>
                </w:pPr>
                <w:r w:rsidRPr="00963208">
                  <w:rPr>
                    <w:color w:val="000000"/>
                  </w:rPr>
                  <w:t>[5]</w:t>
                </w:r>
              </w:p>
            </w:tc>
          </w:sdtContent>
        </w:sdt>
      </w:tr>
      <w:tr w:rsidR="00784C80" w14:paraId="600448AB" w14:textId="77777777" w:rsidTr="00DB6840">
        <w:tc>
          <w:tcPr>
            <w:tcW w:w="0" w:type="auto"/>
          </w:tcPr>
          <w:p w14:paraId="0FAE6C13" w14:textId="14388568" w:rsidR="00784C80" w:rsidRDefault="00784C80" w:rsidP="00A01C5E">
            <w:pPr>
              <w:pStyle w:val="PSTableFootnote"/>
            </w:pPr>
            <w:r>
              <w:t>Biomass conveyers</w:t>
            </w:r>
          </w:p>
        </w:tc>
        <w:tc>
          <w:tcPr>
            <w:tcW w:w="0" w:type="auto"/>
          </w:tcPr>
          <w:p w14:paraId="3174C622" w14:textId="06C3FB2B" w:rsidR="00784C80" w:rsidRDefault="00784C80" w:rsidP="00A01C5E">
            <w:pPr>
              <w:pStyle w:val="PSTableFootnote"/>
              <w:jc w:val="right"/>
            </w:pPr>
            <w:r>
              <w:t>33.5</w:t>
            </w:r>
          </w:p>
        </w:tc>
        <w:tc>
          <w:tcPr>
            <w:tcW w:w="0" w:type="auto"/>
          </w:tcPr>
          <w:p w14:paraId="67E1C6CA" w14:textId="0D93B80A" w:rsidR="00784C80" w:rsidRDefault="00E963E4" w:rsidP="00A01C5E">
            <w:pPr>
              <w:pStyle w:val="PSTableFootnote"/>
              <w:jc w:val="right"/>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wet</m:t>
                        </m:r>
                      </m:sub>
                    </m:sSub>
                  </m:num>
                  <m:den>
                    <m:r>
                      <w:rPr>
                        <w:rFonts w:ascii="Cambria Math" w:hAnsi="Cambria Math"/>
                      </w:rPr>
                      <m:t>h</m:t>
                    </m:r>
                  </m:den>
                </m:f>
              </m:oMath>
            </m:oMathPara>
          </w:p>
        </w:tc>
        <w:tc>
          <w:tcPr>
            <w:tcW w:w="0" w:type="auto"/>
          </w:tcPr>
          <w:p w14:paraId="5B941550" w14:textId="236BF648" w:rsidR="00784C80" w:rsidRDefault="00784C80" w:rsidP="00A01C5E">
            <w:pPr>
              <w:pStyle w:val="PSTableFootnote"/>
            </w:pPr>
            <w:r>
              <w:t>0.41</w:t>
            </w:r>
          </w:p>
        </w:tc>
        <w:tc>
          <w:tcPr>
            <w:tcW w:w="0" w:type="auto"/>
          </w:tcPr>
          <w:p w14:paraId="5B028769" w14:textId="4643E90C" w:rsidR="00784C80" w:rsidRDefault="00784C80" w:rsidP="00A01C5E">
            <w:pPr>
              <w:pStyle w:val="PSTableFootnote"/>
            </w:pPr>
            <w:r>
              <w:t>2002</w:t>
            </w:r>
          </w:p>
        </w:tc>
        <w:tc>
          <w:tcPr>
            <w:tcW w:w="0" w:type="auto"/>
          </w:tcPr>
          <w:p w14:paraId="0B11AFD3" w14:textId="5E3905DF" w:rsidR="00784C80" w:rsidRDefault="00784C80" w:rsidP="00A01C5E">
            <w:pPr>
              <w:pStyle w:val="PSTableFootnote"/>
            </w:pPr>
            <w:r>
              <w:t>0.8</w:t>
            </w:r>
          </w:p>
        </w:tc>
        <w:tc>
          <w:tcPr>
            <w:tcW w:w="0" w:type="auto"/>
          </w:tcPr>
          <w:p w14:paraId="4092DB9D" w14:textId="4CA33013" w:rsidR="00784C80" w:rsidRDefault="00784C80" w:rsidP="00A01C5E">
            <w:pPr>
              <w:pStyle w:val="PSTableFootnote"/>
            </w:pPr>
            <w:r>
              <w:t>2</w:t>
            </w:r>
          </w:p>
        </w:tc>
        <w:sdt>
          <w:sdtPr>
            <w:rPr>
              <w:color w:val="000000"/>
            </w:rPr>
            <w:tag w:val="MENDELEY_CITATION_v3_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"/>
            <w:id w:val="-152768813"/>
            <w:placeholder>
              <w:docPart w:val="DefaultPlaceholder_-1854013440"/>
            </w:placeholder>
          </w:sdtPr>
          <w:sdtEndPr/>
          <w:sdtContent>
            <w:tc>
              <w:tcPr>
                <w:tcW w:w="0" w:type="auto"/>
              </w:tcPr>
              <w:p w14:paraId="5CFFE515" w14:textId="602DAB2E" w:rsidR="00784C80" w:rsidRPr="00784C80" w:rsidRDefault="00963208" w:rsidP="00A01C5E">
                <w:pPr>
                  <w:pStyle w:val="PSTableFootnote"/>
                  <w:rPr>
                    <w:color w:val="000000"/>
                  </w:rPr>
                </w:pPr>
                <w:r w:rsidRPr="00963208">
                  <w:rPr>
                    <w:color w:val="000000"/>
                  </w:rPr>
                  <w:t>[5]</w:t>
                </w:r>
              </w:p>
            </w:tc>
          </w:sdtContent>
        </w:sdt>
      </w:tr>
      <w:tr w:rsidR="00784C80" w14:paraId="7917BC13" w14:textId="77777777" w:rsidTr="00DB6840">
        <w:tc>
          <w:tcPr>
            <w:tcW w:w="0" w:type="auto"/>
          </w:tcPr>
          <w:p w14:paraId="30FCE7D2" w14:textId="44FA2428" w:rsidR="00784C80" w:rsidRDefault="00784C80" w:rsidP="00784C80">
            <w:pPr>
              <w:pStyle w:val="PSTableFootnote"/>
            </w:pPr>
            <w:r>
              <w:t>Biomass storage</w:t>
            </w:r>
          </w:p>
        </w:tc>
        <w:tc>
          <w:tcPr>
            <w:tcW w:w="0" w:type="auto"/>
          </w:tcPr>
          <w:p w14:paraId="7156333C" w14:textId="20F4957C" w:rsidR="00784C80" w:rsidRDefault="00784C80" w:rsidP="00784C80">
            <w:pPr>
              <w:pStyle w:val="PSTableFootnote"/>
              <w:jc w:val="right"/>
            </w:pPr>
            <w:r>
              <w:t>33.5</w:t>
            </w:r>
          </w:p>
        </w:tc>
        <w:tc>
          <w:tcPr>
            <w:tcW w:w="0" w:type="auto"/>
          </w:tcPr>
          <w:p w14:paraId="12F87DBC" w14:textId="6217780F" w:rsidR="00784C80" w:rsidRDefault="00E963E4" w:rsidP="00784C80">
            <w:pPr>
              <w:pStyle w:val="PSTableFootnote"/>
              <w:jc w:val="right"/>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wet</m:t>
                        </m:r>
                      </m:sub>
                    </m:sSub>
                  </m:num>
                  <m:den>
                    <m:r>
                      <w:rPr>
                        <w:rFonts w:ascii="Cambria Math" w:hAnsi="Cambria Math"/>
                      </w:rPr>
                      <m:t>h</m:t>
                    </m:r>
                  </m:den>
                </m:f>
              </m:oMath>
            </m:oMathPara>
          </w:p>
        </w:tc>
        <w:tc>
          <w:tcPr>
            <w:tcW w:w="0" w:type="auto"/>
          </w:tcPr>
          <w:p w14:paraId="61FC4F5D" w14:textId="3D335967" w:rsidR="00784C80" w:rsidRDefault="00784C80" w:rsidP="00784C80">
            <w:pPr>
              <w:pStyle w:val="PSTableFootnote"/>
            </w:pPr>
            <w:r>
              <w:t>1.16</w:t>
            </w:r>
          </w:p>
        </w:tc>
        <w:tc>
          <w:tcPr>
            <w:tcW w:w="0" w:type="auto"/>
          </w:tcPr>
          <w:p w14:paraId="277D9A39" w14:textId="0D7493E0" w:rsidR="00784C80" w:rsidRDefault="00784C80" w:rsidP="00784C80">
            <w:pPr>
              <w:pStyle w:val="PSTableFootnote"/>
            </w:pPr>
            <w:r>
              <w:t>2002</w:t>
            </w:r>
          </w:p>
        </w:tc>
        <w:tc>
          <w:tcPr>
            <w:tcW w:w="0" w:type="auto"/>
          </w:tcPr>
          <w:p w14:paraId="189244B7" w14:textId="2D9BC301" w:rsidR="00784C80" w:rsidRDefault="00784C80" w:rsidP="00784C80">
            <w:pPr>
              <w:pStyle w:val="PSTableFootnote"/>
            </w:pPr>
            <w:r>
              <w:t>0.65</w:t>
            </w:r>
          </w:p>
        </w:tc>
        <w:tc>
          <w:tcPr>
            <w:tcW w:w="0" w:type="auto"/>
          </w:tcPr>
          <w:p w14:paraId="3E62E950" w14:textId="4B94BDE0" w:rsidR="00784C80" w:rsidRDefault="00784C80" w:rsidP="00784C80">
            <w:pPr>
              <w:pStyle w:val="PSTableFootnote"/>
            </w:pPr>
            <w:r>
              <w:t>2</w:t>
            </w:r>
          </w:p>
        </w:tc>
        <w:sdt>
          <w:sdtPr>
            <w:rPr>
              <w:color w:val="000000"/>
            </w:rPr>
            <w:tag w:val="MENDELEY_CITATION_v3_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"/>
            <w:id w:val="446738210"/>
            <w:placeholder>
              <w:docPart w:val="DefaultPlaceholder_-1854013440"/>
            </w:placeholder>
          </w:sdtPr>
          <w:sdtEndPr/>
          <w:sdtContent>
            <w:tc>
              <w:tcPr>
                <w:tcW w:w="0" w:type="auto"/>
              </w:tcPr>
              <w:p w14:paraId="739D6AD1" w14:textId="4440F84C" w:rsidR="00784C80" w:rsidRPr="00784C80" w:rsidRDefault="00963208" w:rsidP="00784C80">
                <w:pPr>
                  <w:pStyle w:val="PSTableFootnote"/>
                  <w:rPr>
                    <w:color w:val="000000"/>
                  </w:rPr>
                </w:pPr>
                <w:r w:rsidRPr="00963208">
                  <w:rPr>
                    <w:color w:val="000000"/>
                  </w:rPr>
                  <w:t>[5]</w:t>
                </w:r>
              </w:p>
            </w:tc>
          </w:sdtContent>
        </w:sdt>
      </w:tr>
    </w:tbl>
    <w:p w14:paraId="4D18BE94" w14:textId="77777777" w:rsidR="00151FBA" w:rsidRDefault="00151FBA" w:rsidP="00BB1F53"/>
    <w:p w14:paraId="0CDAC521" w14:textId="5819BCFB" w:rsidR="00784C80" w:rsidRDefault="00784C80" w:rsidP="00BB1F53">
      <w:r>
        <w:t xml:space="preserve">The total module cost was calculated using eq. </w:t>
      </w:r>
      <w:r>
        <w:fldChar w:fldCharType="begin"/>
      </w:r>
      <w:r>
        <w:instrText xml:space="preserve"> REF _Ref139380092 \h </w:instrText>
      </w:r>
      <w:r>
        <w:fldChar w:fldCharType="separate"/>
      </w:r>
      <w:r w:rsidR="00F32B23">
        <w:t>(</w:t>
      </w:r>
      <w:r w:rsidR="00F32B23">
        <w:rPr>
          <w:noProof/>
        </w:rPr>
        <w:t>36</w:t>
      </w:r>
      <w:r w:rsidR="00F32B23">
        <w:t>)</w:t>
      </w:r>
      <w:r>
        <w:fldChar w:fldCharType="end"/>
      </w:r>
      <w:r>
        <w:t xml:space="preserve">. As explained by Hamelinck et al. in Table 6 of </w:t>
      </w:r>
      <w:sdt>
        <w:sdtPr>
          <w:rPr>
            <w:color w:val="000000"/>
          </w:rPr>
          <w:tag w:val="MENDELEY_CITATION_v3_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"/>
          <w:id w:val="-1161691054"/>
          <w:placeholder>
            <w:docPart w:val="DefaultPlaceholder_-1854013440"/>
          </w:placeholder>
        </w:sdtPr>
        <w:sdtEndPr/>
        <w:sdtContent>
          <w:r w:rsidR="00963208" w:rsidRPr="00963208">
            <w:rPr>
              <w:color w:val="000000"/>
            </w:rPr>
            <w:t>[5]</w:t>
          </w:r>
        </w:sdtContent>
      </w:sdt>
      <w:r>
        <w:rPr>
          <w:color w:val="000000"/>
        </w:rPr>
        <w:t>, the installation factor includes all the direct and indirect cost, including contingency and fees.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44"/>
      </w:tblGrid>
      <w:tr w:rsidR="00151FBA" w14:paraId="28A28043" w14:textId="77777777" w:rsidTr="00A01C5E">
        <w:trPr>
          <w:trHeight w:val="720"/>
        </w:trPr>
        <w:tc>
          <w:tcPr>
            <w:tcW w:w="8784" w:type="dxa"/>
            <w:vAlign w:val="center"/>
          </w:tcPr>
          <w:p w14:paraId="2AF0A81B" w14:textId="5E93A12C" w:rsidR="00151FBA" w:rsidRPr="006F17E3" w:rsidRDefault="00E963E4" w:rsidP="00A01C5E">
            <w:pPr>
              <w:jc w:val="left"/>
              <w:rPr>
                <w:i/>
              </w:rPr>
            </w:pPr>
            <m:oMath>
              <m:sSub>
                <m:sSubPr>
                  <m:ctrlPr>
                    <w:rPr>
                      <w:rFonts w:ascii="Cambria Math" w:hAnsi="Cambria Math"/>
                      <w:i/>
                    </w:rPr>
                  </m:ctrlPr>
                </m:sSubPr>
                <m:e>
                  <m:r>
                    <w:rPr>
                      <w:rFonts w:ascii="Cambria Math" w:hAnsi="Cambria Math"/>
                    </w:rPr>
                    <m:t>C</m:t>
                  </m:r>
                </m:e>
                <m:sub>
                  <m:r>
                    <w:rPr>
                      <w:rFonts w:ascii="Cambria Math" w:hAnsi="Cambria Math"/>
                    </w:rPr>
                    <m:t>TM</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inst</m:t>
                  </m:r>
                </m:sub>
              </m:sSub>
            </m:oMath>
            <w:r w:rsidR="00151FBA">
              <w:rPr>
                <w:i/>
              </w:rPr>
              <w:t xml:space="preserve"> </w:t>
            </w:r>
          </w:p>
        </w:tc>
        <w:tc>
          <w:tcPr>
            <w:tcW w:w="844" w:type="dxa"/>
            <w:vAlign w:val="center"/>
          </w:tcPr>
          <w:p w14:paraId="6D6DCEC6" w14:textId="1428D50F" w:rsidR="00151FBA" w:rsidRDefault="00151FBA" w:rsidP="00A01C5E">
            <w:bookmarkStart w:id="61" w:name="_Ref139380092"/>
            <w:r>
              <w:t>(</w:t>
            </w:r>
            <w:r>
              <w:fldChar w:fldCharType="begin"/>
            </w:r>
            <w:r>
              <w:instrText xml:space="preserve"> SEQ ( \* ARABIC </w:instrText>
            </w:r>
            <w:r>
              <w:fldChar w:fldCharType="separate"/>
            </w:r>
            <w:r w:rsidR="00F32B23">
              <w:rPr>
                <w:noProof/>
              </w:rPr>
              <w:t>36</w:t>
            </w:r>
            <w:r>
              <w:fldChar w:fldCharType="end"/>
            </w:r>
            <w:r>
              <w:t>)</w:t>
            </w:r>
            <w:bookmarkEnd w:id="61"/>
          </w:p>
        </w:tc>
      </w:tr>
    </w:tbl>
    <w:p w14:paraId="610362EE" w14:textId="3B835E30" w:rsidR="00784C80" w:rsidRDefault="00784C80" w:rsidP="00784C80">
      <w:pPr>
        <w:rPr>
          <w:lang w:eastAsia="it-IT"/>
        </w:rPr>
      </w:pPr>
      <w:r>
        <w:rPr>
          <w:lang w:eastAsia="it-IT"/>
        </w:rPr>
        <w:t xml:space="preserve">For the calculation of the grassroot cost in eq. </w:t>
      </w:r>
      <w:r>
        <w:rPr>
          <w:lang w:eastAsia="it-IT"/>
        </w:rPr>
        <w:fldChar w:fldCharType="begin"/>
      </w:r>
      <w:r>
        <w:rPr>
          <w:lang w:eastAsia="it-IT"/>
        </w:rPr>
        <w:instrText xml:space="preserve"> REF _Ref137823133 \h </w:instrText>
      </w:r>
      <w:r>
        <w:rPr>
          <w:lang w:eastAsia="it-IT"/>
        </w:rPr>
      </w:r>
      <w:r>
        <w:rPr>
          <w:lang w:eastAsia="it-IT"/>
        </w:rPr>
        <w:fldChar w:fldCharType="separate"/>
      </w:r>
      <w:r w:rsidR="00F32B23">
        <w:t>(</w:t>
      </w:r>
      <w:r w:rsidR="00F32B23">
        <w:rPr>
          <w:noProof/>
        </w:rPr>
        <w:t>1</w:t>
      </w:r>
      <w:r w:rsidR="00F32B23">
        <w:t>)</w:t>
      </w:r>
      <w:r>
        <w:rPr>
          <w:lang w:eastAsia="it-IT"/>
        </w:rPr>
        <w:fldChar w:fldCharType="end"/>
      </w:r>
      <w:r>
        <w:rPr>
          <w:lang w:eastAsia="it-IT"/>
        </w:rPr>
        <w:t xml:space="preserve">, the bare module cost at base conditions </w:t>
      </w:r>
      <m:oMath>
        <m:sSubSup>
          <m:sSubSupPr>
            <m:ctrlPr>
              <w:rPr>
                <w:rFonts w:ascii="Cambria Math" w:hAnsi="Cambria Math"/>
                <w:i/>
                <w:lang w:eastAsia="it-IT"/>
              </w:rPr>
            </m:ctrlPr>
          </m:sSubSupPr>
          <m:e>
            <m:r>
              <w:rPr>
                <w:rFonts w:ascii="Cambria Math" w:hAnsi="Cambria Math"/>
                <w:lang w:eastAsia="it-IT"/>
              </w:rPr>
              <m:t>C</m:t>
            </m:r>
          </m:e>
          <m:sub>
            <m:r>
              <w:rPr>
                <w:rFonts w:ascii="Cambria Math" w:hAnsi="Cambria Math"/>
                <w:lang w:eastAsia="it-IT"/>
              </w:rPr>
              <m:t>BM,i</m:t>
            </m:r>
          </m:sub>
          <m:sup>
            <m:r>
              <w:rPr>
                <w:rFonts w:ascii="Cambria Math" w:hAnsi="Cambria Math"/>
                <w:lang w:eastAsia="it-IT"/>
              </w:rPr>
              <m:t>0</m:t>
            </m:r>
          </m:sup>
        </m:sSubSup>
      </m:oMath>
      <w:r>
        <w:rPr>
          <w:lang w:eastAsia="it-IT"/>
        </w:rPr>
        <w:t xml:space="preserve"> of the equipment are required. In analogy to eq. </w:t>
      </w:r>
      <w:r>
        <w:rPr>
          <w:lang w:eastAsia="it-IT"/>
        </w:rPr>
        <w:fldChar w:fldCharType="begin"/>
      </w:r>
      <w:r>
        <w:rPr>
          <w:lang w:eastAsia="it-IT"/>
        </w:rPr>
        <w:instrText xml:space="preserve"> REF _Ref137823638 \h </w:instrText>
      </w:r>
      <w:r>
        <w:rPr>
          <w:lang w:eastAsia="it-IT"/>
        </w:rPr>
      </w:r>
      <w:r>
        <w:rPr>
          <w:lang w:eastAsia="it-IT"/>
        </w:rPr>
        <w:fldChar w:fldCharType="separate"/>
      </w:r>
      <w:r w:rsidR="00F32B23">
        <w:t>(</w:t>
      </w:r>
      <w:r w:rsidR="00F32B23">
        <w:rPr>
          <w:noProof/>
        </w:rPr>
        <w:t>2</w:t>
      </w:r>
      <w:r w:rsidR="00F32B23">
        <w:t>)</w:t>
      </w:r>
      <w:r>
        <w:rPr>
          <w:lang w:eastAsia="it-IT"/>
        </w:rPr>
        <w:fldChar w:fldCharType="end"/>
      </w:r>
      <w:r>
        <w:rPr>
          <w:lang w:eastAsia="it-IT"/>
        </w:rPr>
        <w:t xml:space="preserve">, </w:t>
      </w:r>
      <m:oMath>
        <m:sSubSup>
          <m:sSubSupPr>
            <m:ctrlPr>
              <w:rPr>
                <w:rFonts w:ascii="Cambria Math" w:hAnsi="Cambria Math"/>
                <w:i/>
                <w:lang w:eastAsia="it-IT"/>
              </w:rPr>
            </m:ctrlPr>
          </m:sSubSupPr>
          <m:e>
            <m:r>
              <w:rPr>
                <w:rFonts w:ascii="Cambria Math" w:hAnsi="Cambria Math"/>
                <w:lang w:eastAsia="it-IT"/>
              </w:rPr>
              <m:t>C</m:t>
            </m:r>
          </m:e>
          <m:sub>
            <m:r>
              <w:rPr>
                <w:rFonts w:ascii="Cambria Math" w:hAnsi="Cambria Math"/>
                <w:lang w:eastAsia="it-IT"/>
              </w:rPr>
              <m:t>BM,i</m:t>
            </m:r>
          </m:sub>
          <m:sup>
            <m:r>
              <w:rPr>
                <w:rFonts w:ascii="Cambria Math" w:hAnsi="Cambria Math"/>
                <w:lang w:eastAsia="it-IT"/>
              </w:rPr>
              <m:t>0</m:t>
            </m:r>
          </m:sup>
        </m:sSubSup>
      </m:oMath>
      <w:r>
        <w:rPr>
          <w:lang w:eastAsia="it-IT"/>
        </w:rPr>
        <w:t xml:space="preserve"> of the fluidized bed reactors and the cyclones was estimated with eq. </w:t>
      </w:r>
      <w:r>
        <w:rPr>
          <w:lang w:eastAsia="it-IT"/>
        </w:rPr>
        <w:fldChar w:fldCharType="begin"/>
      </w:r>
      <w:r>
        <w:rPr>
          <w:lang w:eastAsia="it-IT"/>
        </w:rPr>
        <w:instrText xml:space="preserve"> REF _Ref139380422 \h </w:instrText>
      </w:r>
      <w:r>
        <w:rPr>
          <w:lang w:eastAsia="it-IT"/>
        </w:rPr>
      </w:r>
      <w:r>
        <w:rPr>
          <w:lang w:eastAsia="it-IT"/>
        </w:rPr>
        <w:fldChar w:fldCharType="separate"/>
      </w:r>
      <w:r w:rsidR="00F32B23">
        <w:t>(</w:t>
      </w:r>
      <w:r w:rsidR="00F32B23">
        <w:rPr>
          <w:noProof/>
        </w:rPr>
        <w:t>34</w:t>
      </w:r>
      <w:r w:rsidR="00F32B23">
        <w:t>)</w:t>
      </w:r>
      <w:r>
        <w:rPr>
          <w:lang w:eastAsia="it-IT"/>
        </w:rPr>
        <w:fldChar w:fldCharType="end"/>
      </w:r>
      <w:r>
        <w:rPr>
          <w:lang w:eastAsia="it-IT"/>
        </w:rPr>
        <w:t>.</w:t>
      </w:r>
    </w:p>
    <w:p w14:paraId="54D2A5C3" w14:textId="71E539F7" w:rsidR="00E77CD0" w:rsidRDefault="00784C80" w:rsidP="00784C80">
      <w:pPr>
        <w:pStyle w:val="PSHeading3"/>
      </w:pPr>
      <w:r>
        <w:t>Other equipment for biomass handling and gas conditioning</w:t>
      </w:r>
    </w:p>
    <w:p w14:paraId="11145A23" w14:textId="2330581A" w:rsidR="00E77CD0" w:rsidRDefault="007A5EED" w:rsidP="00BA60DF">
      <w:pPr>
        <w:rPr>
          <w:lang w:eastAsia="it-IT"/>
        </w:rPr>
      </w:pPr>
      <w:r>
        <w:t>For the biomass storage and conveyer, as well as the particle filter, sulphur removal and CO</w:t>
      </w:r>
      <w:r w:rsidRPr="007A5EED">
        <w:rPr>
          <w:vertAlign w:val="subscript"/>
        </w:rPr>
        <w:t>2</w:t>
      </w:r>
      <w:r>
        <w:t xml:space="preserve"> removal equipment in the plants, the data and method of Hamelinck et al </w:t>
      </w:r>
      <w:sdt>
        <w:sdtPr>
          <w:rPr>
            <w:color w:val="000000"/>
          </w:rPr>
          <w:tag w:val="MENDELEY_CITATION_v3_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"/>
          <w:id w:val="-578292552"/>
          <w:placeholder>
            <w:docPart w:val="DefaultPlaceholder_-1854013440"/>
          </w:placeholder>
        </w:sdtPr>
        <w:sdtEndPr/>
        <w:sdtContent>
          <w:r w:rsidR="00963208" w:rsidRPr="00963208">
            <w:rPr>
              <w:color w:val="000000"/>
            </w:rPr>
            <w:t>[5]</w:t>
          </w:r>
        </w:sdtContent>
      </w:sdt>
      <w:r>
        <w:rPr>
          <w:color w:val="000000"/>
        </w:rPr>
        <w:t xml:space="preserve">. were used as explained above. </w:t>
      </w:r>
      <w:r>
        <w:rPr>
          <w:lang w:eastAsia="it-IT"/>
        </w:rPr>
        <w:t xml:space="preserve">The data for the investigated equipment are shown in </w:t>
      </w:r>
      <w:r>
        <w:rPr>
          <w:lang w:eastAsia="it-IT"/>
        </w:rPr>
        <w:fldChar w:fldCharType="begin"/>
      </w:r>
      <w:r>
        <w:rPr>
          <w:lang w:eastAsia="it-IT"/>
        </w:rPr>
        <w:instrText xml:space="preserve"> REF _Ref139379238 \h </w:instrText>
      </w:r>
      <w:r>
        <w:rPr>
          <w:lang w:eastAsia="it-IT"/>
        </w:rPr>
      </w:r>
      <w:r>
        <w:rPr>
          <w:lang w:eastAsia="it-IT"/>
        </w:rPr>
        <w:fldChar w:fldCharType="separate"/>
      </w:r>
      <w:r w:rsidR="00F32B23">
        <w:t xml:space="preserve">Table S. </w:t>
      </w:r>
      <w:r w:rsidR="00F32B23">
        <w:rPr>
          <w:noProof/>
        </w:rPr>
        <w:t>17</w:t>
      </w:r>
      <w:r>
        <w:rPr>
          <w:lang w:eastAsia="it-IT"/>
        </w:rPr>
        <w:fldChar w:fldCharType="end"/>
      </w:r>
      <w:r>
        <w:rPr>
          <w:lang w:eastAsia="it-IT"/>
        </w:rPr>
        <w:t>.</w:t>
      </w:r>
    </w:p>
    <w:p w14:paraId="3FB2230D" w14:textId="103EADD3" w:rsidR="001970ED" w:rsidRDefault="007B4464" w:rsidP="001970ED">
      <w:pPr>
        <w:pStyle w:val="PSHeading2"/>
      </w:pPr>
      <w:r>
        <w:t>Capital cost estimates for the investigated DME plants</w:t>
      </w:r>
    </w:p>
    <w:p w14:paraId="28A25E86" w14:textId="321F9B58" w:rsidR="007B4464" w:rsidRDefault="00DD777A" w:rsidP="007B4464">
      <w:r>
        <w:t>In the following tables, the capacities and the estimated cost of the investigated plants and the corresponding equipment are shown.</w:t>
      </w:r>
    </w:p>
    <w:p w14:paraId="5A3895D4" w14:textId="71B0ED00" w:rsidR="008C1491" w:rsidRDefault="008C1491" w:rsidP="008C1491">
      <w:pPr>
        <w:pStyle w:val="PSTableCaption"/>
      </w:pPr>
      <w:bookmarkStart w:id="62" w:name="_Ref139492834"/>
      <w:r>
        <w:t xml:space="preserve">Table S. </w:t>
      </w:r>
      <w:r>
        <w:fldChar w:fldCharType="begin"/>
      </w:r>
      <w:r>
        <w:instrText xml:space="preserve"> SEQ Table_S. \* ARABIC </w:instrText>
      </w:r>
      <w:r>
        <w:fldChar w:fldCharType="separate"/>
      </w:r>
      <w:r w:rsidR="00F32B23">
        <w:rPr>
          <w:noProof/>
        </w:rPr>
        <w:t>18</w:t>
      </w:r>
      <w:r>
        <w:fldChar w:fldCharType="end"/>
      </w:r>
      <w:bookmarkEnd w:id="62"/>
      <w:r>
        <w:t xml:space="preserve">. </w:t>
      </w:r>
      <w:r w:rsidRPr="000B42BE">
        <w:t xml:space="preserve"> </w:t>
      </w:r>
      <w:r>
        <w:t>Capital cost estimates for plant using wheat straw and 2-stage DME synthesis</w:t>
      </w:r>
    </w:p>
    <w:tbl>
      <w:tblPr>
        <w:tblW w:w="5000" w:type="pct"/>
        <w:tblCellMar>
          <w:left w:w="70" w:type="dxa"/>
          <w:right w:w="70" w:type="dxa"/>
        </w:tblCellMar>
        <w:tblLook w:val="04A0" w:firstRow="1" w:lastRow="0" w:firstColumn="1" w:lastColumn="0" w:noHBand="0" w:noVBand="1"/>
      </w:tblPr>
      <w:tblGrid>
        <w:gridCol w:w="2141"/>
        <w:gridCol w:w="1490"/>
        <w:gridCol w:w="1054"/>
        <w:gridCol w:w="977"/>
        <w:gridCol w:w="1035"/>
        <w:gridCol w:w="1496"/>
        <w:gridCol w:w="493"/>
        <w:gridCol w:w="952"/>
      </w:tblGrid>
      <w:tr w:rsidR="00D50369" w:rsidRPr="00D50369" w14:paraId="06F394C7" w14:textId="77777777" w:rsidTr="0055177A">
        <w:trPr>
          <w:trHeight w:val="870"/>
        </w:trPr>
        <w:tc>
          <w:tcPr>
            <w:tcW w:w="1110" w:type="pct"/>
            <w:tcBorders>
              <w:top w:val="single" w:sz="4" w:space="0" w:color="auto"/>
              <w:left w:val="nil"/>
              <w:bottom w:val="nil"/>
              <w:right w:val="nil"/>
            </w:tcBorders>
            <w:shd w:val="clear" w:color="auto" w:fill="auto"/>
            <w:noWrap/>
            <w:vAlign w:val="center"/>
            <w:hideMark/>
          </w:tcPr>
          <w:p w14:paraId="23EBB16E" w14:textId="77777777" w:rsidR="00D50369" w:rsidRPr="00D50369" w:rsidRDefault="00D50369" w:rsidP="00D50369">
            <w:pPr>
              <w:spacing w:after="0"/>
              <w:jc w:val="left"/>
              <w:rPr>
                <w:rFonts w:eastAsia="Times New Roman"/>
                <w:b/>
                <w:bCs/>
                <w:color w:val="000000"/>
                <w:sz w:val="20"/>
                <w:szCs w:val="20"/>
                <w:lang w:val="en-US" w:eastAsia="da-DK"/>
              </w:rPr>
            </w:pPr>
            <w:r w:rsidRPr="00D50369">
              <w:rPr>
                <w:rFonts w:eastAsia="Times New Roman"/>
                <w:b/>
                <w:bCs/>
                <w:color w:val="000000"/>
                <w:sz w:val="20"/>
                <w:szCs w:val="20"/>
                <w:lang w:val="en-US" w:eastAsia="da-DK"/>
              </w:rPr>
              <w:t> </w:t>
            </w:r>
          </w:p>
        </w:tc>
        <w:tc>
          <w:tcPr>
            <w:tcW w:w="773" w:type="pct"/>
            <w:tcBorders>
              <w:top w:val="single" w:sz="4" w:space="0" w:color="auto"/>
              <w:left w:val="nil"/>
              <w:bottom w:val="nil"/>
              <w:right w:val="nil"/>
            </w:tcBorders>
            <w:shd w:val="clear" w:color="auto" w:fill="auto"/>
            <w:noWrap/>
            <w:vAlign w:val="center"/>
            <w:hideMark/>
          </w:tcPr>
          <w:p w14:paraId="24028C53" w14:textId="77777777" w:rsidR="00D50369" w:rsidRPr="00D50369" w:rsidRDefault="00D50369" w:rsidP="00D50369">
            <w:pPr>
              <w:spacing w:after="0"/>
              <w:jc w:val="left"/>
              <w:rPr>
                <w:rFonts w:eastAsia="Times New Roman"/>
                <w:b/>
                <w:bCs/>
                <w:color w:val="000000"/>
                <w:sz w:val="20"/>
                <w:szCs w:val="20"/>
                <w:lang w:val="en-US" w:eastAsia="da-DK"/>
              </w:rPr>
            </w:pPr>
            <w:r w:rsidRPr="00D50369">
              <w:rPr>
                <w:rFonts w:eastAsia="Times New Roman"/>
                <w:b/>
                <w:bCs/>
                <w:color w:val="000000"/>
                <w:sz w:val="20"/>
                <w:szCs w:val="20"/>
                <w:lang w:val="en-US" w:eastAsia="da-DK"/>
              </w:rPr>
              <w:t> </w:t>
            </w:r>
          </w:p>
        </w:tc>
        <w:tc>
          <w:tcPr>
            <w:tcW w:w="2367" w:type="pct"/>
            <w:gridSpan w:val="4"/>
            <w:tcBorders>
              <w:top w:val="single" w:sz="4" w:space="0" w:color="auto"/>
              <w:left w:val="nil"/>
              <w:bottom w:val="nil"/>
              <w:right w:val="nil"/>
            </w:tcBorders>
            <w:shd w:val="clear" w:color="auto" w:fill="auto"/>
            <w:noWrap/>
            <w:vAlign w:val="center"/>
            <w:hideMark/>
          </w:tcPr>
          <w:p w14:paraId="10CE0AF2" w14:textId="77777777" w:rsidR="00D50369" w:rsidRPr="00D50369" w:rsidRDefault="00D50369" w:rsidP="00D50369">
            <w:pPr>
              <w:spacing w:after="0"/>
              <w:jc w:val="center"/>
              <w:rPr>
                <w:rFonts w:eastAsia="Times New Roman"/>
                <w:b/>
                <w:bCs/>
                <w:color w:val="000000"/>
                <w:sz w:val="20"/>
                <w:szCs w:val="20"/>
                <w:lang w:val="da-DK" w:eastAsia="da-DK"/>
              </w:rPr>
            </w:pPr>
            <w:r w:rsidRPr="00D50369">
              <w:rPr>
                <w:rFonts w:eastAsia="Times New Roman"/>
                <w:b/>
                <w:bCs/>
                <w:color w:val="000000"/>
                <w:sz w:val="20"/>
                <w:szCs w:val="20"/>
                <w:lang w:val="da-DK" w:eastAsia="da-DK"/>
              </w:rPr>
              <w:t>Capacities</w:t>
            </w:r>
          </w:p>
        </w:tc>
        <w:tc>
          <w:tcPr>
            <w:tcW w:w="750" w:type="pct"/>
            <w:gridSpan w:val="2"/>
            <w:tcBorders>
              <w:top w:val="single" w:sz="4" w:space="0" w:color="auto"/>
              <w:left w:val="nil"/>
              <w:bottom w:val="nil"/>
              <w:right w:val="nil"/>
            </w:tcBorders>
            <w:shd w:val="clear" w:color="auto" w:fill="auto"/>
            <w:vAlign w:val="center"/>
            <w:hideMark/>
          </w:tcPr>
          <w:p w14:paraId="4B86A1A2" w14:textId="77777777" w:rsidR="00D50369" w:rsidRPr="00D50369" w:rsidRDefault="00D50369" w:rsidP="00D50369">
            <w:pPr>
              <w:spacing w:after="0"/>
              <w:jc w:val="center"/>
              <w:rPr>
                <w:rFonts w:eastAsia="Times New Roman"/>
                <w:b/>
                <w:bCs/>
                <w:color w:val="000000"/>
                <w:sz w:val="20"/>
                <w:szCs w:val="20"/>
                <w:lang w:val="da-DK" w:eastAsia="da-DK"/>
              </w:rPr>
            </w:pPr>
            <w:r w:rsidRPr="00D50369">
              <w:rPr>
                <w:rFonts w:eastAsia="Times New Roman"/>
                <w:b/>
                <w:bCs/>
                <w:color w:val="000000"/>
                <w:sz w:val="20"/>
                <w:szCs w:val="20"/>
                <w:lang w:val="da-DK" w:eastAsia="da-DK"/>
              </w:rPr>
              <w:t>Grass root costs [M€]</w:t>
            </w:r>
          </w:p>
        </w:tc>
      </w:tr>
      <w:tr w:rsidR="00080B71" w:rsidRPr="00D50369" w14:paraId="4A4E622D" w14:textId="77777777" w:rsidTr="0055177A">
        <w:trPr>
          <w:trHeight w:val="520"/>
        </w:trPr>
        <w:tc>
          <w:tcPr>
            <w:tcW w:w="1110" w:type="pct"/>
            <w:tcBorders>
              <w:top w:val="nil"/>
              <w:left w:val="nil"/>
              <w:bottom w:val="single" w:sz="4" w:space="0" w:color="auto"/>
              <w:right w:val="nil"/>
            </w:tcBorders>
            <w:shd w:val="clear" w:color="auto" w:fill="auto"/>
            <w:vAlign w:val="center"/>
            <w:hideMark/>
          </w:tcPr>
          <w:p w14:paraId="499F505D" w14:textId="1EF1C76F" w:rsidR="00D50369" w:rsidRPr="00D50369" w:rsidRDefault="00D50369" w:rsidP="00D50369">
            <w:pPr>
              <w:spacing w:after="0"/>
              <w:jc w:val="left"/>
              <w:rPr>
                <w:rFonts w:eastAsia="Times New Roman"/>
                <w:b/>
                <w:bCs/>
                <w:color w:val="000000"/>
                <w:sz w:val="20"/>
                <w:szCs w:val="20"/>
                <w:lang w:val="da-DK" w:eastAsia="da-DK"/>
              </w:rPr>
            </w:pPr>
            <w:r>
              <w:rPr>
                <w:rFonts w:eastAsia="Times New Roman"/>
                <w:b/>
                <w:bCs/>
                <w:color w:val="000000"/>
                <w:sz w:val="20"/>
                <w:szCs w:val="20"/>
                <w:lang w:val="da-DK" w:eastAsia="da-DK"/>
              </w:rPr>
              <w:t>Subgroups</w:t>
            </w:r>
          </w:p>
        </w:tc>
        <w:tc>
          <w:tcPr>
            <w:tcW w:w="773" w:type="pct"/>
            <w:tcBorders>
              <w:top w:val="nil"/>
              <w:left w:val="nil"/>
              <w:bottom w:val="single" w:sz="4" w:space="0" w:color="auto"/>
              <w:right w:val="nil"/>
            </w:tcBorders>
            <w:shd w:val="clear" w:color="auto" w:fill="auto"/>
            <w:vAlign w:val="center"/>
            <w:hideMark/>
          </w:tcPr>
          <w:p w14:paraId="7FDAD0DB" w14:textId="77777777" w:rsidR="00D50369" w:rsidRPr="00D50369" w:rsidRDefault="00D50369" w:rsidP="00D50369">
            <w:pPr>
              <w:spacing w:after="0"/>
              <w:jc w:val="left"/>
              <w:rPr>
                <w:rFonts w:eastAsia="Times New Roman"/>
                <w:b/>
                <w:bCs/>
                <w:color w:val="000000"/>
                <w:sz w:val="20"/>
                <w:szCs w:val="20"/>
                <w:lang w:val="da-DK" w:eastAsia="da-DK"/>
              </w:rPr>
            </w:pPr>
            <w:r w:rsidRPr="00D50369">
              <w:rPr>
                <w:rFonts w:eastAsia="Times New Roman"/>
                <w:b/>
                <w:bCs/>
                <w:color w:val="000000"/>
                <w:sz w:val="20"/>
                <w:szCs w:val="20"/>
                <w:lang w:val="da-DK" w:eastAsia="da-DK"/>
              </w:rPr>
              <w:t>Unit</w:t>
            </w:r>
          </w:p>
        </w:tc>
        <w:tc>
          <w:tcPr>
            <w:tcW w:w="547" w:type="pct"/>
            <w:tcBorders>
              <w:top w:val="nil"/>
              <w:left w:val="nil"/>
              <w:bottom w:val="single" w:sz="4" w:space="0" w:color="auto"/>
              <w:right w:val="nil"/>
            </w:tcBorders>
            <w:shd w:val="clear" w:color="auto" w:fill="auto"/>
            <w:vAlign w:val="center"/>
            <w:hideMark/>
          </w:tcPr>
          <w:p w14:paraId="088B4FEF" w14:textId="77777777" w:rsidR="00D50369" w:rsidRPr="00D50369" w:rsidRDefault="00D50369" w:rsidP="00D50369">
            <w:pPr>
              <w:spacing w:after="0"/>
              <w:jc w:val="left"/>
              <w:rPr>
                <w:rFonts w:eastAsia="Times New Roman"/>
                <w:b/>
                <w:bCs/>
                <w:color w:val="000000"/>
                <w:sz w:val="20"/>
                <w:szCs w:val="20"/>
                <w:lang w:val="da-DK" w:eastAsia="da-DK"/>
              </w:rPr>
            </w:pPr>
            <w:r w:rsidRPr="00D50369">
              <w:rPr>
                <w:rFonts w:eastAsia="Times New Roman"/>
                <w:b/>
                <w:bCs/>
                <w:color w:val="000000"/>
                <w:sz w:val="20"/>
                <w:szCs w:val="20"/>
                <w:lang w:val="da-DK" w:eastAsia="da-DK"/>
              </w:rPr>
              <w:t>Required Capacity</w:t>
            </w:r>
          </w:p>
        </w:tc>
        <w:tc>
          <w:tcPr>
            <w:tcW w:w="507" w:type="pct"/>
            <w:tcBorders>
              <w:top w:val="nil"/>
              <w:left w:val="nil"/>
              <w:bottom w:val="single" w:sz="4" w:space="0" w:color="auto"/>
              <w:right w:val="nil"/>
            </w:tcBorders>
            <w:shd w:val="clear" w:color="auto" w:fill="auto"/>
            <w:vAlign w:val="center"/>
            <w:hideMark/>
          </w:tcPr>
          <w:p w14:paraId="6386265D" w14:textId="77777777" w:rsidR="00D50369" w:rsidRPr="00D50369" w:rsidRDefault="00D50369" w:rsidP="00D50369">
            <w:pPr>
              <w:spacing w:after="0"/>
              <w:jc w:val="left"/>
              <w:rPr>
                <w:rFonts w:eastAsia="Times New Roman"/>
                <w:b/>
                <w:bCs/>
                <w:color w:val="000000"/>
                <w:sz w:val="20"/>
                <w:szCs w:val="20"/>
                <w:lang w:val="da-DK" w:eastAsia="da-DK"/>
              </w:rPr>
            </w:pPr>
            <w:r w:rsidRPr="00D50369">
              <w:rPr>
                <w:rFonts w:eastAsia="Times New Roman"/>
                <w:b/>
                <w:bCs/>
                <w:color w:val="000000"/>
                <w:sz w:val="20"/>
                <w:szCs w:val="20"/>
                <w:lang w:val="da-DK" w:eastAsia="da-DK"/>
              </w:rPr>
              <w:t>Number of Units</w:t>
            </w:r>
          </w:p>
        </w:tc>
        <w:tc>
          <w:tcPr>
            <w:tcW w:w="537" w:type="pct"/>
            <w:tcBorders>
              <w:top w:val="nil"/>
              <w:left w:val="nil"/>
              <w:bottom w:val="single" w:sz="4" w:space="0" w:color="auto"/>
              <w:right w:val="nil"/>
            </w:tcBorders>
            <w:shd w:val="clear" w:color="auto" w:fill="auto"/>
            <w:vAlign w:val="center"/>
            <w:hideMark/>
          </w:tcPr>
          <w:p w14:paraId="2C7AB3E0" w14:textId="77777777" w:rsidR="00D50369" w:rsidRPr="00D50369" w:rsidRDefault="00D50369" w:rsidP="00D50369">
            <w:pPr>
              <w:spacing w:after="0"/>
              <w:jc w:val="left"/>
              <w:rPr>
                <w:rFonts w:eastAsia="Times New Roman"/>
                <w:b/>
                <w:bCs/>
                <w:color w:val="000000"/>
                <w:sz w:val="20"/>
                <w:szCs w:val="20"/>
                <w:lang w:val="da-DK" w:eastAsia="da-DK"/>
              </w:rPr>
            </w:pPr>
            <w:r w:rsidRPr="00D50369">
              <w:rPr>
                <w:rFonts w:eastAsia="Times New Roman"/>
                <w:b/>
                <w:bCs/>
                <w:color w:val="000000"/>
                <w:sz w:val="20"/>
                <w:szCs w:val="20"/>
                <w:lang w:val="da-DK" w:eastAsia="da-DK"/>
              </w:rPr>
              <w:t>Capacity per unit</w:t>
            </w:r>
          </w:p>
        </w:tc>
        <w:tc>
          <w:tcPr>
            <w:tcW w:w="776" w:type="pct"/>
            <w:tcBorders>
              <w:top w:val="nil"/>
              <w:left w:val="nil"/>
              <w:bottom w:val="single" w:sz="4" w:space="0" w:color="auto"/>
              <w:right w:val="nil"/>
            </w:tcBorders>
            <w:shd w:val="clear" w:color="auto" w:fill="auto"/>
            <w:vAlign w:val="center"/>
            <w:hideMark/>
          </w:tcPr>
          <w:p w14:paraId="7A53560A" w14:textId="77777777" w:rsidR="00D50369" w:rsidRPr="00D50369" w:rsidRDefault="00D50369" w:rsidP="00D50369">
            <w:pPr>
              <w:spacing w:after="0"/>
              <w:jc w:val="left"/>
              <w:rPr>
                <w:rFonts w:eastAsia="Times New Roman"/>
                <w:b/>
                <w:bCs/>
                <w:color w:val="000000"/>
                <w:sz w:val="20"/>
                <w:szCs w:val="20"/>
                <w:lang w:val="da-DK" w:eastAsia="da-DK"/>
              </w:rPr>
            </w:pPr>
            <w:r w:rsidRPr="00D50369">
              <w:rPr>
                <w:rFonts w:eastAsia="Times New Roman"/>
                <w:b/>
                <w:bCs/>
                <w:color w:val="000000"/>
                <w:sz w:val="20"/>
                <w:szCs w:val="20"/>
                <w:lang w:val="da-DK" w:eastAsia="da-DK"/>
              </w:rPr>
              <w:t>Unit of Capacity</w:t>
            </w:r>
          </w:p>
        </w:tc>
        <w:tc>
          <w:tcPr>
            <w:tcW w:w="256" w:type="pct"/>
            <w:tcBorders>
              <w:top w:val="nil"/>
              <w:left w:val="nil"/>
              <w:bottom w:val="single" w:sz="4" w:space="0" w:color="auto"/>
              <w:right w:val="nil"/>
            </w:tcBorders>
            <w:shd w:val="clear" w:color="auto" w:fill="auto"/>
            <w:vAlign w:val="center"/>
            <w:hideMark/>
          </w:tcPr>
          <w:p w14:paraId="6A18AA47" w14:textId="17C941E6" w:rsidR="00D50369" w:rsidRPr="00D50369" w:rsidRDefault="00D50369" w:rsidP="00D50369">
            <w:pPr>
              <w:spacing w:after="0"/>
              <w:jc w:val="right"/>
              <w:rPr>
                <w:rFonts w:eastAsia="Times New Roman"/>
                <w:b/>
                <w:bCs/>
                <w:color w:val="000000"/>
                <w:sz w:val="20"/>
                <w:szCs w:val="20"/>
                <w:lang w:val="da-DK" w:eastAsia="da-DK"/>
              </w:rPr>
            </w:pPr>
            <w:r>
              <w:rPr>
                <w:rFonts w:eastAsia="Times New Roman"/>
                <w:b/>
                <w:bCs/>
                <w:color w:val="000000"/>
                <w:sz w:val="20"/>
                <w:szCs w:val="20"/>
                <w:lang w:val="da-DK" w:eastAsia="da-DK"/>
              </w:rPr>
              <w:t>Per u</w:t>
            </w:r>
            <w:r w:rsidRPr="00D50369">
              <w:rPr>
                <w:rFonts w:eastAsia="Times New Roman"/>
                <w:b/>
                <w:bCs/>
                <w:color w:val="000000"/>
                <w:sz w:val="20"/>
                <w:szCs w:val="20"/>
                <w:lang w:val="da-DK" w:eastAsia="da-DK"/>
              </w:rPr>
              <w:t>nit</w:t>
            </w:r>
          </w:p>
        </w:tc>
        <w:tc>
          <w:tcPr>
            <w:tcW w:w="494" w:type="pct"/>
            <w:tcBorders>
              <w:top w:val="nil"/>
              <w:left w:val="nil"/>
              <w:bottom w:val="single" w:sz="4" w:space="0" w:color="auto"/>
              <w:right w:val="nil"/>
            </w:tcBorders>
            <w:shd w:val="clear" w:color="auto" w:fill="auto"/>
            <w:vAlign w:val="center"/>
            <w:hideMark/>
          </w:tcPr>
          <w:p w14:paraId="4F494E51" w14:textId="6B20703D" w:rsidR="00D50369" w:rsidRPr="00D50369" w:rsidRDefault="00D50369" w:rsidP="00D50369">
            <w:pPr>
              <w:spacing w:after="0"/>
              <w:jc w:val="right"/>
              <w:rPr>
                <w:rFonts w:eastAsia="Times New Roman"/>
                <w:b/>
                <w:bCs/>
                <w:color w:val="000000"/>
                <w:sz w:val="20"/>
                <w:szCs w:val="20"/>
                <w:lang w:val="da-DK" w:eastAsia="da-DK"/>
              </w:rPr>
            </w:pPr>
            <w:r>
              <w:rPr>
                <w:rFonts w:eastAsia="Times New Roman"/>
                <w:b/>
                <w:bCs/>
                <w:color w:val="000000"/>
                <w:sz w:val="20"/>
                <w:szCs w:val="20"/>
                <w:lang w:val="da-DK" w:eastAsia="da-DK"/>
              </w:rPr>
              <w:t>Per subgroup</w:t>
            </w:r>
          </w:p>
        </w:tc>
      </w:tr>
      <w:tr w:rsidR="00D50369" w:rsidRPr="00D50369" w14:paraId="02954FA4" w14:textId="77777777" w:rsidTr="009E1DA3">
        <w:trPr>
          <w:trHeight w:val="290"/>
        </w:trPr>
        <w:tc>
          <w:tcPr>
            <w:tcW w:w="1110" w:type="pct"/>
            <w:vMerge w:val="restart"/>
            <w:tcBorders>
              <w:top w:val="nil"/>
              <w:left w:val="nil"/>
              <w:bottom w:val="nil"/>
              <w:right w:val="nil"/>
            </w:tcBorders>
            <w:shd w:val="clear" w:color="auto" w:fill="auto"/>
            <w:noWrap/>
            <w:hideMark/>
          </w:tcPr>
          <w:p w14:paraId="3C192FA4" w14:textId="77777777" w:rsidR="00D50369" w:rsidRPr="00D50369" w:rsidRDefault="00D50369" w:rsidP="00D50369">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Biomass Handling</w:t>
            </w:r>
          </w:p>
        </w:tc>
        <w:tc>
          <w:tcPr>
            <w:tcW w:w="773" w:type="pct"/>
            <w:tcBorders>
              <w:top w:val="nil"/>
              <w:left w:val="nil"/>
              <w:bottom w:val="nil"/>
              <w:right w:val="nil"/>
            </w:tcBorders>
            <w:shd w:val="clear" w:color="auto" w:fill="auto"/>
            <w:noWrap/>
            <w:vAlign w:val="center"/>
            <w:hideMark/>
          </w:tcPr>
          <w:p w14:paraId="2D457182" w14:textId="77777777" w:rsidR="00D50369" w:rsidRPr="00D50369" w:rsidRDefault="00D50369" w:rsidP="00D50369">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Conveyors</w:t>
            </w:r>
          </w:p>
        </w:tc>
        <w:tc>
          <w:tcPr>
            <w:tcW w:w="547" w:type="pct"/>
            <w:tcBorders>
              <w:top w:val="nil"/>
              <w:left w:val="nil"/>
              <w:bottom w:val="nil"/>
              <w:right w:val="nil"/>
            </w:tcBorders>
            <w:shd w:val="clear" w:color="auto" w:fill="auto"/>
            <w:noWrap/>
            <w:vAlign w:val="center"/>
            <w:hideMark/>
          </w:tcPr>
          <w:p w14:paraId="5C205447" w14:textId="77777777" w:rsidR="00D50369" w:rsidRPr="00D50369" w:rsidRDefault="00D50369" w:rsidP="00D50369">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3.8</w:t>
            </w:r>
          </w:p>
        </w:tc>
        <w:tc>
          <w:tcPr>
            <w:tcW w:w="507" w:type="pct"/>
            <w:tcBorders>
              <w:top w:val="nil"/>
              <w:left w:val="nil"/>
              <w:bottom w:val="nil"/>
              <w:right w:val="nil"/>
            </w:tcBorders>
            <w:shd w:val="clear" w:color="auto" w:fill="auto"/>
            <w:noWrap/>
            <w:vAlign w:val="center"/>
            <w:hideMark/>
          </w:tcPr>
          <w:p w14:paraId="5F4E0FA4" w14:textId="77777777" w:rsidR="00D50369" w:rsidRPr="00D50369" w:rsidRDefault="00D50369" w:rsidP="00D50369">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1</w:t>
            </w:r>
          </w:p>
        </w:tc>
        <w:tc>
          <w:tcPr>
            <w:tcW w:w="537" w:type="pct"/>
            <w:tcBorders>
              <w:top w:val="nil"/>
              <w:left w:val="nil"/>
              <w:bottom w:val="nil"/>
              <w:right w:val="nil"/>
            </w:tcBorders>
            <w:shd w:val="clear" w:color="auto" w:fill="auto"/>
            <w:noWrap/>
            <w:vAlign w:val="center"/>
            <w:hideMark/>
          </w:tcPr>
          <w:p w14:paraId="50BAFD57" w14:textId="77777777" w:rsidR="00D50369" w:rsidRPr="00D50369" w:rsidRDefault="00D50369" w:rsidP="00D50369">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3.8</w:t>
            </w:r>
          </w:p>
        </w:tc>
        <w:tc>
          <w:tcPr>
            <w:tcW w:w="776" w:type="pct"/>
            <w:tcBorders>
              <w:top w:val="nil"/>
              <w:left w:val="nil"/>
              <w:bottom w:val="nil"/>
              <w:right w:val="nil"/>
            </w:tcBorders>
            <w:shd w:val="clear" w:color="auto" w:fill="auto"/>
            <w:noWrap/>
            <w:vAlign w:val="center"/>
            <w:hideMark/>
          </w:tcPr>
          <w:p w14:paraId="3095C8A0" w14:textId="77777777" w:rsidR="00D50369" w:rsidRPr="00D50369" w:rsidRDefault="00D50369" w:rsidP="00D50369">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t_wet_biomass/h</w:t>
            </w:r>
          </w:p>
        </w:tc>
        <w:tc>
          <w:tcPr>
            <w:tcW w:w="256" w:type="pct"/>
            <w:tcBorders>
              <w:top w:val="nil"/>
              <w:left w:val="nil"/>
              <w:bottom w:val="nil"/>
              <w:right w:val="nil"/>
            </w:tcBorders>
            <w:shd w:val="clear" w:color="auto" w:fill="auto"/>
            <w:noWrap/>
            <w:vAlign w:val="center"/>
            <w:hideMark/>
          </w:tcPr>
          <w:p w14:paraId="7D3E69AE" w14:textId="77777777" w:rsidR="00D50369" w:rsidRPr="00D50369" w:rsidRDefault="00D50369" w:rsidP="00D50369">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1.1</w:t>
            </w:r>
          </w:p>
        </w:tc>
        <w:tc>
          <w:tcPr>
            <w:tcW w:w="494" w:type="pct"/>
            <w:vMerge w:val="restart"/>
            <w:tcBorders>
              <w:top w:val="nil"/>
              <w:left w:val="nil"/>
              <w:bottom w:val="nil"/>
              <w:right w:val="nil"/>
            </w:tcBorders>
            <w:shd w:val="clear" w:color="auto" w:fill="auto"/>
            <w:noWrap/>
            <w:hideMark/>
          </w:tcPr>
          <w:p w14:paraId="5E6923F5" w14:textId="77777777" w:rsidR="00D50369" w:rsidRPr="00D50369" w:rsidRDefault="00D50369" w:rsidP="009E1DA3">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4.7</w:t>
            </w:r>
          </w:p>
        </w:tc>
      </w:tr>
      <w:tr w:rsidR="00D50369" w:rsidRPr="00D50369" w14:paraId="4F202A01" w14:textId="77777777" w:rsidTr="009E1DA3">
        <w:trPr>
          <w:trHeight w:val="290"/>
        </w:trPr>
        <w:tc>
          <w:tcPr>
            <w:tcW w:w="1110" w:type="pct"/>
            <w:vMerge/>
            <w:tcBorders>
              <w:top w:val="nil"/>
              <w:left w:val="nil"/>
              <w:bottom w:val="nil"/>
              <w:right w:val="nil"/>
            </w:tcBorders>
            <w:hideMark/>
          </w:tcPr>
          <w:p w14:paraId="351CEDB1" w14:textId="77777777" w:rsidR="00D50369" w:rsidRPr="00D50369" w:rsidRDefault="00D50369" w:rsidP="00D50369">
            <w:pPr>
              <w:spacing w:after="0"/>
              <w:jc w:val="left"/>
              <w:rPr>
                <w:rFonts w:eastAsia="Times New Roman"/>
                <w:color w:val="000000"/>
                <w:sz w:val="20"/>
                <w:szCs w:val="20"/>
                <w:lang w:val="da-DK" w:eastAsia="da-DK"/>
              </w:rPr>
            </w:pPr>
          </w:p>
        </w:tc>
        <w:tc>
          <w:tcPr>
            <w:tcW w:w="773" w:type="pct"/>
            <w:tcBorders>
              <w:top w:val="nil"/>
              <w:left w:val="nil"/>
              <w:bottom w:val="nil"/>
              <w:right w:val="nil"/>
            </w:tcBorders>
            <w:shd w:val="clear" w:color="auto" w:fill="auto"/>
            <w:noWrap/>
            <w:vAlign w:val="center"/>
            <w:hideMark/>
          </w:tcPr>
          <w:p w14:paraId="31D7721A" w14:textId="77777777" w:rsidR="00D50369" w:rsidRPr="00D50369" w:rsidRDefault="00D50369" w:rsidP="00D50369">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Biomass storage</w:t>
            </w:r>
          </w:p>
        </w:tc>
        <w:tc>
          <w:tcPr>
            <w:tcW w:w="547" w:type="pct"/>
            <w:tcBorders>
              <w:top w:val="nil"/>
              <w:left w:val="nil"/>
              <w:bottom w:val="nil"/>
              <w:right w:val="nil"/>
            </w:tcBorders>
            <w:shd w:val="clear" w:color="auto" w:fill="auto"/>
            <w:noWrap/>
            <w:vAlign w:val="center"/>
            <w:hideMark/>
          </w:tcPr>
          <w:p w14:paraId="31410EE9" w14:textId="77777777" w:rsidR="00D50369" w:rsidRPr="00D50369" w:rsidRDefault="00D50369" w:rsidP="00D50369">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3.8</w:t>
            </w:r>
          </w:p>
        </w:tc>
        <w:tc>
          <w:tcPr>
            <w:tcW w:w="507" w:type="pct"/>
            <w:tcBorders>
              <w:top w:val="nil"/>
              <w:left w:val="nil"/>
              <w:bottom w:val="nil"/>
              <w:right w:val="nil"/>
            </w:tcBorders>
            <w:shd w:val="clear" w:color="auto" w:fill="auto"/>
            <w:noWrap/>
            <w:vAlign w:val="center"/>
            <w:hideMark/>
          </w:tcPr>
          <w:p w14:paraId="27E5D4B7" w14:textId="77777777" w:rsidR="00D50369" w:rsidRPr="00D50369" w:rsidRDefault="00D50369" w:rsidP="00D50369">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1</w:t>
            </w:r>
          </w:p>
        </w:tc>
        <w:tc>
          <w:tcPr>
            <w:tcW w:w="537" w:type="pct"/>
            <w:tcBorders>
              <w:top w:val="nil"/>
              <w:left w:val="nil"/>
              <w:bottom w:val="nil"/>
              <w:right w:val="nil"/>
            </w:tcBorders>
            <w:shd w:val="clear" w:color="auto" w:fill="auto"/>
            <w:noWrap/>
            <w:vAlign w:val="center"/>
            <w:hideMark/>
          </w:tcPr>
          <w:p w14:paraId="371E42AD" w14:textId="77777777" w:rsidR="00D50369" w:rsidRPr="00D50369" w:rsidRDefault="00D50369" w:rsidP="00D50369">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3.8</w:t>
            </w:r>
          </w:p>
        </w:tc>
        <w:tc>
          <w:tcPr>
            <w:tcW w:w="776" w:type="pct"/>
            <w:tcBorders>
              <w:top w:val="nil"/>
              <w:left w:val="nil"/>
              <w:bottom w:val="nil"/>
              <w:right w:val="nil"/>
            </w:tcBorders>
            <w:shd w:val="clear" w:color="auto" w:fill="auto"/>
            <w:noWrap/>
            <w:vAlign w:val="center"/>
            <w:hideMark/>
          </w:tcPr>
          <w:p w14:paraId="1EF0CAA8" w14:textId="77777777" w:rsidR="00D50369" w:rsidRPr="00D50369" w:rsidRDefault="00D50369" w:rsidP="00D50369">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t_wet_biomass/h</w:t>
            </w:r>
          </w:p>
        </w:tc>
        <w:tc>
          <w:tcPr>
            <w:tcW w:w="256" w:type="pct"/>
            <w:tcBorders>
              <w:top w:val="nil"/>
              <w:left w:val="nil"/>
              <w:bottom w:val="nil"/>
              <w:right w:val="nil"/>
            </w:tcBorders>
            <w:shd w:val="clear" w:color="auto" w:fill="auto"/>
            <w:noWrap/>
            <w:vAlign w:val="center"/>
            <w:hideMark/>
          </w:tcPr>
          <w:p w14:paraId="169B4069" w14:textId="77777777" w:rsidR="00D50369" w:rsidRPr="00D50369" w:rsidRDefault="00D50369" w:rsidP="00D50369">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3.6</w:t>
            </w:r>
          </w:p>
        </w:tc>
        <w:tc>
          <w:tcPr>
            <w:tcW w:w="494" w:type="pct"/>
            <w:vMerge/>
            <w:tcBorders>
              <w:top w:val="nil"/>
              <w:left w:val="nil"/>
              <w:bottom w:val="nil"/>
              <w:right w:val="nil"/>
            </w:tcBorders>
            <w:hideMark/>
          </w:tcPr>
          <w:p w14:paraId="5D02CA85" w14:textId="77777777" w:rsidR="00D50369" w:rsidRPr="00D50369" w:rsidRDefault="00D50369" w:rsidP="009E1DA3">
            <w:pPr>
              <w:spacing w:after="0"/>
              <w:jc w:val="right"/>
              <w:rPr>
                <w:rFonts w:eastAsia="Times New Roman"/>
                <w:color w:val="000000"/>
                <w:sz w:val="20"/>
                <w:szCs w:val="20"/>
                <w:lang w:val="da-DK" w:eastAsia="da-DK"/>
              </w:rPr>
            </w:pPr>
          </w:p>
        </w:tc>
      </w:tr>
      <w:tr w:rsidR="0055177A" w:rsidRPr="00D50369" w14:paraId="66217B25" w14:textId="77777777" w:rsidTr="009E1DA3">
        <w:trPr>
          <w:trHeight w:val="290"/>
        </w:trPr>
        <w:tc>
          <w:tcPr>
            <w:tcW w:w="1110" w:type="pct"/>
            <w:vMerge w:val="restart"/>
            <w:tcBorders>
              <w:top w:val="nil"/>
              <w:left w:val="nil"/>
              <w:bottom w:val="nil"/>
              <w:right w:val="nil"/>
            </w:tcBorders>
            <w:shd w:val="clear" w:color="auto" w:fill="auto"/>
            <w:noWrap/>
            <w:hideMark/>
          </w:tcPr>
          <w:p w14:paraId="1FF85277"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LT-CFB gasifier</w:t>
            </w:r>
          </w:p>
        </w:tc>
        <w:tc>
          <w:tcPr>
            <w:tcW w:w="773" w:type="pct"/>
            <w:tcBorders>
              <w:top w:val="nil"/>
              <w:left w:val="nil"/>
              <w:bottom w:val="nil"/>
              <w:right w:val="nil"/>
            </w:tcBorders>
            <w:shd w:val="clear" w:color="auto" w:fill="auto"/>
            <w:noWrap/>
            <w:vAlign w:val="center"/>
            <w:hideMark/>
          </w:tcPr>
          <w:p w14:paraId="14805A80"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Pyrolysis reactor</w:t>
            </w:r>
          </w:p>
        </w:tc>
        <w:tc>
          <w:tcPr>
            <w:tcW w:w="547" w:type="pct"/>
            <w:tcBorders>
              <w:top w:val="nil"/>
              <w:left w:val="nil"/>
              <w:bottom w:val="nil"/>
              <w:right w:val="nil"/>
            </w:tcBorders>
            <w:shd w:val="clear" w:color="auto" w:fill="auto"/>
            <w:noWrap/>
            <w:vAlign w:val="center"/>
            <w:hideMark/>
          </w:tcPr>
          <w:p w14:paraId="1B1CADFA"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10.9</w:t>
            </w:r>
          </w:p>
        </w:tc>
        <w:tc>
          <w:tcPr>
            <w:tcW w:w="507" w:type="pct"/>
            <w:tcBorders>
              <w:top w:val="nil"/>
              <w:left w:val="nil"/>
              <w:bottom w:val="nil"/>
              <w:right w:val="nil"/>
            </w:tcBorders>
            <w:shd w:val="clear" w:color="auto" w:fill="auto"/>
            <w:noWrap/>
            <w:vAlign w:val="center"/>
            <w:hideMark/>
          </w:tcPr>
          <w:p w14:paraId="364B229E"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1</w:t>
            </w:r>
          </w:p>
        </w:tc>
        <w:tc>
          <w:tcPr>
            <w:tcW w:w="537" w:type="pct"/>
            <w:tcBorders>
              <w:top w:val="nil"/>
              <w:left w:val="nil"/>
              <w:bottom w:val="nil"/>
              <w:right w:val="nil"/>
            </w:tcBorders>
            <w:shd w:val="clear" w:color="auto" w:fill="auto"/>
            <w:noWrap/>
            <w:vAlign w:val="center"/>
            <w:hideMark/>
          </w:tcPr>
          <w:p w14:paraId="7B7BD638"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10.9</w:t>
            </w:r>
          </w:p>
        </w:tc>
        <w:tc>
          <w:tcPr>
            <w:tcW w:w="776" w:type="pct"/>
            <w:tcBorders>
              <w:top w:val="nil"/>
              <w:left w:val="nil"/>
              <w:bottom w:val="nil"/>
              <w:right w:val="nil"/>
            </w:tcBorders>
            <w:shd w:val="clear" w:color="auto" w:fill="auto"/>
            <w:noWrap/>
            <w:vAlign w:val="center"/>
            <w:hideMark/>
          </w:tcPr>
          <w:p w14:paraId="58D625D7"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t_dry_biomass/h</w:t>
            </w:r>
          </w:p>
        </w:tc>
        <w:tc>
          <w:tcPr>
            <w:tcW w:w="256" w:type="pct"/>
            <w:tcBorders>
              <w:top w:val="nil"/>
              <w:left w:val="nil"/>
              <w:bottom w:val="nil"/>
              <w:right w:val="nil"/>
            </w:tcBorders>
            <w:shd w:val="clear" w:color="auto" w:fill="auto"/>
            <w:noWrap/>
            <w:vAlign w:val="center"/>
            <w:hideMark/>
          </w:tcPr>
          <w:p w14:paraId="2A76A0EB" w14:textId="0BB670DC" w:rsidR="0055177A" w:rsidRPr="00D50369" w:rsidRDefault="0055177A" w:rsidP="0055177A">
            <w:pPr>
              <w:spacing w:after="0"/>
              <w:jc w:val="right"/>
              <w:rPr>
                <w:rFonts w:eastAsia="Times New Roman"/>
                <w:color w:val="000000"/>
                <w:sz w:val="20"/>
                <w:szCs w:val="20"/>
                <w:lang w:val="da-DK" w:eastAsia="da-DK"/>
              </w:rPr>
            </w:pPr>
            <w:r>
              <w:rPr>
                <w:color w:val="000000"/>
                <w:sz w:val="20"/>
                <w:szCs w:val="20"/>
              </w:rPr>
              <w:t>33.8</w:t>
            </w:r>
          </w:p>
        </w:tc>
        <w:tc>
          <w:tcPr>
            <w:tcW w:w="494" w:type="pct"/>
            <w:vMerge w:val="restart"/>
            <w:tcBorders>
              <w:top w:val="nil"/>
              <w:left w:val="nil"/>
              <w:bottom w:val="nil"/>
              <w:right w:val="nil"/>
            </w:tcBorders>
            <w:shd w:val="clear" w:color="auto" w:fill="auto"/>
            <w:noWrap/>
            <w:hideMark/>
          </w:tcPr>
          <w:p w14:paraId="24081BDC" w14:textId="35C980CE" w:rsidR="0055177A" w:rsidRPr="00D50369" w:rsidRDefault="0055177A" w:rsidP="009E1DA3">
            <w:pPr>
              <w:spacing w:after="0"/>
              <w:jc w:val="right"/>
              <w:rPr>
                <w:rFonts w:eastAsia="Times New Roman"/>
                <w:color w:val="000000"/>
                <w:sz w:val="20"/>
                <w:szCs w:val="20"/>
                <w:lang w:val="da-DK" w:eastAsia="da-DK"/>
              </w:rPr>
            </w:pPr>
            <w:r>
              <w:rPr>
                <w:color w:val="000000"/>
                <w:sz w:val="20"/>
                <w:szCs w:val="20"/>
              </w:rPr>
              <w:t>48.2</w:t>
            </w:r>
          </w:p>
        </w:tc>
      </w:tr>
      <w:tr w:rsidR="0055177A" w:rsidRPr="00D50369" w14:paraId="06E20F21" w14:textId="77777777" w:rsidTr="009E1DA3">
        <w:trPr>
          <w:trHeight w:val="290"/>
        </w:trPr>
        <w:tc>
          <w:tcPr>
            <w:tcW w:w="1110" w:type="pct"/>
            <w:vMerge/>
            <w:tcBorders>
              <w:top w:val="nil"/>
              <w:left w:val="nil"/>
              <w:bottom w:val="nil"/>
              <w:right w:val="nil"/>
            </w:tcBorders>
            <w:hideMark/>
          </w:tcPr>
          <w:p w14:paraId="2D7E2B6F" w14:textId="77777777" w:rsidR="0055177A" w:rsidRPr="00D50369" w:rsidRDefault="0055177A" w:rsidP="0055177A">
            <w:pPr>
              <w:spacing w:after="0"/>
              <w:jc w:val="left"/>
              <w:rPr>
                <w:rFonts w:eastAsia="Times New Roman"/>
                <w:color w:val="000000"/>
                <w:sz w:val="20"/>
                <w:szCs w:val="20"/>
                <w:lang w:val="da-DK" w:eastAsia="da-DK"/>
              </w:rPr>
            </w:pPr>
          </w:p>
        </w:tc>
        <w:tc>
          <w:tcPr>
            <w:tcW w:w="773" w:type="pct"/>
            <w:tcBorders>
              <w:top w:val="nil"/>
              <w:left w:val="nil"/>
              <w:bottom w:val="nil"/>
              <w:right w:val="nil"/>
            </w:tcBorders>
            <w:shd w:val="clear" w:color="auto" w:fill="auto"/>
            <w:noWrap/>
            <w:vAlign w:val="center"/>
            <w:hideMark/>
          </w:tcPr>
          <w:p w14:paraId="5C5517DD"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Char reactor</w:t>
            </w:r>
          </w:p>
        </w:tc>
        <w:tc>
          <w:tcPr>
            <w:tcW w:w="547" w:type="pct"/>
            <w:tcBorders>
              <w:top w:val="nil"/>
              <w:left w:val="nil"/>
              <w:bottom w:val="nil"/>
              <w:right w:val="nil"/>
            </w:tcBorders>
            <w:shd w:val="clear" w:color="auto" w:fill="auto"/>
            <w:noWrap/>
            <w:vAlign w:val="center"/>
            <w:hideMark/>
          </w:tcPr>
          <w:p w14:paraId="4781719F"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2.4</w:t>
            </w:r>
          </w:p>
        </w:tc>
        <w:tc>
          <w:tcPr>
            <w:tcW w:w="507" w:type="pct"/>
            <w:tcBorders>
              <w:top w:val="nil"/>
              <w:left w:val="nil"/>
              <w:bottom w:val="nil"/>
              <w:right w:val="nil"/>
            </w:tcBorders>
            <w:shd w:val="clear" w:color="auto" w:fill="auto"/>
            <w:noWrap/>
            <w:vAlign w:val="center"/>
            <w:hideMark/>
          </w:tcPr>
          <w:p w14:paraId="4BF0AFA9"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1</w:t>
            </w:r>
          </w:p>
        </w:tc>
        <w:tc>
          <w:tcPr>
            <w:tcW w:w="537" w:type="pct"/>
            <w:tcBorders>
              <w:top w:val="nil"/>
              <w:left w:val="nil"/>
              <w:bottom w:val="nil"/>
              <w:right w:val="nil"/>
            </w:tcBorders>
            <w:shd w:val="clear" w:color="auto" w:fill="auto"/>
            <w:noWrap/>
            <w:vAlign w:val="center"/>
            <w:hideMark/>
          </w:tcPr>
          <w:p w14:paraId="6B8FCA7F"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2.4</w:t>
            </w:r>
          </w:p>
        </w:tc>
        <w:tc>
          <w:tcPr>
            <w:tcW w:w="776" w:type="pct"/>
            <w:tcBorders>
              <w:top w:val="nil"/>
              <w:left w:val="nil"/>
              <w:bottom w:val="nil"/>
              <w:right w:val="nil"/>
            </w:tcBorders>
            <w:shd w:val="clear" w:color="auto" w:fill="auto"/>
            <w:noWrap/>
            <w:vAlign w:val="center"/>
            <w:hideMark/>
          </w:tcPr>
          <w:p w14:paraId="06585DC1"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t_dry_biomass/h</w:t>
            </w:r>
          </w:p>
        </w:tc>
        <w:tc>
          <w:tcPr>
            <w:tcW w:w="256" w:type="pct"/>
            <w:tcBorders>
              <w:top w:val="nil"/>
              <w:left w:val="nil"/>
              <w:bottom w:val="nil"/>
              <w:right w:val="nil"/>
            </w:tcBorders>
            <w:shd w:val="clear" w:color="auto" w:fill="auto"/>
            <w:noWrap/>
            <w:vAlign w:val="center"/>
            <w:hideMark/>
          </w:tcPr>
          <w:p w14:paraId="07117315" w14:textId="73A13273" w:rsidR="0055177A" w:rsidRPr="00D50369" w:rsidRDefault="0055177A" w:rsidP="0055177A">
            <w:pPr>
              <w:spacing w:after="0"/>
              <w:jc w:val="right"/>
              <w:rPr>
                <w:rFonts w:eastAsia="Times New Roman"/>
                <w:color w:val="000000"/>
                <w:sz w:val="20"/>
                <w:szCs w:val="20"/>
                <w:lang w:val="da-DK" w:eastAsia="da-DK"/>
              </w:rPr>
            </w:pPr>
            <w:r>
              <w:rPr>
                <w:color w:val="000000"/>
                <w:sz w:val="20"/>
                <w:szCs w:val="20"/>
              </w:rPr>
              <w:t>11.8</w:t>
            </w:r>
          </w:p>
        </w:tc>
        <w:tc>
          <w:tcPr>
            <w:tcW w:w="494" w:type="pct"/>
            <w:vMerge/>
            <w:tcBorders>
              <w:top w:val="nil"/>
              <w:left w:val="nil"/>
              <w:bottom w:val="nil"/>
              <w:right w:val="nil"/>
            </w:tcBorders>
            <w:hideMark/>
          </w:tcPr>
          <w:p w14:paraId="4378A86C" w14:textId="77777777" w:rsidR="0055177A" w:rsidRPr="00D50369" w:rsidRDefault="0055177A" w:rsidP="009E1DA3">
            <w:pPr>
              <w:spacing w:after="0"/>
              <w:jc w:val="right"/>
              <w:rPr>
                <w:rFonts w:eastAsia="Times New Roman"/>
                <w:color w:val="000000"/>
                <w:sz w:val="20"/>
                <w:szCs w:val="20"/>
                <w:lang w:val="da-DK" w:eastAsia="da-DK"/>
              </w:rPr>
            </w:pPr>
          </w:p>
        </w:tc>
      </w:tr>
      <w:tr w:rsidR="0055177A" w:rsidRPr="00D50369" w14:paraId="65622E97" w14:textId="77777777" w:rsidTr="009E1DA3">
        <w:trPr>
          <w:trHeight w:val="290"/>
        </w:trPr>
        <w:tc>
          <w:tcPr>
            <w:tcW w:w="1110" w:type="pct"/>
            <w:vMerge/>
            <w:tcBorders>
              <w:top w:val="nil"/>
              <w:left w:val="nil"/>
              <w:bottom w:val="nil"/>
              <w:right w:val="nil"/>
            </w:tcBorders>
            <w:hideMark/>
          </w:tcPr>
          <w:p w14:paraId="296B1AF0" w14:textId="77777777" w:rsidR="0055177A" w:rsidRPr="00D50369" w:rsidRDefault="0055177A" w:rsidP="0055177A">
            <w:pPr>
              <w:spacing w:after="0"/>
              <w:jc w:val="left"/>
              <w:rPr>
                <w:rFonts w:eastAsia="Times New Roman"/>
                <w:color w:val="000000"/>
                <w:sz w:val="20"/>
                <w:szCs w:val="20"/>
                <w:lang w:val="da-DK" w:eastAsia="da-DK"/>
              </w:rPr>
            </w:pPr>
          </w:p>
        </w:tc>
        <w:tc>
          <w:tcPr>
            <w:tcW w:w="773" w:type="pct"/>
            <w:tcBorders>
              <w:top w:val="nil"/>
              <w:left w:val="nil"/>
              <w:bottom w:val="nil"/>
              <w:right w:val="nil"/>
            </w:tcBorders>
            <w:shd w:val="clear" w:color="auto" w:fill="auto"/>
            <w:noWrap/>
            <w:vAlign w:val="center"/>
            <w:hideMark/>
          </w:tcPr>
          <w:p w14:paraId="0CF53AA3"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Char Cyclone</w:t>
            </w:r>
          </w:p>
        </w:tc>
        <w:tc>
          <w:tcPr>
            <w:tcW w:w="547" w:type="pct"/>
            <w:tcBorders>
              <w:top w:val="nil"/>
              <w:left w:val="nil"/>
              <w:bottom w:val="nil"/>
              <w:right w:val="nil"/>
            </w:tcBorders>
            <w:shd w:val="clear" w:color="auto" w:fill="auto"/>
            <w:noWrap/>
            <w:vAlign w:val="center"/>
            <w:hideMark/>
          </w:tcPr>
          <w:p w14:paraId="36D743B3"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11.3</w:t>
            </w:r>
          </w:p>
        </w:tc>
        <w:tc>
          <w:tcPr>
            <w:tcW w:w="507" w:type="pct"/>
            <w:tcBorders>
              <w:top w:val="nil"/>
              <w:left w:val="nil"/>
              <w:bottom w:val="nil"/>
              <w:right w:val="nil"/>
            </w:tcBorders>
            <w:shd w:val="clear" w:color="auto" w:fill="auto"/>
            <w:noWrap/>
            <w:vAlign w:val="center"/>
            <w:hideMark/>
          </w:tcPr>
          <w:p w14:paraId="7B4D049D"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1</w:t>
            </w:r>
          </w:p>
        </w:tc>
        <w:tc>
          <w:tcPr>
            <w:tcW w:w="537" w:type="pct"/>
            <w:tcBorders>
              <w:top w:val="nil"/>
              <w:left w:val="nil"/>
              <w:bottom w:val="nil"/>
              <w:right w:val="nil"/>
            </w:tcBorders>
            <w:shd w:val="clear" w:color="auto" w:fill="auto"/>
            <w:noWrap/>
            <w:vAlign w:val="center"/>
            <w:hideMark/>
          </w:tcPr>
          <w:p w14:paraId="54B6EC07"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11.3</w:t>
            </w:r>
          </w:p>
        </w:tc>
        <w:tc>
          <w:tcPr>
            <w:tcW w:w="776" w:type="pct"/>
            <w:tcBorders>
              <w:top w:val="nil"/>
              <w:left w:val="nil"/>
              <w:bottom w:val="nil"/>
              <w:right w:val="nil"/>
            </w:tcBorders>
            <w:shd w:val="clear" w:color="auto" w:fill="auto"/>
            <w:noWrap/>
            <w:vAlign w:val="center"/>
            <w:hideMark/>
          </w:tcPr>
          <w:p w14:paraId="08899F17"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m^3/s</w:t>
            </w:r>
          </w:p>
        </w:tc>
        <w:tc>
          <w:tcPr>
            <w:tcW w:w="256" w:type="pct"/>
            <w:tcBorders>
              <w:top w:val="nil"/>
              <w:left w:val="nil"/>
              <w:bottom w:val="nil"/>
              <w:right w:val="nil"/>
            </w:tcBorders>
            <w:shd w:val="clear" w:color="auto" w:fill="auto"/>
            <w:noWrap/>
            <w:vAlign w:val="center"/>
            <w:hideMark/>
          </w:tcPr>
          <w:p w14:paraId="22A8E0F7" w14:textId="0C83D343" w:rsidR="0055177A" w:rsidRPr="00D50369" w:rsidRDefault="0055177A" w:rsidP="0055177A">
            <w:pPr>
              <w:spacing w:after="0"/>
              <w:jc w:val="right"/>
              <w:rPr>
                <w:rFonts w:eastAsia="Times New Roman"/>
                <w:color w:val="000000"/>
                <w:sz w:val="20"/>
                <w:szCs w:val="20"/>
                <w:lang w:val="da-DK" w:eastAsia="da-DK"/>
              </w:rPr>
            </w:pPr>
            <w:r>
              <w:rPr>
                <w:color w:val="000000"/>
                <w:sz w:val="20"/>
                <w:szCs w:val="20"/>
              </w:rPr>
              <w:t>1.3</w:t>
            </w:r>
          </w:p>
        </w:tc>
        <w:tc>
          <w:tcPr>
            <w:tcW w:w="494" w:type="pct"/>
            <w:vMerge/>
            <w:tcBorders>
              <w:top w:val="nil"/>
              <w:left w:val="nil"/>
              <w:bottom w:val="nil"/>
              <w:right w:val="nil"/>
            </w:tcBorders>
            <w:hideMark/>
          </w:tcPr>
          <w:p w14:paraId="43CB32A1" w14:textId="77777777" w:rsidR="0055177A" w:rsidRPr="00D50369" w:rsidRDefault="0055177A" w:rsidP="009E1DA3">
            <w:pPr>
              <w:spacing w:after="0"/>
              <w:jc w:val="right"/>
              <w:rPr>
                <w:rFonts w:eastAsia="Times New Roman"/>
                <w:color w:val="000000"/>
                <w:sz w:val="20"/>
                <w:szCs w:val="20"/>
                <w:lang w:val="da-DK" w:eastAsia="da-DK"/>
              </w:rPr>
            </w:pPr>
          </w:p>
        </w:tc>
      </w:tr>
      <w:tr w:rsidR="0055177A" w:rsidRPr="00D50369" w14:paraId="38EB9789" w14:textId="77777777" w:rsidTr="009E1DA3">
        <w:trPr>
          <w:trHeight w:val="290"/>
        </w:trPr>
        <w:tc>
          <w:tcPr>
            <w:tcW w:w="1110" w:type="pct"/>
            <w:vMerge/>
            <w:tcBorders>
              <w:top w:val="nil"/>
              <w:left w:val="nil"/>
              <w:bottom w:val="nil"/>
              <w:right w:val="nil"/>
            </w:tcBorders>
            <w:hideMark/>
          </w:tcPr>
          <w:p w14:paraId="02A24A79" w14:textId="77777777" w:rsidR="0055177A" w:rsidRPr="00D50369" w:rsidRDefault="0055177A" w:rsidP="0055177A">
            <w:pPr>
              <w:spacing w:after="0"/>
              <w:jc w:val="left"/>
              <w:rPr>
                <w:rFonts w:eastAsia="Times New Roman"/>
                <w:color w:val="000000"/>
                <w:sz w:val="20"/>
                <w:szCs w:val="20"/>
                <w:lang w:val="da-DK" w:eastAsia="da-DK"/>
              </w:rPr>
            </w:pPr>
          </w:p>
        </w:tc>
        <w:tc>
          <w:tcPr>
            <w:tcW w:w="773" w:type="pct"/>
            <w:tcBorders>
              <w:top w:val="nil"/>
              <w:left w:val="nil"/>
              <w:bottom w:val="nil"/>
              <w:right w:val="nil"/>
            </w:tcBorders>
            <w:shd w:val="clear" w:color="auto" w:fill="auto"/>
            <w:noWrap/>
            <w:vAlign w:val="center"/>
            <w:hideMark/>
          </w:tcPr>
          <w:p w14:paraId="270FC1DA"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Ash Cyclone</w:t>
            </w:r>
          </w:p>
        </w:tc>
        <w:tc>
          <w:tcPr>
            <w:tcW w:w="547" w:type="pct"/>
            <w:tcBorders>
              <w:top w:val="nil"/>
              <w:left w:val="nil"/>
              <w:bottom w:val="nil"/>
              <w:right w:val="nil"/>
            </w:tcBorders>
            <w:shd w:val="clear" w:color="auto" w:fill="auto"/>
            <w:noWrap/>
            <w:vAlign w:val="center"/>
            <w:hideMark/>
          </w:tcPr>
          <w:p w14:paraId="228C7D06"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11.3</w:t>
            </w:r>
          </w:p>
        </w:tc>
        <w:tc>
          <w:tcPr>
            <w:tcW w:w="507" w:type="pct"/>
            <w:tcBorders>
              <w:top w:val="nil"/>
              <w:left w:val="nil"/>
              <w:bottom w:val="nil"/>
              <w:right w:val="nil"/>
            </w:tcBorders>
            <w:shd w:val="clear" w:color="auto" w:fill="auto"/>
            <w:noWrap/>
            <w:vAlign w:val="center"/>
            <w:hideMark/>
          </w:tcPr>
          <w:p w14:paraId="02A51BD6"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1</w:t>
            </w:r>
          </w:p>
        </w:tc>
        <w:tc>
          <w:tcPr>
            <w:tcW w:w="537" w:type="pct"/>
            <w:tcBorders>
              <w:top w:val="nil"/>
              <w:left w:val="nil"/>
              <w:bottom w:val="nil"/>
              <w:right w:val="nil"/>
            </w:tcBorders>
            <w:shd w:val="clear" w:color="auto" w:fill="auto"/>
            <w:noWrap/>
            <w:vAlign w:val="center"/>
            <w:hideMark/>
          </w:tcPr>
          <w:p w14:paraId="13298D41"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11.3</w:t>
            </w:r>
          </w:p>
        </w:tc>
        <w:tc>
          <w:tcPr>
            <w:tcW w:w="776" w:type="pct"/>
            <w:tcBorders>
              <w:top w:val="nil"/>
              <w:left w:val="nil"/>
              <w:bottom w:val="nil"/>
              <w:right w:val="nil"/>
            </w:tcBorders>
            <w:shd w:val="clear" w:color="auto" w:fill="auto"/>
            <w:noWrap/>
            <w:vAlign w:val="center"/>
            <w:hideMark/>
          </w:tcPr>
          <w:p w14:paraId="3C1CA60C"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m^3/s</w:t>
            </w:r>
          </w:p>
        </w:tc>
        <w:tc>
          <w:tcPr>
            <w:tcW w:w="256" w:type="pct"/>
            <w:tcBorders>
              <w:top w:val="nil"/>
              <w:left w:val="nil"/>
              <w:bottom w:val="nil"/>
              <w:right w:val="nil"/>
            </w:tcBorders>
            <w:shd w:val="clear" w:color="auto" w:fill="auto"/>
            <w:noWrap/>
            <w:vAlign w:val="center"/>
            <w:hideMark/>
          </w:tcPr>
          <w:p w14:paraId="321AE404" w14:textId="63B66F43" w:rsidR="0055177A" w:rsidRPr="00D50369" w:rsidRDefault="0055177A" w:rsidP="0055177A">
            <w:pPr>
              <w:spacing w:after="0"/>
              <w:jc w:val="right"/>
              <w:rPr>
                <w:rFonts w:eastAsia="Times New Roman"/>
                <w:color w:val="000000"/>
                <w:sz w:val="20"/>
                <w:szCs w:val="20"/>
                <w:lang w:val="da-DK" w:eastAsia="da-DK"/>
              </w:rPr>
            </w:pPr>
            <w:r>
              <w:rPr>
                <w:color w:val="000000"/>
                <w:sz w:val="20"/>
                <w:szCs w:val="20"/>
              </w:rPr>
              <w:t>1.3</w:t>
            </w:r>
          </w:p>
        </w:tc>
        <w:tc>
          <w:tcPr>
            <w:tcW w:w="494" w:type="pct"/>
            <w:vMerge/>
            <w:tcBorders>
              <w:top w:val="nil"/>
              <w:left w:val="nil"/>
              <w:bottom w:val="nil"/>
              <w:right w:val="nil"/>
            </w:tcBorders>
            <w:hideMark/>
          </w:tcPr>
          <w:p w14:paraId="4CAA3622" w14:textId="77777777" w:rsidR="0055177A" w:rsidRPr="00D50369" w:rsidRDefault="0055177A" w:rsidP="009E1DA3">
            <w:pPr>
              <w:spacing w:after="0"/>
              <w:jc w:val="right"/>
              <w:rPr>
                <w:rFonts w:eastAsia="Times New Roman"/>
                <w:color w:val="000000"/>
                <w:sz w:val="20"/>
                <w:szCs w:val="20"/>
                <w:lang w:val="da-DK" w:eastAsia="da-DK"/>
              </w:rPr>
            </w:pPr>
          </w:p>
        </w:tc>
      </w:tr>
      <w:tr w:rsidR="0055177A" w:rsidRPr="00D50369" w14:paraId="50C01B31" w14:textId="77777777" w:rsidTr="009E1DA3">
        <w:trPr>
          <w:trHeight w:val="290"/>
        </w:trPr>
        <w:tc>
          <w:tcPr>
            <w:tcW w:w="1110" w:type="pct"/>
            <w:vMerge w:val="restart"/>
            <w:tcBorders>
              <w:top w:val="nil"/>
              <w:left w:val="nil"/>
              <w:bottom w:val="nil"/>
              <w:right w:val="nil"/>
            </w:tcBorders>
            <w:shd w:val="clear" w:color="auto" w:fill="auto"/>
            <w:noWrap/>
            <w:hideMark/>
          </w:tcPr>
          <w:p w14:paraId="41212CCD"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Gas Cleaning</w:t>
            </w:r>
          </w:p>
        </w:tc>
        <w:tc>
          <w:tcPr>
            <w:tcW w:w="773" w:type="pct"/>
            <w:tcBorders>
              <w:top w:val="nil"/>
              <w:left w:val="nil"/>
              <w:bottom w:val="nil"/>
              <w:right w:val="nil"/>
            </w:tcBorders>
            <w:shd w:val="clear" w:color="auto" w:fill="auto"/>
            <w:noWrap/>
            <w:vAlign w:val="center"/>
            <w:hideMark/>
          </w:tcPr>
          <w:p w14:paraId="30C079A2"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Particle filter</w:t>
            </w:r>
          </w:p>
        </w:tc>
        <w:tc>
          <w:tcPr>
            <w:tcW w:w="547" w:type="pct"/>
            <w:tcBorders>
              <w:top w:val="nil"/>
              <w:left w:val="nil"/>
              <w:bottom w:val="nil"/>
              <w:right w:val="nil"/>
            </w:tcBorders>
            <w:shd w:val="clear" w:color="auto" w:fill="auto"/>
            <w:noWrap/>
            <w:vAlign w:val="center"/>
            <w:hideMark/>
          </w:tcPr>
          <w:p w14:paraId="6307086D"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8.0</w:t>
            </w:r>
          </w:p>
        </w:tc>
        <w:tc>
          <w:tcPr>
            <w:tcW w:w="507" w:type="pct"/>
            <w:tcBorders>
              <w:top w:val="nil"/>
              <w:left w:val="nil"/>
              <w:bottom w:val="nil"/>
              <w:right w:val="nil"/>
            </w:tcBorders>
            <w:shd w:val="clear" w:color="auto" w:fill="auto"/>
            <w:noWrap/>
            <w:vAlign w:val="center"/>
            <w:hideMark/>
          </w:tcPr>
          <w:p w14:paraId="1FDB2FDE"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1</w:t>
            </w:r>
          </w:p>
        </w:tc>
        <w:tc>
          <w:tcPr>
            <w:tcW w:w="537" w:type="pct"/>
            <w:tcBorders>
              <w:top w:val="nil"/>
              <w:left w:val="nil"/>
              <w:bottom w:val="nil"/>
              <w:right w:val="nil"/>
            </w:tcBorders>
            <w:shd w:val="clear" w:color="auto" w:fill="auto"/>
            <w:noWrap/>
            <w:vAlign w:val="center"/>
            <w:hideMark/>
          </w:tcPr>
          <w:p w14:paraId="36C80B33"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8.0</w:t>
            </w:r>
          </w:p>
        </w:tc>
        <w:tc>
          <w:tcPr>
            <w:tcW w:w="776" w:type="pct"/>
            <w:tcBorders>
              <w:top w:val="nil"/>
              <w:left w:val="nil"/>
              <w:bottom w:val="nil"/>
              <w:right w:val="nil"/>
            </w:tcBorders>
            <w:shd w:val="clear" w:color="auto" w:fill="auto"/>
            <w:noWrap/>
            <w:vAlign w:val="center"/>
            <w:hideMark/>
          </w:tcPr>
          <w:p w14:paraId="33627C2B"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m^3/s</w:t>
            </w:r>
          </w:p>
        </w:tc>
        <w:tc>
          <w:tcPr>
            <w:tcW w:w="256" w:type="pct"/>
            <w:tcBorders>
              <w:top w:val="nil"/>
              <w:left w:val="nil"/>
              <w:bottom w:val="nil"/>
              <w:right w:val="nil"/>
            </w:tcBorders>
            <w:shd w:val="clear" w:color="auto" w:fill="auto"/>
            <w:noWrap/>
            <w:vAlign w:val="center"/>
            <w:hideMark/>
          </w:tcPr>
          <w:p w14:paraId="644252E3" w14:textId="27242694" w:rsidR="0055177A" w:rsidRPr="00D50369" w:rsidRDefault="0055177A" w:rsidP="0055177A">
            <w:pPr>
              <w:spacing w:after="0"/>
              <w:jc w:val="right"/>
              <w:rPr>
                <w:rFonts w:eastAsia="Times New Roman"/>
                <w:color w:val="000000"/>
                <w:sz w:val="20"/>
                <w:szCs w:val="20"/>
                <w:lang w:val="da-DK" w:eastAsia="da-DK"/>
              </w:rPr>
            </w:pPr>
            <w:r>
              <w:rPr>
                <w:color w:val="000000"/>
                <w:sz w:val="20"/>
                <w:szCs w:val="20"/>
              </w:rPr>
              <w:t>8.1</w:t>
            </w:r>
          </w:p>
        </w:tc>
        <w:tc>
          <w:tcPr>
            <w:tcW w:w="494" w:type="pct"/>
            <w:vMerge w:val="restart"/>
            <w:tcBorders>
              <w:top w:val="nil"/>
              <w:left w:val="nil"/>
              <w:bottom w:val="nil"/>
              <w:right w:val="nil"/>
            </w:tcBorders>
            <w:shd w:val="clear" w:color="auto" w:fill="auto"/>
            <w:noWrap/>
            <w:hideMark/>
          </w:tcPr>
          <w:p w14:paraId="5F72C36D" w14:textId="6C12F29D" w:rsidR="0055177A" w:rsidRPr="00D50369" w:rsidRDefault="0055177A" w:rsidP="009E1DA3">
            <w:pPr>
              <w:spacing w:after="0"/>
              <w:jc w:val="right"/>
              <w:rPr>
                <w:rFonts w:eastAsia="Times New Roman"/>
                <w:color w:val="000000"/>
                <w:sz w:val="20"/>
                <w:szCs w:val="20"/>
                <w:lang w:val="da-DK" w:eastAsia="da-DK"/>
              </w:rPr>
            </w:pPr>
            <w:r>
              <w:rPr>
                <w:color w:val="000000"/>
                <w:sz w:val="20"/>
                <w:szCs w:val="20"/>
              </w:rPr>
              <w:t>10.9</w:t>
            </w:r>
          </w:p>
        </w:tc>
      </w:tr>
      <w:tr w:rsidR="0055177A" w:rsidRPr="00D50369" w14:paraId="2BF2B5CC" w14:textId="77777777" w:rsidTr="009E1DA3">
        <w:trPr>
          <w:trHeight w:val="290"/>
        </w:trPr>
        <w:tc>
          <w:tcPr>
            <w:tcW w:w="1110" w:type="pct"/>
            <w:vMerge/>
            <w:tcBorders>
              <w:top w:val="nil"/>
              <w:left w:val="nil"/>
              <w:bottom w:val="nil"/>
              <w:right w:val="nil"/>
            </w:tcBorders>
            <w:hideMark/>
          </w:tcPr>
          <w:p w14:paraId="74E00488" w14:textId="77777777" w:rsidR="0055177A" w:rsidRPr="00D50369" w:rsidRDefault="0055177A" w:rsidP="0055177A">
            <w:pPr>
              <w:spacing w:after="0"/>
              <w:jc w:val="left"/>
              <w:rPr>
                <w:rFonts w:eastAsia="Times New Roman"/>
                <w:color w:val="000000"/>
                <w:sz w:val="20"/>
                <w:szCs w:val="20"/>
                <w:lang w:val="da-DK" w:eastAsia="da-DK"/>
              </w:rPr>
            </w:pPr>
          </w:p>
        </w:tc>
        <w:tc>
          <w:tcPr>
            <w:tcW w:w="773" w:type="pct"/>
            <w:tcBorders>
              <w:top w:val="nil"/>
              <w:left w:val="nil"/>
              <w:bottom w:val="nil"/>
              <w:right w:val="nil"/>
            </w:tcBorders>
            <w:shd w:val="clear" w:color="auto" w:fill="auto"/>
            <w:noWrap/>
            <w:vAlign w:val="center"/>
            <w:hideMark/>
          </w:tcPr>
          <w:p w14:paraId="511ADE86"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POX reactor</w:t>
            </w:r>
          </w:p>
        </w:tc>
        <w:tc>
          <w:tcPr>
            <w:tcW w:w="547" w:type="pct"/>
            <w:tcBorders>
              <w:top w:val="nil"/>
              <w:left w:val="nil"/>
              <w:bottom w:val="nil"/>
              <w:right w:val="nil"/>
            </w:tcBorders>
            <w:shd w:val="clear" w:color="auto" w:fill="auto"/>
            <w:noWrap/>
            <w:vAlign w:val="center"/>
            <w:hideMark/>
          </w:tcPr>
          <w:p w14:paraId="0ED7A41B"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66.4</w:t>
            </w:r>
          </w:p>
        </w:tc>
        <w:tc>
          <w:tcPr>
            <w:tcW w:w="507" w:type="pct"/>
            <w:tcBorders>
              <w:top w:val="nil"/>
              <w:left w:val="nil"/>
              <w:bottom w:val="nil"/>
              <w:right w:val="nil"/>
            </w:tcBorders>
            <w:shd w:val="clear" w:color="auto" w:fill="auto"/>
            <w:noWrap/>
            <w:vAlign w:val="center"/>
            <w:hideMark/>
          </w:tcPr>
          <w:p w14:paraId="01BF6918"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1</w:t>
            </w:r>
          </w:p>
        </w:tc>
        <w:tc>
          <w:tcPr>
            <w:tcW w:w="537" w:type="pct"/>
            <w:tcBorders>
              <w:top w:val="nil"/>
              <w:left w:val="nil"/>
              <w:bottom w:val="nil"/>
              <w:right w:val="nil"/>
            </w:tcBorders>
            <w:shd w:val="clear" w:color="auto" w:fill="auto"/>
            <w:noWrap/>
            <w:vAlign w:val="center"/>
            <w:hideMark/>
          </w:tcPr>
          <w:p w14:paraId="272F638F"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66.4</w:t>
            </w:r>
          </w:p>
        </w:tc>
        <w:tc>
          <w:tcPr>
            <w:tcW w:w="776" w:type="pct"/>
            <w:tcBorders>
              <w:top w:val="nil"/>
              <w:left w:val="nil"/>
              <w:bottom w:val="nil"/>
              <w:right w:val="nil"/>
            </w:tcBorders>
            <w:shd w:val="clear" w:color="auto" w:fill="auto"/>
            <w:noWrap/>
            <w:vAlign w:val="center"/>
            <w:hideMark/>
          </w:tcPr>
          <w:p w14:paraId="600B3460"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m^3</w:t>
            </w:r>
          </w:p>
        </w:tc>
        <w:tc>
          <w:tcPr>
            <w:tcW w:w="256" w:type="pct"/>
            <w:tcBorders>
              <w:top w:val="nil"/>
              <w:left w:val="nil"/>
              <w:bottom w:val="nil"/>
              <w:right w:val="nil"/>
            </w:tcBorders>
            <w:shd w:val="clear" w:color="auto" w:fill="auto"/>
            <w:noWrap/>
            <w:vAlign w:val="center"/>
            <w:hideMark/>
          </w:tcPr>
          <w:p w14:paraId="28E52609" w14:textId="449C54C6" w:rsidR="0055177A" w:rsidRPr="00D50369" w:rsidRDefault="0055177A" w:rsidP="0055177A">
            <w:pPr>
              <w:spacing w:after="0"/>
              <w:jc w:val="right"/>
              <w:rPr>
                <w:rFonts w:eastAsia="Times New Roman"/>
                <w:color w:val="000000"/>
                <w:sz w:val="20"/>
                <w:szCs w:val="20"/>
                <w:lang w:val="da-DK" w:eastAsia="da-DK"/>
              </w:rPr>
            </w:pPr>
            <w:r>
              <w:rPr>
                <w:color w:val="000000"/>
                <w:sz w:val="20"/>
                <w:szCs w:val="20"/>
              </w:rPr>
              <w:t>0.6</w:t>
            </w:r>
          </w:p>
        </w:tc>
        <w:tc>
          <w:tcPr>
            <w:tcW w:w="494" w:type="pct"/>
            <w:vMerge/>
            <w:tcBorders>
              <w:top w:val="nil"/>
              <w:left w:val="nil"/>
              <w:bottom w:val="nil"/>
              <w:right w:val="nil"/>
            </w:tcBorders>
            <w:hideMark/>
          </w:tcPr>
          <w:p w14:paraId="79F0F4F8" w14:textId="77777777" w:rsidR="0055177A" w:rsidRPr="00D50369" w:rsidRDefault="0055177A" w:rsidP="009E1DA3">
            <w:pPr>
              <w:spacing w:after="0"/>
              <w:jc w:val="right"/>
              <w:rPr>
                <w:rFonts w:eastAsia="Times New Roman"/>
                <w:color w:val="000000"/>
                <w:sz w:val="20"/>
                <w:szCs w:val="20"/>
                <w:lang w:val="da-DK" w:eastAsia="da-DK"/>
              </w:rPr>
            </w:pPr>
          </w:p>
        </w:tc>
      </w:tr>
      <w:tr w:rsidR="0055177A" w:rsidRPr="00D50369" w14:paraId="02AC0054" w14:textId="77777777" w:rsidTr="009E1DA3">
        <w:trPr>
          <w:trHeight w:val="290"/>
        </w:trPr>
        <w:tc>
          <w:tcPr>
            <w:tcW w:w="1110" w:type="pct"/>
            <w:vMerge/>
            <w:tcBorders>
              <w:top w:val="nil"/>
              <w:left w:val="nil"/>
              <w:bottom w:val="nil"/>
              <w:right w:val="nil"/>
            </w:tcBorders>
            <w:hideMark/>
          </w:tcPr>
          <w:p w14:paraId="19351593" w14:textId="77777777" w:rsidR="0055177A" w:rsidRPr="00D50369" w:rsidRDefault="0055177A" w:rsidP="0055177A">
            <w:pPr>
              <w:spacing w:after="0"/>
              <w:jc w:val="left"/>
              <w:rPr>
                <w:rFonts w:eastAsia="Times New Roman"/>
                <w:color w:val="000000"/>
                <w:sz w:val="20"/>
                <w:szCs w:val="20"/>
                <w:lang w:val="da-DK" w:eastAsia="da-DK"/>
              </w:rPr>
            </w:pPr>
          </w:p>
        </w:tc>
        <w:tc>
          <w:tcPr>
            <w:tcW w:w="773" w:type="pct"/>
            <w:tcBorders>
              <w:top w:val="nil"/>
              <w:left w:val="nil"/>
              <w:bottom w:val="nil"/>
              <w:right w:val="nil"/>
            </w:tcBorders>
            <w:shd w:val="clear" w:color="auto" w:fill="auto"/>
            <w:noWrap/>
            <w:vAlign w:val="center"/>
            <w:hideMark/>
          </w:tcPr>
          <w:p w14:paraId="2489604D"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RWGS reactor</w:t>
            </w:r>
          </w:p>
        </w:tc>
        <w:tc>
          <w:tcPr>
            <w:tcW w:w="547" w:type="pct"/>
            <w:tcBorders>
              <w:top w:val="nil"/>
              <w:left w:val="nil"/>
              <w:bottom w:val="nil"/>
              <w:right w:val="nil"/>
            </w:tcBorders>
            <w:shd w:val="clear" w:color="auto" w:fill="auto"/>
            <w:noWrap/>
            <w:vAlign w:val="center"/>
            <w:hideMark/>
          </w:tcPr>
          <w:p w14:paraId="454030C8"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322.7</w:t>
            </w:r>
          </w:p>
        </w:tc>
        <w:tc>
          <w:tcPr>
            <w:tcW w:w="507" w:type="pct"/>
            <w:tcBorders>
              <w:top w:val="nil"/>
              <w:left w:val="nil"/>
              <w:bottom w:val="nil"/>
              <w:right w:val="nil"/>
            </w:tcBorders>
            <w:shd w:val="clear" w:color="auto" w:fill="auto"/>
            <w:noWrap/>
            <w:vAlign w:val="center"/>
            <w:hideMark/>
          </w:tcPr>
          <w:p w14:paraId="4A9C3515"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1</w:t>
            </w:r>
          </w:p>
        </w:tc>
        <w:tc>
          <w:tcPr>
            <w:tcW w:w="537" w:type="pct"/>
            <w:tcBorders>
              <w:top w:val="nil"/>
              <w:left w:val="nil"/>
              <w:bottom w:val="nil"/>
              <w:right w:val="nil"/>
            </w:tcBorders>
            <w:shd w:val="clear" w:color="auto" w:fill="auto"/>
            <w:noWrap/>
            <w:vAlign w:val="center"/>
            <w:hideMark/>
          </w:tcPr>
          <w:p w14:paraId="65AD4AF5"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322.7</w:t>
            </w:r>
          </w:p>
        </w:tc>
        <w:tc>
          <w:tcPr>
            <w:tcW w:w="776" w:type="pct"/>
            <w:tcBorders>
              <w:top w:val="nil"/>
              <w:left w:val="nil"/>
              <w:bottom w:val="nil"/>
              <w:right w:val="nil"/>
            </w:tcBorders>
            <w:shd w:val="clear" w:color="auto" w:fill="auto"/>
            <w:noWrap/>
            <w:vAlign w:val="center"/>
            <w:hideMark/>
          </w:tcPr>
          <w:p w14:paraId="44217B29"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m^3</w:t>
            </w:r>
          </w:p>
        </w:tc>
        <w:tc>
          <w:tcPr>
            <w:tcW w:w="256" w:type="pct"/>
            <w:tcBorders>
              <w:top w:val="nil"/>
              <w:left w:val="nil"/>
              <w:bottom w:val="nil"/>
              <w:right w:val="nil"/>
            </w:tcBorders>
            <w:shd w:val="clear" w:color="auto" w:fill="auto"/>
            <w:noWrap/>
            <w:vAlign w:val="center"/>
            <w:hideMark/>
          </w:tcPr>
          <w:p w14:paraId="537EABC9" w14:textId="3C704F82" w:rsidR="0055177A" w:rsidRPr="00D50369" w:rsidRDefault="0055177A" w:rsidP="0055177A">
            <w:pPr>
              <w:spacing w:after="0"/>
              <w:jc w:val="right"/>
              <w:rPr>
                <w:rFonts w:eastAsia="Times New Roman"/>
                <w:color w:val="000000"/>
                <w:sz w:val="20"/>
                <w:szCs w:val="20"/>
                <w:lang w:val="da-DK" w:eastAsia="da-DK"/>
              </w:rPr>
            </w:pPr>
            <w:r>
              <w:rPr>
                <w:color w:val="000000"/>
                <w:sz w:val="20"/>
                <w:szCs w:val="20"/>
              </w:rPr>
              <w:t>2.0</w:t>
            </w:r>
          </w:p>
        </w:tc>
        <w:tc>
          <w:tcPr>
            <w:tcW w:w="494" w:type="pct"/>
            <w:vMerge/>
            <w:tcBorders>
              <w:top w:val="nil"/>
              <w:left w:val="nil"/>
              <w:bottom w:val="nil"/>
              <w:right w:val="nil"/>
            </w:tcBorders>
            <w:hideMark/>
          </w:tcPr>
          <w:p w14:paraId="3D911A55" w14:textId="77777777" w:rsidR="0055177A" w:rsidRPr="00D50369" w:rsidRDefault="0055177A" w:rsidP="009E1DA3">
            <w:pPr>
              <w:spacing w:after="0"/>
              <w:jc w:val="right"/>
              <w:rPr>
                <w:rFonts w:eastAsia="Times New Roman"/>
                <w:color w:val="000000"/>
                <w:sz w:val="20"/>
                <w:szCs w:val="20"/>
                <w:lang w:val="da-DK" w:eastAsia="da-DK"/>
              </w:rPr>
            </w:pPr>
          </w:p>
        </w:tc>
      </w:tr>
      <w:tr w:rsidR="0055177A" w:rsidRPr="00D50369" w14:paraId="6CEFB08F" w14:textId="77777777" w:rsidTr="009E1DA3">
        <w:trPr>
          <w:trHeight w:val="290"/>
        </w:trPr>
        <w:tc>
          <w:tcPr>
            <w:tcW w:w="1110" w:type="pct"/>
            <w:vMerge/>
            <w:tcBorders>
              <w:top w:val="nil"/>
              <w:left w:val="nil"/>
              <w:bottom w:val="nil"/>
              <w:right w:val="nil"/>
            </w:tcBorders>
            <w:hideMark/>
          </w:tcPr>
          <w:p w14:paraId="1B955B01" w14:textId="77777777" w:rsidR="0055177A" w:rsidRPr="00D50369" w:rsidRDefault="0055177A" w:rsidP="0055177A">
            <w:pPr>
              <w:spacing w:after="0"/>
              <w:jc w:val="left"/>
              <w:rPr>
                <w:rFonts w:eastAsia="Times New Roman"/>
                <w:color w:val="000000"/>
                <w:sz w:val="20"/>
                <w:szCs w:val="20"/>
                <w:lang w:val="da-DK" w:eastAsia="da-DK"/>
              </w:rPr>
            </w:pPr>
          </w:p>
        </w:tc>
        <w:tc>
          <w:tcPr>
            <w:tcW w:w="773" w:type="pct"/>
            <w:tcBorders>
              <w:top w:val="nil"/>
              <w:left w:val="nil"/>
              <w:bottom w:val="nil"/>
              <w:right w:val="nil"/>
            </w:tcBorders>
            <w:shd w:val="clear" w:color="auto" w:fill="auto"/>
            <w:noWrap/>
            <w:vAlign w:val="center"/>
            <w:hideMark/>
          </w:tcPr>
          <w:p w14:paraId="4BD0E997"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Sulfur removal</w:t>
            </w:r>
          </w:p>
        </w:tc>
        <w:tc>
          <w:tcPr>
            <w:tcW w:w="547" w:type="pct"/>
            <w:tcBorders>
              <w:top w:val="nil"/>
              <w:left w:val="nil"/>
              <w:bottom w:val="nil"/>
              <w:right w:val="nil"/>
            </w:tcBorders>
            <w:shd w:val="clear" w:color="auto" w:fill="auto"/>
            <w:noWrap/>
            <w:vAlign w:val="center"/>
            <w:hideMark/>
          </w:tcPr>
          <w:p w14:paraId="289E277D" w14:textId="75974DD3" w:rsidR="0055177A" w:rsidRPr="00D50369" w:rsidRDefault="00C4007D" w:rsidP="0055177A">
            <w:pPr>
              <w:spacing w:after="0"/>
              <w:jc w:val="right"/>
              <w:rPr>
                <w:rFonts w:eastAsia="Times New Roman"/>
                <w:color w:val="000000"/>
                <w:sz w:val="20"/>
                <w:szCs w:val="20"/>
                <w:lang w:val="da-DK" w:eastAsia="da-DK"/>
              </w:rPr>
            </w:pPr>
            <w:r>
              <w:rPr>
                <w:rFonts w:eastAsia="Times New Roman"/>
                <w:color w:val="000000"/>
                <w:sz w:val="20"/>
                <w:szCs w:val="20"/>
                <w:lang w:val="da-DK" w:eastAsia="da-DK"/>
              </w:rPr>
              <w:t>7</w:t>
            </w:r>
            <w:r w:rsidR="0055177A" w:rsidRPr="00D50369">
              <w:rPr>
                <w:rFonts w:eastAsia="Times New Roman"/>
                <w:color w:val="000000"/>
                <w:sz w:val="20"/>
                <w:szCs w:val="20"/>
                <w:lang w:val="da-DK" w:eastAsia="da-DK"/>
              </w:rPr>
              <w:t>.1</w:t>
            </w:r>
          </w:p>
        </w:tc>
        <w:tc>
          <w:tcPr>
            <w:tcW w:w="507" w:type="pct"/>
            <w:tcBorders>
              <w:top w:val="nil"/>
              <w:left w:val="nil"/>
              <w:bottom w:val="nil"/>
              <w:right w:val="nil"/>
            </w:tcBorders>
            <w:shd w:val="clear" w:color="auto" w:fill="auto"/>
            <w:noWrap/>
            <w:vAlign w:val="center"/>
            <w:hideMark/>
          </w:tcPr>
          <w:p w14:paraId="565DB3E3"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1</w:t>
            </w:r>
          </w:p>
        </w:tc>
        <w:tc>
          <w:tcPr>
            <w:tcW w:w="537" w:type="pct"/>
            <w:tcBorders>
              <w:top w:val="nil"/>
              <w:left w:val="nil"/>
              <w:bottom w:val="nil"/>
              <w:right w:val="nil"/>
            </w:tcBorders>
            <w:shd w:val="clear" w:color="auto" w:fill="auto"/>
            <w:noWrap/>
            <w:vAlign w:val="center"/>
            <w:hideMark/>
          </w:tcPr>
          <w:p w14:paraId="63CADE42" w14:textId="11ACDEA4" w:rsidR="0055177A" w:rsidRPr="00D50369" w:rsidRDefault="00C4007D" w:rsidP="0055177A">
            <w:pPr>
              <w:spacing w:after="0"/>
              <w:jc w:val="right"/>
              <w:rPr>
                <w:rFonts w:eastAsia="Times New Roman"/>
                <w:color w:val="000000"/>
                <w:sz w:val="20"/>
                <w:szCs w:val="20"/>
                <w:lang w:val="da-DK" w:eastAsia="da-DK"/>
              </w:rPr>
            </w:pPr>
            <w:r>
              <w:rPr>
                <w:rFonts w:eastAsia="Times New Roman"/>
                <w:color w:val="000000"/>
                <w:sz w:val="20"/>
                <w:szCs w:val="20"/>
                <w:lang w:val="da-DK" w:eastAsia="da-DK"/>
              </w:rPr>
              <w:t>7</w:t>
            </w:r>
            <w:r w:rsidR="0055177A" w:rsidRPr="00D50369">
              <w:rPr>
                <w:rFonts w:eastAsia="Times New Roman"/>
                <w:color w:val="000000"/>
                <w:sz w:val="20"/>
                <w:szCs w:val="20"/>
                <w:lang w:val="da-DK" w:eastAsia="da-DK"/>
              </w:rPr>
              <w:t>.1</w:t>
            </w:r>
          </w:p>
        </w:tc>
        <w:tc>
          <w:tcPr>
            <w:tcW w:w="776" w:type="pct"/>
            <w:tcBorders>
              <w:top w:val="nil"/>
              <w:left w:val="nil"/>
              <w:bottom w:val="nil"/>
              <w:right w:val="nil"/>
            </w:tcBorders>
            <w:shd w:val="clear" w:color="auto" w:fill="auto"/>
            <w:noWrap/>
            <w:vAlign w:val="center"/>
            <w:hideMark/>
          </w:tcPr>
          <w:p w14:paraId="78BD7F29"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Nm^3/s</w:t>
            </w:r>
          </w:p>
        </w:tc>
        <w:tc>
          <w:tcPr>
            <w:tcW w:w="256" w:type="pct"/>
            <w:tcBorders>
              <w:top w:val="nil"/>
              <w:left w:val="nil"/>
              <w:bottom w:val="nil"/>
              <w:right w:val="nil"/>
            </w:tcBorders>
            <w:shd w:val="clear" w:color="auto" w:fill="auto"/>
            <w:noWrap/>
            <w:vAlign w:val="center"/>
            <w:hideMark/>
          </w:tcPr>
          <w:p w14:paraId="18C44B65" w14:textId="11E4A63D" w:rsidR="0055177A" w:rsidRPr="00D50369" w:rsidRDefault="0055177A" w:rsidP="0055177A">
            <w:pPr>
              <w:spacing w:after="0"/>
              <w:jc w:val="right"/>
              <w:rPr>
                <w:rFonts w:eastAsia="Times New Roman"/>
                <w:color w:val="000000"/>
                <w:sz w:val="20"/>
                <w:szCs w:val="20"/>
                <w:lang w:val="da-DK" w:eastAsia="da-DK"/>
              </w:rPr>
            </w:pPr>
            <w:r>
              <w:rPr>
                <w:color w:val="000000"/>
                <w:sz w:val="20"/>
                <w:szCs w:val="20"/>
              </w:rPr>
              <w:t>0.2</w:t>
            </w:r>
          </w:p>
        </w:tc>
        <w:tc>
          <w:tcPr>
            <w:tcW w:w="494" w:type="pct"/>
            <w:vMerge/>
            <w:tcBorders>
              <w:top w:val="nil"/>
              <w:left w:val="nil"/>
              <w:bottom w:val="nil"/>
              <w:right w:val="nil"/>
            </w:tcBorders>
            <w:hideMark/>
          </w:tcPr>
          <w:p w14:paraId="3D8D3324" w14:textId="77777777" w:rsidR="0055177A" w:rsidRPr="00D50369" w:rsidRDefault="0055177A" w:rsidP="009E1DA3">
            <w:pPr>
              <w:spacing w:after="0"/>
              <w:jc w:val="right"/>
              <w:rPr>
                <w:rFonts w:eastAsia="Times New Roman"/>
                <w:color w:val="000000"/>
                <w:sz w:val="20"/>
                <w:szCs w:val="20"/>
                <w:lang w:val="da-DK" w:eastAsia="da-DK"/>
              </w:rPr>
            </w:pPr>
          </w:p>
        </w:tc>
      </w:tr>
      <w:tr w:rsidR="0055177A" w:rsidRPr="00D50369" w14:paraId="606B89DA" w14:textId="77777777" w:rsidTr="009E1DA3">
        <w:trPr>
          <w:trHeight w:val="290"/>
        </w:trPr>
        <w:tc>
          <w:tcPr>
            <w:tcW w:w="1110" w:type="pct"/>
            <w:vMerge w:val="restart"/>
            <w:tcBorders>
              <w:top w:val="nil"/>
              <w:left w:val="nil"/>
              <w:bottom w:val="nil"/>
              <w:right w:val="nil"/>
            </w:tcBorders>
            <w:shd w:val="clear" w:color="auto" w:fill="auto"/>
            <w:noWrap/>
            <w:hideMark/>
          </w:tcPr>
          <w:p w14:paraId="42555EE7"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Turbomachinery</w:t>
            </w:r>
          </w:p>
        </w:tc>
        <w:tc>
          <w:tcPr>
            <w:tcW w:w="773" w:type="pct"/>
            <w:tcBorders>
              <w:top w:val="nil"/>
              <w:left w:val="nil"/>
              <w:bottom w:val="nil"/>
              <w:right w:val="nil"/>
            </w:tcBorders>
            <w:shd w:val="clear" w:color="auto" w:fill="auto"/>
            <w:noWrap/>
            <w:vAlign w:val="center"/>
            <w:hideMark/>
          </w:tcPr>
          <w:p w14:paraId="60268E9F"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SYN-COM1</w:t>
            </w:r>
          </w:p>
        </w:tc>
        <w:tc>
          <w:tcPr>
            <w:tcW w:w="547" w:type="pct"/>
            <w:tcBorders>
              <w:top w:val="nil"/>
              <w:left w:val="nil"/>
              <w:bottom w:val="nil"/>
              <w:right w:val="nil"/>
            </w:tcBorders>
            <w:shd w:val="clear" w:color="auto" w:fill="auto"/>
            <w:noWrap/>
            <w:vAlign w:val="center"/>
            <w:hideMark/>
          </w:tcPr>
          <w:p w14:paraId="423A4746"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1159.0</w:t>
            </w:r>
          </w:p>
        </w:tc>
        <w:tc>
          <w:tcPr>
            <w:tcW w:w="507" w:type="pct"/>
            <w:tcBorders>
              <w:top w:val="nil"/>
              <w:left w:val="nil"/>
              <w:bottom w:val="nil"/>
              <w:right w:val="nil"/>
            </w:tcBorders>
            <w:shd w:val="clear" w:color="auto" w:fill="auto"/>
            <w:noWrap/>
            <w:vAlign w:val="center"/>
            <w:hideMark/>
          </w:tcPr>
          <w:p w14:paraId="50CD1648"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1</w:t>
            </w:r>
          </w:p>
        </w:tc>
        <w:tc>
          <w:tcPr>
            <w:tcW w:w="537" w:type="pct"/>
            <w:tcBorders>
              <w:top w:val="nil"/>
              <w:left w:val="nil"/>
              <w:bottom w:val="nil"/>
              <w:right w:val="nil"/>
            </w:tcBorders>
            <w:shd w:val="clear" w:color="auto" w:fill="auto"/>
            <w:noWrap/>
            <w:vAlign w:val="center"/>
            <w:hideMark/>
          </w:tcPr>
          <w:p w14:paraId="66DC976E"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1159.0</w:t>
            </w:r>
          </w:p>
        </w:tc>
        <w:tc>
          <w:tcPr>
            <w:tcW w:w="776" w:type="pct"/>
            <w:tcBorders>
              <w:top w:val="nil"/>
              <w:left w:val="nil"/>
              <w:bottom w:val="nil"/>
              <w:right w:val="nil"/>
            </w:tcBorders>
            <w:shd w:val="clear" w:color="auto" w:fill="auto"/>
            <w:noWrap/>
            <w:vAlign w:val="center"/>
            <w:hideMark/>
          </w:tcPr>
          <w:p w14:paraId="37AA378B"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kW</w:t>
            </w:r>
          </w:p>
        </w:tc>
        <w:tc>
          <w:tcPr>
            <w:tcW w:w="256" w:type="pct"/>
            <w:tcBorders>
              <w:top w:val="nil"/>
              <w:left w:val="nil"/>
              <w:bottom w:val="nil"/>
              <w:right w:val="nil"/>
            </w:tcBorders>
            <w:shd w:val="clear" w:color="auto" w:fill="auto"/>
            <w:noWrap/>
            <w:vAlign w:val="center"/>
            <w:hideMark/>
          </w:tcPr>
          <w:p w14:paraId="1821AE82" w14:textId="66DBBB52" w:rsidR="0055177A" w:rsidRPr="00D50369" w:rsidRDefault="0055177A" w:rsidP="0055177A">
            <w:pPr>
              <w:spacing w:after="0"/>
              <w:jc w:val="right"/>
              <w:rPr>
                <w:rFonts w:eastAsia="Times New Roman"/>
                <w:color w:val="000000"/>
                <w:sz w:val="20"/>
                <w:szCs w:val="20"/>
                <w:lang w:val="da-DK" w:eastAsia="da-DK"/>
              </w:rPr>
            </w:pPr>
            <w:r>
              <w:rPr>
                <w:color w:val="000000"/>
                <w:sz w:val="20"/>
                <w:szCs w:val="20"/>
              </w:rPr>
              <w:t>2.3</w:t>
            </w:r>
          </w:p>
        </w:tc>
        <w:tc>
          <w:tcPr>
            <w:tcW w:w="494" w:type="pct"/>
            <w:vMerge w:val="restart"/>
            <w:tcBorders>
              <w:top w:val="nil"/>
              <w:left w:val="nil"/>
              <w:bottom w:val="nil"/>
              <w:right w:val="nil"/>
            </w:tcBorders>
            <w:shd w:val="clear" w:color="auto" w:fill="auto"/>
            <w:noWrap/>
            <w:hideMark/>
          </w:tcPr>
          <w:p w14:paraId="5F3070FD" w14:textId="34462006" w:rsidR="0055177A" w:rsidRPr="00D50369" w:rsidRDefault="0055177A" w:rsidP="009E1DA3">
            <w:pPr>
              <w:spacing w:after="0"/>
              <w:jc w:val="right"/>
              <w:rPr>
                <w:rFonts w:eastAsia="Times New Roman"/>
                <w:color w:val="000000"/>
                <w:sz w:val="20"/>
                <w:szCs w:val="20"/>
                <w:lang w:val="da-DK" w:eastAsia="da-DK"/>
              </w:rPr>
            </w:pPr>
            <w:r>
              <w:rPr>
                <w:color w:val="000000"/>
                <w:sz w:val="20"/>
                <w:szCs w:val="20"/>
              </w:rPr>
              <w:t>10.9</w:t>
            </w:r>
          </w:p>
        </w:tc>
      </w:tr>
      <w:tr w:rsidR="0055177A" w:rsidRPr="00D50369" w14:paraId="6AD879AB" w14:textId="77777777" w:rsidTr="009E1DA3">
        <w:trPr>
          <w:trHeight w:val="290"/>
        </w:trPr>
        <w:tc>
          <w:tcPr>
            <w:tcW w:w="1110" w:type="pct"/>
            <w:vMerge/>
            <w:tcBorders>
              <w:top w:val="nil"/>
              <w:left w:val="nil"/>
              <w:bottom w:val="nil"/>
              <w:right w:val="nil"/>
            </w:tcBorders>
            <w:hideMark/>
          </w:tcPr>
          <w:p w14:paraId="18945846" w14:textId="77777777" w:rsidR="0055177A" w:rsidRPr="00D50369" w:rsidRDefault="0055177A" w:rsidP="0055177A">
            <w:pPr>
              <w:spacing w:after="0"/>
              <w:jc w:val="left"/>
              <w:rPr>
                <w:rFonts w:eastAsia="Times New Roman"/>
                <w:color w:val="000000"/>
                <w:sz w:val="20"/>
                <w:szCs w:val="20"/>
                <w:lang w:val="da-DK" w:eastAsia="da-DK"/>
              </w:rPr>
            </w:pPr>
          </w:p>
        </w:tc>
        <w:tc>
          <w:tcPr>
            <w:tcW w:w="773" w:type="pct"/>
            <w:tcBorders>
              <w:top w:val="nil"/>
              <w:left w:val="nil"/>
              <w:bottom w:val="nil"/>
              <w:right w:val="nil"/>
            </w:tcBorders>
            <w:shd w:val="clear" w:color="auto" w:fill="auto"/>
            <w:noWrap/>
            <w:vAlign w:val="center"/>
            <w:hideMark/>
          </w:tcPr>
          <w:p w14:paraId="0E0B345F"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SYN-COM2</w:t>
            </w:r>
          </w:p>
        </w:tc>
        <w:tc>
          <w:tcPr>
            <w:tcW w:w="547" w:type="pct"/>
            <w:tcBorders>
              <w:top w:val="nil"/>
              <w:left w:val="nil"/>
              <w:bottom w:val="nil"/>
              <w:right w:val="nil"/>
            </w:tcBorders>
            <w:shd w:val="clear" w:color="auto" w:fill="auto"/>
            <w:noWrap/>
            <w:vAlign w:val="center"/>
            <w:hideMark/>
          </w:tcPr>
          <w:p w14:paraId="5EE4EA2A"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1017.0</w:t>
            </w:r>
          </w:p>
        </w:tc>
        <w:tc>
          <w:tcPr>
            <w:tcW w:w="507" w:type="pct"/>
            <w:tcBorders>
              <w:top w:val="nil"/>
              <w:left w:val="nil"/>
              <w:bottom w:val="nil"/>
              <w:right w:val="nil"/>
            </w:tcBorders>
            <w:shd w:val="clear" w:color="auto" w:fill="auto"/>
            <w:noWrap/>
            <w:vAlign w:val="center"/>
            <w:hideMark/>
          </w:tcPr>
          <w:p w14:paraId="0EF83C4E"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1</w:t>
            </w:r>
          </w:p>
        </w:tc>
        <w:tc>
          <w:tcPr>
            <w:tcW w:w="537" w:type="pct"/>
            <w:tcBorders>
              <w:top w:val="nil"/>
              <w:left w:val="nil"/>
              <w:bottom w:val="nil"/>
              <w:right w:val="nil"/>
            </w:tcBorders>
            <w:shd w:val="clear" w:color="auto" w:fill="auto"/>
            <w:noWrap/>
            <w:vAlign w:val="center"/>
            <w:hideMark/>
          </w:tcPr>
          <w:p w14:paraId="642E3727"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1017.0</w:t>
            </w:r>
          </w:p>
        </w:tc>
        <w:tc>
          <w:tcPr>
            <w:tcW w:w="776" w:type="pct"/>
            <w:tcBorders>
              <w:top w:val="nil"/>
              <w:left w:val="nil"/>
              <w:bottom w:val="nil"/>
              <w:right w:val="nil"/>
            </w:tcBorders>
            <w:shd w:val="clear" w:color="auto" w:fill="auto"/>
            <w:noWrap/>
            <w:vAlign w:val="center"/>
            <w:hideMark/>
          </w:tcPr>
          <w:p w14:paraId="5C06C38F"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kW</w:t>
            </w:r>
          </w:p>
        </w:tc>
        <w:tc>
          <w:tcPr>
            <w:tcW w:w="256" w:type="pct"/>
            <w:tcBorders>
              <w:top w:val="nil"/>
              <w:left w:val="nil"/>
              <w:bottom w:val="nil"/>
              <w:right w:val="nil"/>
            </w:tcBorders>
            <w:shd w:val="clear" w:color="auto" w:fill="auto"/>
            <w:noWrap/>
            <w:vAlign w:val="center"/>
            <w:hideMark/>
          </w:tcPr>
          <w:p w14:paraId="0A89307A" w14:textId="2A720F08" w:rsidR="0055177A" w:rsidRPr="00D50369" w:rsidRDefault="0055177A" w:rsidP="0055177A">
            <w:pPr>
              <w:spacing w:after="0"/>
              <w:jc w:val="right"/>
              <w:rPr>
                <w:rFonts w:eastAsia="Times New Roman"/>
                <w:color w:val="000000"/>
                <w:sz w:val="20"/>
                <w:szCs w:val="20"/>
                <w:lang w:val="da-DK" w:eastAsia="da-DK"/>
              </w:rPr>
            </w:pPr>
            <w:r>
              <w:rPr>
                <w:color w:val="000000"/>
                <w:sz w:val="20"/>
                <w:szCs w:val="20"/>
              </w:rPr>
              <w:t>2.1</w:t>
            </w:r>
          </w:p>
        </w:tc>
        <w:tc>
          <w:tcPr>
            <w:tcW w:w="494" w:type="pct"/>
            <w:vMerge/>
            <w:tcBorders>
              <w:top w:val="nil"/>
              <w:left w:val="nil"/>
              <w:bottom w:val="nil"/>
              <w:right w:val="nil"/>
            </w:tcBorders>
            <w:hideMark/>
          </w:tcPr>
          <w:p w14:paraId="4C155E89" w14:textId="77777777" w:rsidR="0055177A" w:rsidRPr="00D50369" w:rsidRDefault="0055177A" w:rsidP="009E1DA3">
            <w:pPr>
              <w:spacing w:after="0"/>
              <w:jc w:val="right"/>
              <w:rPr>
                <w:rFonts w:eastAsia="Times New Roman"/>
                <w:color w:val="000000"/>
                <w:sz w:val="20"/>
                <w:szCs w:val="20"/>
                <w:lang w:val="da-DK" w:eastAsia="da-DK"/>
              </w:rPr>
            </w:pPr>
          </w:p>
        </w:tc>
      </w:tr>
      <w:tr w:rsidR="0055177A" w:rsidRPr="00D50369" w14:paraId="0FA50551" w14:textId="77777777" w:rsidTr="009E1DA3">
        <w:trPr>
          <w:trHeight w:val="290"/>
        </w:trPr>
        <w:tc>
          <w:tcPr>
            <w:tcW w:w="1110" w:type="pct"/>
            <w:vMerge/>
            <w:tcBorders>
              <w:top w:val="nil"/>
              <w:left w:val="nil"/>
              <w:bottom w:val="nil"/>
              <w:right w:val="nil"/>
            </w:tcBorders>
            <w:hideMark/>
          </w:tcPr>
          <w:p w14:paraId="0DC09567" w14:textId="77777777" w:rsidR="0055177A" w:rsidRPr="00D50369" w:rsidRDefault="0055177A" w:rsidP="0055177A">
            <w:pPr>
              <w:spacing w:after="0"/>
              <w:jc w:val="left"/>
              <w:rPr>
                <w:rFonts w:eastAsia="Times New Roman"/>
                <w:color w:val="000000"/>
                <w:sz w:val="20"/>
                <w:szCs w:val="20"/>
                <w:lang w:val="da-DK" w:eastAsia="da-DK"/>
              </w:rPr>
            </w:pPr>
          </w:p>
        </w:tc>
        <w:tc>
          <w:tcPr>
            <w:tcW w:w="773" w:type="pct"/>
            <w:tcBorders>
              <w:top w:val="nil"/>
              <w:left w:val="nil"/>
              <w:bottom w:val="nil"/>
              <w:right w:val="nil"/>
            </w:tcBorders>
            <w:shd w:val="clear" w:color="auto" w:fill="auto"/>
            <w:noWrap/>
            <w:vAlign w:val="center"/>
            <w:hideMark/>
          </w:tcPr>
          <w:p w14:paraId="303042B2"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SYN-COM3</w:t>
            </w:r>
          </w:p>
        </w:tc>
        <w:tc>
          <w:tcPr>
            <w:tcW w:w="547" w:type="pct"/>
            <w:tcBorders>
              <w:top w:val="nil"/>
              <w:left w:val="nil"/>
              <w:bottom w:val="nil"/>
              <w:right w:val="nil"/>
            </w:tcBorders>
            <w:shd w:val="clear" w:color="auto" w:fill="auto"/>
            <w:noWrap/>
            <w:vAlign w:val="center"/>
            <w:hideMark/>
          </w:tcPr>
          <w:p w14:paraId="467B7BEF"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997.0</w:t>
            </w:r>
          </w:p>
        </w:tc>
        <w:tc>
          <w:tcPr>
            <w:tcW w:w="507" w:type="pct"/>
            <w:tcBorders>
              <w:top w:val="nil"/>
              <w:left w:val="nil"/>
              <w:bottom w:val="nil"/>
              <w:right w:val="nil"/>
            </w:tcBorders>
            <w:shd w:val="clear" w:color="auto" w:fill="auto"/>
            <w:noWrap/>
            <w:vAlign w:val="center"/>
            <w:hideMark/>
          </w:tcPr>
          <w:p w14:paraId="0A4E4E6D"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1</w:t>
            </w:r>
          </w:p>
        </w:tc>
        <w:tc>
          <w:tcPr>
            <w:tcW w:w="537" w:type="pct"/>
            <w:tcBorders>
              <w:top w:val="nil"/>
              <w:left w:val="nil"/>
              <w:bottom w:val="nil"/>
              <w:right w:val="nil"/>
            </w:tcBorders>
            <w:shd w:val="clear" w:color="auto" w:fill="auto"/>
            <w:noWrap/>
            <w:vAlign w:val="center"/>
            <w:hideMark/>
          </w:tcPr>
          <w:p w14:paraId="792373D3"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997.0</w:t>
            </w:r>
          </w:p>
        </w:tc>
        <w:tc>
          <w:tcPr>
            <w:tcW w:w="776" w:type="pct"/>
            <w:tcBorders>
              <w:top w:val="nil"/>
              <w:left w:val="nil"/>
              <w:bottom w:val="nil"/>
              <w:right w:val="nil"/>
            </w:tcBorders>
            <w:shd w:val="clear" w:color="auto" w:fill="auto"/>
            <w:noWrap/>
            <w:vAlign w:val="center"/>
            <w:hideMark/>
          </w:tcPr>
          <w:p w14:paraId="601F69C0"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kW</w:t>
            </w:r>
          </w:p>
        </w:tc>
        <w:tc>
          <w:tcPr>
            <w:tcW w:w="256" w:type="pct"/>
            <w:tcBorders>
              <w:top w:val="nil"/>
              <w:left w:val="nil"/>
              <w:bottom w:val="nil"/>
              <w:right w:val="nil"/>
            </w:tcBorders>
            <w:shd w:val="clear" w:color="auto" w:fill="auto"/>
            <w:noWrap/>
            <w:vAlign w:val="center"/>
            <w:hideMark/>
          </w:tcPr>
          <w:p w14:paraId="3028CD95" w14:textId="3E5F030D" w:rsidR="0055177A" w:rsidRPr="00D50369" w:rsidRDefault="0055177A" w:rsidP="0055177A">
            <w:pPr>
              <w:spacing w:after="0"/>
              <w:jc w:val="right"/>
              <w:rPr>
                <w:rFonts w:eastAsia="Times New Roman"/>
                <w:color w:val="000000"/>
                <w:sz w:val="20"/>
                <w:szCs w:val="20"/>
                <w:lang w:val="da-DK" w:eastAsia="da-DK"/>
              </w:rPr>
            </w:pPr>
            <w:r>
              <w:rPr>
                <w:color w:val="000000"/>
                <w:sz w:val="20"/>
                <w:szCs w:val="20"/>
              </w:rPr>
              <w:t>2.0</w:t>
            </w:r>
          </w:p>
        </w:tc>
        <w:tc>
          <w:tcPr>
            <w:tcW w:w="494" w:type="pct"/>
            <w:vMerge/>
            <w:tcBorders>
              <w:top w:val="nil"/>
              <w:left w:val="nil"/>
              <w:bottom w:val="nil"/>
              <w:right w:val="nil"/>
            </w:tcBorders>
            <w:hideMark/>
          </w:tcPr>
          <w:p w14:paraId="28639703" w14:textId="77777777" w:rsidR="0055177A" w:rsidRPr="00D50369" w:rsidRDefault="0055177A" w:rsidP="009E1DA3">
            <w:pPr>
              <w:spacing w:after="0"/>
              <w:jc w:val="right"/>
              <w:rPr>
                <w:rFonts w:eastAsia="Times New Roman"/>
                <w:color w:val="000000"/>
                <w:sz w:val="20"/>
                <w:szCs w:val="20"/>
                <w:lang w:val="da-DK" w:eastAsia="da-DK"/>
              </w:rPr>
            </w:pPr>
          </w:p>
        </w:tc>
      </w:tr>
      <w:tr w:rsidR="0055177A" w:rsidRPr="00D50369" w14:paraId="6353A60F" w14:textId="77777777" w:rsidTr="009E1DA3">
        <w:trPr>
          <w:trHeight w:val="290"/>
        </w:trPr>
        <w:tc>
          <w:tcPr>
            <w:tcW w:w="1110" w:type="pct"/>
            <w:vMerge/>
            <w:tcBorders>
              <w:top w:val="nil"/>
              <w:left w:val="nil"/>
              <w:bottom w:val="nil"/>
              <w:right w:val="nil"/>
            </w:tcBorders>
            <w:hideMark/>
          </w:tcPr>
          <w:p w14:paraId="48C9A2E2" w14:textId="77777777" w:rsidR="0055177A" w:rsidRPr="00D50369" w:rsidRDefault="0055177A" w:rsidP="0055177A">
            <w:pPr>
              <w:spacing w:after="0"/>
              <w:jc w:val="left"/>
              <w:rPr>
                <w:rFonts w:eastAsia="Times New Roman"/>
                <w:color w:val="000000"/>
                <w:sz w:val="20"/>
                <w:szCs w:val="20"/>
                <w:lang w:val="da-DK" w:eastAsia="da-DK"/>
              </w:rPr>
            </w:pPr>
          </w:p>
        </w:tc>
        <w:tc>
          <w:tcPr>
            <w:tcW w:w="773" w:type="pct"/>
            <w:tcBorders>
              <w:top w:val="nil"/>
              <w:left w:val="nil"/>
              <w:bottom w:val="nil"/>
              <w:right w:val="nil"/>
            </w:tcBorders>
            <w:shd w:val="clear" w:color="auto" w:fill="auto"/>
            <w:noWrap/>
            <w:vAlign w:val="center"/>
            <w:hideMark/>
          </w:tcPr>
          <w:p w14:paraId="7A7A8340"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SYN-COM4</w:t>
            </w:r>
          </w:p>
        </w:tc>
        <w:tc>
          <w:tcPr>
            <w:tcW w:w="547" w:type="pct"/>
            <w:tcBorders>
              <w:top w:val="nil"/>
              <w:left w:val="nil"/>
              <w:bottom w:val="nil"/>
              <w:right w:val="nil"/>
            </w:tcBorders>
            <w:shd w:val="clear" w:color="auto" w:fill="auto"/>
            <w:noWrap/>
            <w:vAlign w:val="center"/>
            <w:hideMark/>
          </w:tcPr>
          <w:p w14:paraId="490A3592"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987.0</w:t>
            </w:r>
          </w:p>
        </w:tc>
        <w:tc>
          <w:tcPr>
            <w:tcW w:w="507" w:type="pct"/>
            <w:tcBorders>
              <w:top w:val="nil"/>
              <w:left w:val="nil"/>
              <w:bottom w:val="nil"/>
              <w:right w:val="nil"/>
            </w:tcBorders>
            <w:shd w:val="clear" w:color="auto" w:fill="auto"/>
            <w:noWrap/>
            <w:vAlign w:val="center"/>
            <w:hideMark/>
          </w:tcPr>
          <w:p w14:paraId="27B5FDAE"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1</w:t>
            </w:r>
          </w:p>
        </w:tc>
        <w:tc>
          <w:tcPr>
            <w:tcW w:w="537" w:type="pct"/>
            <w:tcBorders>
              <w:top w:val="nil"/>
              <w:left w:val="nil"/>
              <w:bottom w:val="nil"/>
              <w:right w:val="nil"/>
            </w:tcBorders>
            <w:shd w:val="clear" w:color="auto" w:fill="auto"/>
            <w:noWrap/>
            <w:vAlign w:val="center"/>
            <w:hideMark/>
          </w:tcPr>
          <w:p w14:paraId="0BD1B54F"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987.0</w:t>
            </w:r>
          </w:p>
        </w:tc>
        <w:tc>
          <w:tcPr>
            <w:tcW w:w="776" w:type="pct"/>
            <w:tcBorders>
              <w:top w:val="nil"/>
              <w:left w:val="nil"/>
              <w:bottom w:val="nil"/>
              <w:right w:val="nil"/>
            </w:tcBorders>
            <w:shd w:val="clear" w:color="auto" w:fill="auto"/>
            <w:noWrap/>
            <w:vAlign w:val="center"/>
            <w:hideMark/>
          </w:tcPr>
          <w:p w14:paraId="07255AEA"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kW</w:t>
            </w:r>
          </w:p>
        </w:tc>
        <w:tc>
          <w:tcPr>
            <w:tcW w:w="256" w:type="pct"/>
            <w:tcBorders>
              <w:top w:val="nil"/>
              <w:left w:val="nil"/>
              <w:bottom w:val="nil"/>
              <w:right w:val="nil"/>
            </w:tcBorders>
            <w:shd w:val="clear" w:color="auto" w:fill="auto"/>
            <w:noWrap/>
            <w:vAlign w:val="center"/>
            <w:hideMark/>
          </w:tcPr>
          <w:p w14:paraId="3F1D73DD" w14:textId="7E2D4AE0" w:rsidR="0055177A" w:rsidRPr="00D50369" w:rsidRDefault="0055177A" w:rsidP="0055177A">
            <w:pPr>
              <w:spacing w:after="0"/>
              <w:jc w:val="right"/>
              <w:rPr>
                <w:rFonts w:eastAsia="Times New Roman"/>
                <w:color w:val="000000"/>
                <w:sz w:val="20"/>
                <w:szCs w:val="20"/>
                <w:lang w:val="da-DK" w:eastAsia="da-DK"/>
              </w:rPr>
            </w:pPr>
            <w:r>
              <w:rPr>
                <w:color w:val="000000"/>
                <w:sz w:val="20"/>
                <w:szCs w:val="20"/>
              </w:rPr>
              <w:t>2.0</w:t>
            </w:r>
          </w:p>
        </w:tc>
        <w:tc>
          <w:tcPr>
            <w:tcW w:w="494" w:type="pct"/>
            <w:vMerge/>
            <w:tcBorders>
              <w:top w:val="nil"/>
              <w:left w:val="nil"/>
              <w:bottom w:val="nil"/>
              <w:right w:val="nil"/>
            </w:tcBorders>
            <w:hideMark/>
          </w:tcPr>
          <w:p w14:paraId="67F2A93E" w14:textId="77777777" w:rsidR="0055177A" w:rsidRPr="00D50369" w:rsidRDefault="0055177A" w:rsidP="009E1DA3">
            <w:pPr>
              <w:spacing w:after="0"/>
              <w:jc w:val="right"/>
              <w:rPr>
                <w:rFonts w:eastAsia="Times New Roman"/>
                <w:color w:val="000000"/>
                <w:sz w:val="20"/>
                <w:szCs w:val="20"/>
                <w:lang w:val="da-DK" w:eastAsia="da-DK"/>
              </w:rPr>
            </w:pPr>
          </w:p>
        </w:tc>
      </w:tr>
      <w:tr w:rsidR="0055177A" w:rsidRPr="00D50369" w14:paraId="0F0D892C" w14:textId="77777777" w:rsidTr="009E1DA3">
        <w:trPr>
          <w:trHeight w:val="290"/>
        </w:trPr>
        <w:tc>
          <w:tcPr>
            <w:tcW w:w="1110" w:type="pct"/>
            <w:vMerge/>
            <w:tcBorders>
              <w:top w:val="nil"/>
              <w:left w:val="nil"/>
              <w:bottom w:val="nil"/>
              <w:right w:val="nil"/>
            </w:tcBorders>
            <w:hideMark/>
          </w:tcPr>
          <w:p w14:paraId="1B1674EE" w14:textId="77777777" w:rsidR="0055177A" w:rsidRPr="00D50369" w:rsidRDefault="0055177A" w:rsidP="0055177A">
            <w:pPr>
              <w:spacing w:after="0"/>
              <w:jc w:val="left"/>
              <w:rPr>
                <w:rFonts w:eastAsia="Times New Roman"/>
                <w:color w:val="000000"/>
                <w:sz w:val="20"/>
                <w:szCs w:val="20"/>
                <w:lang w:val="da-DK" w:eastAsia="da-DK"/>
              </w:rPr>
            </w:pPr>
          </w:p>
        </w:tc>
        <w:tc>
          <w:tcPr>
            <w:tcW w:w="773" w:type="pct"/>
            <w:tcBorders>
              <w:top w:val="nil"/>
              <w:left w:val="nil"/>
              <w:bottom w:val="nil"/>
              <w:right w:val="nil"/>
            </w:tcBorders>
            <w:shd w:val="clear" w:color="auto" w:fill="auto"/>
            <w:noWrap/>
            <w:vAlign w:val="center"/>
            <w:hideMark/>
          </w:tcPr>
          <w:p w14:paraId="47907C04"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SYN-COM5</w:t>
            </w:r>
          </w:p>
        </w:tc>
        <w:tc>
          <w:tcPr>
            <w:tcW w:w="547" w:type="pct"/>
            <w:tcBorders>
              <w:top w:val="nil"/>
              <w:left w:val="nil"/>
              <w:bottom w:val="nil"/>
              <w:right w:val="nil"/>
            </w:tcBorders>
            <w:shd w:val="clear" w:color="auto" w:fill="auto"/>
            <w:noWrap/>
            <w:vAlign w:val="center"/>
            <w:hideMark/>
          </w:tcPr>
          <w:p w14:paraId="0CF29014"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1101.0</w:t>
            </w:r>
          </w:p>
        </w:tc>
        <w:tc>
          <w:tcPr>
            <w:tcW w:w="507" w:type="pct"/>
            <w:tcBorders>
              <w:top w:val="nil"/>
              <w:left w:val="nil"/>
              <w:bottom w:val="nil"/>
              <w:right w:val="nil"/>
            </w:tcBorders>
            <w:shd w:val="clear" w:color="auto" w:fill="auto"/>
            <w:noWrap/>
            <w:vAlign w:val="center"/>
            <w:hideMark/>
          </w:tcPr>
          <w:p w14:paraId="508E14F3"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1</w:t>
            </w:r>
          </w:p>
        </w:tc>
        <w:tc>
          <w:tcPr>
            <w:tcW w:w="537" w:type="pct"/>
            <w:tcBorders>
              <w:top w:val="nil"/>
              <w:left w:val="nil"/>
              <w:bottom w:val="nil"/>
              <w:right w:val="nil"/>
            </w:tcBorders>
            <w:shd w:val="clear" w:color="auto" w:fill="auto"/>
            <w:noWrap/>
            <w:vAlign w:val="center"/>
            <w:hideMark/>
          </w:tcPr>
          <w:p w14:paraId="75C68544"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1101.0</w:t>
            </w:r>
          </w:p>
        </w:tc>
        <w:tc>
          <w:tcPr>
            <w:tcW w:w="776" w:type="pct"/>
            <w:tcBorders>
              <w:top w:val="nil"/>
              <w:left w:val="nil"/>
              <w:bottom w:val="nil"/>
              <w:right w:val="nil"/>
            </w:tcBorders>
            <w:shd w:val="clear" w:color="auto" w:fill="auto"/>
            <w:noWrap/>
            <w:vAlign w:val="center"/>
            <w:hideMark/>
          </w:tcPr>
          <w:p w14:paraId="5BF37D7C"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kW</w:t>
            </w:r>
          </w:p>
        </w:tc>
        <w:tc>
          <w:tcPr>
            <w:tcW w:w="256" w:type="pct"/>
            <w:tcBorders>
              <w:top w:val="nil"/>
              <w:left w:val="nil"/>
              <w:bottom w:val="nil"/>
              <w:right w:val="nil"/>
            </w:tcBorders>
            <w:shd w:val="clear" w:color="auto" w:fill="auto"/>
            <w:noWrap/>
            <w:vAlign w:val="center"/>
            <w:hideMark/>
          </w:tcPr>
          <w:p w14:paraId="2721DA96" w14:textId="1B7A09E1" w:rsidR="0055177A" w:rsidRPr="00D50369" w:rsidRDefault="0055177A" w:rsidP="0055177A">
            <w:pPr>
              <w:spacing w:after="0"/>
              <w:jc w:val="right"/>
              <w:rPr>
                <w:rFonts w:eastAsia="Times New Roman"/>
                <w:color w:val="000000"/>
                <w:sz w:val="20"/>
                <w:szCs w:val="20"/>
                <w:lang w:val="da-DK" w:eastAsia="da-DK"/>
              </w:rPr>
            </w:pPr>
            <w:r>
              <w:rPr>
                <w:color w:val="000000"/>
                <w:sz w:val="20"/>
                <w:szCs w:val="20"/>
              </w:rPr>
              <w:t>2.2</w:t>
            </w:r>
          </w:p>
        </w:tc>
        <w:tc>
          <w:tcPr>
            <w:tcW w:w="494" w:type="pct"/>
            <w:vMerge/>
            <w:tcBorders>
              <w:top w:val="nil"/>
              <w:left w:val="nil"/>
              <w:bottom w:val="nil"/>
              <w:right w:val="nil"/>
            </w:tcBorders>
            <w:hideMark/>
          </w:tcPr>
          <w:p w14:paraId="58CB6C7B" w14:textId="77777777" w:rsidR="0055177A" w:rsidRPr="00D50369" w:rsidRDefault="0055177A" w:rsidP="009E1DA3">
            <w:pPr>
              <w:spacing w:after="0"/>
              <w:jc w:val="right"/>
              <w:rPr>
                <w:rFonts w:eastAsia="Times New Roman"/>
                <w:color w:val="000000"/>
                <w:sz w:val="20"/>
                <w:szCs w:val="20"/>
                <w:lang w:val="da-DK" w:eastAsia="da-DK"/>
              </w:rPr>
            </w:pPr>
          </w:p>
        </w:tc>
      </w:tr>
      <w:tr w:rsidR="0055177A" w:rsidRPr="00D50369" w14:paraId="3085F6F4" w14:textId="77777777" w:rsidTr="009E1DA3">
        <w:trPr>
          <w:trHeight w:val="290"/>
        </w:trPr>
        <w:tc>
          <w:tcPr>
            <w:tcW w:w="1110" w:type="pct"/>
            <w:vMerge/>
            <w:tcBorders>
              <w:top w:val="nil"/>
              <w:left w:val="nil"/>
              <w:bottom w:val="nil"/>
              <w:right w:val="nil"/>
            </w:tcBorders>
            <w:hideMark/>
          </w:tcPr>
          <w:p w14:paraId="15541256" w14:textId="77777777" w:rsidR="0055177A" w:rsidRPr="00D50369" w:rsidRDefault="0055177A" w:rsidP="0055177A">
            <w:pPr>
              <w:spacing w:after="0"/>
              <w:jc w:val="left"/>
              <w:rPr>
                <w:rFonts w:eastAsia="Times New Roman"/>
                <w:color w:val="000000"/>
                <w:sz w:val="20"/>
                <w:szCs w:val="20"/>
                <w:lang w:val="da-DK" w:eastAsia="da-DK"/>
              </w:rPr>
            </w:pPr>
          </w:p>
        </w:tc>
        <w:tc>
          <w:tcPr>
            <w:tcW w:w="773" w:type="pct"/>
            <w:tcBorders>
              <w:top w:val="nil"/>
              <w:left w:val="nil"/>
              <w:bottom w:val="nil"/>
              <w:right w:val="nil"/>
            </w:tcBorders>
            <w:shd w:val="clear" w:color="auto" w:fill="auto"/>
            <w:noWrap/>
            <w:vAlign w:val="center"/>
            <w:hideMark/>
          </w:tcPr>
          <w:p w14:paraId="55502D4E"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REC-COMP</w:t>
            </w:r>
          </w:p>
        </w:tc>
        <w:tc>
          <w:tcPr>
            <w:tcW w:w="547" w:type="pct"/>
            <w:tcBorders>
              <w:top w:val="nil"/>
              <w:left w:val="nil"/>
              <w:bottom w:val="nil"/>
              <w:right w:val="nil"/>
            </w:tcBorders>
            <w:shd w:val="clear" w:color="auto" w:fill="auto"/>
            <w:noWrap/>
            <w:vAlign w:val="center"/>
            <w:hideMark/>
          </w:tcPr>
          <w:p w14:paraId="7FE6EEC9"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0.1</w:t>
            </w:r>
          </w:p>
        </w:tc>
        <w:tc>
          <w:tcPr>
            <w:tcW w:w="507" w:type="pct"/>
            <w:tcBorders>
              <w:top w:val="nil"/>
              <w:left w:val="nil"/>
              <w:bottom w:val="nil"/>
              <w:right w:val="nil"/>
            </w:tcBorders>
            <w:shd w:val="clear" w:color="auto" w:fill="auto"/>
            <w:noWrap/>
            <w:vAlign w:val="center"/>
            <w:hideMark/>
          </w:tcPr>
          <w:p w14:paraId="596392F9"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1</w:t>
            </w:r>
          </w:p>
        </w:tc>
        <w:tc>
          <w:tcPr>
            <w:tcW w:w="537" w:type="pct"/>
            <w:tcBorders>
              <w:top w:val="nil"/>
              <w:left w:val="nil"/>
              <w:bottom w:val="nil"/>
              <w:right w:val="nil"/>
            </w:tcBorders>
            <w:shd w:val="clear" w:color="auto" w:fill="auto"/>
            <w:noWrap/>
            <w:vAlign w:val="center"/>
            <w:hideMark/>
          </w:tcPr>
          <w:p w14:paraId="5C0A4155"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0.1</w:t>
            </w:r>
          </w:p>
        </w:tc>
        <w:tc>
          <w:tcPr>
            <w:tcW w:w="776" w:type="pct"/>
            <w:tcBorders>
              <w:top w:val="nil"/>
              <w:left w:val="nil"/>
              <w:bottom w:val="nil"/>
              <w:right w:val="nil"/>
            </w:tcBorders>
            <w:shd w:val="clear" w:color="auto" w:fill="auto"/>
            <w:noWrap/>
            <w:vAlign w:val="center"/>
            <w:hideMark/>
          </w:tcPr>
          <w:p w14:paraId="107942C8"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m^3/s</w:t>
            </w:r>
          </w:p>
        </w:tc>
        <w:tc>
          <w:tcPr>
            <w:tcW w:w="256" w:type="pct"/>
            <w:tcBorders>
              <w:top w:val="nil"/>
              <w:left w:val="nil"/>
              <w:bottom w:val="nil"/>
              <w:right w:val="nil"/>
            </w:tcBorders>
            <w:shd w:val="clear" w:color="auto" w:fill="auto"/>
            <w:noWrap/>
            <w:vAlign w:val="center"/>
            <w:hideMark/>
          </w:tcPr>
          <w:p w14:paraId="1703B186" w14:textId="4113621C" w:rsidR="0055177A" w:rsidRPr="00D50369" w:rsidRDefault="0055177A" w:rsidP="0055177A">
            <w:pPr>
              <w:spacing w:after="0"/>
              <w:jc w:val="right"/>
              <w:rPr>
                <w:rFonts w:eastAsia="Times New Roman"/>
                <w:color w:val="000000"/>
                <w:sz w:val="20"/>
                <w:szCs w:val="20"/>
                <w:lang w:val="da-DK" w:eastAsia="da-DK"/>
              </w:rPr>
            </w:pPr>
            <w:r>
              <w:rPr>
                <w:color w:val="000000"/>
                <w:sz w:val="20"/>
                <w:szCs w:val="20"/>
              </w:rPr>
              <w:t>0.2</w:t>
            </w:r>
          </w:p>
        </w:tc>
        <w:tc>
          <w:tcPr>
            <w:tcW w:w="494" w:type="pct"/>
            <w:vMerge/>
            <w:tcBorders>
              <w:top w:val="nil"/>
              <w:left w:val="nil"/>
              <w:bottom w:val="nil"/>
              <w:right w:val="nil"/>
            </w:tcBorders>
            <w:hideMark/>
          </w:tcPr>
          <w:p w14:paraId="03BE245F" w14:textId="77777777" w:rsidR="0055177A" w:rsidRPr="00D50369" w:rsidRDefault="0055177A" w:rsidP="009E1DA3">
            <w:pPr>
              <w:spacing w:after="0"/>
              <w:jc w:val="right"/>
              <w:rPr>
                <w:rFonts w:eastAsia="Times New Roman"/>
                <w:color w:val="000000"/>
                <w:sz w:val="20"/>
                <w:szCs w:val="20"/>
                <w:lang w:val="da-DK" w:eastAsia="da-DK"/>
              </w:rPr>
            </w:pPr>
          </w:p>
        </w:tc>
      </w:tr>
      <w:tr w:rsidR="0055177A" w:rsidRPr="00D50369" w14:paraId="7F6CEE60" w14:textId="77777777" w:rsidTr="009E1DA3">
        <w:trPr>
          <w:trHeight w:val="290"/>
        </w:trPr>
        <w:tc>
          <w:tcPr>
            <w:tcW w:w="1110" w:type="pct"/>
            <w:vMerge/>
            <w:tcBorders>
              <w:top w:val="nil"/>
              <w:left w:val="nil"/>
              <w:bottom w:val="nil"/>
              <w:right w:val="nil"/>
            </w:tcBorders>
            <w:hideMark/>
          </w:tcPr>
          <w:p w14:paraId="1E5FA916" w14:textId="77777777" w:rsidR="0055177A" w:rsidRPr="00D50369" w:rsidRDefault="0055177A" w:rsidP="0055177A">
            <w:pPr>
              <w:spacing w:after="0"/>
              <w:jc w:val="left"/>
              <w:rPr>
                <w:rFonts w:eastAsia="Times New Roman"/>
                <w:color w:val="000000"/>
                <w:sz w:val="20"/>
                <w:szCs w:val="20"/>
                <w:lang w:val="da-DK" w:eastAsia="da-DK"/>
              </w:rPr>
            </w:pPr>
          </w:p>
        </w:tc>
        <w:tc>
          <w:tcPr>
            <w:tcW w:w="773" w:type="pct"/>
            <w:tcBorders>
              <w:top w:val="nil"/>
              <w:left w:val="nil"/>
              <w:bottom w:val="nil"/>
              <w:right w:val="nil"/>
            </w:tcBorders>
            <w:shd w:val="clear" w:color="auto" w:fill="auto"/>
            <w:noWrap/>
            <w:vAlign w:val="center"/>
            <w:hideMark/>
          </w:tcPr>
          <w:p w14:paraId="56E67E8B"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MEOH-PUMP</w:t>
            </w:r>
          </w:p>
        </w:tc>
        <w:tc>
          <w:tcPr>
            <w:tcW w:w="547" w:type="pct"/>
            <w:tcBorders>
              <w:top w:val="nil"/>
              <w:left w:val="nil"/>
              <w:bottom w:val="nil"/>
              <w:right w:val="nil"/>
            </w:tcBorders>
            <w:shd w:val="clear" w:color="auto" w:fill="auto"/>
            <w:noWrap/>
            <w:vAlign w:val="center"/>
            <w:hideMark/>
          </w:tcPr>
          <w:p w14:paraId="63917442"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1.5</w:t>
            </w:r>
          </w:p>
        </w:tc>
        <w:tc>
          <w:tcPr>
            <w:tcW w:w="507" w:type="pct"/>
            <w:tcBorders>
              <w:top w:val="nil"/>
              <w:left w:val="nil"/>
              <w:bottom w:val="nil"/>
              <w:right w:val="nil"/>
            </w:tcBorders>
            <w:shd w:val="clear" w:color="auto" w:fill="auto"/>
            <w:noWrap/>
            <w:vAlign w:val="center"/>
            <w:hideMark/>
          </w:tcPr>
          <w:p w14:paraId="5E25F90B"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1</w:t>
            </w:r>
          </w:p>
        </w:tc>
        <w:tc>
          <w:tcPr>
            <w:tcW w:w="537" w:type="pct"/>
            <w:tcBorders>
              <w:top w:val="nil"/>
              <w:left w:val="nil"/>
              <w:bottom w:val="nil"/>
              <w:right w:val="nil"/>
            </w:tcBorders>
            <w:shd w:val="clear" w:color="auto" w:fill="auto"/>
            <w:noWrap/>
            <w:vAlign w:val="center"/>
            <w:hideMark/>
          </w:tcPr>
          <w:p w14:paraId="71CFF881"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1.5</w:t>
            </w:r>
          </w:p>
        </w:tc>
        <w:tc>
          <w:tcPr>
            <w:tcW w:w="776" w:type="pct"/>
            <w:tcBorders>
              <w:top w:val="nil"/>
              <w:left w:val="nil"/>
              <w:bottom w:val="nil"/>
              <w:right w:val="nil"/>
            </w:tcBorders>
            <w:shd w:val="clear" w:color="auto" w:fill="auto"/>
            <w:noWrap/>
            <w:vAlign w:val="center"/>
            <w:hideMark/>
          </w:tcPr>
          <w:p w14:paraId="527D6114"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kW</w:t>
            </w:r>
          </w:p>
        </w:tc>
        <w:tc>
          <w:tcPr>
            <w:tcW w:w="256" w:type="pct"/>
            <w:tcBorders>
              <w:top w:val="nil"/>
              <w:left w:val="nil"/>
              <w:bottom w:val="nil"/>
              <w:right w:val="nil"/>
            </w:tcBorders>
            <w:shd w:val="clear" w:color="auto" w:fill="auto"/>
            <w:noWrap/>
            <w:vAlign w:val="center"/>
            <w:hideMark/>
          </w:tcPr>
          <w:p w14:paraId="2F020B9E" w14:textId="7DC3B0D1" w:rsidR="0055177A" w:rsidRPr="00D50369" w:rsidRDefault="0055177A" w:rsidP="0055177A">
            <w:pPr>
              <w:spacing w:after="0"/>
              <w:jc w:val="right"/>
              <w:rPr>
                <w:rFonts w:eastAsia="Times New Roman"/>
                <w:color w:val="000000"/>
                <w:sz w:val="20"/>
                <w:szCs w:val="20"/>
                <w:lang w:val="da-DK" w:eastAsia="da-DK"/>
              </w:rPr>
            </w:pPr>
            <w:r>
              <w:rPr>
                <w:color w:val="000000"/>
                <w:sz w:val="20"/>
                <w:szCs w:val="20"/>
              </w:rPr>
              <w:t>0.0</w:t>
            </w:r>
          </w:p>
        </w:tc>
        <w:tc>
          <w:tcPr>
            <w:tcW w:w="494" w:type="pct"/>
            <w:vMerge/>
            <w:tcBorders>
              <w:top w:val="nil"/>
              <w:left w:val="nil"/>
              <w:bottom w:val="nil"/>
              <w:right w:val="nil"/>
            </w:tcBorders>
            <w:hideMark/>
          </w:tcPr>
          <w:p w14:paraId="7C846D95" w14:textId="77777777" w:rsidR="0055177A" w:rsidRPr="00D50369" w:rsidRDefault="0055177A" w:rsidP="009E1DA3">
            <w:pPr>
              <w:spacing w:after="0"/>
              <w:jc w:val="right"/>
              <w:rPr>
                <w:rFonts w:eastAsia="Times New Roman"/>
                <w:color w:val="000000"/>
                <w:sz w:val="20"/>
                <w:szCs w:val="20"/>
                <w:lang w:val="da-DK" w:eastAsia="da-DK"/>
              </w:rPr>
            </w:pPr>
          </w:p>
        </w:tc>
      </w:tr>
      <w:tr w:rsidR="0055177A" w:rsidRPr="00D50369" w14:paraId="0C11708F" w14:textId="77777777" w:rsidTr="009E1DA3">
        <w:trPr>
          <w:trHeight w:val="290"/>
        </w:trPr>
        <w:tc>
          <w:tcPr>
            <w:tcW w:w="1110" w:type="pct"/>
            <w:vMerge/>
            <w:tcBorders>
              <w:top w:val="nil"/>
              <w:left w:val="nil"/>
              <w:bottom w:val="nil"/>
              <w:right w:val="nil"/>
            </w:tcBorders>
            <w:hideMark/>
          </w:tcPr>
          <w:p w14:paraId="1101E5D1" w14:textId="77777777" w:rsidR="0055177A" w:rsidRPr="00D50369" w:rsidRDefault="0055177A" w:rsidP="0055177A">
            <w:pPr>
              <w:spacing w:after="0"/>
              <w:jc w:val="left"/>
              <w:rPr>
                <w:rFonts w:eastAsia="Times New Roman"/>
                <w:color w:val="000000"/>
                <w:sz w:val="20"/>
                <w:szCs w:val="20"/>
                <w:lang w:val="da-DK" w:eastAsia="da-DK"/>
              </w:rPr>
            </w:pPr>
          </w:p>
        </w:tc>
        <w:tc>
          <w:tcPr>
            <w:tcW w:w="773" w:type="pct"/>
            <w:tcBorders>
              <w:top w:val="nil"/>
              <w:left w:val="nil"/>
              <w:bottom w:val="nil"/>
              <w:right w:val="nil"/>
            </w:tcBorders>
            <w:shd w:val="clear" w:color="auto" w:fill="auto"/>
            <w:noWrap/>
            <w:vAlign w:val="center"/>
            <w:hideMark/>
          </w:tcPr>
          <w:p w14:paraId="10DA5008"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MEOH-PUMP2</w:t>
            </w:r>
          </w:p>
        </w:tc>
        <w:tc>
          <w:tcPr>
            <w:tcW w:w="547" w:type="pct"/>
            <w:tcBorders>
              <w:top w:val="nil"/>
              <w:left w:val="nil"/>
              <w:bottom w:val="nil"/>
              <w:right w:val="nil"/>
            </w:tcBorders>
            <w:shd w:val="clear" w:color="auto" w:fill="auto"/>
            <w:noWrap/>
            <w:vAlign w:val="center"/>
            <w:hideMark/>
          </w:tcPr>
          <w:p w14:paraId="223CF2DD"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1.5</w:t>
            </w:r>
          </w:p>
        </w:tc>
        <w:tc>
          <w:tcPr>
            <w:tcW w:w="507" w:type="pct"/>
            <w:tcBorders>
              <w:top w:val="nil"/>
              <w:left w:val="nil"/>
              <w:bottom w:val="nil"/>
              <w:right w:val="nil"/>
            </w:tcBorders>
            <w:shd w:val="clear" w:color="auto" w:fill="auto"/>
            <w:noWrap/>
            <w:vAlign w:val="center"/>
            <w:hideMark/>
          </w:tcPr>
          <w:p w14:paraId="173DC55B"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1</w:t>
            </w:r>
          </w:p>
        </w:tc>
        <w:tc>
          <w:tcPr>
            <w:tcW w:w="537" w:type="pct"/>
            <w:tcBorders>
              <w:top w:val="nil"/>
              <w:left w:val="nil"/>
              <w:bottom w:val="nil"/>
              <w:right w:val="nil"/>
            </w:tcBorders>
            <w:shd w:val="clear" w:color="auto" w:fill="auto"/>
            <w:noWrap/>
            <w:vAlign w:val="center"/>
            <w:hideMark/>
          </w:tcPr>
          <w:p w14:paraId="37C8E8F5"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1.5</w:t>
            </w:r>
          </w:p>
        </w:tc>
        <w:tc>
          <w:tcPr>
            <w:tcW w:w="776" w:type="pct"/>
            <w:tcBorders>
              <w:top w:val="nil"/>
              <w:left w:val="nil"/>
              <w:bottom w:val="nil"/>
              <w:right w:val="nil"/>
            </w:tcBorders>
            <w:shd w:val="clear" w:color="auto" w:fill="auto"/>
            <w:noWrap/>
            <w:vAlign w:val="center"/>
            <w:hideMark/>
          </w:tcPr>
          <w:p w14:paraId="319DE1FC"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kW</w:t>
            </w:r>
          </w:p>
        </w:tc>
        <w:tc>
          <w:tcPr>
            <w:tcW w:w="256" w:type="pct"/>
            <w:tcBorders>
              <w:top w:val="nil"/>
              <w:left w:val="nil"/>
              <w:bottom w:val="nil"/>
              <w:right w:val="nil"/>
            </w:tcBorders>
            <w:shd w:val="clear" w:color="auto" w:fill="auto"/>
            <w:noWrap/>
            <w:vAlign w:val="center"/>
            <w:hideMark/>
          </w:tcPr>
          <w:p w14:paraId="10F3585E" w14:textId="181784B4" w:rsidR="0055177A" w:rsidRPr="00D50369" w:rsidRDefault="0055177A" w:rsidP="0055177A">
            <w:pPr>
              <w:spacing w:after="0"/>
              <w:jc w:val="right"/>
              <w:rPr>
                <w:rFonts w:eastAsia="Times New Roman"/>
                <w:color w:val="000000"/>
                <w:sz w:val="20"/>
                <w:szCs w:val="20"/>
                <w:lang w:val="da-DK" w:eastAsia="da-DK"/>
              </w:rPr>
            </w:pPr>
            <w:r>
              <w:rPr>
                <w:color w:val="000000"/>
                <w:sz w:val="20"/>
                <w:szCs w:val="20"/>
              </w:rPr>
              <w:t>0.0</w:t>
            </w:r>
          </w:p>
        </w:tc>
        <w:tc>
          <w:tcPr>
            <w:tcW w:w="494" w:type="pct"/>
            <w:vMerge/>
            <w:tcBorders>
              <w:top w:val="nil"/>
              <w:left w:val="nil"/>
              <w:bottom w:val="nil"/>
              <w:right w:val="nil"/>
            </w:tcBorders>
            <w:hideMark/>
          </w:tcPr>
          <w:p w14:paraId="6291BD20" w14:textId="77777777" w:rsidR="0055177A" w:rsidRPr="00D50369" w:rsidRDefault="0055177A" w:rsidP="009E1DA3">
            <w:pPr>
              <w:spacing w:after="0"/>
              <w:jc w:val="right"/>
              <w:rPr>
                <w:rFonts w:eastAsia="Times New Roman"/>
                <w:color w:val="000000"/>
                <w:sz w:val="20"/>
                <w:szCs w:val="20"/>
                <w:lang w:val="da-DK" w:eastAsia="da-DK"/>
              </w:rPr>
            </w:pPr>
          </w:p>
        </w:tc>
      </w:tr>
      <w:tr w:rsidR="0055177A" w:rsidRPr="00D50369" w14:paraId="0973064D" w14:textId="77777777" w:rsidTr="009E1DA3">
        <w:trPr>
          <w:trHeight w:val="290"/>
        </w:trPr>
        <w:tc>
          <w:tcPr>
            <w:tcW w:w="1110" w:type="pct"/>
            <w:vMerge/>
            <w:tcBorders>
              <w:top w:val="nil"/>
              <w:left w:val="nil"/>
              <w:bottom w:val="nil"/>
              <w:right w:val="nil"/>
            </w:tcBorders>
            <w:hideMark/>
          </w:tcPr>
          <w:p w14:paraId="1417E210" w14:textId="77777777" w:rsidR="0055177A" w:rsidRPr="00D50369" w:rsidRDefault="0055177A" w:rsidP="0055177A">
            <w:pPr>
              <w:spacing w:after="0"/>
              <w:jc w:val="left"/>
              <w:rPr>
                <w:rFonts w:eastAsia="Times New Roman"/>
                <w:color w:val="000000"/>
                <w:sz w:val="20"/>
                <w:szCs w:val="20"/>
                <w:lang w:val="da-DK" w:eastAsia="da-DK"/>
              </w:rPr>
            </w:pPr>
          </w:p>
        </w:tc>
        <w:tc>
          <w:tcPr>
            <w:tcW w:w="773" w:type="pct"/>
            <w:tcBorders>
              <w:top w:val="nil"/>
              <w:left w:val="nil"/>
              <w:bottom w:val="nil"/>
              <w:right w:val="nil"/>
            </w:tcBorders>
            <w:shd w:val="clear" w:color="auto" w:fill="auto"/>
            <w:noWrap/>
            <w:vAlign w:val="center"/>
            <w:hideMark/>
          </w:tcPr>
          <w:p w14:paraId="7348378E"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ELEC-PUMP</w:t>
            </w:r>
          </w:p>
        </w:tc>
        <w:tc>
          <w:tcPr>
            <w:tcW w:w="547" w:type="pct"/>
            <w:tcBorders>
              <w:top w:val="nil"/>
              <w:left w:val="nil"/>
              <w:bottom w:val="nil"/>
              <w:right w:val="nil"/>
            </w:tcBorders>
            <w:shd w:val="clear" w:color="auto" w:fill="auto"/>
            <w:noWrap/>
            <w:vAlign w:val="center"/>
            <w:hideMark/>
          </w:tcPr>
          <w:p w14:paraId="3488482F"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0.0</w:t>
            </w:r>
          </w:p>
        </w:tc>
        <w:tc>
          <w:tcPr>
            <w:tcW w:w="507" w:type="pct"/>
            <w:tcBorders>
              <w:top w:val="nil"/>
              <w:left w:val="nil"/>
              <w:bottom w:val="nil"/>
              <w:right w:val="nil"/>
            </w:tcBorders>
            <w:shd w:val="clear" w:color="auto" w:fill="auto"/>
            <w:noWrap/>
            <w:vAlign w:val="center"/>
            <w:hideMark/>
          </w:tcPr>
          <w:p w14:paraId="6B4607D1"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1</w:t>
            </w:r>
          </w:p>
        </w:tc>
        <w:tc>
          <w:tcPr>
            <w:tcW w:w="537" w:type="pct"/>
            <w:tcBorders>
              <w:top w:val="nil"/>
              <w:left w:val="nil"/>
              <w:bottom w:val="nil"/>
              <w:right w:val="nil"/>
            </w:tcBorders>
            <w:shd w:val="clear" w:color="auto" w:fill="auto"/>
            <w:noWrap/>
            <w:vAlign w:val="center"/>
            <w:hideMark/>
          </w:tcPr>
          <w:p w14:paraId="78A6C778"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0.0</w:t>
            </w:r>
          </w:p>
        </w:tc>
        <w:tc>
          <w:tcPr>
            <w:tcW w:w="776" w:type="pct"/>
            <w:tcBorders>
              <w:top w:val="nil"/>
              <w:left w:val="nil"/>
              <w:bottom w:val="nil"/>
              <w:right w:val="nil"/>
            </w:tcBorders>
            <w:shd w:val="clear" w:color="auto" w:fill="auto"/>
            <w:noWrap/>
            <w:vAlign w:val="center"/>
            <w:hideMark/>
          </w:tcPr>
          <w:p w14:paraId="313F5230"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kW</w:t>
            </w:r>
          </w:p>
        </w:tc>
        <w:tc>
          <w:tcPr>
            <w:tcW w:w="256" w:type="pct"/>
            <w:tcBorders>
              <w:top w:val="nil"/>
              <w:left w:val="nil"/>
              <w:bottom w:val="nil"/>
              <w:right w:val="nil"/>
            </w:tcBorders>
            <w:shd w:val="clear" w:color="auto" w:fill="auto"/>
            <w:noWrap/>
            <w:vAlign w:val="center"/>
            <w:hideMark/>
          </w:tcPr>
          <w:p w14:paraId="6540BE32" w14:textId="2082C561" w:rsidR="0055177A" w:rsidRPr="00D50369" w:rsidRDefault="0055177A" w:rsidP="0055177A">
            <w:pPr>
              <w:spacing w:after="0"/>
              <w:jc w:val="right"/>
              <w:rPr>
                <w:rFonts w:eastAsia="Times New Roman"/>
                <w:color w:val="000000"/>
                <w:sz w:val="20"/>
                <w:szCs w:val="20"/>
                <w:lang w:val="da-DK" w:eastAsia="da-DK"/>
              </w:rPr>
            </w:pPr>
            <w:r>
              <w:rPr>
                <w:color w:val="000000"/>
                <w:sz w:val="20"/>
                <w:szCs w:val="20"/>
              </w:rPr>
              <w:t>0.0</w:t>
            </w:r>
          </w:p>
        </w:tc>
        <w:tc>
          <w:tcPr>
            <w:tcW w:w="494" w:type="pct"/>
            <w:vMerge/>
            <w:tcBorders>
              <w:top w:val="nil"/>
              <w:left w:val="nil"/>
              <w:bottom w:val="nil"/>
              <w:right w:val="nil"/>
            </w:tcBorders>
            <w:hideMark/>
          </w:tcPr>
          <w:p w14:paraId="7FCD7E4B" w14:textId="77777777" w:rsidR="0055177A" w:rsidRPr="00D50369" w:rsidRDefault="0055177A" w:rsidP="009E1DA3">
            <w:pPr>
              <w:spacing w:after="0"/>
              <w:jc w:val="right"/>
              <w:rPr>
                <w:rFonts w:eastAsia="Times New Roman"/>
                <w:color w:val="000000"/>
                <w:sz w:val="20"/>
                <w:szCs w:val="20"/>
                <w:lang w:val="da-DK" w:eastAsia="da-DK"/>
              </w:rPr>
            </w:pPr>
          </w:p>
        </w:tc>
      </w:tr>
      <w:tr w:rsidR="0055177A" w:rsidRPr="00D50369" w14:paraId="57818BB1" w14:textId="77777777" w:rsidTr="009E1DA3">
        <w:trPr>
          <w:trHeight w:val="290"/>
        </w:trPr>
        <w:tc>
          <w:tcPr>
            <w:tcW w:w="1110" w:type="pct"/>
            <w:vMerge/>
            <w:tcBorders>
              <w:top w:val="nil"/>
              <w:left w:val="nil"/>
              <w:bottom w:val="nil"/>
              <w:right w:val="nil"/>
            </w:tcBorders>
            <w:hideMark/>
          </w:tcPr>
          <w:p w14:paraId="1CC55F9D" w14:textId="77777777" w:rsidR="0055177A" w:rsidRPr="00D50369" w:rsidRDefault="0055177A" w:rsidP="0055177A">
            <w:pPr>
              <w:spacing w:after="0"/>
              <w:jc w:val="left"/>
              <w:rPr>
                <w:rFonts w:eastAsia="Times New Roman"/>
                <w:color w:val="000000"/>
                <w:sz w:val="20"/>
                <w:szCs w:val="20"/>
                <w:lang w:val="da-DK" w:eastAsia="da-DK"/>
              </w:rPr>
            </w:pPr>
          </w:p>
        </w:tc>
        <w:tc>
          <w:tcPr>
            <w:tcW w:w="773" w:type="pct"/>
            <w:tcBorders>
              <w:top w:val="nil"/>
              <w:left w:val="nil"/>
              <w:bottom w:val="nil"/>
              <w:right w:val="nil"/>
            </w:tcBorders>
            <w:shd w:val="clear" w:color="auto" w:fill="auto"/>
            <w:noWrap/>
            <w:vAlign w:val="center"/>
            <w:hideMark/>
          </w:tcPr>
          <w:p w14:paraId="5AF1C0E2"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H2-REC</w:t>
            </w:r>
          </w:p>
        </w:tc>
        <w:tc>
          <w:tcPr>
            <w:tcW w:w="547" w:type="pct"/>
            <w:tcBorders>
              <w:top w:val="nil"/>
              <w:left w:val="nil"/>
              <w:bottom w:val="nil"/>
              <w:right w:val="nil"/>
            </w:tcBorders>
            <w:shd w:val="clear" w:color="auto" w:fill="auto"/>
            <w:noWrap/>
            <w:vAlign w:val="center"/>
            <w:hideMark/>
          </w:tcPr>
          <w:p w14:paraId="07817672"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0.7</w:t>
            </w:r>
          </w:p>
        </w:tc>
        <w:tc>
          <w:tcPr>
            <w:tcW w:w="507" w:type="pct"/>
            <w:tcBorders>
              <w:top w:val="nil"/>
              <w:left w:val="nil"/>
              <w:bottom w:val="nil"/>
              <w:right w:val="nil"/>
            </w:tcBorders>
            <w:shd w:val="clear" w:color="auto" w:fill="auto"/>
            <w:noWrap/>
            <w:vAlign w:val="center"/>
            <w:hideMark/>
          </w:tcPr>
          <w:p w14:paraId="0CA9ACD0"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1</w:t>
            </w:r>
          </w:p>
        </w:tc>
        <w:tc>
          <w:tcPr>
            <w:tcW w:w="537" w:type="pct"/>
            <w:tcBorders>
              <w:top w:val="nil"/>
              <w:left w:val="nil"/>
              <w:bottom w:val="nil"/>
              <w:right w:val="nil"/>
            </w:tcBorders>
            <w:shd w:val="clear" w:color="auto" w:fill="auto"/>
            <w:noWrap/>
            <w:vAlign w:val="center"/>
            <w:hideMark/>
          </w:tcPr>
          <w:p w14:paraId="64576048"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0.7</w:t>
            </w:r>
          </w:p>
        </w:tc>
        <w:tc>
          <w:tcPr>
            <w:tcW w:w="776" w:type="pct"/>
            <w:tcBorders>
              <w:top w:val="nil"/>
              <w:left w:val="nil"/>
              <w:bottom w:val="nil"/>
              <w:right w:val="nil"/>
            </w:tcBorders>
            <w:shd w:val="clear" w:color="auto" w:fill="auto"/>
            <w:noWrap/>
            <w:vAlign w:val="center"/>
            <w:hideMark/>
          </w:tcPr>
          <w:p w14:paraId="07159741"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m^3/s</w:t>
            </w:r>
          </w:p>
        </w:tc>
        <w:tc>
          <w:tcPr>
            <w:tcW w:w="256" w:type="pct"/>
            <w:tcBorders>
              <w:top w:val="nil"/>
              <w:left w:val="nil"/>
              <w:bottom w:val="nil"/>
              <w:right w:val="nil"/>
            </w:tcBorders>
            <w:shd w:val="clear" w:color="auto" w:fill="auto"/>
            <w:noWrap/>
            <w:vAlign w:val="center"/>
            <w:hideMark/>
          </w:tcPr>
          <w:p w14:paraId="62585E12" w14:textId="1156DA80" w:rsidR="0055177A" w:rsidRPr="00D50369" w:rsidRDefault="0055177A" w:rsidP="0055177A">
            <w:pPr>
              <w:spacing w:after="0"/>
              <w:jc w:val="right"/>
              <w:rPr>
                <w:rFonts w:eastAsia="Times New Roman"/>
                <w:color w:val="000000"/>
                <w:sz w:val="20"/>
                <w:szCs w:val="20"/>
                <w:lang w:val="da-DK" w:eastAsia="da-DK"/>
              </w:rPr>
            </w:pPr>
            <w:r>
              <w:rPr>
                <w:color w:val="000000"/>
                <w:sz w:val="20"/>
                <w:szCs w:val="20"/>
              </w:rPr>
              <w:t>0.0</w:t>
            </w:r>
          </w:p>
        </w:tc>
        <w:tc>
          <w:tcPr>
            <w:tcW w:w="494" w:type="pct"/>
            <w:vMerge/>
            <w:tcBorders>
              <w:top w:val="nil"/>
              <w:left w:val="nil"/>
              <w:bottom w:val="nil"/>
              <w:right w:val="nil"/>
            </w:tcBorders>
            <w:hideMark/>
          </w:tcPr>
          <w:p w14:paraId="731DC0FC" w14:textId="77777777" w:rsidR="0055177A" w:rsidRPr="00D50369" w:rsidRDefault="0055177A" w:rsidP="009E1DA3">
            <w:pPr>
              <w:spacing w:after="0"/>
              <w:jc w:val="right"/>
              <w:rPr>
                <w:rFonts w:eastAsia="Times New Roman"/>
                <w:color w:val="000000"/>
                <w:sz w:val="20"/>
                <w:szCs w:val="20"/>
                <w:lang w:val="da-DK" w:eastAsia="da-DK"/>
              </w:rPr>
            </w:pPr>
          </w:p>
        </w:tc>
      </w:tr>
      <w:tr w:rsidR="0055177A" w:rsidRPr="00D50369" w14:paraId="7935399D" w14:textId="77777777" w:rsidTr="009E1DA3">
        <w:trPr>
          <w:trHeight w:val="290"/>
        </w:trPr>
        <w:tc>
          <w:tcPr>
            <w:tcW w:w="1110" w:type="pct"/>
            <w:vMerge w:val="restart"/>
            <w:tcBorders>
              <w:top w:val="nil"/>
              <w:left w:val="nil"/>
              <w:bottom w:val="nil"/>
              <w:right w:val="nil"/>
            </w:tcBorders>
            <w:shd w:val="clear" w:color="auto" w:fill="auto"/>
            <w:noWrap/>
            <w:hideMark/>
          </w:tcPr>
          <w:p w14:paraId="1FD8E0CA"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Synthesis reactors</w:t>
            </w:r>
          </w:p>
        </w:tc>
        <w:tc>
          <w:tcPr>
            <w:tcW w:w="773" w:type="pct"/>
            <w:tcBorders>
              <w:top w:val="nil"/>
              <w:left w:val="nil"/>
              <w:bottom w:val="nil"/>
              <w:right w:val="nil"/>
            </w:tcBorders>
            <w:shd w:val="clear" w:color="auto" w:fill="auto"/>
            <w:noWrap/>
            <w:vAlign w:val="center"/>
            <w:hideMark/>
          </w:tcPr>
          <w:p w14:paraId="5E3476E7"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MeOH reactor</w:t>
            </w:r>
          </w:p>
        </w:tc>
        <w:tc>
          <w:tcPr>
            <w:tcW w:w="547" w:type="pct"/>
            <w:tcBorders>
              <w:top w:val="nil"/>
              <w:left w:val="nil"/>
              <w:bottom w:val="nil"/>
              <w:right w:val="nil"/>
            </w:tcBorders>
            <w:shd w:val="clear" w:color="auto" w:fill="auto"/>
            <w:noWrap/>
            <w:vAlign w:val="center"/>
            <w:hideMark/>
          </w:tcPr>
          <w:p w14:paraId="1DC26DBD"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681.7</w:t>
            </w:r>
          </w:p>
        </w:tc>
        <w:tc>
          <w:tcPr>
            <w:tcW w:w="507" w:type="pct"/>
            <w:tcBorders>
              <w:top w:val="nil"/>
              <w:left w:val="nil"/>
              <w:bottom w:val="nil"/>
              <w:right w:val="nil"/>
            </w:tcBorders>
            <w:shd w:val="clear" w:color="auto" w:fill="auto"/>
            <w:noWrap/>
            <w:vAlign w:val="center"/>
            <w:hideMark/>
          </w:tcPr>
          <w:p w14:paraId="46F89BC4"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1</w:t>
            </w:r>
          </w:p>
        </w:tc>
        <w:tc>
          <w:tcPr>
            <w:tcW w:w="537" w:type="pct"/>
            <w:tcBorders>
              <w:top w:val="nil"/>
              <w:left w:val="nil"/>
              <w:bottom w:val="nil"/>
              <w:right w:val="nil"/>
            </w:tcBorders>
            <w:shd w:val="clear" w:color="auto" w:fill="auto"/>
            <w:noWrap/>
            <w:vAlign w:val="center"/>
            <w:hideMark/>
          </w:tcPr>
          <w:p w14:paraId="4A7C7935"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681.7</w:t>
            </w:r>
          </w:p>
        </w:tc>
        <w:tc>
          <w:tcPr>
            <w:tcW w:w="776" w:type="pct"/>
            <w:tcBorders>
              <w:top w:val="nil"/>
              <w:left w:val="nil"/>
              <w:bottom w:val="nil"/>
              <w:right w:val="nil"/>
            </w:tcBorders>
            <w:shd w:val="clear" w:color="auto" w:fill="auto"/>
            <w:noWrap/>
            <w:vAlign w:val="center"/>
            <w:hideMark/>
          </w:tcPr>
          <w:p w14:paraId="2442B947"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m^2</w:t>
            </w:r>
          </w:p>
        </w:tc>
        <w:tc>
          <w:tcPr>
            <w:tcW w:w="256" w:type="pct"/>
            <w:tcBorders>
              <w:top w:val="nil"/>
              <w:left w:val="nil"/>
              <w:bottom w:val="nil"/>
              <w:right w:val="nil"/>
            </w:tcBorders>
            <w:shd w:val="clear" w:color="auto" w:fill="auto"/>
            <w:noWrap/>
            <w:vAlign w:val="center"/>
            <w:hideMark/>
          </w:tcPr>
          <w:p w14:paraId="2ECA9629" w14:textId="16CE2746" w:rsidR="0055177A" w:rsidRPr="00D50369" w:rsidRDefault="0055177A" w:rsidP="0055177A">
            <w:pPr>
              <w:spacing w:after="0"/>
              <w:jc w:val="right"/>
              <w:rPr>
                <w:rFonts w:eastAsia="Times New Roman"/>
                <w:color w:val="000000"/>
                <w:sz w:val="20"/>
                <w:szCs w:val="20"/>
                <w:lang w:val="da-DK" w:eastAsia="da-DK"/>
              </w:rPr>
            </w:pPr>
            <w:r>
              <w:rPr>
                <w:color w:val="000000"/>
                <w:sz w:val="20"/>
                <w:szCs w:val="20"/>
              </w:rPr>
              <w:t>2.0</w:t>
            </w:r>
          </w:p>
        </w:tc>
        <w:tc>
          <w:tcPr>
            <w:tcW w:w="494" w:type="pct"/>
            <w:vMerge w:val="restart"/>
            <w:tcBorders>
              <w:top w:val="nil"/>
              <w:left w:val="nil"/>
              <w:bottom w:val="nil"/>
              <w:right w:val="nil"/>
            </w:tcBorders>
            <w:shd w:val="clear" w:color="auto" w:fill="auto"/>
            <w:noWrap/>
            <w:hideMark/>
          </w:tcPr>
          <w:p w14:paraId="2CEF73AB" w14:textId="1AB95E8C" w:rsidR="0055177A" w:rsidRPr="00D50369" w:rsidRDefault="0055177A" w:rsidP="009E1DA3">
            <w:pPr>
              <w:spacing w:after="0"/>
              <w:jc w:val="right"/>
              <w:rPr>
                <w:rFonts w:eastAsia="Times New Roman"/>
                <w:color w:val="000000"/>
                <w:sz w:val="20"/>
                <w:szCs w:val="20"/>
                <w:lang w:val="da-DK" w:eastAsia="da-DK"/>
              </w:rPr>
            </w:pPr>
            <w:r>
              <w:rPr>
                <w:color w:val="000000"/>
                <w:sz w:val="20"/>
                <w:szCs w:val="20"/>
              </w:rPr>
              <w:t>2.1</w:t>
            </w:r>
          </w:p>
        </w:tc>
      </w:tr>
      <w:tr w:rsidR="0055177A" w:rsidRPr="00D50369" w14:paraId="0AA495F3" w14:textId="77777777" w:rsidTr="009E1DA3">
        <w:trPr>
          <w:trHeight w:val="290"/>
        </w:trPr>
        <w:tc>
          <w:tcPr>
            <w:tcW w:w="1110" w:type="pct"/>
            <w:vMerge/>
            <w:tcBorders>
              <w:top w:val="nil"/>
              <w:left w:val="nil"/>
              <w:bottom w:val="nil"/>
              <w:right w:val="nil"/>
            </w:tcBorders>
            <w:hideMark/>
          </w:tcPr>
          <w:p w14:paraId="09F03BB7" w14:textId="77777777" w:rsidR="0055177A" w:rsidRPr="00D50369" w:rsidRDefault="0055177A" w:rsidP="0055177A">
            <w:pPr>
              <w:spacing w:after="0"/>
              <w:jc w:val="left"/>
              <w:rPr>
                <w:rFonts w:eastAsia="Times New Roman"/>
                <w:color w:val="000000"/>
                <w:sz w:val="20"/>
                <w:szCs w:val="20"/>
                <w:lang w:val="da-DK" w:eastAsia="da-DK"/>
              </w:rPr>
            </w:pPr>
          </w:p>
        </w:tc>
        <w:tc>
          <w:tcPr>
            <w:tcW w:w="773" w:type="pct"/>
            <w:tcBorders>
              <w:top w:val="nil"/>
              <w:left w:val="nil"/>
              <w:bottom w:val="nil"/>
              <w:right w:val="nil"/>
            </w:tcBorders>
            <w:shd w:val="clear" w:color="auto" w:fill="auto"/>
            <w:noWrap/>
            <w:vAlign w:val="center"/>
            <w:hideMark/>
          </w:tcPr>
          <w:p w14:paraId="602FA2BC"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DME reactor</w:t>
            </w:r>
          </w:p>
        </w:tc>
        <w:tc>
          <w:tcPr>
            <w:tcW w:w="547" w:type="pct"/>
            <w:tcBorders>
              <w:top w:val="nil"/>
              <w:left w:val="nil"/>
              <w:bottom w:val="nil"/>
              <w:right w:val="nil"/>
            </w:tcBorders>
            <w:shd w:val="clear" w:color="auto" w:fill="auto"/>
            <w:noWrap/>
            <w:vAlign w:val="center"/>
            <w:hideMark/>
          </w:tcPr>
          <w:p w14:paraId="1E82FC89"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2.3</w:t>
            </w:r>
          </w:p>
        </w:tc>
        <w:tc>
          <w:tcPr>
            <w:tcW w:w="507" w:type="pct"/>
            <w:tcBorders>
              <w:top w:val="nil"/>
              <w:left w:val="nil"/>
              <w:bottom w:val="nil"/>
              <w:right w:val="nil"/>
            </w:tcBorders>
            <w:shd w:val="clear" w:color="auto" w:fill="auto"/>
            <w:noWrap/>
            <w:vAlign w:val="center"/>
            <w:hideMark/>
          </w:tcPr>
          <w:p w14:paraId="221EDF60"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1</w:t>
            </w:r>
          </w:p>
        </w:tc>
        <w:tc>
          <w:tcPr>
            <w:tcW w:w="537" w:type="pct"/>
            <w:tcBorders>
              <w:top w:val="nil"/>
              <w:left w:val="nil"/>
              <w:bottom w:val="nil"/>
              <w:right w:val="nil"/>
            </w:tcBorders>
            <w:shd w:val="clear" w:color="auto" w:fill="auto"/>
            <w:noWrap/>
            <w:vAlign w:val="center"/>
            <w:hideMark/>
          </w:tcPr>
          <w:p w14:paraId="156C23EB"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2.3</w:t>
            </w:r>
          </w:p>
        </w:tc>
        <w:tc>
          <w:tcPr>
            <w:tcW w:w="776" w:type="pct"/>
            <w:tcBorders>
              <w:top w:val="nil"/>
              <w:left w:val="nil"/>
              <w:bottom w:val="nil"/>
              <w:right w:val="nil"/>
            </w:tcBorders>
            <w:shd w:val="clear" w:color="auto" w:fill="auto"/>
            <w:noWrap/>
            <w:vAlign w:val="center"/>
            <w:hideMark/>
          </w:tcPr>
          <w:p w14:paraId="70AAB121"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m^3</w:t>
            </w:r>
          </w:p>
        </w:tc>
        <w:tc>
          <w:tcPr>
            <w:tcW w:w="256" w:type="pct"/>
            <w:tcBorders>
              <w:top w:val="nil"/>
              <w:left w:val="nil"/>
              <w:bottom w:val="nil"/>
              <w:right w:val="nil"/>
            </w:tcBorders>
            <w:shd w:val="clear" w:color="auto" w:fill="auto"/>
            <w:noWrap/>
            <w:vAlign w:val="center"/>
            <w:hideMark/>
          </w:tcPr>
          <w:p w14:paraId="5F5A391F" w14:textId="6E993339" w:rsidR="0055177A" w:rsidRPr="00D50369" w:rsidRDefault="0055177A" w:rsidP="0055177A">
            <w:pPr>
              <w:spacing w:after="0"/>
              <w:jc w:val="right"/>
              <w:rPr>
                <w:rFonts w:eastAsia="Times New Roman"/>
                <w:color w:val="000000"/>
                <w:sz w:val="20"/>
                <w:szCs w:val="20"/>
                <w:lang w:val="da-DK" w:eastAsia="da-DK"/>
              </w:rPr>
            </w:pPr>
            <w:r>
              <w:rPr>
                <w:color w:val="000000"/>
                <w:sz w:val="20"/>
                <w:szCs w:val="20"/>
              </w:rPr>
              <w:t>0.1</w:t>
            </w:r>
          </w:p>
        </w:tc>
        <w:tc>
          <w:tcPr>
            <w:tcW w:w="494" w:type="pct"/>
            <w:vMerge/>
            <w:tcBorders>
              <w:top w:val="nil"/>
              <w:left w:val="nil"/>
              <w:bottom w:val="nil"/>
              <w:right w:val="nil"/>
            </w:tcBorders>
            <w:hideMark/>
          </w:tcPr>
          <w:p w14:paraId="234E371A" w14:textId="77777777" w:rsidR="0055177A" w:rsidRPr="00D50369" w:rsidRDefault="0055177A" w:rsidP="009E1DA3">
            <w:pPr>
              <w:spacing w:after="0"/>
              <w:jc w:val="right"/>
              <w:rPr>
                <w:rFonts w:eastAsia="Times New Roman"/>
                <w:color w:val="000000"/>
                <w:sz w:val="20"/>
                <w:szCs w:val="20"/>
                <w:lang w:val="da-DK" w:eastAsia="da-DK"/>
              </w:rPr>
            </w:pPr>
          </w:p>
        </w:tc>
      </w:tr>
      <w:tr w:rsidR="0055177A" w:rsidRPr="00D50369" w14:paraId="45E2EE7C" w14:textId="77777777" w:rsidTr="009E1DA3">
        <w:trPr>
          <w:trHeight w:val="290"/>
        </w:trPr>
        <w:tc>
          <w:tcPr>
            <w:tcW w:w="1110" w:type="pct"/>
            <w:vMerge w:val="restart"/>
            <w:tcBorders>
              <w:top w:val="nil"/>
              <w:left w:val="nil"/>
              <w:bottom w:val="nil"/>
              <w:right w:val="nil"/>
            </w:tcBorders>
            <w:shd w:val="clear" w:color="auto" w:fill="auto"/>
            <w:noWrap/>
            <w:hideMark/>
          </w:tcPr>
          <w:p w14:paraId="671932EA"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Distillation colums</w:t>
            </w:r>
          </w:p>
        </w:tc>
        <w:tc>
          <w:tcPr>
            <w:tcW w:w="773" w:type="pct"/>
            <w:tcBorders>
              <w:top w:val="nil"/>
              <w:left w:val="nil"/>
              <w:bottom w:val="nil"/>
              <w:right w:val="nil"/>
            </w:tcBorders>
            <w:shd w:val="clear" w:color="auto" w:fill="auto"/>
            <w:noWrap/>
            <w:vAlign w:val="center"/>
            <w:hideMark/>
          </w:tcPr>
          <w:p w14:paraId="4CC31838"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TOP-COL</w:t>
            </w:r>
          </w:p>
        </w:tc>
        <w:tc>
          <w:tcPr>
            <w:tcW w:w="547" w:type="pct"/>
            <w:tcBorders>
              <w:top w:val="nil"/>
              <w:left w:val="nil"/>
              <w:bottom w:val="nil"/>
              <w:right w:val="nil"/>
            </w:tcBorders>
            <w:shd w:val="clear" w:color="auto" w:fill="auto"/>
            <w:noWrap/>
            <w:vAlign w:val="center"/>
            <w:hideMark/>
          </w:tcPr>
          <w:p w14:paraId="7384F4AE"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2.7</w:t>
            </w:r>
          </w:p>
        </w:tc>
        <w:tc>
          <w:tcPr>
            <w:tcW w:w="507" w:type="pct"/>
            <w:tcBorders>
              <w:top w:val="nil"/>
              <w:left w:val="nil"/>
              <w:bottom w:val="nil"/>
              <w:right w:val="nil"/>
            </w:tcBorders>
            <w:shd w:val="clear" w:color="auto" w:fill="auto"/>
            <w:noWrap/>
            <w:vAlign w:val="center"/>
            <w:hideMark/>
          </w:tcPr>
          <w:p w14:paraId="4EABBD55"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1</w:t>
            </w:r>
          </w:p>
        </w:tc>
        <w:tc>
          <w:tcPr>
            <w:tcW w:w="537" w:type="pct"/>
            <w:tcBorders>
              <w:top w:val="nil"/>
              <w:left w:val="nil"/>
              <w:bottom w:val="nil"/>
              <w:right w:val="nil"/>
            </w:tcBorders>
            <w:shd w:val="clear" w:color="auto" w:fill="auto"/>
            <w:noWrap/>
            <w:vAlign w:val="center"/>
            <w:hideMark/>
          </w:tcPr>
          <w:p w14:paraId="2D8B451D"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2.7</w:t>
            </w:r>
          </w:p>
        </w:tc>
        <w:tc>
          <w:tcPr>
            <w:tcW w:w="776" w:type="pct"/>
            <w:tcBorders>
              <w:top w:val="nil"/>
              <w:left w:val="nil"/>
              <w:bottom w:val="nil"/>
              <w:right w:val="nil"/>
            </w:tcBorders>
            <w:shd w:val="clear" w:color="auto" w:fill="auto"/>
            <w:noWrap/>
            <w:vAlign w:val="center"/>
            <w:hideMark/>
          </w:tcPr>
          <w:p w14:paraId="52E73E34"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m^3</w:t>
            </w:r>
          </w:p>
        </w:tc>
        <w:tc>
          <w:tcPr>
            <w:tcW w:w="256" w:type="pct"/>
            <w:tcBorders>
              <w:top w:val="nil"/>
              <w:left w:val="nil"/>
              <w:bottom w:val="nil"/>
              <w:right w:val="nil"/>
            </w:tcBorders>
            <w:shd w:val="clear" w:color="auto" w:fill="auto"/>
            <w:noWrap/>
            <w:vAlign w:val="center"/>
            <w:hideMark/>
          </w:tcPr>
          <w:p w14:paraId="0C4A3479" w14:textId="1E305A47" w:rsidR="0055177A" w:rsidRPr="00D50369" w:rsidRDefault="0055177A" w:rsidP="0055177A">
            <w:pPr>
              <w:spacing w:after="0"/>
              <w:jc w:val="right"/>
              <w:rPr>
                <w:rFonts w:eastAsia="Times New Roman"/>
                <w:color w:val="000000"/>
                <w:sz w:val="20"/>
                <w:szCs w:val="20"/>
                <w:lang w:val="da-DK" w:eastAsia="da-DK"/>
              </w:rPr>
            </w:pPr>
            <w:r>
              <w:rPr>
                <w:color w:val="000000"/>
                <w:sz w:val="20"/>
                <w:szCs w:val="20"/>
              </w:rPr>
              <w:t>0.1</w:t>
            </w:r>
          </w:p>
        </w:tc>
        <w:tc>
          <w:tcPr>
            <w:tcW w:w="494" w:type="pct"/>
            <w:vMerge w:val="restart"/>
            <w:tcBorders>
              <w:top w:val="nil"/>
              <w:left w:val="nil"/>
              <w:bottom w:val="nil"/>
              <w:right w:val="nil"/>
            </w:tcBorders>
            <w:shd w:val="clear" w:color="auto" w:fill="auto"/>
            <w:noWrap/>
            <w:hideMark/>
          </w:tcPr>
          <w:p w14:paraId="15CBC8CC" w14:textId="7A599A65" w:rsidR="0055177A" w:rsidRPr="00D50369" w:rsidRDefault="0055177A" w:rsidP="009E1DA3">
            <w:pPr>
              <w:spacing w:after="0"/>
              <w:jc w:val="right"/>
              <w:rPr>
                <w:rFonts w:eastAsia="Times New Roman"/>
                <w:color w:val="000000"/>
                <w:sz w:val="20"/>
                <w:szCs w:val="20"/>
                <w:lang w:val="da-DK" w:eastAsia="da-DK"/>
              </w:rPr>
            </w:pPr>
            <w:r>
              <w:rPr>
                <w:color w:val="000000"/>
                <w:sz w:val="20"/>
                <w:szCs w:val="20"/>
              </w:rPr>
              <w:t>0.5</w:t>
            </w:r>
          </w:p>
        </w:tc>
      </w:tr>
      <w:tr w:rsidR="0055177A" w:rsidRPr="00D50369" w14:paraId="0BDDD3FF" w14:textId="77777777" w:rsidTr="009E1DA3">
        <w:trPr>
          <w:trHeight w:val="290"/>
        </w:trPr>
        <w:tc>
          <w:tcPr>
            <w:tcW w:w="1110" w:type="pct"/>
            <w:vMerge/>
            <w:tcBorders>
              <w:top w:val="nil"/>
              <w:left w:val="nil"/>
              <w:bottom w:val="nil"/>
              <w:right w:val="nil"/>
            </w:tcBorders>
            <w:hideMark/>
          </w:tcPr>
          <w:p w14:paraId="2DE3E39D" w14:textId="77777777" w:rsidR="0055177A" w:rsidRPr="00D50369" w:rsidRDefault="0055177A" w:rsidP="0055177A">
            <w:pPr>
              <w:spacing w:after="0"/>
              <w:jc w:val="left"/>
              <w:rPr>
                <w:rFonts w:eastAsia="Times New Roman"/>
                <w:color w:val="000000"/>
                <w:sz w:val="20"/>
                <w:szCs w:val="20"/>
                <w:lang w:val="da-DK" w:eastAsia="da-DK"/>
              </w:rPr>
            </w:pPr>
          </w:p>
        </w:tc>
        <w:tc>
          <w:tcPr>
            <w:tcW w:w="773" w:type="pct"/>
            <w:tcBorders>
              <w:top w:val="nil"/>
              <w:left w:val="nil"/>
              <w:bottom w:val="nil"/>
              <w:right w:val="nil"/>
            </w:tcBorders>
            <w:shd w:val="clear" w:color="auto" w:fill="auto"/>
            <w:noWrap/>
            <w:vAlign w:val="center"/>
            <w:hideMark/>
          </w:tcPr>
          <w:p w14:paraId="1A9FCC56"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DME-COL</w:t>
            </w:r>
          </w:p>
        </w:tc>
        <w:tc>
          <w:tcPr>
            <w:tcW w:w="547" w:type="pct"/>
            <w:tcBorders>
              <w:top w:val="nil"/>
              <w:left w:val="nil"/>
              <w:bottom w:val="nil"/>
              <w:right w:val="nil"/>
            </w:tcBorders>
            <w:shd w:val="clear" w:color="auto" w:fill="auto"/>
            <w:noWrap/>
            <w:vAlign w:val="center"/>
            <w:hideMark/>
          </w:tcPr>
          <w:p w14:paraId="7F6ED1F6"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6.2</w:t>
            </w:r>
          </w:p>
        </w:tc>
        <w:tc>
          <w:tcPr>
            <w:tcW w:w="507" w:type="pct"/>
            <w:tcBorders>
              <w:top w:val="nil"/>
              <w:left w:val="nil"/>
              <w:bottom w:val="nil"/>
              <w:right w:val="nil"/>
            </w:tcBorders>
            <w:shd w:val="clear" w:color="auto" w:fill="auto"/>
            <w:noWrap/>
            <w:vAlign w:val="center"/>
            <w:hideMark/>
          </w:tcPr>
          <w:p w14:paraId="5979B896"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1</w:t>
            </w:r>
          </w:p>
        </w:tc>
        <w:tc>
          <w:tcPr>
            <w:tcW w:w="537" w:type="pct"/>
            <w:tcBorders>
              <w:top w:val="nil"/>
              <w:left w:val="nil"/>
              <w:bottom w:val="nil"/>
              <w:right w:val="nil"/>
            </w:tcBorders>
            <w:shd w:val="clear" w:color="auto" w:fill="auto"/>
            <w:noWrap/>
            <w:vAlign w:val="center"/>
            <w:hideMark/>
          </w:tcPr>
          <w:p w14:paraId="2DAB33D3"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6.2</w:t>
            </w:r>
          </w:p>
        </w:tc>
        <w:tc>
          <w:tcPr>
            <w:tcW w:w="776" w:type="pct"/>
            <w:tcBorders>
              <w:top w:val="nil"/>
              <w:left w:val="nil"/>
              <w:bottom w:val="nil"/>
              <w:right w:val="nil"/>
            </w:tcBorders>
            <w:shd w:val="clear" w:color="auto" w:fill="auto"/>
            <w:noWrap/>
            <w:vAlign w:val="center"/>
            <w:hideMark/>
          </w:tcPr>
          <w:p w14:paraId="1BEFFD9F"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m^3</w:t>
            </w:r>
          </w:p>
        </w:tc>
        <w:tc>
          <w:tcPr>
            <w:tcW w:w="256" w:type="pct"/>
            <w:tcBorders>
              <w:top w:val="nil"/>
              <w:left w:val="nil"/>
              <w:bottom w:val="nil"/>
              <w:right w:val="nil"/>
            </w:tcBorders>
            <w:shd w:val="clear" w:color="auto" w:fill="auto"/>
            <w:noWrap/>
            <w:vAlign w:val="center"/>
            <w:hideMark/>
          </w:tcPr>
          <w:p w14:paraId="60E179AD" w14:textId="3AB6B299" w:rsidR="0055177A" w:rsidRPr="00D50369" w:rsidRDefault="0055177A" w:rsidP="0055177A">
            <w:pPr>
              <w:spacing w:after="0"/>
              <w:jc w:val="right"/>
              <w:rPr>
                <w:rFonts w:eastAsia="Times New Roman"/>
                <w:color w:val="000000"/>
                <w:sz w:val="20"/>
                <w:szCs w:val="20"/>
                <w:lang w:val="da-DK" w:eastAsia="da-DK"/>
              </w:rPr>
            </w:pPr>
            <w:r>
              <w:rPr>
                <w:color w:val="000000"/>
                <w:sz w:val="20"/>
                <w:szCs w:val="20"/>
              </w:rPr>
              <w:t>0.2</w:t>
            </w:r>
          </w:p>
        </w:tc>
        <w:tc>
          <w:tcPr>
            <w:tcW w:w="494" w:type="pct"/>
            <w:vMerge/>
            <w:tcBorders>
              <w:top w:val="nil"/>
              <w:left w:val="nil"/>
              <w:bottom w:val="nil"/>
              <w:right w:val="nil"/>
            </w:tcBorders>
            <w:hideMark/>
          </w:tcPr>
          <w:p w14:paraId="4505D589" w14:textId="77777777" w:rsidR="0055177A" w:rsidRPr="00D50369" w:rsidRDefault="0055177A" w:rsidP="009E1DA3">
            <w:pPr>
              <w:spacing w:after="0"/>
              <w:jc w:val="right"/>
              <w:rPr>
                <w:rFonts w:eastAsia="Times New Roman"/>
                <w:color w:val="000000"/>
                <w:sz w:val="20"/>
                <w:szCs w:val="20"/>
                <w:lang w:val="da-DK" w:eastAsia="da-DK"/>
              </w:rPr>
            </w:pPr>
          </w:p>
        </w:tc>
      </w:tr>
      <w:tr w:rsidR="0055177A" w:rsidRPr="00D50369" w14:paraId="31D84925" w14:textId="77777777" w:rsidTr="009E1DA3">
        <w:trPr>
          <w:trHeight w:val="290"/>
        </w:trPr>
        <w:tc>
          <w:tcPr>
            <w:tcW w:w="1110" w:type="pct"/>
            <w:vMerge/>
            <w:tcBorders>
              <w:top w:val="nil"/>
              <w:left w:val="nil"/>
              <w:bottom w:val="nil"/>
              <w:right w:val="nil"/>
            </w:tcBorders>
            <w:hideMark/>
          </w:tcPr>
          <w:p w14:paraId="581A8E57" w14:textId="77777777" w:rsidR="0055177A" w:rsidRPr="00D50369" w:rsidRDefault="0055177A" w:rsidP="0055177A">
            <w:pPr>
              <w:spacing w:after="0"/>
              <w:jc w:val="left"/>
              <w:rPr>
                <w:rFonts w:eastAsia="Times New Roman"/>
                <w:color w:val="000000"/>
                <w:sz w:val="20"/>
                <w:szCs w:val="20"/>
                <w:lang w:val="da-DK" w:eastAsia="da-DK"/>
              </w:rPr>
            </w:pPr>
          </w:p>
        </w:tc>
        <w:tc>
          <w:tcPr>
            <w:tcW w:w="773" w:type="pct"/>
            <w:tcBorders>
              <w:top w:val="nil"/>
              <w:left w:val="nil"/>
              <w:bottom w:val="nil"/>
              <w:right w:val="nil"/>
            </w:tcBorders>
            <w:shd w:val="clear" w:color="auto" w:fill="auto"/>
            <w:noWrap/>
            <w:vAlign w:val="center"/>
            <w:hideMark/>
          </w:tcPr>
          <w:p w14:paraId="0DD37BFF"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MEOH-COL</w:t>
            </w:r>
          </w:p>
        </w:tc>
        <w:tc>
          <w:tcPr>
            <w:tcW w:w="547" w:type="pct"/>
            <w:tcBorders>
              <w:top w:val="nil"/>
              <w:left w:val="nil"/>
              <w:bottom w:val="nil"/>
              <w:right w:val="nil"/>
            </w:tcBorders>
            <w:shd w:val="clear" w:color="auto" w:fill="auto"/>
            <w:noWrap/>
            <w:vAlign w:val="center"/>
            <w:hideMark/>
          </w:tcPr>
          <w:p w14:paraId="054897B1"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10.1</w:t>
            </w:r>
          </w:p>
        </w:tc>
        <w:tc>
          <w:tcPr>
            <w:tcW w:w="507" w:type="pct"/>
            <w:tcBorders>
              <w:top w:val="nil"/>
              <w:left w:val="nil"/>
              <w:bottom w:val="nil"/>
              <w:right w:val="nil"/>
            </w:tcBorders>
            <w:shd w:val="clear" w:color="auto" w:fill="auto"/>
            <w:noWrap/>
            <w:vAlign w:val="center"/>
            <w:hideMark/>
          </w:tcPr>
          <w:p w14:paraId="4CF021AA"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1</w:t>
            </w:r>
          </w:p>
        </w:tc>
        <w:tc>
          <w:tcPr>
            <w:tcW w:w="537" w:type="pct"/>
            <w:tcBorders>
              <w:top w:val="nil"/>
              <w:left w:val="nil"/>
              <w:bottom w:val="nil"/>
              <w:right w:val="nil"/>
            </w:tcBorders>
            <w:shd w:val="clear" w:color="auto" w:fill="auto"/>
            <w:noWrap/>
            <w:vAlign w:val="center"/>
            <w:hideMark/>
          </w:tcPr>
          <w:p w14:paraId="334851B9"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10.1</w:t>
            </w:r>
          </w:p>
        </w:tc>
        <w:tc>
          <w:tcPr>
            <w:tcW w:w="776" w:type="pct"/>
            <w:tcBorders>
              <w:top w:val="nil"/>
              <w:left w:val="nil"/>
              <w:bottom w:val="nil"/>
              <w:right w:val="nil"/>
            </w:tcBorders>
            <w:shd w:val="clear" w:color="auto" w:fill="auto"/>
            <w:noWrap/>
            <w:vAlign w:val="center"/>
            <w:hideMark/>
          </w:tcPr>
          <w:p w14:paraId="7873ED50"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m^3</w:t>
            </w:r>
          </w:p>
        </w:tc>
        <w:tc>
          <w:tcPr>
            <w:tcW w:w="256" w:type="pct"/>
            <w:tcBorders>
              <w:top w:val="nil"/>
              <w:left w:val="nil"/>
              <w:bottom w:val="nil"/>
              <w:right w:val="nil"/>
            </w:tcBorders>
            <w:shd w:val="clear" w:color="auto" w:fill="auto"/>
            <w:noWrap/>
            <w:vAlign w:val="center"/>
            <w:hideMark/>
          </w:tcPr>
          <w:p w14:paraId="1263FE5E" w14:textId="0CEFCB86" w:rsidR="0055177A" w:rsidRPr="00D50369" w:rsidRDefault="0055177A" w:rsidP="0055177A">
            <w:pPr>
              <w:spacing w:after="0"/>
              <w:jc w:val="right"/>
              <w:rPr>
                <w:rFonts w:eastAsia="Times New Roman"/>
                <w:color w:val="000000"/>
                <w:sz w:val="20"/>
                <w:szCs w:val="20"/>
                <w:lang w:val="da-DK" w:eastAsia="da-DK"/>
              </w:rPr>
            </w:pPr>
            <w:r>
              <w:rPr>
                <w:color w:val="000000"/>
                <w:sz w:val="20"/>
                <w:szCs w:val="20"/>
              </w:rPr>
              <w:t>0.2</w:t>
            </w:r>
          </w:p>
        </w:tc>
        <w:tc>
          <w:tcPr>
            <w:tcW w:w="494" w:type="pct"/>
            <w:vMerge/>
            <w:tcBorders>
              <w:top w:val="nil"/>
              <w:left w:val="nil"/>
              <w:bottom w:val="nil"/>
              <w:right w:val="nil"/>
            </w:tcBorders>
            <w:hideMark/>
          </w:tcPr>
          <w:p w14:paraId="212209A2" w14:textId="77777777" w:rsidR="0055177A" w:rsidRPr="00D50369" w:rsidRDefault="0055177A" w:rsidP="009E1DA3">
            <w:pPr>
              <w:spacing w:after="0"/>
              <w:jc w:val="right"/>
              <w:rPr>
                <w:rFonts w:eastAsia="Times New Roman"/>
                <w:color w:val="000000"/>
                <w:sz w:val="20"/>
                <w:szCs w:val="20"/>
                <w:lang w:val="da-DK" w:eastAsia="da-DK"/>
              </w:rPr>
            </w:pPr>
          </w:p>
        </w:tc>
      </w:tr>
      <w:tr w:rsidR="0055177A" w:rsidRPr="00D50369" w14:paraId="77CB05E0" w14:textId="77777777" w:rsidTr="009E1DA3">
        <w:trPr>
          <w:trHeight w:val="290"/>
        </w:trPr>
        <w:tc>
          <w:tcPr>
            <w:tcW w:w="1110" w:type="pct"/>
            <w:tcBorders>
              <w:top w:val="nil"/>
              <w:left w:val="nil"/>
              <w:bottom w:val="nil"/>
              <w:right w:val="nil"/>
            </w:tcBorders>
            <w:shd w:val="clear" w:color="auto" w:fill="auto"/>
            <w:noWrap/>
            <w:hideMark/>
          </w:tcPr>
          <w:p w14:paraId="517ADA3F"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Gas Engine</w:t>
            </w:r>
          </w:p>
        </w:tc>
        <w:tc>
          <w:tcPr>
            <w:tcW w:w="773" w:type="pct"/>
            <w:tcBorders>
              <w:top w:val="nil"/>
              <w:left w:val="nil"/>
              <w:bottom w:val="nil"/>
              <w:right w:val="nil"/>
            </w:tcBorders>
            <w:shd w:val="clear" w:color="auto" w:fill="auto"/>
            <w:noWrap/>
            <w:vAlign w:val="center"/>
            <w:hideMark/>
          </w:tcPr>
          <w:p w14:paraId="71137980"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Gas engine</w:t>
            </w:r>
          </w:p>
        </w:tc>
        <w:tc>
          <w:tcPr>
            <w:tcW w:w="547" w:type="pct"/>
            <w:tcBorders>
              <w:top w:val="nil"/>
              <w:left w:val="nil"/>
              <w:bottom w:val="nil"/>
              <w:right w:val="nil"/>
            </w:tcBorders>
            <w:shd w:val="clear" w:color="auto" w:fill="auto"/>
            <w:noWrap/>
            <w:vAlign w:val="center"/>
            <w:hideMark/>
          </w:tcPr>
          <w:p w14:paraId="132922CE"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418.0</w:t>
            </w:r>
          </w:p>
        </w:tc>
        <w:tc>
          <w:tcPr>
            <w:tcW w:w="507" w:type="pct"/>
            <w:tcBorders>
              <w:top w:val="nil"/>
              <w:left w:val="nil"/>
              <w:bottom w:val="nil"/>
              <w:right w:val="nil"/>
            </w:tcBorders>
            <w:shd w:val="clear" w:color="auto" w:fill="auto"/>
            <w:noWrap/>
            <w:vAlign w:val="center"/>
            <w:hideMark/>
          </w:tcPr>
          <w:p w14:paraId="2C2903B1"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1</w:t>
            </w:r>
          </w:p>
        </w:tc>
        <w:tc>
          <w:tcPr>
            <w:tcW w:w="537" w:type="pct"/>
            <w:tcBorders>
              <w:top w:val="nil"/>
              <w:left w:val="nil"/>
              <w:bottom w:val="nil"/>
              <w:right w:val="nil"/>
            </w:tcBorders>
            <w:shd w:val="clear" w:color="auto" w:fill="auto"/>
            <w:noWrap/>
            <w:vAlign w:val="center"/>
            <w:hideMark/>
          </w:tcPr>
          <w:p w14:paraId="3C7F6263"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418.0</w:t>
            </w:r>
          </w:p>
        </w:tc>
        <w:tc>
          <w:tcPr>
            <w:tcW w:w="776" w:type="pct"/>
            <w:tcBorders>
              <w:top w:val="nil"/>
              <w:left w:val="nil"/>
              <w:bottom w:val="nil"/>
              <w:right w:val="nil"/>
            </w:tcBorders>
            <w:shd w:val="clear" w:color="auto" w:fill="auto"/>
            <w:noWrap/>
            <w:vAlign w:val="center"/>
            <w:hideMark/>
          </w:tcPr>
          <w:p w14:paraId="7DEE3592"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kW</w:t>
            </w:r>
          </w:p>
        </w:tc>
        <w:tc>
          <w:tcPr>
            <w:tcW w:w="256" w:type="pct"/>
            <w:tcBorders>
              <w:top w:val="nil"/>
              <w:left w:val="nil"/>
              <w:bottom w:val="nil"/>
              <w:right w:val="nil"/>
            </w:tcBorders>
            <w:shd w:val="clear" w:color="auto" w:fill="auto"/>
            <w:noWrap/>
            <w:vAlign w:val="center"/>
            <w:hideMark/>
          </w:tcPr>
          <w:p w14:paraId="368A186D" w14:textId="7D321446" w:rsidR="0055177A" w:rsidRPr="00D50369" w:rsidRDefault="0055177A" w:rsidP="0055177A">
            <w:pPr>
              <w:spacing w:after="0"/>
              <w:jc w:val="right"/>
              <w:rPr>
                <w:rFonts w:eastAsia="Times New Roman"/>
                <w:color w:val="000000"/>
                <w:sz w:val="20"/>
                <w:szCs w:val="20"/>
                <w:lang w:val="da-DK" w:eastAsia="da-DK"/>
              </w:rPr>
            </w:pPr>
            <w:r>
              <w:rPr>
                <w:color w:val="000000"/>
                <w:sz w:val="20"/>
                <w:szCs w:val="20"/>
              </w:rPr>
              <w:t>0.6</w:t>
            </w:r>
          </w:p>
        </w:tc>
        <w:tc>
          <w:tcPr>
            <w:tcW w:w="494" w:type="pct"/>
            <w:tcBorders>
              <w:top w:val="nil"/>
              <w:left w:val="nil"/>
              <w:bottom w:val="nil"/>
              <w:right w:val="nil"/>
            </w:tcBorders>
            <w:shd w:val="clear" w:color="auto" w:fill="auto"/>
            <w:noWrap/>
            <w:hideMark/>
          </w:tcPr>
          <w:p w14:paraId="6AD7E722" w14:textId="1E546C91" w:rsidR="0055177A" w:rsidRPr="00D50369" w:rsidRDefault="0055177A" w:rsidP="009E1DA3">
            <w:pPr>
              <w:spacing w:after="0"/>
              <w:jc w:val="right"/>
              <w:rPr>
                <w:rFonts w:eastAsia="Times New Roman"/>
                <w:color w:val="000000"/>
                <w:sz w:val="20"/>
                <w:szCs w:val="20"/>
                <w:lang w:val="da-DK" w:eastAsia="da-DK"/>
              </w:rPr>
            </w:pPr>
            <w:r>
              <w:rPr>
                <w:color w:val="000000"/>
                <w:sz w:val="20"/>
                <w:szCs w:val="20"/>
              </w:rPr>
              <w:t>0.6</w:t>
            </w:r>
          </w:p>
        </w:tc>
      </w:tr>
      <w:tr w:rsidR="0055177A" w:rsidRPr="00D50369" w14:paraId="795C9C44" w14:textId="77777777" w:rsidTr="009E1DA3">
        <w:trPr>
          <w:trHeight w:val="290"/>
        </w:trPr>
        <w:tc>
          <w:tcPr>
            <w:tcW w:w="1110" w:type="pct"/>
            <w:tcBorders>
              <w:top w:val="nil"/>
              <w:left w:val="nil"/>
              <w:bottom w:val="nil"/>
              <w:right w:val="nil"/>
            </w:tcBorders>
            <w:shd w:val="clear" w:color="auto" w:fill="auto"/>
            <w:noWrap/>
            <w:vAlign w:val="center"/>
            <w:hideMark/>
          </w:tcPr>
          <w:p w14:paraId="42AD4C66"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Heat exchanger Network</w:t>
            </w:r>
          </w:p>
        </w:tc>
        <w:tc>
          <w:tcPr>
            <w:tcW w:w="773" w:type="pct"/>
            <w:tcBorders>
              <w:top w:val="nil"/>
              <w:left w:val="nil"/>
              <w:bottom w:val="nil"/>
              <w:right w:val="nil"/>
            </w:tcBorders>
            <w:shd w:val="clear" w:color="auto" w:fill="auto"/>
            <w:noWrap/>
            <w:vAlign w:val="center"/>
            <w:hideMark/>
          </w:tcPr>
          <w:p w14:paraId="0D58BFCC"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Heat exchanger</w:t>
            </w:r>
          </w:p>
        </w:tc>
        <w:tc>
          <w:tcPr>
            <w:tcW w:w="547" w:type="pct"/>
            <w:tcBorders>
              <w:top w:val="nil"/>
              <w:left w:val="nil"/>
              <w:bottom w:val="nil"/>
              <w:right w:val="nil"/>
            </w:tcBorders>
            <w:shd w:val="clear" w:color="auto" w:fill="auto"/>
            <w:noWrap/>
            <w:vAlign w:val="center"/>
            <w:hideMark/>
          </w:tcPr>
          <w:p w14:paraId="20C2A750" w14:textId="5F97108C"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4609</w:t>
            </w:r>
            <w:r w:rsidR="00C4007D">
              <w:rPr>
                <w:rFonts w:eastAsia="Times New Roman"/>
                <w:color w:val="000000"/>
                <w:sz w:val="20"/>
                <w:szCs w:val="20"/>
                <w:lang w:val="da-DK" w:eastAsia="da-DK"/>
              </w:rPr>
              <w:t>.0</w:t>
            </w:r>
          </w:p>
        </w:tc>
        <w:tc>
          <w:tcPr>
            <w:tcW w:w="507" w:type="pct"/>
            <w:tcBorders>
              <w:top w:val="nil"/>
              <w:left w:val="nil"/>
              <w:bottom w:val="nil"/>
              <w:right w:val="nil"/>
            </w:tcBorders>
            <w:shd w:val="clear" w:color="auto" w:fill="auto"/>
            <w:noWrap/>
            <w:vAlign w:val="center"/>
            <w:hideMark/>
          </w:tcPr>
          <w:p w14:paraId="6699765C"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49</w:t>
            </w:r>
          </w:p>
        </w:tc>
        <w:tc>
          <w:tcPr>
            <w:tcW w:w="537" w:type="pct"/>
            <w:tcBorders>
              <w:top w:val="nil"/>
              <w:left w:val="nil"/>
              <w:bottom w:val="nil"/>
              <w:right w:val="nil"/>
            </w:tcBorders>
            <w:shd w:val="clear" w:color="auto" w:fill="auto"/>
            <w:noWrap/>
            <w:vAlign w:val="center"/>
            <w:hideMark/>
          </w:tcPr>
          <w:p w14:paraId="285EA082" w14:textId="77777777" w:rsidR="0055177A" w:rsidRPr="00D50369" w:rsidRDefault="0055177A" w:rsidP="0055177A">
            <w:pPr>
              <w:spacing w:after="0"/>
              <w:jc w:val="right"/>
              <w:rPr>
                <w:rFonts w:eastAsia="Times New Roman"/>
                <w:color w:val="000000"/>
                <w:sz w:val="20"/>
                <w:szCs w:val="20"/>
                <w:lang w:val="da-DK" w:eastAsia="da-DK"/>
              </w:rPr>
            </w:pPr>
            <w:r w:rsidRPr="00D50369">
              <w:rPr>
                <w:rFonts w:eastAsia="Times New Roman"/>
                <w:color w:val="000000"/>
                <w:sz w:val="20"/>
                <w:szCs w:val="20"/>
                <w:lang w:val="da-DK" w:eastAsia="da-DK"/>
              </w:rPr>
              <w:t>94.1</w:t>
            </w:r>
          </w:p>
        </w:tc>
        <w:tc>
          <w:tcPr>
            <w:tcW w:w="776" w:type="pct"/>
            <w:tcBorders>
              <w:top w:val="nil"/>
              <w:left w:val="nil"/>
              <w:bottom w:val="nil"/>
              <w:right w:val="nil"/>
            </w:tcBorders>
            <w:shd w:val="clear" w:color="auto" w:fill="auto"/>
            <w:noWrap/>
            <w:vAlign w:val="center"/>
            <w:hideMark/>
          </w:tcPr>
          <w:p w14:paraId="51406315"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m^2</w:t>
            </w:r>
          </w:p>
        </w:tc>
        <w:tc>
          <w:tcPr>
            <w:tcW w:w="256" w:type="pct"/>
            <w:tcBorders>
              <w:top w:val="nil"/>
              <w:left w:val="nil"/>
              <w:bottom w:val="nil"/>
              <w:right w:val="nil"/>
            </w:tcBorders>
            <w:shd w:val="clear" w:color="auto" w:fill="auto"/>
            <w:noWrap/>
            <w:vAlign w:val="center"/>
            <w:hideMark/>
          </w:tcPr>
          <w:p w14:paraId="2E25FDE3" w14:textId="4D06F3A8" w:rsidR="0055177A" w:rsidRPr="00D50369" w:rsidRDefault="0055177A" w:rsidP="0055177A">
            <w:pPr>
              <w:spacing w:after="0"/>
              <w:jc w:val="right"/>
              <w:rPr>
                <w:rFonts w:eastAsia="Times New Roman"/>
                <w:color w:val="000000"/>
                <w:sz w:val="20"/>
                <w:szCs w:val="20"/>
                <w:lang w:val="da-DK" w:eastAsia="da-DK"/>
              </w:rPr>
            </w:pPr>
            <w:r>
              <w:rPr>
                <w:color w:val="000000"/>
                <w:sz w:val="20"/>
                <w:szCs w:val="20"/>
              </w:rPr>
              <w:t>13.0</w:t>
            </w:r>
          </w:p>
        </w:tc>
        <w:tc>
          <w:tcPr>
            <w:tcW w:w="494" w:type="pct"/>
            <w:tcBorders>
              <w:top w:val="nil"/>
              <w:left w:val="nil"/>
              <w:bottom w:val="nil"/>
              <w:right w:val="nil"/>
            </w:tcBorders>
            <w:shd w:val="clear" w:color="auto" w:fill="auto"/>
            <w:noWrap/>
            <w:hideMark/>
          </w:tcPr>
          <w:p w14:paraId="0289BE77" w14:textId="052B9C48" w:rsidR="0055177A" w:rsidRPr="00D50369" w:rsidRDefault="0055177A" w:rsidP="009E1DA3">
            <w:pPr>
              <w:spacing w:after="0"/>
              <w:jc w:val="right"/>
              <w:rPr>
                <w:rFonts w:eastAsia="Times New Roman"/>
                <w:color w:val="000000"/>
                <w:sz w:val="20"/>
                <w:szCs w:val="20"/>
                <w:lang w:val="da-DK" w:eastAsia="da-DK"/>
              </w:rPr>
            </w:pPr>
            <w:r>
              <w:rPr>
                <w:color w:val="000000"/>
                <w:sz w:val="20"/>
                <w:szCs w:val="20"/>
              </w:rPr>
              <w:t>13.0</w:t>
            </w:r>
          </w:p>
        </w:tc>
      </w:tr>
      <w:tr w:rsidR="0055177A" w:rsidRPr="00D50369" w14:paraId="03E246EE" w14:textId="77777777" w:rsidTr="0055177A">
        <w:trPr>
          <w:trHeight w:val="290"/>
        </w:trPr>
        <w:tc>
          <w:tcPr>
            <w:tcW w:w="1110" w:type="pct"/>
            <w:tcBorders>
              <w:top w:val="single" w:sz="4" w:space="0" w:color="auto"/>
              <w:left w:val="nil"/>
              <w:bottom w:val="single" w:sz="4" w:space="0" w:color="auto"/>
              <w:right w:val="nil"/>
            </w:tcBorders>
            <w:shd w:val="clear" w:color="auto" w:fill="auto"/>
            <w:noWrap/>
            <w:vAlign w:val="center"/>
            <w:hideMark/>
          </w:tcPr>
          <w:p w14:paraId="70E3D004" w14:textId="77777777" w:rsidR="0055177A" w:rsidRPr="00D50369" w:rsidRDefault="0055177A" w:rsidP="0055177A">
            <w:pPr>
              <w:spacing w:after="0"/>
              <w:jc w:val="left"/>
              <w:rPr>
                <w:rFonts w:eastAsia="Times New Roman"/>
                <w:b/>
                <w:bCs/>
                <w:color w:val="000000"/>
                <w:sz w:val="20"/>
                <w:szCs w:val="20"/>
                <w:lang w:val="da-DK" w:eastAsia="da-DK"/>
              </w:rPr>
            </w:pPr>
            <w:r w:rsidRPr="00D50369">
              <w:rPr>
                <w:rFonts w:eastAsia="Times New Roman"/>
                <w:b/>
                <w:bCs/>
                <w:color w:val="000000"/>
                <w:sz w:val="20"/>
                <w:szCs w:val="20"/>
                <w:lang w:val="da-DK" w:eastAsia="da-DK"/>
              </w:rPr>
              <w:t>Total Grassroot costs</w:t>
            </w:r>
          </w:p>
        </w:tc>
        <w:tc>
          <w:tcPr>
            <w:tcW w:w="773" w:type="pct"/>
            <w:tcBorders>
              <w:top w:val="single" w:sz="4" w:space="0" w:color="auto"/>
              <w:left w:val="nil"/>
              <w:bottom w:val="single" w:sz="4" w:space="0" w:color="auto"/>
              <w:right w:val="nil"/>
            </w:tcBorders>
            <w:shd w:val="clear" w:color="auto" w:fill="auto"/>
            <w:noWrap/>
            <w:vAlign w:val="center"/>
            <w:hideMark/>
          </w:tcPr>
          <w:p w14:paraId="6EB02F33"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 </w:t>
            </w:r>
          </w:p>
        </w:tc>
        <w:tc>
          <w:tcPr>
            <w:tcW w:w="547" w:type="pct"/>
            <w:tcBorders>
              <w:top w:val="single" w:sz="4" w:space="0" w:color="auto"/>
              <w:left w:val="nil"/>
              <w:bottom w:val="single" w:sz="4" w:space="0" w:color="auto"/>
              <w:right w:val="nil"/>
            </w:tcBorders>
            <w:shd w:val="clear" w:color="auto" w:fill="auto"/>
            <w:noWrap/>
            <w:vAlign w:val="center"/>
            <w:hideMark/>
          </w:tcPr>
          <w:p w14:paraId="780F9A34"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 </w:t>
            </w:r>
          </w:p>
        </w:tc>
        <w:tc>
          <w:tcPr>
            <w:tcW w:w="507" w:type="pct"/>
            <w:tcBorders>
              <w:top w:val="single" w:sz="4" w:space="0" w:color="auto"/>
              <w:left w:val="nil"/>
              <w:bottom w:val="single" w:sz="4" w:space="0" w:color="auto"/>
              <w:right w:val="nil"/>
            </w:tcBorders>
            <w:shd w:val="clear" w:color="auto" w:fill="auto"/>
            <w:noWrap/>
            <w:vAlign w:val="center"/>
            <w:hideMark/>
          </w:tcPr>
          <w:p w14:paraId="099BC5A3"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 </w:t>
            </w:r>
          </w:p>
        </w:tc>
        <w:tc>
          <w:tcPr>
            <w:tcW w:w="537" w:type="pct"/>
            <w:tcBorders>
              <w:top w:val="single" w:sz="4" w:space="0" w:color="auto"/>
              <w:left w:val="nil"/>
              <w:bottom w:val="single" w:sz="4" w:space="0" w:color="auto"/>
              <w:right w:val="nil"/>
            </w:tcBorders>
            <w:shd w:val="clear" w:color="auto" w:fill="auto"/>
            <w:noWrap/>
            <w:vAlign w:val="center"/>
            <w:hideMark/>
          </w:tcPr>
          <w:p w14:paraId="37F9C4B9"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 </w:t>
            </w:r>
          </w:p>
        </w:tc>
        <w:tc>
          <w:tcPr>
            <w:tcW w:w="776" w:type="pct"/>
            <w:tcBorders>
              <w:top w:val="single" w:sz="4" w:space="0" w:color="auto"/>
              <w:left w:val="nil"/>
              <w:bottom w:val="single" w:sz="4" w:space="0" w:color="auto"/>
              <w:right w:val="nil"/>
            </w:tcBorders>
            <w:shd w:val="clear" w:color="auto" w:fill="auto"/>
            <w:noWrap/>
            <w:vAlign w:val="center"/>
            <w:hideMark/>
          </w:tcPr>
          <w:p w14:paraId="03FCC421" w14:textId="77777777" w:rsidR="0055177A" w:rsidRPr="00D50369" w:rsidRDefault="0055177A" w:rsidP="0055177A">
            <w:pPr>
              <w:spacing w:after="0"/>
              <w:jc w:val="left"/>
              <w:rPr>
                <w:rFonts w:eastAsia="Times New Roman"/>
                <w:color w:val="000000"/>
                <w:sz w:val="20"/>
                <w:szCs w:val="20"/>
                <w:lang w:val="da-DK" w:eastAsia="da-DK"/>
              </w:rPr>
            </w:pPr>
            <w:r w:rsidRPr="00D50369">
              <w:rPr>
                <w:rFonts w:eastAsia="Times New Roman"/>
                <w:color w:val="000000"/>
                <w:sz w:val="20"/>
                <w:szCs w:val="20"/>
                <w:lang w:val="da-DK" w:eastAsia="da-DK"/>
              </w:rPr>
              <w:t> </w:t>
            </w:r>
          </w:p>
        </w:tc>
        <w:tc>
          <w:tcPr>
            <w:tcW w:w="256" w:type="pct"/>
            <w:tcBorders>
              <w:top w:val="single" w:sz="4" w:space="0" w:color="auto"/>
              <w:left w:val="nil"/>
              <w:bottom w:val="single" w:sz="4" w:space="0" w:color="auto"/>
              <w:right w:val="nil"/>
            </w:tcBorders>
            <w:shd w:val="clear" w:color="auto" w:fill="auto"/>
            <w:noWrap/>
            <w:vAlign w:val="center"/>
            <w:hideMark/>
          </w:tcPr>
          <w:p w14:paraId="12FCCE14" w14:textId="1753FE9E" w:rsidR="0055177A" w:rsidRPr="00D50369" w:rsidRDefault="0055177A" w:rsidP="0055177A">
            <w:pPr>
              <w:spacing w:after="0"/>
              <w:jc w:val="right"/>
              <w:rPr>
                <w:rFonts w:eastAsia="Times New Roman"/>
                <w:b/>
                <w:bCs/>
                <w:color w:val="000000"/>
                <w:sz w:val="20"/>
                <w:szCs w:val="20"/>
                <w:lang w:val="da-DK" w:eastAsia="da-DK"/>
              </w:rPr>
            </w:pPr>
            <w:r>
              <w:rPr>
                <w:b/>
                <w:bCs/>
                <w:color w:val="000000"/>
                <w:sz w:val="20"/>
                <w:szCs w:val="20"/>
              </w:rPr>
              <w:t>90.9</w:t>
            </w:r>
          </w:p>
        </w:tc>
        <w:tc>
          <w:tcPr>
            <w:tcW w:w="494" w:type="pct"/>
            <w:tcBorders>
              <w:top w:val="single" w:sz="4" w:space="0" w:color="auto"/>
              <w:left w:val="nil"/>
              <w:bottom w:val="single" w:sz="4" w:space="0" w:color="auto"/>
              <w:right w:val="nil"/>
            </w:tcBorders>
            <w:shd w:val="clear" w:color="auto" w:fill="auto"/>
            <w:noWrap/>
            <w:vAlign w:val="center"/>
            <w:hideMark/>
          </w:tcPr>
          <w:p w14:paraId="077A8F90" w14:textId="34EF5C19" w:rsidR="0055177A" w:rsidRPr="00D50369" w:rsidRDefault="0055177A" w:rsidP="0055177A">
            <w:pPr>
              <w:spacing w:after="0"/>
              <w:jc w:val="right"/>
              <w:rPr>
                <w:rFonts w:eastAsia="Times New Roman"/>
                <w:b/>
                <w:bCs/>
                <w:color w:val="000000"/>
                <w:sz w:val="20"/>
                <w:szCs w:val="20"/>
                <w:lang w:val="da-DK" w:eastAsia="da-DK"/>
              </w:rPr>
            </w:pPr>
            <w:r>
              <w:rPr>
                <w:b/>
                <w:bCs/>
                <w:color w:val="000000"/>
                <w:sz w:val="20"/>
                <w:szCs w:val="20"/>
              </w:rPr>
              <w:t>90.9</w:t>
            </w:r>
          </w:p>
        </w:tc>
      </w:tr>
    </w:tbl>
    <w:p w14:paraId="4B2301C9" w14:textId="77777777" w:rsidR="008C1491" w:rsidRDefault="008C1491" w:rsidP="007B4464"/>
    <w:p w14:paraId="7DE6911E" w14:textId="76E240B2" w:rsidR="002406B0" w:rsidRDefault="002406B0" w:rsidP="002406B0">
      <w:pPr>
        <w:pStyle w:val="PSTableCaption"/>
      </w:pPr>
      <w:r>
        <w:t xml:space="preserve">Table S. </w:t>
      </w:r>
      <w:r>
        <w:fldChar w:fldCharType="begin"/>
      </w:r>
      <w:r>
        <w:instrText xml:space="preserve"> SEQ Table_S. \* ARABIC </w:instrText>
      </w:r>
      <w:r>
        <w:fldChar w:fldCharType="separate"/>
      </w:r>
      <w:r w:rsidR="00F32B23">
        <w:rPr>
          <w:noProof/>
        </w:rPr>
        <w:t>19</w:t>
      </w:r>
      <w:r>
        <w:fldChar w:fldCharType="end"/>
      </w:r>
      <w:r>
        <w:t xml:space="preserve">. </w:t>
      </w:r>
      <w:r w:rsidRPr="000B42BE">
        <w:t xml:space="preserve"> </w:t>
      </w:r>
      <w:r>
        <w:t>Capital cost estimates for plant using wheat straw and 1-stage DME synthesis</w:t>
      </w:r>
    </w:p>
    <w:tbl>
      <w:tblPr>
        <w:tblW w:w="5000" w:type="pct"/>
        <w:tblCellMar>
          <w:left w:w="70" w:type="dxa"/>
          <w:right w:w="70" w:type="dxa"/>
        </w:tblCellMar>
        <w:tblLook w:val="04A0" w:firstRow="1" w:lastRow="0" w:firstColumn="1" w:lastColumn="0" w:noHBand="0" w:noVBand="1"/>
      </w:tblPr>
      <w:tblGrid>
        <w:gridCol w:w="2140"/>
        <w:gridCol w:w="1761"/>
        <w:gridCol w:w="940"/>
        <w:gridCol w:w="852"/>
        <w:gridCol w:w="907"/>
        <w:gridCol w:w="1496"/>
        <w:gridCol w:w="590"/>
        <w:gridCol w:w="952"/>
      </w:tblGrid>
      <w:tr w:rsidR="002406B0" w:rsidRPr="002406B0" w14:paraId="36FB2378" w14:textId="77777777" w:rsidTr="002406B0">
        <w:trPr>
          <w:trHeight w:val="290"/>
        </w:trPr>
        <w:tc>
          <w:tcPr>
            <w:tcW w:w="1110" w:type="pct"/>
            <w:tcBorders>
              <w:top w:val="single" w:sz="4" w:space="0" w:color="auto"/>
              <w:left w:val="nil"/>
              <w:bottom w:val="nil"/>
              <w:right w:val="nil"/>
            </w:tcBorders>
            <w:shd w:val="clear" w:color="auto" w:fill="auto"/>
            <w:noWrap/>
            <w:vAlign w:val="center"/>
            <w:hideMark/>
          </w:tcPr>
          <w:p w14:paraId="2FD8D9EC" w14:textId="77777777" w:rsidR="002406B0" w:rsidRPr="002406B0" w:rsidRDefault="002406B0" w:rsidP="002406B0">
            <w:pPr>
              <w:spacing w:after="0"/>
              <w:jc w:val="left"/>
              <w:rPr>
                <w:rFonts w:eastAsia="Times New Roman"/>
                <w:b/>
                <w:bCs/>
                <w:color w:val="000000"/>
                <w:sz w:val="20"/>
                <w:szCs w:val="20"/>
                <w:lang w:val="en-US" w:eastAsia="da-DK"/>
              </w:rPr>
            </w:pPr>
            <w:r w:rsidRPr="002406B0">
              <w:rPr>
                <w:rFonts w:eastAsia="Times New Roman"/>
                <w:b/>
                <w:bCs/>
                <w:color w:val="000000"/>
                <w:sz w:val="20"/>
                <w:szCs w:val="20"/>
                <w:lang w:val="en-US" w:eastAsia="da-DK"/>
              </w:rPr>
              <w:t> </w:t>
            </w:r>
          </w:p>
        </w:tc>
        <w:tc>
          <w:tcPr>
            <w:tcW w:w="914" w:type="pct"/>
            <w:tcBorders>
              <w:top w:val="single" w:sz="4" w:space="0" w:color="auto"/>
              <w:left w:val="nil"/>
              <w:bottom w:val="nil"/>
              <w:right w:val="nil"/>
            </w:tcBorders>
            <w:shd w:val="clear" w:color="auto" w:fill="auto"/>
            <w:noWrap/>
            <w:vAlign w:val="center"/>
            <w:hideMark/>
          </w:tcPr>
          <w:p w14:paraId="2D2D0708" w14:textId="77777777" w:rsidR="002406B0" w:rsidRPr="002406B0" w:rsidRDefault="002406B0" w:rsidP="002406B0">
            <w:pPr>
              <w:spacing w:after="0"/>
              <w:jc w:val="left"/>
              <w:rPr>
                <w:rFonts w:eastAsia="Times New Roman"/>
                <w:b/>
                <w:bCs/>
                <w:color w:val="000000"/>
                <w:sz w:val="20"/>
                <w:szCs w:val="20"/>
                <w:lang w:val="en-US" w:eastAsia="da-DK"/>
              </w:rPr>
            </w:pPr>
            <w:r w:rsidRPr="002406B0">
              <w:rPr>
                <w:rFonts w:eastAsia="Times New Roman"/>
                <w:b/>
                <w:bCs/>
                <w:color w:val="000000"/>
                <w:sz w:val="20"/>
                <w:szCs w:val="20"/>
                <w:lang w:val="en-US" w:eastAsia="da-DK"/>
              </w:rPr>
              <w:t> </w:t>
            </w:r>
          </w:p>
        </w:tc>
        <w:tc>
          <w:tcPr>
            <w:tcW w:w="2176" w:type="pct"/>
            <w:gridSpan w:val="4"/>
            <w:tcBorders>
              <w:top w:val="single" w:sz="4" w:space="0" w:color="auto"/>
              <w:left w:val="nil"/>
              <w:bottom w:val="nil"/>
              <w:right w:val="nil"/>
            </w:tcBorders>
            <w:shd w:val="clear" w:color="auto" w:fill="auto"/>
            <w:noWrap/>
            <w:vAlign w:val="center"/>
            <w:hideMark/>
          </w:tcPr>
          <w:p w14:paraId="33737EA5" w14:textId="77777777" w:rsidR="002406B0" w:rsidRPr="002406B0" w:rsidRDefault="002406B0" w:rsidP="002406B0">
            <w:pPr>
              <w:spacing w:after="0"/>
              <w:jc w:val="center"/>
              <w:rPr>
                <w:rFonts w:eastAsia="Times New Roman"/>
                <w:b/>
                <w:bCs/>
                <w:color w:val="000000"/>
                <w:sz w:val="20"/>
                <w:szCs w:val="20"/>
                <w:lang w:val="da-DK" w:eastAsia="da-DK"/>
              </w:rPr>
            </w:pPr>
            <w:r w:rsidRPr="002406B0">
              <w:rPr>
                <w:rFonts w:eastAsia="Times New Roman"/>
                <w:b/>
                <w:bCs/>
                <w:color w:val="000000"/>
                <w:sz w:val="20"/>
                <w:szCs w:val="20"/>
                <w:lang w:val="da-DK" w:eastAsia="da-DK"/>
              </w:rPr>
              <w:t>Capacities</w:t>
            </w:r>
          </w:p>
        </w:tc>
        <w:tc>
          <w:tcPr>
            <w:tcW w:w="800" w:type="pct"/>
            <w:gridSpan w:val="2"/>
            <w:tcBorders>
              <w:top w:val="single" w:sz="4" w:space="0" w:color="auto"/>
              <w:left w:val="nil"/>
              <w:bottom w:val="nil"/>
              <w:right w:val="nil"/>
            </w:tcBorders>
            <w:shd w:val="clear" w:color="auto" w:fill="auto"/>
            <w:vAlign w:val="center"/>
            <w:hideMark/>
          </w:tcPr>
          <w:p w14:paraId="70CE5761" w14:textId="77777777" w:rsidR="002406B0" w:rsidRPr="002406B0" w:rsidRDefault="002406B0" w:rsidP="002406B0">
            <w:pPr>
              <w:spacing w:after="0"/>
              <w:jc w:val="center"/>
              <w:rPr>
                <w:rFonts w:eastAsia="Times New Roman"/>
                <w:b/>
                <w:bCs/>
                <w:color w:val="000000"/>
                <w:sz w:val="20"/>
                <w:szCs w:val="20"/>
                <w:lang w:val="da-DK" w:eastAsia="da-DK"/>
              </w:rPr>
            </w:pPr>
            <w:r w:rsidRPr="002406B0">
              <w:rPr>
                <w:rFonts w:eastAsia="Times New Roman"/>
                <w:b/>
                <w:bCs/>
                <w:color w:val="000000"/>
                <w:sz w:val="20"/>
                <w:szCs w:val="20"/>
                <w:lang w:val="da-DK" w:eastAsia="da-DK"/>
              </w:rPr>
              <w:t>Grass root costs [M€]</w:t>
            </w:r>
          </w:p>
        </w:tc>
      </w:tr>
      <w:tr w:rsidR="002406B0" w:rsidRPr="002406B0" w14:paraId="118DA145" w14:textId="77777777" w:rsidTr="002406B0">
        <w:trPr>
          <w:trHeight w:val="530"/>
        </w:trPr>
        <w:tc>
          <w:tcPr>
            <w:tcW w:w="1110" w:type="pct"/>
            <w:tcBorders>
              <w:top w:val="nil"/>
              <w:left w:val="nil"/>
              <w:bottom w:val="single" w:sz="8" w:space="0" w:color="auto"/>
              <w:right w:val="nil"/>
            </w:tcBorders>
            <w:shd w:val="clear" w:color="auto" w:fill="auto"/>
            <w:vAlign w:val="center"/>
            <w:hideMark/>
          </w:tcPr>
          <w:p w14:paraId="5B8C768D" w14:textId="77777777" w:rsidR="002406B0" w:rsidRPr="002406B0" w:rsidRDefault="002406B0" w:rsidP="002406B0">
            <w:pPr>
              <w:spacing w:after="0"/>
              <w:jc w:val="left"/>
              <w:rPr>
                <w:rFonts w:eastAsia="Times New Roman"/>
                <w:b/>
                <w:bCs/>
                <w:color w:val="000000"/>
                <w:sz w:val="20"/>
                <w:szCs w:val="20"/>
                <w:lang w:val="da-DK" w:eastAsia="da-DK"/>
              </w:rPr>
            </w:pPr>
            <w:r w:rsidRPr="002406B0">
              <w:rPr>
                <w:rFonts w:eastAsia="Times New Roman"/>
                <w:b/>
                <w:bCs/>
                <w:color w:val="000000"/>
                <w:sz w:val="20"/>
                <w:szCs w:val="20"/>
                <w:lang w:val="da-DK" w:eastAsia="da-DK"/>
              </w:rPr>
              <w:t>Subgroups</w:t>
            </w:r>
          </w:p>
        </w:tc>
        <w:tc>
          <w:tcPr>
            <w:tcW w:w="914" w:type="pct"/>
            <w:tcBorders>
              <w:top w:val="nil"/>
              <w:left w:val="nil"/>
              <w:bottom w:val="single" w:sz="8" w:space="0" w:color="auto"/>
              <w:right w:val="nil"/>
            </w:tcBorders>
            <w:shd w:val="clear" w:color="auto" w:fill="auto"/>
            <w:vAlign w:val="center"/>
            <w:hideMark/>
          </w:tcPr>
          <w:p w14:paraId="36ACF5C3" w14:textId="77777777" w:rsidR="002406B0" w:rsidRPr="002406B0" w:rsidRDefault="002406B0" w:rsidP="002406B0">
            <w:pPr>
              <w:spacing w:after="0"/>
              <w:jc w:val="left"/>
              <w:rPr>
                <w:rFonts w:eastAsia="Times New Roman"/>
                <w:b/>
                <w:bCs/>
                <w:color w:val="000000"/>
                <w:sz w:val="20"/>
                <w:szCs w:val="20"/>
                <w:lang w:val="da-DK" w:eastAsia="da-DK"/>
              </w:rPr>
            </w:pPr>
            <w:r w:rsidRPr="002406B0">
              <w:rPr>
                <w:rFonts w:eastAsia="Times New Roman"/>
                <w:b/>
                <w:bCs/>
                <w:color w:val="000000"/>
                <w:sz w:val="20"/>
                <w:szCs w:val="20"/>
                <w:lang w:val="da-DK" w:eastAsia="da-DK"/>
              </w:rPr>
              <w:t>Unit</w:t>
            </w:r>
          </w:p>
        </w:tc>
        <w:tc>
          <w:tcPr>
            <w:tcW w:w="488" w:type="pct"/>
            <w:tcBorders>
              <w:top w:val="nil"/>
              <w:left w:val="nil"/>
              <w:bottom w:val="single" w:sz="8" w:space="0" w:color="auto"/>
              <w:right w:val="nil"/>
            </w:tcBorders>
            <w:shd w:val="clear" w:color="auto" w:fill="auto"/>
            <w:vAlign w:val="center"/>
            <w:hideMark/>
          </w:tcPr>
          <w:p w14:paraId="245CFAF4" w14:textId="77777777" w:rsidR="002406B0" w:rsidRPr="002406B0" w:rsidRDefault="002406B0" w:rsidP="002406B0">
            <w:pPr>
              <w:spacing w:after="0"/>
              <w:jc w:val="left"/>
              <w:rPr>
                <w:rFonts w:eastAsia="Times New Roman"/>
                <w:b/>
                <w:bCs/>
                <w:color w:val="000000"/>
                <w:sz w:val="20"/>
                <w:szCs w:val="20"/>
                <w:lang w:val="da-DK" w:eastAsia="da-DK"/>
              </w:rPr>
            </w:pPr>
            <w:r w:rsidRPr="002406B0">
              <w:rPr>
                <w:rFonts w:eastAsia="Times New Roman"/>
                <w:b/>
                <w:bCs/>
                <w:color w:val="000000"/>
                <w:sz w:val="20"/>
                <w:szCs w:val="20"/>
                <w:lang w:val="da-DK" w:eastAsia="da-DK"/>
              </w:rPr>
              <w:t>Required Capacity</w:t>
            </w:r>
          </w:p>
        </w:tc>
        <w:tc>
          <w:tcPr>
            <w:tcW w:w="442" w:type="pct"/>
            <w:tcBorders>
              <w:top w:val="nil"/>
              <w:left w:val="nil"/>
              <w:bottom w:val="single" w:sz="8" w:space="0" w:color="auto"/>
              <w:right w:val="nil"/>
            </w:tcBorders>
            <w:shd w:val="clear" w:color="auto" w:fill="auto"/>
            <w:vAlign w:val="center"/>
            <w:hideMark/>
          </w:tcPr>
          <w:p w14:paraId="1E143690" w14:textId="77777777" w:rsidR="002406B0" w:rsidRPr="002406B0" w:rsidRDefault="002406B0" w:rsidP="002406B0">
            <w:pPr>
              <w:spacing w:after="0"/>
              <w:jc w:val="left"/>
              <w:rPr>
                <w:rFonts w:eastAsia="Times New Roman"/>
                <w:b/>
                <w:bCs/>
                <w:color w:val="000000"/>
                <w:sz w:val="20"/>
                <w:szCs w:val="20"/>
                <w:lang w:val="da-DK" w:eastAsia="da-DK"/>
              </w:rPr>
            </w:pPr>
            <w:r w:rsidRPr="002406B0">
              <w:rPr>
                <w:rFonts w:eastAsia="Times New Roman"/>
                <w:b/>
                <w:bCs/>
                <w:color w:val="000000"/>
                <w:sz w:val="20"/>
                <w:szCs w:val="20"/>
                <w:lang w:val="da-DK" w:eastAsia="da-DK"/>
              </w:rPr>
              <w:t>Number of Units</w:t>
            </w:r>
          </w:p>
        </w:tc>
        <w:tc>
          <w:tcPr>
            <w:tcW w:w="471" w:type="pct"/>
            <w:tcBorders>
              <w:top w:val="nil"/>
              <w:left w:val="nil"/>
              <w:bottom w:val="single" w:sz="8" w:space="0" w:color="auto"/>
              <w:right w:val="nil"/>
            </w:tcBorders>
            <w:shd w:val="clear" w:color="auto" w:fill="auto"/>
            <w:vAlign w:val="center"/>
            <w:hideMark/>
          </w:tcPr>
          <w:p w14:paraId="087DF693" w14:textId="77777777" w:rsidR="002406B0" w:rsidRPr="002406B0" w:rsidRDefault="002406B0" w:rsidP="002406B0">
            <w:pPr>
              <w:spacing w:after="0"/>
              <w:jc w:val="left"/>
              <w:rPr>
                <w:rFonts w:eastAsia="Times New Roman"/>
                <w:b/>
                <w:bCs/>
                <w:color w:val="000000"/>
                <w:sz w:val="20"/>
                <w:szCs w:val="20"/>
                <w:lang w:val="da-DK" w:eastAsia="da-DK"/>
              </w:rPr>
            </w:pPr>
            <w:r w:rsidRPr="002406B0">
              <w:rPr>
                <w:rFonts w:eastAsia="Times New Roman"/>
                <w:b/>
                <w:bCs/>
                <w:color w:val="000000"/>
                <w:sz w:val="20"/>
                <w:szCs w:val="20"/>
                <w:lang w:val="da-DK" w:eastAsia="da-DK"/>
              </w:rPr>
              <w:t>Capacity per unit</w:t>
            </w:r>
          </w:p>
        </w:tc>
        <w:tc>
          <w:tcPr>
            <w:tcW w:w="776" w:type="pct"/>
            <w:tcBorders>
              <w:top w:val="nil"/>
              <w:left w:val="nil"/>
              <w:bottom w:val="single" w:sz="8" w:space="0" w:color="auto"/>
              <w:right w:val="nil"/>
            </w:tcBorders>
            <w:shd w:val="clear" w:color="auto" w:fill="auto"/>
            <w:vAlign w:val="center"/>
            <w:hideMark/>
          </w:tcPr>
          <w:p w14:paraId="63692B15" w14:textId="77777777" w:rsidR="002406B0" w:rsidRPr="002406B0" w:rsidRDefault="002406B0" w:rsidP="002406B0">
            <w:pPr>
              <w:spacing w:after="0"/>
              <w:jc w:val="left"/>
              <w:rPr>
                <w:rFonts w:eastAsia="Times New Roman"/>
                <w:b/>
                <w:bCs/>
                <w:color w:val="000000"/>
                <w:sz w:val="20"/>
                <w:szCs w:val="20"/>
                <w:lang w:val="da-DK" w:eastAsia="da-DK"/>
              </w:rPr>
            </w:pPr>
            <w:r w:rsidRPr="002406B0">
              <w:rPr>
                <w:rFonts w:eastAsia="Times New Roman"/>
                <w:b/>
                <w:bCs/>
                <w:color w:val="000000"/>
                <w:sz w:val="20"/>
                <w:szCs w:val="20"/>
                <w:lang w:val="da-DK" w:eastAsia="da-DK"/>
              </w:rPr>
              <w:t>Unit of Capacity</w:t>
            </w:r>
          </w:p>
        </w:tc>
        <w:tc>
          <w:tcPr>
            <w:tcW w:w="306" w:type="pct"/>
            <w:tcBorders>
              <w:top w:val="nil"/>
              <w:left w:val="nil"/>
              <w:bottom w:val="single" w:sz="8" w:space="0" w:color="auto"/>
              <w:right w:val="nil"/>
            </w:tcBorders>
            <w:shd w:val="clear" w:color="auto" w:fill="auto"/>
            <w:vAlign w:val="center"/>
            <w:hideMark/>
          </w:tcPr>
          <w:p w14:paraId="54A6C1FC" w14:textId="77777777" w:rsidR="002406B0" w:rsidRPr="002406B0" w:rsidRDefault="002406B0" w:rsidP="002406B0">
            <w:pPr>
              <w:spacing w:after="0"/>
              <w:jc w:val="right"/>
              <w:rPr>
                <w:rFonts w:eastAsia="Times New Roman"/>
                <w:b/>
                <w:bCs/>
                <w:color w:val="000000"/>
                <w:sz w:val="20"/>
                <w:szCs w:val="20"/>
                <w:lang w:val="da-DK" w:eastAsia="da-DK"/>
              </w:rPr>
            </w:pPr>
            <w:r w:rsidRPr="002406B0">
              <w:rPr>
                <w:rFonts w:eastAsia="Times New Roman"/>
                <w:b/>
                <w:bCs/>
                <w:color w:val="000000"/>
                <w:sz w:val="20"/>
                <w:szCs w:val="20"/>
                <w:lang w:val="da-DK" w:eastAsia="da-DK"/>
              </w:rPr>
              <w:t>Per unit</w:t>
            </w:r>
          </w:p>
        </w:tc>
        <w:tc>
          <w:tcPr>
            <w:tcW w:w="494" w:type="pct"/>
            <w:tcBorders>
              <w:top w:val="nil"/>
              <w:left w:val="nil"/>
              <w:bottom w:val="single" w:sz="8" w:space="0" w:color="auto"/>
              <w:right w:val="nil"/>
            </w:tcBorders>
            <w:shd w:val="clear" w:color="auto" w:fill="auto"/>
            <w:vAlign w:val="center"/>
            <w:hideMark/>
          </w:tcPr>
          <w:p w14:paraId="1C6CB5F8" w14:textId="77777777" w:rsidR="002406B0" w:rsidRPr="002406B0" w:rsidRDefault="002406B0" w:rsidP="002406B0">
            <w:pPr>
              <w:spacing w:after="0"/>
              <w:jc w:val="right"/>
              <w:rPr>
                <w:rFonts w:eastAsia="Times New Roman"/>
                <w:b/>
                <w:bCs/>
                <w:color w:val="000000"/>
                <w:sz w:val="20"/>
                <w:szCs w:val="20"/>
                <w:lang w:val="da-DK" w:eastAsia="da-DK"/>
              </w:rPr>
            </w:pPr>
            <w:r w:rsidRPr="002406B0">
              <w:rPr>
                <w:rFonts w:eastAsia="Times New Roman"/>
                <w:b/>
                <w:bCs/>
                <w:color w:val="000000"/>
                <w:sz w:val="20"/>
                <w:szCs w:val="20"/>
                <w:lang w:val="da-DK" w:eastAsia="da-DK"/>
              </w:rPr>
              <w:t>Per subgroup</w:t>
            </w:r>
          </w:p>
        </w:tc>
      </w:tr>
      <w:tr w:rsidR="002406B0" w:rsidRPr="002406B0" w14:paraId="66382FC3" w14:textId="77777777" w:rsidTr="009E1DA3">
        <w:trPr>
          <w:trHeight w:val="290"/>
        </w:trPr>
        <w:tc>
          <w:tcPr>
            <w:tcW w:w="1110" w:type="pct"/>
            <w:vMerge w:val="restart"/>
            <w:tcBorders>
              <w:top w:val="nil"/>
              <w:left w:val="nil"/>
              <w:bottom w:val="nil"/>
              <w:right w:val="nil"/>
            </w:tcBorders>
            <w:shd w:val="clear" w:color="auto" w:fill="auto"/>
            <w:noWrap/>
            <w:hideMark/>
          </w:tcPr>
          <w:p w14:paraId="0170940F"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Biomass Handling</w:t>
            </w:r>
          </w:p>
        </w:tc>
        <w:tc>
          <w:tcPr>
            <w:tcW w:w="914" w:type="pct"/>
            <w:tcBorders>
              <w:top w:val="nil"/>
              <w:left w:val="nil"/>
              <w:bottom w:val="nil"/>
              <w:right w:val="nil"/>
            </w:tcBorders>
            <w:shd w:val="clear" w:color="auto" w:fill="auto"/>
            <w:noWrap/>
            <w:vAlign w:val="center"/>
            <w:hideMark/>
          </w:tcPr>
          <w:p w14:paraId="56ECBB92"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Conveyors</w:t>
            </w:r>
          </w:p>
        </w:tc>
        <w:tc>
          <w:tcPr>
            <w:tcW w:w="488" w:type="pct"/>
            <w:tcBorders>
              <w:top w:val="nil"/>
              <w:left w:val="nil"/>
              <w:bottom w:val="nil"/>
              <w:right w:val="nil"/>
            </w:tcBorders>
            <w:shd w:val="clear" w:color="auto" w:fill="auto"/>
            <w:noWrap/>
            <w:vAlign w:val="center"/>
            <w:hideMark/>
          </w:tcPr>
          <w:p w14:paraId="52E4ABC0"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5.3</w:t>
            </w:r>
          </w:p>
        </w:tc>
        <w:tc>
          <w:tcPr>
            <w:tcW w:w="442" w:type="pct"/>
            <w:tcBorders>
              <w:top w:val="nil"/>
              <w:left w:val="nil"/>
              <w:bottom w:val="nil"/>
              <w:right w:val="nil"/>
            </w:tcBorders>
            <w:shd w:val="clear" w:color="auto" w:fill="auto"/>
            <w:noWrap/>
            <w:vAlign w:val="center"/>
            <w:hideMark/>
          </w:tcPr>
          <w:p w14:paraId="299DD6A5"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w:t>
            </w:r>
          </w:p>
        </w:tc>
        <w:tc>
          <w:tcPr>
            <w:tcW w:w="471" w:type="pct"/>
            <w:tcBorders>
              <w:top w:val="nil"/>
              <w:left w:val="nil"/>
              <w:bottom w:val="nil"/>
              <w:right w:val="nil"/>
            </w:tcBorders>
            <w:shd w:val="clear" w:color="auto" w:fill="auto"/>
            <w:noWrap/>
            <w:vAlign w:val="center"/>
            <w:hideMark/>
          </w:tcPr>
          <w:p w14:paraId="27402F04"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5.3</w:t>
            </w:r>
          </w:p>
        </w:tc>
        <w:tc>
          <w:tcPr>
            <w:tcW w:w="776" w:type="pct"/>
            <w:tcBorders>
              <w:top w:val="nil"/>
              <w:left w:val="nil"/>
              <w:bottom w:val="nil"/>
              <w:right w:val="nil"/>
            </w:tcBorders>
            <w:shd w:val="clear" w:color="auto" w:fill="auto"/>
            <w:noWrap/>
            <w:vAlign w:val="center"/>
            <w:hideMark/>
          </w:tcPr>
          <w:p w14:paraId="64587355"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t_wet_biomass/h</w:t>
            </w:r>
          </w:p>
        </w:tc>
        <w:tc>
          <w:tcPr>
            <w:tcW w:w="306" w:type="pct"/>
            <w:tcBorders>
              <w:top w:val="nil"/>
              <w:left w:val="nil"/>
              <w:bottom w:val="nil"/>
              <w:right w:val="nil"/>
            </w:tcBorders>
            <w:shd w:val="clear" w:color="auto" w:fill="auto"/>
            <w:noWrap/>
            <w:vAlign w:val="center"/>
            <w:hideMark/>
          </w:tcPr>
          <w:p w14:paraId="304D7DA3"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1.5</w:t>
            </w:r>
          </w:p>
        </w:tc>
        <w:tc>
          <w:tcPr>
            <w:tcW w:w="494" w:type="pct"/>
            <w:vMerge w:val="restart"/>
            <w:tcBorders>
              <w:top w:val="nil"/>
              <w:left w:val="nil"/>
              <w:bottom w:val="nil"/>
              <w:right w:val="nil"/>
            </w:tcBorders>
            <w:shd w:val="clear" w:color="auto" w:fill="auto"/>
            <w:noWrap/>
            <w:hideMark/>
          </w:tcPr>
          <w:p w14:paraId="27D9B66D" w14:textId="77777777" w:rsidR="002406B0" w:rsidRPr="002406B0" w:rsidRDefault="002406B0" w:rsidP="009E1DA3">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5.9</w:t>
            </w:r>
          </w:p>
        </w:tc>
      </w:tr>
      <w:tr w:rsidR="002406B0" w:rsidRPr="002406B0" w14:paraId="53AFA1DC" w14:textId="77777777" w:rsidTr="009E1DA3">
        <w:trPr>
          <w:trHeight w:val="290"/>
        </w:trPr>
        <w:tc>
          <w:tcPr>
            <w:tcW w:w="1110" w:type="pct"/>
            <w:vMerge/>
            <w:tcBorders>
              <w:top w:val="nil"/>
              <w:left w:val="nil"/>
              <w:bottom w:val="nil"/>
              <w:right w:val="nil"/>
            </w:tcBorders>
            <w:vAlign w:val="center"/>
            <w:hideMark/>
          </w:tcPr>
          <w:p w14:paraId="148D4693" w14:textId="77777777" w:rsidR="002406B0" w:rsidRPr="002406B0" w:rsidRDefault="002406B0" w:rsidP="002406B0">
            <w:pPr>
              <w:spacing w:after="0"/>
              <w:jc w:val="left"/>
              <w:rPr>
                <w:rFonts w:eastAsia="Times New Roman"/>
                <w:color w:val="000000"/>
                <w:sz w:val="20"/>
                <w:szCs w:val="20"/>
                <w:lang w:val="da-DK" w:eastAsia="da-DK"/>
              </w:rPr>
            </w:pPr>
          </w:p>
        </w:tc>
        <w:tc>
          <w:tcPr>
            <w:tcW w:w="914" w:type="pct"/>
            <w:tcBorders>
              <w:top w:val="nil"/>
              <w:left w:val="nil"/>
              <w:bottom w:val="nil"/>
              <w:right w:val="nil"/>
            </w:tcBorders>
            <w:shd w:val="clear" w:color="auto" w:fill="auto"/>
            <w:noWrap/>
            <w:vAlign w:val="center"/>
            <w:hideMark/>
          </w:tcPr>
          <w:p w14:paraId="0AD93D1D"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Biomass storage</w:t>
            </w:r>
          </w:p>
        </w:tc>
        <w:tc>
          <w:tcPr>
            <w:tcW w:w="488" w:type="pct"/>
            <w:tcBorders>
              <w:top w:val="nil"/>
              <w:left w:val="nil"/>
              <w:bottom w:val="nil"/>
              <w:right w:val="nil"/>
            </w:tcBorders>
            <w:shd w:val="clear" w:color="auto" w:fill="auto"/>
            <w:noWrap/>
            <w:vAlign w:val="center"/>
            <w:hideMark/>
          </w:tcPr>
          <w:p w14:paraId="4B0A2E7E"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5.3</w:t>
            </w:r>
          </w:p>
        </w:tc>
        <w:tc>
          <w:tcPr>
            <w:tcW w:w="442" w:type="pct"/>
            <w:tcBorders>
              <w:top w:val="nil"/>
              <w:left w:val="nil"/>
              <w:bottom w:val="nil"/>
              <w:right w:val="nil"/>
            </w:tcBorders>
            <w:shd w:val="clear" w:color="auto" w:fill="auto"/>
            <w:noWrap/>
            <w:vAlign w:val="center"/>
            <w:hideMark/>
          </w:tcPr>
          <w:p w14:paraId="60A67103"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w:t>
            </w:r>
          </w:p>
        </w:tc>
        <w:tc>
          <w:tcPr>
            <w:tcW w:w="471" w:type="pct"/>
            <w:tcBorders>
              <w:top w:val="nil"/>
              <w:left w:val="nil"/>
              <w:bottom w:val="nil"/>
              <w:right w:val="nil"/>
            </w:tcBorders>
            <w:shd w:val="clear" w:color="auto" w:fill="auto"/>
            <w:noWrap/>
            <w:vAlign w:val="center"/>
            <w:hideMark/>
          </w:tcPr>
          <w:p w14:paraId="6C4A66BD"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5.3</w:t>
            </w:r>
          </w:p>
        </w:tc>
        <w:tc>
          <w:tcPr>
            <w:tcW w:w="776" w:type="pct"/>
            <w:tcBorders>
              <w:top w:val="nil"/>
              <w:left w:val="nil"/>
              <w:bottom w:val="nil"/>
              <w:right w:val="nil"/>
            </w:tcBorders>
            <w:shd w:val="clear" w:color="auto" w:fill="auto"/>
            <w:noWrap/>
            <w:vAlign w:val="center"/>
            <w:hideMark/>
          </w:tcPr>
          <w:p w14:paraId="7D545B04"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t_wet_biomass/h</w:t>
            </w:r>
          </w:p>
        </w:tc>
        <w:tc>
          <w:tcPr>
            <w:tcW w:w="306" w:type="pct"/>
            <w:tcBorders>
              <w:top w:val="nil"/>
              <w:left w:val="nil"/>
              <w:bottom w:val="nil"/>
              <w:right w:val="nil"/>
            </w:tcBorders>
            <w:shd w:val="clear" w:color="auto" w:fill="auto"/>
            <w:noWrap/>
            <w:vAlign w:val="center"/>
            <w:hideMark/>
          </w:tcPr>
          <w:p w14:paraId="28349A1F"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4.5</w:t>
            </w:r>
          </w:p>
        </w:tc>
        <w:tc>
          <w:tcPr>
            <w:tcW w:w="494" w:type="pct"/>
            <w:vMerge/>
            <w:tcBorders>
              <w:top w:val="nil"/>
              <w:left w:val="nil"/>
              <w:bottom w:val="nil"/>
              <w:right w:val="nil"/>
            </w:tcBorders>
            <w:hideMark/>
          </w:tcPr>
          <w:p w14:paraId="05095FDF" w14:textId="77777777" w:rsidR="002406B0" w:rsidRPr="002406B0" w:rsidRDefault="002406B0" w:rsidP="009E1DA3">
            <w:pPr>
              <w:spacing w:after="0"/>
              <w:jc w:val="right"/>
              <w:rPr>
                <w:rFonts w:eastAsia="Times New Roman"/>
                <w:color w:val="000000"/>
                <w:sz w:val="20"/>
                <w:szCs w:val="20"/>
                <w:lang w:val="da-DK" w:eastAsia="da-DK"/>
              </w:rPr>
            </w:pPr>
          </w:p>
        </w:tc>
      </w:tr>
      <w:tr w:rsidR="002406B0" w:rsidRPr="002406B0" w14:paraId="692F44F5" w14:textId="77777777" w:rsidTr="009E1DA3">
        <w:trPr>
          <w:trHeight w:val="290"/>
        </w:trPr>
        <w:tc>
          <w:tcPr>
            <w:tcW w:w="1110" w:type="pct"/>
            <w:vMerge w:val="restart"/>
            <w:tcBorders>
              <w:top w:val="nil"/>
              <w:left w:val="nil"/>
              <w:bottom w:val="nil"/>
              <w:right w:val="nil"/>
            </w:tcBorders>
            <w:shd w:val="clear" w:color="auto" w:fill="auto"/>
            <w:noWrap/>
            <w:hideMark/>
          </w:tcPr>
          <w:p w14:paraId="13E16970"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LT-CFB gasifier</w:t>
            </w:r>
          </w:p>
        </w:tc>
        <w:tc>
          <w:tcPr>
            <w:tcW w:w="914" w:type="pct"/>
            <w:tcBorders>
              <w:top w:val="nil"/>
              <w:left w:val="nil"/>
              <w:bottom w:val="nil"/>
              <w:right w:val="nil"/>
            </w:tcBorders>
            <w:shd w:val="clear" w:color="auto" w:fill="auto"/>
            <w:noWrap/>
            <w:vAlign w:val="center"/>
            <w:hideMark/>
          </w:tcPr>
          <w:p w14:paraId="4996B279"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Pyrolysis reactor</w:t>
            </w:r>
          </w:p>
        </w:tc>
        <w:tc>
          <w:tcPr>
            <w:tcW w:w="488" w:type="pct"/>
            <w:tcBorders>
              <w:top w:val="nil"/>
              <w:left w:val="nil"/>
              <w:bottom w:val="nil"/>
              <w:right w:val="nil"/>
            </w:tcBorders>
            <w:shd w:val="clear" w:color="auto" w:fill="auto"/>
            <w:noWrap/>
            <w:vAlign w:val="center"/>
            <w:hideMark/>
          </w:tcPr>
          <w:p w14:paraId="35499C0E"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15.2</w:t>
            </w:r>
          </w:p>
        </w:tc>
        <w:tc>
          <w:tcPr>
            <w:tcW w:w="442" w:type="pct"/>
            <w:tcBorders>
              <w:top w:val="nil"/>
              <w:left w:val="nil"/>
              <w:bottom w:val="nil"/>
              <w:right w:val="nil"/>
            </w:tcBorders>
            <w:shd w:val="clear" w:color="auto" w:fill="auto"/>
            <w:noWrap/>
            <w:vAlign w:val="center"/>
            <w:hideMark/>
          </w:tcPr>
          <w:p w14:paraId="63F4A597"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w:t>
            </w:r>
          </w:p>
        </w:tc>
        <w:tc>
          <w:tcPr>
            <w:tcW w:w="471" w:type="pct"/>
            <w:tcBorders>
              <w:top w:val="nil"/>
              <w:left w:val="nil"/>
              <w:bottom w:val="nil"/>
              <w:right w:val="nil"/>
            </w:tcBorders>
            <w:shd w:val="clear" w:color="auto" w:fill="auto"/>
            <w:noWrap/>
            <w:vAlign w:val="center"/>
            <w:hideMark/>
          </w:tcPr>
          <w:p w14:paraId="3B819043"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15.2</w:t>
            </w:r>
          </w:p>
        </w:tc>
        <w:tc>
          <w:tcPr>
            <w:tcW w:w="776" w:type="pct"/>
            <w:tcBorders>
              <w:top w:val="nil"/>
              <w:left w:val="nil"/>
              <w:bottom w:val="nil"/>
              <w:right w:val="nil"/>
            </w:tcBorders>
            <w:shd w:val="clear" w:color="auto" w:fill="auto"/>
            <w:noWrap/>
            <w:vAlign w:val="center"/>
            <w:hideMark/>
          </w:tcPr>
          <w:p w14:paraId="74881E39"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t_dry_biomass/h</w:t>
            </w:r>
          </w:p>
        </w:tc>
        <w:tc>
          <w:tcPr>
            <w:tcW w:w="306" w:type="pct"/>
            <w:tcBorders>
              <w:top w:val="nil"/>
              <w:left w:val="nil"/>
              <w:bottom w:val="nil"/>
              <w:right w:val="nil"/>
            </w:tcBorders>
            <w:shd w:val="clear" w:color="auto" w:fill="auto"/>
            <w:noWrap/>
            <w:vAlign w:val="center"/>
            <w:hideMark/>
          </w:tcPr>
          <w:p w14:paraId="24FC6047"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42.8</w:t>
            </w:r>
          </w:p>
        </w:tc>
        <w:tc>
          <w:tcPr>
            <w:tcW w:w="494" w:type="pct"/>
            <w:vMerge w:val="restart"/>
            <w:tcBorders>
              <w:top w:val="nil"/>
              <w:left w:val="nil"/>
              <w:bottom w:val="nil"/>
              <w:right w:val="nil"/>
            </w:tcBorders>
            <w:shd w:val="clear" w:color="auto" w:fill="auto"/>
            <w:noWrap/>
            <w:hideMark/>
          </w:tcPr>
          <w:p w14:paraId="0106491B" w14:textId="77777777" w:rsidR="002406B0" w:rsidRPr="002406B0" w:rsidRDefault="002406B0" w:rsidP="009E1DA3">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60.4</w:t>
            </w:r>
          </w:p>
        </w:tc>
      </w:tr>
      <w:tr w:rsidR="002406B0" w:rsidRPr="002406B0" w14:paraId="0EFFF7BA" w14:textId="77777777" w:rsidTr="009E1DA3">
        <w:trPr>
          <w:trHeight w:val="290"/>
        </w:trPr>
        <w:tc>
          <w:tcPr>
            <w:tcW w:w="1110" w:type="pct"/>
            <w:vMerge/>
            <w:tcBorders>
              <w:top w:val="nil"/>
              <w:left w:val="nil"/>
              <w:bottom w:val="nil"/>
              <w:right w:val="nil"/>
            </w:tcBorders>
            <w:vAlign w:val="center"/>
            <w:hideMark/>
          </w:tcPr>
          <w:p w14:paraId="55755507" w14:textId="77777777" w:rsidR="002406B0" w:rsidRPr="002406B0" w:rsidRDefault="002406B0" w:rsidP="002406B0">
            <w:pPr>
              <w:spacing w:after="0"/>
              <w:jc w:val="left"/>
              <w:rPr>
                <w:rFonts w:eastAsia="Times New Roman"/>
                <w:color w:val="000000"/>
                <w:sz w:val="20"/>
                <w:szCs w:val="20"/>
                <w:lang w:val="da-DK" w:eastAsia="da-DK"/>
              </w:rPr>
            </w:pPr>
          </w:p>
        </w:tc>
        <w:tc>
          <w:tcPr>
            <w:tcW w:w="914" w:type="pct"/>
            <w:tcBorders>
              <w:top w:val="nil"/>
              <w:left w:val="nil"/>
              <w:bottom w:val="nil"/>
              <w:right w:val="nil"/>
            </w:tcBorders>
            <w:shd w:val="clear" w:color="auto" w:fill="auto"/>
            <w:noWrap/>
            <w:vAlign w:val="center"/>
            <w:hideMark/>
          </w:tcPr>
          <w:p w14:paraId="114BD3AC"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Char reactor</w:t>
            </w:r>
          </w:p>
        </w:tc>
        <w:tc>
          <w:tcPr>
            <w:tcW w:w="488" w:type="pct"/>
            <w:tcBorders>
              <w:top w:val="nil"/>
              <w:left w:val="nil"/>
              <w:bottom w:val="nil"/>
              <w:right w:val="nil"/>
            </w:tcBorders>
            <w:shd w:val="clear" w:color="auto" w:fill="auto"/>
            <w:noWrap/>
            <w:vAlign w:val="center"/>
            <w:hideMark/>
          </w:tcPr>
          <w:p w14:paraId="25043711"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3.4</w:t>
            </w:r>
          </w:p>
        </w:tc>
        <w:tc>
          <w:tcPr>
            <w:tcW w:w="442" w:type="pct"/>
            <w:tcBorders>
              <w:top w:val="nil"/>
              <w:left w:val="nil"/>
              <w:bottom w:val="nil"/>
              <w:right w:val="nil"/>
            </w:tcBorders>
            <w:shd w:val="clear" w:color="auto" w:fill="auto"/>
            <w:noWrap/>
            <w:vAlign w:val="center"/>
            <w:hideMark/>
          </w:tcPr>
          <w:p w14:paraId="2DC148E4"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w:t>
            </w:r>
          </w:p>
        </w:tc>
        <w:tc>
          <w:tcPr>
            <w:tcW w:w="471" w:type="pct"/>
            <w:tcBorders>
              <w:top w:val="nil"/>
              <w:left w:val="nil"/>
              <w:bottom w:val="nil"/>
              <w:right w:val="nil"/>
            </w:tcBorders>
            <w:shd w:val="clear" w:color="auto" w:fill="auto"/>
            <w:noWrap/>
            <w:vAlign w:val="center"/>
            <w:hideMark/>
          </w:tcPr>
          <w:p w14:paraId="6B1611C4"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3.4</w:t>
            </w:r>
          </w:p>
        </w:tc>
        <w:tc>
          <w:tcPr>
            <w:tcW w:w="776" w:type="pct"/>
            <w:tcBorders>
              <w:top w:val="nil"/>
              <w:left w:val="nil"/>
              <w:bottom w:val="nil"/>
              <w:right w:val="nil"/>
            </w:tcBorders>
            <w:shd w:val="clear" w:color="auto" w:fill="auto"/>
            <w:noWrap/>
            <w:vAlign w:val="center"/>
            <w:hideMark/>
          </w:tcPr>
          <w:p w14:paraId="48B47C39"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t_dry_biomass/h</w:t>
            </w:r>
          </w:p>
        </w:tc>
        <w:tc>
          <w:tcPr>
            <w:tcW w:w="306" w:type="pct"/>
            <w:tcBorders>
              <w:top w:val="nil"/>
              <w:left w:val="nil"/>
              <w:bottom w:val="nil"/>
              <w:right w:val="nil"/>
            </w:tcBorders>
            <w:shd w:val="clear" w:color="auto" w:fill="auto"/>
            <w:noWrap/>
            <w:vAlign w:val="center"/>
            <w:hideMark/>
          </w:tcPr>
          <w:p w14:paraId="4F0E5F76"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15.0</w:t>
            </w:r>
          </w:p>
        </w:tc>
        <w:tc>
          <w:tcPr>
            <w:tcW w:w="494" w:type="pct"/>
            <w:vMerge/>
            <w:tcBorders>
              <w:top w:val="nil"/>
              <w:left w:val="nil"/>
              <w:bottom w:val="nil"/>
              <w:right w:val="nil"/>
            </w:tcBorders>
            <w:hideMark/>
          </w:tcPr>
          <w:p w14:paraId="75711A04" w14:textId="77777777" w:rsidR="002406B0" w:rsidRPr="002406B0" w:rsidRDefault="002406B0" w:rsidP="009E1DA3">
            <w:pPr>
              <w:spacing w:after="0"/>
              <w:jc w:val="right"/>
              <w:rPr>
                <w:rFonts w:eastAsia="Times New Roman"/>
                <w:color w:val="000000"/>
                <w:sz w:val="20"/>
                <w:szCs w:val="20"/>
                <w:lang w:val="da-DK" w:eastAsia="da-DK"/>
              </w:rPr>
            </w:pPr>
          </w:p>
        </w:tc>
      </w:tr>
      <w:tr w:rsidR="002406B0" w:rsidRPr="002406B0" w14:paraId="044514EC" w14:textId="77777777" w:rsidTr="009E1DA3">
        <w:trPr>
          <w:trHeight w:val="290"/>
        </w:trPr>
        <w:tc>
          <w:tcPr>
            <w:tcW w:w="1110" w:type="pct"/>
            <w:vMerge/>
            <w:tcBorders>
              <w:top w:val="nil"/>
              <w:left w:val="nil"/>
              <w:bottom w:val="nil"/>
              <w:right w:val="nil"/>
            </w:tcBorders>
            <w:vAlign w:val="center"/>
            <w:hideMark/>
          </w:tcPr>
          <w:p w14:paraId="0CCF602F" w14:textId="77777777" w:rsidR="002406B0" w:rsidRPr="002406B0" w:rsidRDefault="002406B0" w:rsidP="002406B0">
            <w:pPr>
              <w:spacing w:after="0"/>
              <w:jc w:val="left"/>
              <w:rPr>
                <w:rFonts w:eastAsia="Times New Roman"/>
                <w:color w:val="000000"/>
                <w:sz w:val="20"/>
                <w:szCs w:val="20"/>
                <w:lang w:val="da-DK" w:eastAsia="da-DK"/>
              </w:rPr>
            </w:pPr>
          </w:p>
        </w:tc>
        <w:tc>
          <w:tcPr>
            <w:tcW w:w="914" w:type="pct"/>
            <w:tcBorders>
              <w:top w:val="nil"/>
              <w:left w:val="nil"/>
              <w:bottom w:val="nil"/>
              <w:right w:val="nil"/>
            </w:tcBorders>
            <w:shd w:val="clear" w:color="auto" w:fill="auto"/>
            <w:noWrap/>
            <w:vAlign w:val="center"/>
            <w:hideMark/>
          </w:tcPr>
          <w:p w14:paraId="0AA994BD"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Char Cyclone</w:t>
            </w:r>
          </w:p>
        </w:tc>
        <w:tc>
          <w:tcPr>
            <w:tcW w:w="488" w:type="pct"/>
            <w:tcBorders>
              <w:top w:val="nil"/>
              <w:left w:val="nil"/>
              <w:bottom w:val="nil"/>
              <w:right w:val="nil"/>
            </w:tcBorders>
            <w:shd w:val="clear" w:color="auto" w:fill="auto"/>
            <w:noWrap/>
            <w:vAlign w:val="center"/>
            <w:hideMark/>
          </w:tcPr>
          <w:p w14:paraId="26BBC9D7"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12.2</w:t>
            </w:r>
          </w:p>
        </w:tc>
        <w:tc>
          <w:tcPr>
            <w:tcW w:w="442" w:type="pct"/>
            <w:tcBorders>
              <w:top w:val="nil"/>
              <w:left w:val="nil"/>
              <w:bottom w:val="nil"/>
              <w:right w:val="nil"/>
            </w:tcBorders>
            <w:shd w:val="clear" w:color="auto" w:fill="auto"/>
            <w:noWrap/>
            <w:vAlign w:val="center"/>
            <w:hideMark/>
          </w:tcPr>
          <w:p w14:paraId="0D3AF2E8"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w:t>
            </w:r>
          </w:p>
        </w:tc>
        <w:tc>
          <w:tcPr>
            <w:tcW w:w="471" w:type="pct"/>
            <w:tcBorders>
              <w:top w:val="nil"/>
              <w:left w:val="nil"/>
              <w:bottom w:val="nil"/>
              <w:right w:val="nil"/>
            </w:tcBorders>
            <w:shd w:val="clear" w:color="auto" w:fill="auto"/>
            <w:noWrap/>
            <w:vAlign w:val="center"/>
            <w:hideMark/>
          </w:tcPr>
          <w:p w14:paraId="298571CB"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12.2</w:t>
            </w:r>
          </w:p>
        </w:tc>
        <w:tc>
          <w:tcPr>
            <w:tcW w:w="776" w:type="pct"/>
            <w:tcBorders>
              <w:top w:val="nil"/>
              <w:left w:val="nil"/>
              <w:bottom w:val="nil"/>
              <w:right w:val="nil"/>
            </w:tcBorders>
            <w:shd w:val="clear" w:color="auto" w:fill="auto"/>
            <w:noWrap/>
            <w:vAlign w:val="center"/>
            <w:hideMark/>
          </w:tcPr>
          <w:p w14:paraId="7F6B4578"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m^3/s</w:t>
            </w:r>
          </w:p>
        </w:tc>
        <w:tc>
          <w:tcPr>
            <w:tcW w:w="306" w:type="pct"/>
            <w:tcBorders>
              <w:top w:val="nil"/>
              <w:left w:val="nil"/>
              <w:bottom w:val="nil"/>
              <w:right w:val="nil"/>
            </w:tcBorders>
            <w:shd w:val="clear" w:color="auto" w:fill="auto"/>
            <w:noWrap/>
            <w:vAlign w:val="center"/>
            <w:hideMark/>
          </w:tcPr>
          <w:p w14:paraId="51550CCC"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1.3</w:t>
            </w:r>
          </w:p>
        </w:tc>
        <w:tc>
          <w:tcPr>
            <w:tcW w:w="494" w:type="pct"/>
            <w:vMerge/>
            <w:tcBorders>
              <w:top w:val="nil"/>
              <w:left w:val="nil"/>
              <w:bottom w:val="nil"/>
              <w:right w:val="nil"/>
            </w:tcBorders>
            <w:hideMark/>
          </w:tcPr>
          <w:p w14:paraId="46D8BFDB" w14:textId="77777777" w:rsidR="002406B0" w:rsidRPr="002406B0" w:rsidRDefault="002406B0" w:rsidP="009E1DA3">
            <w:pPr>
              <w:spacing w:after="0"/>
              <w:jc w:val="right"/>
              <w:rPr>
                <w:rFonts w:eastAsia="Times New Roman"/>
                <w:color w:val="000000"/>
                <w:sz w:val="20"/>
                <w:szCs w:val="20"/>
                <w:lang w:val="da-DK" w:eastAsia="da-DK"/>
              </w:rPr>
            </w:pPr>
          </w:p>
        </w:tc>
      </w:tr>
      <w:tr w:rsidR="002406B0" w:rsidRPr="002406B0" w14:paraId="14F769D8" w14:textId="77777777" w:rsidTr="009E1DA3">
        <w:trPr>
          <w:trHeight w:val="290"/>
        </w:trPr>
        <w:tc>
          <w:tcPr>
            <w:tcW w:w="1110" w:type="pct"/>
            <w:vMerge/>
            <w:tcBorders>
              <w:top w:val="nil"/>
              <w:left w:val="nil"/>
              <w:bottom w:val="nil"/>
              <w:right w:val="nil"/>
            </w:tcBorders>
            <w:vAlign w:val="center"/>
            <w:hideMark/>
          </w:tcPr>
          <w:p w14:paraId="69404579" w14:textId="77777777" w:rsidR="002406B0" w:rsidRPr="002406B0" w:rsidRDefault="002406B0" w:rsidP="002406B0">
            <w:pPr>
              <w:spacing w:after="0"/>
              <w:jc w:val="left"/>
              <w:rPr>
                <w:rFonts w:eastAsia="Times New Roman"/>
                <w:color w:val="000000"/>
                <w:sz w:val="20"/>
                <w:szCs w:val="20"/>
                <w:lang w:val="da-DK" w:eastAsia="da-DK"/>
              </w:rPr>
            </w:pPr>
          </w:p>
        </w:tc>
        <w:tc>
          <w:tcPr>
            <w:tcW w:w="914" w:type="pct"/>
            <w:tcBorders>
              <w:top w:val="nil"/>
              <w:left w:val="nil"/>
              <w:bottom w:val="nil"/>
              <w:right w:val="nil"/>
            </w:tcBorders>
            <w:shd w:val="clear" w:color="auto" w:fill="auto"/>
            <w:noWrap/>
            <w:vAlign w:val="center"/>
            <w:hideMark/>
          </w:tcPr>
          <w:p w14:paraId="61B62572"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Ash Cyclone</w:t>
            </w:r>
          </w:p>
        </w:tc>
        <w:tc>
          <w:tcPr>
            <w:tcW w:w="488" w:type="pct"/>
            <w:tcBorders>
              <w:top w:val="nil"/>
              <w:left w:val="nil"/>
              <w:bottom w:val="nil"/>
              <w:right w:val="nil"/>
            </w:tcBorders>
            <w:shd w:val="clear" w:color="auto" w:fill="auto"/>
            <w:noWrap/>
            <w:vAlign w:val="center"/>
            <w:hideMark/>
          </w:tcPr>
          <w:p w14:paraId="23C7753C"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12.2</w:t>
            </w:r>
          </w:p>
        </w:tc>
        <w:tc>
          <w:tcPr>
            <w:tcW w:w="442" w:type="pct"/>
            <w:tcBorders>
              <w:top w:val="nil"/>
              <w:left w:val="nil"/>
              <w:bottom w:val="nil"/>
              <w:right w:val="nil"/>
            </w:tcBorders>
            <w:shd w:val="clear" w:color="auto" w:fill="auto"/>
            <w:noWrap/>
            <w:vAlign w:val="center"/>
            <w:hideMark/>
          </w:tcPr>
          <w:p w14:paraId="35E94B13"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w:t>
            </w:r>
          </w:p>
        </w:tc>
        <w:tc>
          <w:tcPr>
            <w:tcW w:w="471" w:type="pct"/>
            <w:tcBorders>
              <w:top w:val="nil"/>
              <w:left w:val="nil"/>
              <w:bottom w:val="nil"/>
              <w:right w:val="nil"/>
            </w:tcBorders>
            <w:shd w:val="clear" w:color="auto" w:fill="auto"/>
            <w:noWrap/>
            <w:vAlign w:val="center"/>
            <w:hideMark/>
          </w:tcPr>
          <w:p w14:paraId="51F1EE4B"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12.2</w:t>
            </w:r>
          </w:p>
        </w:tc>
        <w:tc>
          <w:tcPr>
            <w:tcW w:w="776" w:type="pct"/>
            <w:tcBorders>
              <w:top w:val="nil"/>
              <w:left w:val="nil"/>
              <w:bottom w:val="nil"/>
              <w:right w:val="nil"/>
            </w:tcBorders>
            <w:shd w:val="clear" w:color="auto" w:fill="auto"/>
            <w:noWrap/>
            <w:vAlign w:val="center"/>
            <w:hideMark/>
          </w:tcPr>
          <w:p w14:paraId="494F9DA5"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m^3/s</w:t>
            </w:r>
          </w:p>
        </w:tc>
        <w:tc>
          <w:tcPr>
            <w:tcW w:w="306" w:type="pct"/>
            <w:tcBorders>
              <w:top w:val="nil"/>
              <w:left w:val="nil"/>
              <w:bottom w:val="nil"/>
              <w:right w:val="nil"/>
            </w:tcBorders>
            <w:shd w:val="clear" w:color="auto" w:fill="auto"/>
            <w:noWrap/>
            <w:vAlign w:val="center"/>
            <w:hideMark/>
          </w:tcPr>
          <w:p w14:paraId="0E5F9A16"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1.3</w:t>
            </w:r>
          </w:p>
        </w:tc>
        <w:tc>
          <w:tcPr>
            <w:tcW w:w="494" w:type="pct"/>
            <w:vMerge/>
            <w:tcBorders>
              <w:top w:val="nil"/>
              <w:left w:val="nil"/>
              <w:bottom w:val="nil"/>
              <w:right w:val="nil"/>
            </w:tcBorders>
            <w:hideMark/>
          </w:tcPr>
          <w:p w14:paraId="04A6FAFD" w14:textId="77777777" w:rsidR="002406B0" w:rsidRPr="002406B0" w:rsidRDefault="002406B0" w:rsidP="009E1DA3">
            <w:pPr>
              <w:spacing w:after="0"/>
              <w:jc w:val="right"/>
              <w:rPr>
                <w:rFonts w:eastAsia="Times New Roman"/>
                <w:color w:val="000000"/>
                <w:sz w:val="20"/>
                <w:szCs w:val="20"/>
                <w:lang w:val="da-DK" w:eastAsia="da-DK"/>
              </w:rPr>
            </w:pPr>
          </w:p>
        </w:tc>
      </w:tr>
      <w:tr w:rsidR="002406B0" w:rsidRPr="002406B0" w14:paraId="512204DC" w14:textId="77777777" w:rsidTr="009E1DA3">
        <w:trPr>
          <w:trHeight w:val="290"/>
        </w:trPr>
        <w:tc>
          <w:tcPr>
            <w:tcW w:w="1110" w:type="pct"/>
            <w:vMerge w:val="restart"/>
            <w:tcBorders>
              <w:top w:val="nil"/>
              <w:left w:val="nil"/>
              <w:bottom w:val="nil"/>
              <w:right w:val="nil"/>
            </w:tcBorders>
            <w:shd w:val="clear" w:color="auto" w:fill="auto"/>
            <w:noWrap/>
            <w:hideMark/>
          </w:tcPr>
          <w:p w14:paraId="72A44434"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Gas Cleaning</w:t>
            </w:r>
          </w:p>
        </w:tc>
        <w:tc>
          <w:tcPr>
            <w:tcW w:w="914" w:type="pct"/>
            <w:tcBorders>
              <w:top w:val="nil"/>
              <w:left w:val="nil"/>
              <w:bottom w:val="nil"/>
              <w:right w:val="nil"/>
            </w:tcBorders>
            <w:shd w:val="clear" w:color="auto" w:fill="auto"/>
            <w:noWrap/>
            <w:vAlign w:val="center"/>
            <w:hideMark/>
          </w:tcPr>
          <w:p w14:paraId="22D97CB3"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Particle filter</w:t>
            </w:r>
          </w:p>
        </w:tc>
        <w:tc>
          <w:tcPr>
            <w:tcW w:w="488" w:type="pct"/>
            <w:tcBorders>
              <w:top w:val="nil"/>
              <w:left w:val="nil"/>
              <w:bottom w:val="nil"/>
              <w:right w:val="nil"/>
            </w:tcBorders>
            <w:shd w:val="clear" w:color="auto" w:fill="auto"/>
            <w:noWrap/>
            <w:vAlign w:val="center"/>
            <w:hideMark/>
          </w:tcPr>
          <w:p w14:paraId="0C91919B"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11.3</w:t>
            </w:r>
          </w:p>
        </w:tc>
        <w:tc>
          <w:tcPr>
            <w:tcW w:w="442" w:type="pct"/>
            <w:tcBorders>
              <w:top w:val="nil"/>
              <w:left w:val="nil"/>
              <w:bottom w:val="nil"/>
              <w:right w:val="nil"/>
            </w:tcBorders>
            <w:shd w:val="clear" w:color="auto" w:fill="auto"/>
            <w:noWrap/>
            <w:vAlign w:val="center"/>
            <w:hideMark/>
          </w:tcPr>
          <w:p w14:paraId="478BB216"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w:t>
            </w:r>
          </w:p>
        </w:tc>
        <w:tc>
          <w:tcPr>
            <w:tcW w:w="471" w:type="pct"/>
            <w:tcBorders>
              <w:top w:val="nil"/>
              <w:left w:val="nil"/>
              <w:bottom w:val="nil"/>
              <w:right w:val="nil"/>
            </w:tcBorders>
            <w:shd w:val="clear" w:color="auto" w:fill="auto"/>
            <w:noWrap/>
            <w:vAlign w:val="center"/>
            <w:hideMark/>
          </w:tcPr>
          <w:p w14:paraId="553BDA78"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11.3</w:t>
            </w:r>
          </w:p>
        </w:tc>
        <w:tc>
          <w:tcPr>
            <w:tcW w:w="776" w:type="pct"/>
            <w:tcBorders>
              <w:top w:val="nil"/>
              <w:left w:val="nil"/>
              <w:bottom w:val="nil"/>
              <w:right w:val="nil"/>
            </w:tcBorders>
            <w:shd w:val="clear" w:color="auto" w:fill="auto"/>
            <w:noWrap/>
            <w:vAlign w:val="center"/>
            <w:hideMark/>
          </w:tcPr>
          <w:p w14:paraId="74391DAF"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m^3/s</w:t>
            </w:r>
          </w:p>
        </w:tc>
        <w:tc>
          <w:tcPr>
            <w:tcW w:w="306" w:type="pct"/>
            <w:tcBorders>
              <w:top w:val="nil"/>
              <w:left w:val="nil"/>
              <w:bottom w:val="nil"/>
              <w:right w:val="nil"/>
            </w:tcBorders>
            <w:shd w:val="clear" w:color="auto" w:fill="auto"/>
            <w:noWrap/>
            <w:vAlign w:val="center"/>
            <w:hideMark/>
          </w:tcPr>
          <w:p w14:paraId="4E34B896"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10.1</w:t>
            </w:r>
          </w:p>
        </w:tc>
        <w:tc>
          <w:tcPr>
            <w:tcW w:w="494" w:type="pct"/>
            <w:vMerge w:val="restart"/>
            <w:tcBorders>
              <w:top w:val="nil"/>
              <w:left w:val="nil"/>
              <w:bottom w:val="nil"/>
              <w:right w:val="nil"/>
            </w:tcBorders>
            <w:shd w:val="clear" w:color="auto" w:fill="auto"/>
            <w:noWrap/>
            <w:hideMark/>
          </w:tcPr>
          <w:p w14:paraId="579A2FA0" w14:textId="77777777" w:rsidR="002406B0" w:rsidRPr="002406B0" w:rsidRDefault="002406B0" w:rsidP="009E1DA3">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13.7</w:t>
            </w:r>
          </w:p>
        </w:tc>
      </w:tr>
      <w:tr w:rsidR="002406B0" w:rsidRPr="002406B0" w14:paraId="028123B6" w14:textId="77777777" w:rsidTr="009E1DA3">
        <w:trPr>
          <w:trHeight w:val="290"/>
        </w:trPr>
        <w:tc>
          <w:tcPr>
            <w:tcW w:w="1110" w:type="pct"/>
            <w:vMerge/>
            <w:tcBorders>
              <w:top w:val="nil"/>
              <w:left w:val="nil"/>
              <w:bottom w:val="nil"/>
              <w:right w:val="nil"/>
            </w:tcBorders>
            <w:vAlign w:val="center"/>
            <w:hideMark/>
          </w:tcPr>
          <w:p w14:paraId="21214FCE" w14:textId="77777777" w:rsidR="002406B0" w:rsidRPr="002406B0" w:rsidRDefault="002406B0" w:rsidP="002406B0">
            <w:pPr>
              <w:spacing w:after="0"/>
              <w:jc w:val="left"/>
              <w:rPr>
                <w:rFonts w:eastAsia="Times New Roman"/>
                <w:color w:val="000000"/>
                <w:sz w:val="20"/>
                <w:szCs w:val="20"/>
                <w:lang w:val="da-DK" w:eastAsia="da-DK"/>
              </w:rPr>
            </w:pPr>
          </w:p>
        </w:tc>
        <w:tc>
          <w:tcPr>
            <w:tcW w:w="914" w:type="pct"/>
            <w:tcBorders>
              <w:top w:val="nil"/>
              <w:left w:val="nil"/>
              <w:bottom w:val="nil"/>
              <w:right w:val="nil"/>
            </w:tcBorders>
            <w:shd w:val="clear" w:color="auto" w:fill="auto"/>
            <w:noWrap/>
            <w:vAlign w:val="center"/>
            <w:hideMark/>
          </w:tcPr>
          <w:p w14:paraId="15FF4A2F"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POX reactor</w:t>
            </w:r>
          </w:p>
        </w:tc>
        <w:tc>
          <w:tcPr>
            <w:tcW w:w="488" w:type="pct"/>
            <w:tcBorders>
              <w:top w:val="nil"/>
              <w:left w:val="nil"/>
              <w:bottom w:val="nil"/>
              <w:right w:val="nil"/>
            </w:tcBorders>
            <w:shd w:val="clear" w:color="auto" w:fill="auto"/>
            <w:noWrap/>
            <w:vAlign w:val="center"/>
            <w:hideMark/>
          </w:tcPr>
          <w:p w14:paraId="7DCDB753"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93.5</w:t>
            </w:r>
          </w:p>
        </w:tc>
        <w:tc>
          <w:tcPr>
            <w:tcW w:w="442" w:type="pct"/>
            <w:tcBorders>
              <w:top w:val="nil"/>
              <w:left w:val="nil"/>
              <w:bottom w:val="nil"/>
              <w:right w:val="nil"/>
            </w:tcBorders>
            <w:shd w:val="clear" w:color="auto" w:fill="auto"/>
            <w:noWrap/>
            <w:vAlign w:val="center"/>
            <w:hideMark/>
          </w:tcPr>
          <w:p w14:paraId="57FEEB94"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w:t>
            </w:r>
          </w:p>
        </w:tc>
        <w:tc>
          <w:tcPr>
            <w:tcW w:w="471" w:type="pct"/>
            <w:tcBorders>
              <w:top w:val="nil"/>
              <w:left w:val="nil"/>
              <w:bottom w:val="nil"/>
              <w:right w:val="nil"/>
            </w:tcBorders>
            <w:shd w:val="clear" w:color="auto" w:fill="auto"/>
            <w:noWrap/>
            <w:vAlign w:val="center"/>
            <w:hideMark/>
          </w:tcPr>
          <w:p w14:paraId="69A0737D"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93.5</w:t>
            </w:r>
          </w:p>
        </w:tc>
        <w:tc>
          <w:tcPr>
            <w:tcW w:w="776" w:type="pct"/>
            <w:tcBorders>
              <w:top w:val="nil"/>
              <w:left w:val="nil"/>
              <w:bottom w:val="nil"/>
              <w:right w:val="nil"/>
            </w:tcBorders>
            <w:shd w:val="clear" w:color="auto" w:fill="auto"/>
            <w:noWrap/>
            <w:vAlign w:val="center"/>
            <w:hideMark/>
          </w:tcPr>
          <w:p w14:paraId="4B7B83BC"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m^3</w:t>
            </w:r>
          </w:p>
        </w:tc>
        <w:tc>
          <w:tcPr>
            <w:tcW w:w="306" w:type="pct"/>
            <w:tcBorders>
              <w:top w:val="nil"/>
              <w:left w:val="nil"/>
              <w:bottom w:val="nil"/>
              <w:right w:val="nil"/>
            </w:tcBorders>
            <w:shd w:val="clear" w:color="auto" w:fill="auto"/>
            <w:noWrap/>
            <w:vAlign w:val="center"/>
            <w:hideMark/>
          </w:tcPr>
          <w:p w14:paraId="5C79B0C4"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0.8</w:t>
            </w:r>
          </w:p>
        </w:tc>
        <w:tc>
          <w:tcPr>
            <w:tcW w:w="494" w:type="pct"/>
            <w:vMerge/>
            <w:tcBorders>
              <w:top w:val="nil"/>
              <w:left w:val="nil"/>
              <w:bottom w:val="nil"/>
              <w:right w:val="nil"/>
            </w:tcBorders>
            <w:hideMark/>
          </w:tcPr>
          <w:p w14:paraId="437F3781" w14:textId="77777777" w:rsidR="002406B0" w:rsidRPr="002406B0" w:rsidRDefault="002406B0" w:rsidP="009E1DA3">
            <w:pPr>
              <w:spacing w:after="0"/>
              <w:jc w:val="right"/>
              <w:rPr>
                <w:rFonts w:eastAsia="Times New Roman"/>
                <w:color w:val="000000"/>
                <w:sz w:val="20"/>
                <w:szCs w:val="20"/>
                <w:lang w:val="da-DK" w:eastAsia="da-DK"/>
              </w:rPr>
            </w:pPr>
          </w:p>
        </w:tc>
      </w:tr>
      <w:tr w:rsidR="002406B0" w:rsidRPr="002406B0" w14:paraId="22E3FAD3" w14:textId="77777777" w:rsidTr="009E1DA3">
        <w:trPr>
          <w:trHeight w:val="290"/>
        </w:trPr>
        <w:tc>
          <w:tcPr>
            <w:tcW w:w="1110" w:type="pct"/>
            <w:vMerge/>
            <w:tcBorders>
              <w:top w:val="nil"/>
              <w:left w:val="nil"/>
              <w:bottom w:val="nil"/>
              <w:right w:val="nil"/>
            </w:tcBorders>
            <w:vAlign w:val="center"/>
            <w:hideMark/>
          </w:tcPr>
          <w:p w14:paraId="2F43BA69" w14:textId="77777777" w:rsidR="002406B0" w:rsidRPr="002406B0" w:rsidRDefault="002406B0" w:rsidP="002406B0">
            <w:pPr>
              <w:spacing w:after="0"/>
              <w:jc w:val="left"/>
              <w:rPr>
                <w:rFonts w:eastAsia="Times New Roman"/>
                <w:color w:val="000000"/>
                <w:sz w:val="20"/>
                <w:szCs w:val="20"/>
                <w:lang w:val="da-DK" w:eastAsia="da-DK"/>
              </w:rPr>
            </w:pPr>
          </w:p>
        </w:tc>
        <w:tc>
          <w:tcPr>
            <w:tcW w:w="914" w:type="pct"/>
            <w:tcBorders>
              <w:top w:val="nil"/>
              <w:left w:val="nil"/>
              <w:bottom w:val="nil"/>
              <w:right w:val="nil"/>
            </w:tcBorders>
            <w:shd w:val="clear" w:color="auto" w:fill="auto"/>
            <w:noWrap/>
            <w:vAlign w:val="center"/>
            <w:hideMark/>
          </w:tcPr>
          <w:p w14:paraId="545317F3"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RWGS reactor</w:t>
            </w:r>
          </w:p>
        </w:tc>
        <w:tc>
          <w:tcPr>
            <w:tcW w:w="488" w:type="pct"/>
            <w:tcBorders>
              <w:top w:val="nil"/>
              <w:left w:val="nil"/>
              <w:bottom w:val="nil"/>
              <w:right w:val="nil"/>
            </w:tcBorders>
            <w:shd w:val="clear" w:color="auto" w:fill="auto"/>
            <w:noWrap/>
            <w:vAlign w:val="center"/>
            <w:hideMark/>
          </w:tcPr>
          <w:p w14:paraId="12CAB2E7"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437.2</w:t>
            </w:r>
          </w:p>
        </w:tc>
        <w:tc>
          <w:tcPr>
            <w:tcW w:w="442" w:type="pct"/>
            <w:tcBorders>
              <w:top w:val="nil"/>
              <w:left w:val="nil"/>
              <w:bottom w:val="nil"/>
              <w:right w:val="nil"/>
            </w:tcBorders>
            <w:shd w:val="clear" w:color="auto" w:fill="auto"/>
            <w:noWrap/>
            <w:vAlign w:val="center"/>
            <w:hideMark/>
          </w:tcPr>
          <w:p w14:paraId="053DF16F"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w:t>
            </w:r>
          </w:p>
        </w:tc>
        <w:tc>
          <w:tcPr>
            <w:tcW w:w="471" w:type="pct"/>
            <w:tcBorders>
              <w:top w:val="nil"/>
              <w:left w:val="nil"/>
              <w:bottom w:val="nil"/>
              <w:right w:val="nil"/>
            </w:tcBorders>
            <w:shd w:val="clear" w:color="auto" w:fill="auto"/>
            <w:noWrap/>
            <w:vAlign w:val="center"/>
            <w:hideMark/>
          </w:tcPr>
          <w:p w14:paraId="3463D491"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437.2</w:t>
            </w:r>
          </w:p>
        </w:tc>
        <w:tc>
          <w:tcPr>
            <w:tcW w:w="776" w:type="pct"/>
            <w:tcBorders>
              <w:top w:val="nil"/>
              <w:left w:val="nil"/>
              <w:bottom w:val="nil"/>
              <w:right w:val="nil"/>
            </w:tcBorders>
            <w:shd w:val="clear" w:color="auto" w:fill="auto"/>
            <w:noWrap/>
            <w:vAlign w:val="center"/>
            <w:hideMark/>
          </w:tcPr>
          <w:p w14:paraId="74DE7CB7"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m^3</w:t>
            </w:r>
          </w:p>
        </w:tc>
        <w:tc>
          <w:tcPr>
            <w:tcW w:w="306" w:type="pct"/>
            <w:tcBorders>
              <w:top w:val="nil"/>
              <w:left w:val="nil"/>
              <w:bottom w:val="nil"/>
              <w:right w:val="nil"/>
            </w:tcBorders>
            <w:shd w:val="clear" w:color="auto" w:fill="auto"/>
            <w:noWrap/>
            <w:vAlign w:val="center"/>
            <w:hideMark/>
          </w:tcPr>
          <w:p w14:paraId="1663619C"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2.6</w:t>
            </w:r>
          </w:p>
        </w:tc>
        <w:tc>
          <w:tcPr>
            <w:tcW w:w="494" w:type="pct"/>
            <w:vMerge/>
            <w:tcBorders>
              <w:top w:val="nil"/>
              <w:left w:val="nil"/>
              <w:bottom w:val="nil"/>
              <w:right w:val="nil"/>
            </w:tcBorders>
            <w:hideMark/>
          </w:tcPr>
          <w:p w14:paraId="7DA44B26" w14:textId="77777777" w:rsidR="002406B0" w:rsidRPr="002406B0" w:rsidRDefault="002406B0" w:rsidP="009E1DA3">
            <w:pPr>
              <w:spacing w:after="0"/>
              <w:jc w:val="right"/>
              <w:rPr>
                <w:rFonts w:eastAsia="Times New Roman"/>
                <w:color w:val="000000"/>
                <w:sz w:val="20"/>
                <w:szCs w:val="20"/>
                <w:lang w:val="da-DK" w:eastAsia="da-DK"/>
              </w:rPr>
            </w:pPr>
          </w:p>
        </w:tc>
      </w:tr>
      <w:tr w:rsidR="002406B0" w:rsidRPr="002406B0" w14:paraId="03DA7450" w14:textId="77777777" w:rsidTr="009E1DA3">
        <w:trPr>
          <w:trHeight w:val="290"/>
        </w:trPr>
        <w:tc>
          <w:tcPr>
            <w:tcW w:w="1110" w:type="pct"/>
            <w:vMerge/>
            <w:tcBorders>
              <w:top w:val="nil"/>
              <w:left w:val="nil"/>
              <w:bottom w:val="nil"/>
              <w:right w:val="nil"/>
            </w:tcBorders>
            <w:vAlign w:val="center"/>
            <w:hideMark/>
          </w:tcPr>
          <w:p w14:paraId="1F1A3A9C" w14:textId="77777777" w:rsidR="002406B0" w:rsidRPr="002406B0" w:rsidRDefault="002406B0" w:rsidP="002406B0">
            <w:pPr>
              <w:spacing w:after="0"/>
              <w:jc w:val="left"/>
              <w:rPr>
                <w:rFonts w:eastAsia="Times New Roman"/>
                <w:color w:val="000000"/>
                <w:sz w:val="20"/>
                <w:szCs w:val="20"/>
                <w:lang w:val="da-DK" w:eastAsia="da-DK"/>
              </w:rPr>
            </w:pPr>
          </w:p>
        </w:tc>
        <w:tc>
          <w:tcPr>
            <w:tcW w:w="914" w:type="pct"/>
            <w:tcBorders>
              <w:top w:val="nil"/>
              <w:left w:val="nil"/>
              <w:bottom w:val="nil"/>
              <w:right w:val="nil"/>
            </w:tcBorders>
            <w:shd w:val="clear" w:color="auto" w:fill="auto"/>
            <w:noWrap/>
            <w:vAlign w:val="center"/>
            <w:hideMark/>
          </w:tcPr>
          <w:p w14:paraId="4C4730DD"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Sulfur removal</w:t>
            </w:r>
          </w:p>
        </w:tc>
        <w:tc>
          <w:tcPr>
            <w:tcW w:w="488" w:type="pct"/>
            <w:tcBorders>
              <w:top w:val="nil"/>
              <w:left w:val="nil"/>
              <w:bottom w:val="nil"/>
              <w:right w:val="nil"/>
            </w:tcBorders>
            <w:shd w:val="clear" w:color="auto" w:fill="auto"/>
            <w:noWrap/>
            <w:vAlign w:val="center"/>
            <w:hideMark/>
          </w:tcPr>
          <w:p w14:paraId="622A5EFB" w14:textId="6A06F89E" w:rsidR="002406B0" w:rsidRPr="002406B0" w:rsidRDefault="00C4007D" w:rsidP="002406B0">
            <w:pPr>
              <w:spacing w:after="0"/>
              <w:jc w:val="right"/>
              <w:rPr>
                <w:rFonts w:eastAsia="Times New Roman"/>
                <w:color w:val="000000"/>
                <w:sz w:val="20"/>
                <w:szCs w:val="20"/>
                <w:lang w:val="da-DK" w:eastAsia="da-DK"/>
              </w:rPr>
            </w:pPr>
            <w:r>
              <w:rPr>
                <w:rFonts w:eastAsia="Times New Roman"/>
                <w:color w:val="000000"/>
                <w:sz w:val="20"/>
                <w:szCs w:val="20"/>
                <w:lang w:val="da-DK" w:eastAsia="da-DK"/>
              </w:rPr>
              <w:t>8.0</w:t>
            </w:r>
          </w:p>
        </w:tc>
        <w:tc>
          <w:tcPr>
            <w:tcW w:w="442" w:type="pct"/>
            <w:tcBorders>
              <w:top w:val="nil"/>
              <w:left w:val="nil"/>
              <w:bottom w:val="nil"/>
              <w:right w:val="nil"/>
            </w:tcBorders>
            <w:shd w:val="clear" w:color="auto" w:fill="auto"/>
            <w:noWrap/>
            <w:vAlign w:val="center"/>
            <w:hideMark/>
          </w:tcPr>
          <w:p w14:paraId="0E8AB514"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w:t>
            </w:r>
          </w:p>
        </w:tc>
        <w:tc>
          <w:tcPr>
            <w:tcW w:w="471" w:type="pct"/>
            <w:tcBorders>
              <w:top w:val="nil"/>
              <w:left w:val="nil"/>
              <w:bottom w:val="nil"/>
              <w:right w:val="nil"/>
            </w:tcBorders>
            <w:shd w:val="clear" w:color="auto" w:fill="auto"/>
            <w:noWrap/>
            <w:vAlign w:val="center"/>
            <w:hideMark/>
          </w:tcPr>
          <w:p w14:paraId="7A517756" w14:textId="07894E6D" w:rsidR="002406B0" w:rsidRPr="002406B0" w:rsidRDefault="00C4007D" w:rsidP="002406B0">
            <w:pPr>
              <w:spacing w:after="0"/>
              <w:jc w:val="right"/>
              <w:rPr>
                <w:rFonts w:eastAsia="Times New Roman"/>
                <w:color w:val="000000"/>
                <w:sz w:val="20"/>
                <w:szCs w:val="20"/>
                <w:lang w:val="da-DK" w:eastAsia="da-DK"/>
              </w:rPr>
            </w:pPr>
            <w:r>
              <w:rPr>
                <w:rFonts w:eastAsia="Times New Roman"/>
                <w:color w:val="000000"/>
                <w:sz w:val="20"/>
                <w:szCs w:val="20"/>
                <w:lang w:val="da-DK" w:eastAsia="da-DK"/>
              </w:rPr>
              <w:t>8.0</w:t>
            </w:r>
          </w:p>
        </w:tc>
        <w:tc>
          <w:tcPr>
            <w:tcW w:w="776" w:type="pct"/>
            <w:tcBorders>
              <w:top w:val="nil"/>
              <w:left w:val="nil"/>
              <w:bottom w:val="nil"/>
              <w:right w:val="nil"/>
            </w:tcBorders>
            <w:shd w:val="clear" w:color="auto" w:fill="auto"/>
            <w:noWrap/>
            <w:vAlign w:val="center"/>
            <w:hideMark/>
          </w:tcPr>
          <w:p w14:paraId="225C0B7D"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Nm^3/s</w:t>
            </w:r>
          </w:p>
        </w:tc>
        <w:tc>
          <w:tcPr>
            <w:tcW w:w="306" w:type="pct"/>
            <w:tcBorders>
              <w:top w:val="nil"/>
              <w:left w:val="nil"/>
              <w:bottom w:val="nil"/>
              <w:right w:val="nil"/>
            </w:tcBorders>
            <w:shd w:val="clear" w:color="auto" w:fill="auto"/>
            <w:noWrap/>
            <w:vAlign w:val="center"/>
            <w:hideMark/>
          </w:tcPr>
          <w:p w14:paraId="40318DF5"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0.2</w:t>
            </w:r>
          </w:p>
        </w:tc>
        <w:tc>
          <w:tcPr>
            <w:tcW w:w="494" w:type="pct"/>
            <w:vMerge/>
            <w:tcBorders>
              <w:top w:val="nil"/>
              <w:left w:val="nil"/>
              <w:bottom w:val="nil"/>
              <w:right w:val="nil"/>
            </w:tcBorders>
            <w:hideMark/>
          </w:tcPr>
          <w:p w14:paraId="481FB7C9" w14:textId="77777777" w:rsidR="002406B0" w:rsidRPr="002406B0" w:rsidRDefault="002406B0" w:rsidP="009E1DA3">
            <w:pPr>
              <w:spacing w:after="0"/>
              <w:jc w:val="right"/>
              <w:rPr>
                <w:rFonts w:eastAsia="Times New Roman"/>
                <w:color w:val="000000"/>
                <w:sz w:val="20"/>
                <w:szCs w:val="20"/>
                <w:lang w:val="da-DK" w:eastAsia="da-DK"/>
              </w:rPr>
            </w:pPr>
          </w:p>
        </w:tc>
      </w:tr>
      <w:tr w:rsidR="002406B0" w:rsidRPr="002406B0" w14:paraId="414A2C61" w14:textId="77777777" w:rsidTr="009E1DA3">
        <w:trPr>
          <w:trHeight w:val="290"/>
        </w:trPr>
        <w:tc>
          <w:tcPr>
            <w:tcW w:w="1110" w:type="pct"/>
            <w:vMerge w:val="restart"/>
            <w:tcBorders>
              <w:top w:val="nil"/>
              <w:left w:val="nil"/>
              <w:bottom w:val="nil"/>
              <w:right w:val="nil"/>
            </w:tcBorders>
            <w:shd w:val="clear" w:color="auto" w:fill="auto"/>
            <w:noWrap/>
            <w:hideMark/>
          </w:tcPr>
          <w:p w14:paraId="6EACCFD1"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Turbomachinery</w:t>
            </w:r>
          </w:p>
        </w:tc>
        <w:tc>
          <w:tcPr>
            <w:tcW w:w="914" w:type="pct"/>
            <w:tcBorders>
              <w:top w:val="nil"/>
              <w:left w:val="nil"/>
              <w:bottom w:val="nil"/>
              <w:right w:val="nil"/>
            </w:tcBorders>
            <w:shd w:val="clear" w:color="auto" w:fill="auto"/>
            <w:noWrap/>
            <w:vAlign w:val="center"/>
            <w:hideMark/>
          </w:tcPr>
          <w:p w14:paraId="76AD6BF3"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SYN-COM1</w:t>
            </w:r>
          </w:p>
        </w:tc>
        <w:tc>
          <w:tcPr>
            <w:tcW w:w="488" w:type="pct"/>
            <w:tcBorders>
              <w:top w:val="nil"/>
              <w:left w:val="nil"/>
              <w:bottom w:val="nil"/>
              <w:right w:val="nil"/>
            </w:tcBorders>
            <w:shd w:val="clear" w:color="auto" w:fill="auto"/>
            <w:noWrap/>
            <w:vAlign w:val="center"/>
            <w:hideMark/>
          </w:tcPr>
          <w:p w14:paraId="76134030"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1237.0</w:t>
            </w:r>
          </w:p>
        </w:tc>
        <w:tc>
          <w:tcPr>
            <w:tcW w:w="442" w:type="pct"/>
            <w:tcBorders>
              <w:top w:val="nil"/>
              <w:left w:val="nil"/>
              <w:bottom w:val="nil"/>
              <w:right w:val="nil"/>
            </w:tcBorders>
            <w:shd w:val="clear" w:color="auto" w:fill="auto"/>
            <w:noWrap/>
            <w:vAlign w:val="center"/>
            <w:hideMark/>
          </w:tcPr>
          <w:p w14:paraId="5B925577"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w:t>
            </w:r>
          </w:p>
        </w:tc>
        <w:tc>
          <w:tcPr>
            <w:tcW w:w="471" w:type="pct"/>
            <w:tcBorders>
              <w:top w:val="nil"/>
              <w:left w:val="nil"/>
              <w:bottom w:val="nil"/>
              <w:right w:val="nil"/>
            </w:tcBorders>
            <w:shd w:val="clear" w:color="auto" w:fill="auto"/>
            <w:noWrap/>
            <w:vAlign w:val="center"/>
            <w:hideMark/>
          </w:tcPr>
          <w:p w14:paraId="17E5A2F4"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1237.0</w:t>
            </w:r>
          </w:p>
        </w:tc>
        <w:tc>
          <w:tcPr>
            <w:tcW w:w="776" w:type="pct"/>
            <w:tcBorders>
              <w:top w:val="nil"/>
              <w:left w:val="nil"/>
              <w:bottom w:val="nil"/>
              <w:right w:val="nil"/>
            </w:tcBorders>
            <w:shd w:val="clear" w:color="auto" w:fill="auto"/>
            <w:noWrap/>
            <w:vAlign w:val="center"/>
            <w:hideMark/>
          </w:tcPr>
          <w:p w14:paraId="5FA9339F"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kW</w:t>
            </w:r>
          </w:p>
        </w:tc>
        <w:tc>
          <w:tcPr>
            <w:tcW w:w="306" w:type="pct"/>
            <w:tcBorders>
              <w:top w:val="nil"/>
              <w:left w:val="nil"/>
              <w:bottom w:val="nil"/>
              <w:right w:val="nil"/>
            </w:tcBorders>
            <w:shd w:val="clear" w:color="auto" w:fill="auto"/>
            <w:noWrap/>
            <w:vAlign w:val="center"/>
            <w:hideMark/>
          </w:tcPr>
          <w:p w14:paraId="792E3173"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2.4</w:t>
            </w:r>
          </w:p>
        </w:tc>
        <w:tc>
          <w:tcPr>
            <w:tcW w:w="494" w:type="pct"/>
            <w:vMerge w:val="restart"/>
            <w:tcBorders>
              <w:top w:val="nil"/>
              <w:left w:val="nil"/>
              <w:bottom w:val="nil"/>
              <w:right w:val="nil"/>
            </w:tcBorders>
            <w:shd w:val="clear" w:color="auto" w:fill="auto"/>
            <w:noWrap/>
            <w:hideMark/>
          </w:tcPr>
          <w:p w14:paraId="7C2C0F0C" w14:textId="77777777" w:rsidR="002406B0" w:rsidRPr="002406B0" w:rsidRDefault="002406B0" w:rsidP="009E1DA3">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10.3</w:t>
            </w:r>
          </w:p>
        </w:tc>
      </w:tr>
      <w:tr w:rsidR="002406B0" w:rsidRPr="002406B0" w14:paraId="58DD4A14" w14:textId="77777777" w:rsidTr="009E1DA3">
        <w:trPr>
          <w:trHeight w:val="290"/>
        </w:trPr>
        <w:tc>
          <w:tcPr>
            <w:tcW w:w="1110" w:type="pct"/>
            <w:vMerge/>
            <w:tcBorders>
              <w:top w:val="nil"/>
              <w:left w:val="nil"/>
              <w:bottom w:val="nil"/>
              <w:right w:val="nil"/>
            </w:tcBorders>
            <w:vAlign w:val="center"/>
            <w:hideMark/>
          </w:tcPr>
          <w:p w14:paraId="55956A2A" w14:textId="77777777" w:rsidR="002406B0" w:rsidRPr="002406B0" w:rsidRDefault="002406B0" w:rsidP="002406B0">
            <w:pPr>
              <w:spacing w:after="0"/>
              <w:jc w:val="left"/>
              <w:rPr>
                <w:rFonts w:eastAsia="Times New Roman"/>
                <w:color w:val="000000"/>
                <w:sz w:val="20"/>
                <w:szCs w:val="20"/>
                <w:lang w:val="da-DK" w:eastAsia="da-DK"/>
              </w:rPr>
            </w:pPr>
          </w:p>
        </w:tc>
        <w:tc>
          <w:tcPr>
            <w:tcW w:w="914" w:type="pct"/>
            <w:tcBorders>
              <w:top w:val="nil"/>
              <w:left w:val="nil"/>
              <w:bottom w:val="nil"/>
              <w:right w:val="nil"/>
            </w:tcBorders>
            <w:shd w:val="clear" w:color="auto" w:fill="auto"/>
            <w:noWrap/>
            <w:vAlign w:val="center"/>
            <w:hideMark/>
          </w:tcPr>
          <w:p w14:paraId="6016C0CC"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SYN-COM2</w:t>
            </w:r>
          </w:p>
        </w:tc>
        <w:tc>
          <w:tcPr>
            <w:tcW w:w="488" w:type="pct"/>
            <w:tcBorders>
              <w:top w:val="nil"/>
              <w:left w:val="nil"/>
              <w:bottom w:val="nil"/>
              <w:right w:val="nil"/>
            </w:tcBorders>
            <w:shd w:val="clear" w:color="auto" w:fill="auto"/>
            <w:noWrap/>
            <w:vAlign w:val="center"/>
            <w:hideMark/>
          </w:tcPr>
          <w:p w14:paraId="63EF2F65"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960.0</w:t>
            </w:r>
          </w:p>
        </w:tc>
        <w:tc>
          <w:tcPr>
            <w:tcW w:w="442" w:type="pct"/>
            <w:tcBorders>
              <w:top w:val="nil"/>
              <w:left w:val="nil"/>
              <w:bottom w:val="nil"/>
              <w:right w:val="nil"/>
            </w:tcBorders>
            <w:shd w:val="clear" w:color="auto" w:fill="auto"/>
            <w:noWrap/>
            <w:vAlign w:val="center"/>
            <w:hideMark/>
          </w:tcPr>
          <w:p w14:paraId="69FA14FF"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w:t>
            </w:r>
          </w:p>
        </w:tc>
        <w:tc>
          <w:tcPr>
            <w:tcW w:w="471" w:type="pct"/>
            <w:tcBorders>
              <w:top w:val="nil"/>
              <w:left w:val="nil"/>
              <w:bottom w:val="nil"/>
              <w:right w:val="nil"/>
            </w:tcBorders>
            <w:shd w:val="clear" w:color="auto" w:fill="auto"/>
            <w:noWrap/>
            <w:vAlign w:val="center"/>
            <w:hideMark/>
          </w:tcPr>
          <w:p w14:paraId="3A047CA3"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960.0</w:t>
            </w:r>
          </w:p>
        </w:tc>
        <w:tc>
          <w:tcPr>
            <w:tcW w:w="776" w:type="pct"/>
            <w:tcBorders>
              <w:top w:val="nil"/>
              <w:left w:val="nil"/>
              <w:bottom w:val="nil"/>
              <w:right w:val="nil"/>
            </w:tcBorders>
            <w:shd w:val="clear" w:color="auto" w:fill="auto"/>
            <w:noWrap/>
            <w:vAlign w:val="center"/>
            <w:hideMark/>
          </w:tcPr>
          <w:p w14:paraId="592E58AC"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kW</w:t>
            </w:r>
          </w:p>
        </w:tc>
        <w:tc>
          <w:tcPr>
            <w:tcW w:w="306" w:type="pct"/>
            <w:tcBorders>
              <w:top w:val="nil"/>
              <w:left w:val="nil"/>
              <w:bottom w:val="nil"/>
              <w:right w:val="nil"/>
            </w:tcBorders>
            <w:shd w:val="clear" w:color="auto" w:fill="auto"/>
            <w:noWrap/>
            <w:vAlign w:val="center"/>
            <w:hideMark/>
          </w:tcPr>
          <w:p w14:paraId="620CA80E"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2.0</w:t>
            </w:r>
          </w:p>
        </w:tc>
        <w:tc>
          <w:tcPr>
            <w:tcW w:w="494" w:type="pct"/>
            <w:vMerge/>
            <w:tcBorders>
              <w:top w:val="nil"/>
              <w:left w:val="nil"/>
              <w:bottom w:val="nil"/>
              <w:right w:val="nil"/>
            </w:tcBorders>
            <w:hideMark/>
          </w:tcPr>
          <w:p w14:paraId="1A981EAB" w14:textId="77777777" w:rsidR="002406B0" w:rsidRPr="002406B0" w:rsidRDefault="002406B0" w:rsidP="009E1DA3">
            <w:pPr>
              <w:spacing w:after="0"/>
              <w:jc w:val="right"/>
              <w:rPr>
                <w:rFonts w:eastAsia="Times New Roman"/>
                <w:color w:val="000000"/>
                <w:sz w:val="20"/>
                <w:szCs w:val="20"/>
                <w:lang w:val="da-DK" w:eastAsia="da-DK"/>
              </w:rPr>
            </w:pPr>
          </w:p>
        </w:tc>
      </w:tr>
      <w:tr w:rsidR="002406B0" w:rsidRPr="002406B0" w14:paraId="7A8D04F8" w14:textId="77777777" w:rsidTr="009E1DA3">
        <w:trPr>
          <w:trHeight w:val="290"/>
        </w:trPr>
        <w:tc>
          <w:tcPr>
            <w:tcW w:w="1110" w:type="pct"/>
            <w:vMerge/>
            <w:tcBorders>
              <w:top w:val="nil"/>
              <w:left w:val="nil"/>
              <w:bottom w:val="nil"/>
              <w:right w:val="nil"/>
            </w:tcBorders>
            <w:vAlign w:val="center"/>
            <w:hideMark/>
          </w:tcPr>
          <w:p w14:paraId="3C6FD7CD" w14:textId="77777777" w:rsidR="002406B0" w:rsidRPr="002406B0" w:rsidRDefault="002406B0" w:rsidP="002406B0">
            <w:pPr>
              <w:spacing w:after="0"/>
              <w:jc w:val="left"/>
              <w:rPr>
                <w:rFonts w:eastAsia="Times New Roman"/>
                <w:color w:val="000000"/>
                <w:sz w:val="20"/>
                <w:szCs w:val="20"/>
                <w:lang w:val="da-DK" w:eastAsia="da-DK"/>
              </w:rPr>
            </w:pPr>
          </w:p>
        </w:tc>
        <w:tc>
          <w:tcPr>
            <w:tcW w:w="914" w:type="pct"/>
            <w:tcBorders>
              <w:top w:val="nil"/>
              <w:left w:val="nil"/>
              <w:bottom w:val="nil"/>
              <w:right w:val="nil"/>
            </w:tcBorders>
            <w:shd w:val="clear" w:color="auto" w:fill="auto"/>
            <w:noWrap/>
            <w:vAlign w:val="center"/>
            <w:hideMark/>
          </w:tcPr>
          <w:p w14:paraId="29B6BAF3"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SYN-COM3</w:t>
            </w:r>
          </w:p>
        </w:tc>
        <w:tc>
          <w:tcPr>
            <w:tcW w:w="488" w:type="pct"/>
            <w:tcBorders>
              <w:top w:val="nil"/>
              <w:left w:val="nil"/>
              <w:bottom w:val="nil"/>
              <w:right w:val="nil"/>
            </w:tcBorders>
            <w:shd w:val="clear" w:color="auto" w:fill="auto"/>
            <w:noWrap/>
            <w:vAlign w:val="center"/>
            <w:hideMark/>
          </w:tcPr>
          <w:p w14:paraId="622ED032"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936.0</w:t>
            </w:r>
          </w:p>
        </w:tc>
        <w:tc>
          <w:tcPr>
            <w:tcW w:w="442" w:type="pct"/>
            <w:tcBorders>
              <w:top w:val="nil"/>
              <w:left w:val="nil"/>
              <w:bottom w:val="nil"/>
              <w:right w:val="nil"/>
            </w:tcBorders>
            <w:shd w:val="clear" w:color="auto" w:fill="auto"/>
            <w:noWrap/>
            <w:vAlign w:val="center"/>
            <w:hideMark/>
          </w:tcPr>
          <w:p w14:paraId="38F5F8CA"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w:t>
            </w:r>
          </w:p>
        </w:tc>
        <w:tc>
          <w:tcPr>
            <w:tcW w:w="471" w:type="pct"/>
            <w:tcBorders>
              <w:top w:val="nil"/>
              <w:left w:val="nil"/>
              <w:bottom w:val="nil"/>
              <w:right w:val="nil"/>
            </w:tcBorders>
            <w:shd w:val="clear" w:color="auto" w:fill="auto"/>
            <w:noWrap/>
            <w:vAlign w:val="center"/>
            <w:hideMark/>
          </w:tcPr>
          <w:p w14:paraId="4F562311"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936.0</w:t>
            </w:r>
          </w:p>
        </w:tc>
        <w:tc>
          <w:tcPr>
            <w:tcW w:w="776" w:type="pct"/>
            <w:tcBorders>
              <w:top w:val="nil"/>
              <w:left w:val="nil"/>
              <w:bottom w:val="nil"/>
              <w:right w:val="nil"/>
            </w:tcBorders>
            <w:shd w:val="clear" w:color="auto" w:fill="auto"/>
            <w:noWrap/>
            <w:vAlign w:val="center"/>
            <w:hideMark/>
          </w:tcPr>
          <w:p w14:paraId="368C1A2B"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kW</w:t>
            </w:r>
          </w:p>
        </w:tc>
        <w:tc>
          <w:tcPr>
            <w:tcW w:w="306" w:type="pct"/>
            <w:tcBorders>
              <w:top w:val="nil"/>
              <w:left w:val="nil"/>
              <w:bottom w:val="nil"/>
              <w:right w:val="nil"/>
            </w:tcBorders>
            <w:shd w:val="clear" w:color="auto" w:fill="auto"/>
            <w:noWrap/>
            <w:vAlign w:val="center"/>
            <w:hideMark/>
          </w:tcPr>
          <w:p w14:paraId="37D4B90A"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1.9</w:t>
            </w:r>
          </w:p>
        </w:tc>
        <w:tc>
          <w:tcPr>
            <w:tcW w:w="494" w:type="pct"/>
            <w:vMerge/>
            <w:tcBorders>
              <w:top w:val="nil"/>
              <w:left w:val="nil"/>
              <w:bottom w:val="nil"/>
              <w:right w:val="nil"/>
            </w:tcBorders>
            <w:hideMark/>
          </w:tcPr>
          <w:p w14:paraId="76CB912B" w14:textId="77777777" w:rsidR="002406B0" w:rsidRPr="002406B0" w:rsidRDefault="002406B0" w:rsidP="009E1DA3">
            <w:pPr>
              <w:spacing w:after="0"/>
              <w:jc w:val="right"/>
              <w:rPr>
                <w:rFonts w:eastAsia="Times New Roman"/>
                <w:color w:val="000000"/>
                <w:sz w:val="20"/>
                <w:szCs w:val="20"/>
                <w:lang w:val="da-DK" w:eastAsia="da-DK"/>
              </w:rPr>
            </w:pPr>
          </w:p>
        </w:tc>
      </w:tr>
      <w:tr w:rsidR="002406B0" w:rsidRPr="002406B0" w14:paraId="527DFC18" w14:textId="77777777" w:rsidTr="009E1DA3">
        <w:trPr>
          <w:trHeight w:val="290"/>
        </w:trPr>
        <w:tc>
          <w:tcPr>
            <w:tcW w:w="1110" w:type="pct"/>
            <w:vMerge/>
            <w:tcBorders>
              <w:top w:val="nil"/>
              <w:left w:val="nil"/>
              <w:bottom w:val="nil"/>
              <w:right w:val="nil"/>
            </w:tcBorders>
            <w:vAlign w:val="center"/>
            <w:hideMark/>
          </w:tcPr>
          <w:p w14:paraId="0F04A318" w14:textId="77777777" w:rsidR="002406B0" w:rsidRPr="002406B0" w:rsidRDefault="002406B0" w:rsidP="002406B0">
            <w:pPr>
              <w:spacing w:after="0"/>
              <w:jc w:val="left"/>
              <w:rPr>
                <w:rFonts w:eastAsia="Times New Roman"/>
                <w:color w:val="000000"/>
                <w:sz w:val="20"/>
                <w:szCs w:val="20"/>
                <w:lang w:val="da-DK" w:eastAsia="da-DK"/>
              </w:rPr>
            </w:pPr>
          </w:p>
        </w:tc>
        <w:tc>
          <w:tcPr>
            <w:tcW w:w="914" w:type="pct"/>
            <w:tcBorders>
              <w:top w:val="nil"/>
              <w:left w:val="nil"/>
              <w:bottom w:val="nil"/>
              <w:right w:val="nil"/>
            </w:tcBorders>
            <w:shd w:val="clear" w:color="auto" w:fill="auto"/>
            <w:noWrap/>
            <w:vAlign w:val="center"/>
            <w:hideMark/>
          </w:tcPr>
          <w:p w14:paraId="3FF19314"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SYN-COM4</w:t>
            </w:r>
          </w:p>
        </w:tc>
        <w:tc>
          <w:tcPr>
            <w:tcW w:w="488" w:type="pct"/>
            <w:tcBorders>
              <w:top w:val="nil"/>
              <w:left w:val="nil"/>
              <w:bottom w:val="nil"/>
              <w:right w:val="nil"/>
            </w:tcBorders>
            <w:shd w:val="clear" w:color="auto" w:fill="auto"/>
            <w:noWrap/>
            <w:vAlign w:val="center"/>
            <w:hideMark/>
          </w:tcPr>
          <w:p w14:paraId="31A44B6C"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926.0</w:t>
            </w:r>
          </w:p>
        </w:tc>
        <w:tc>
          <w:tcPr>
            <w:tcW w:w="442" w:type="pct"/>
            <w:tcBorders>
              <w:top w:val="nil"/>
              <w:left w:val="nil"/>
              <w:bottom w:val="nil"/>
              <w:right w:val="nil"/>
            </w:tcBorders>
            <w:shd w:val="clear" w:color="auto" w:fill="auto"/>
            <w:noWrap/>
            <w:vAlign w:val="center"/>
            <w:hideMark/>
          </w:tcPr>
          <w:p w14:paraId="06EE29F5"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w:t>
            </w:r>
          </w:p>
        </w:tc>
        <w:tc>
          <w:tcPr>
            <w:tcW w:w="471" w:type="pct"/>
            <w:tcBorders>
              <w:top w:val="nil"/>
              <w:left w:val="nil"/>
              <w:bottom w:val="nil"/>
              <w:right w:val="nil"/>
            </w:tcBorders>
            <w:shd w:val="clear" w:color="auto" w:fill="auto"/>
            <w:noWrap/>
            <w:vAlign w:val="center"/>
            <w:hideMark/>
          </w:tcPr>
          <w:p w14:paraId="79CC468F"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926.0</w:t>
            </w:r>
          </w:p>
        </w:tc>
        <w:tc>
          <w:tcPr>
            <w:tcW w:w="776" w:type="pct"/>
            <w:tcBorders>
              <w:top w:val="nil"/>
              <w:left w:val="nil"/>
              <w:bottom w:val="nil"/>
              <w:right w:val="nil"/>
            </w:tcBorders>
            <w:shd w:val="clear" w:color="auto" w:fill="auto"/>
            <w:noWrap/>
            <w:vAlign w:val="center"/>
            <w:hideMark/>
          </w:tcPr>
          <w:p w14:paraId="2CBBE2BF"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kW</w:t>
            </w:r>
          </w:p>
        </w:tc>
        <w:tc>
          <w:tcPr>
            <w:tcW w:w="306" w:type="pct"/>
            <w:tcBorders>
              <w:top w:val="nil"/>
              <w:left w:val="nil"/>
              <w:bottom w:val="nil"/>
              <w:right w:val="nil"/>
            </w:tcBorders>
            <w:shd w:val="clear" w:color="auto" w:fill="auto"/>
            <w:noWrap/>
            <w:vAlign w:val="center"/>
            <w:hideMark/>
          </w:tcPr>
          <w:p w14:paraId="3EF68A89"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1.9</w:t>
            </w:r>
          </w:p>
        </w:tc>
        <w:tc>
          <w:tcPr>
            <w:tcW w:w="494" w:type="pct"/>
            <w:vMerge/>
            <w:tcBorders>
              <w:top w:val="nil"/>
              <w:left w:val="nil"/>
              <w:bottom w:val="nil"/>
              <w:right w:val="nil"/>
            </w:tcBorders>
            <w:hideMark/>
          </w:tcPr>
          <w:p w14:paraId="132D78BF" w14:textId="77777777" w:rsidR="002406B0" w:rsidRPr="002406B0" w:rsidRDefault="002406B0" w:rsidP="009E1DA3">
            <w:pPr>
              <w:spacing w:after="0"/>
              <w:jc w:val="right"/>
              <w:rPr>
                <w:rFonts w:eastAsia="Times New Roman"/>
                <w:color w:val="000000"/>
                <w:sz w:val="20"/>
                <w:szCs w:val="20"/>
                <w:lang w:val="da-DK" w:eastAsia="da-DK"/>
              </w:rPr>
            </w:pPr>
          </w:p>
        </w:tc>
      </w:tr>
      <w:tr w:rsidR="002406B0" w:rsidRPr="002406B0" w14:paraId="510C59D2" w14:textId="77777777" w:rsidTr="009E1DA3">
        <w:trPr>
          <w:trHeight w:val="290"/>
        </w:trPr>
        <w:tc>
          <w:tcPr>
            <w:tcW w:w="1110" w:type="pct"/>
            <w:vMerge/>
            <w:tcBorders>
              <w:top w:val="nil"/>
              <w:left w:val="nil"/>
              <w:bottom w:val="nil"/>
              <w:right w:val="nil"/>
            </w:tcBorders>
            <w:vAlign w:val="center"/>
            <w:hideMark/>
          </w:tcPr>
          <w:p w14:paraId="463D1436" w14:textId="77777777" w:rsidR="002406B0" w:rsidRPr="002406B0" w:rsidRDefault="002406B0" w:rsidP="002406B0">
            <w:pPr>
              <w:spacing w:after="0"/>
              <w:jc w:val="left"/>
              <w:rPr>
                <w:rFonts w:eastAsia="Times New Roman"/>
                <w:color w:val="000000"/>
                <w:sz w:val="20"/>
                <w:szCs w:val="20"/>
                <w:lang w:val="da-DK" w:eastAsia="da-DK"/>
              </w:rPr>
            </w:pPr>
          </w:p>
        </w:tc>
        <w:tc>
          <w:tcPr>
            <w:tcW w:w="914" w:type="pct"/>
            <w:tcBorders>
              <w:top w:val="nil"/>
              <w:left w:val="nil"/>
              <w:bottom w:val="nil"/>
              <w:right w:val="nil"/>
            </w:tcBorders>
            <w:shd w:val="clear" w:color="auto" w:fill="auto"/>
            <w:noWrap/>
            <w:vAlign w:val="center"/>
            <w:hideMark/>
          </w:tcPr>
          <w:p w14:paraId="303D403F"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SYN-COM5</w:t>
            </w:r>
          </w:p>
        </w:tc>
        <w:tc>
          <w:tcPr>
            <w:tcW w:w="488" w:type="pct"/>
            <w:tcBorders>
              <w:top w:val="nil"/>
              <w:left w:val="nil"/>
              <w:bottom w:val="nil"/>
              <w:right w:val="nil"/>
            </w:tcBorders>
            <w:shd w:val="clear" w:color="auto" w:fill="auto"/>
            <w:noWrap/>
            <w:vAlign w:val="center"/>
            <w:hideMark/>
          </w:tcPr>
          <w:p w14:paraId="38D6888E"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923.0</w:t>
            </w:r>
          </w:p>
        </w:tc>
        <w:tc>
          <w:tcPr>
            <w:tcW w:w="442" w:type="pct"/>
            <w:tcBorders>
              <w:top w:val="nil"/>
              <w:left w:val="nil"/>
              <w:bottom w:val="nil"/>
              <w:right w:val="nil"/>
            </w:tcBorders>
            <w:shd w:val="clear" w:color="auto" w:fill="auto"/>
            <w:noWrap/>
            <w:vAlign w:val="center"/>
            <w:hideMark/>
          </w:tcPr>
          <w:p w14:paraId="194176FF"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w:t>
            </w:r>
          </w:p>
        </w:tc>
        <w:tc>
          <w:tcPr>
            <w:tcW w:w="471" w:type="pct"/>
            <w:tcBorders>
              <w:top w:val="nil"/>
              <w:left w:val="nil"/>
              <w:bottom w:val="nil"/>
              <w:right w:val="nil"/>
            </w:tcBorders>
            <w:shd w:val="clear" w:color="auto" w:fill="auto"/>
            <w:noWrap/>
            <w:vAlign w:val="center"/>
            <w:hideMark/>
          </w:tcPr>
          <w:p w14:paraId="7F7ECC15"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923.0</w:t>
            </w:r>
          </w:p>
        </w:tc>
        <w:tc>
          <w:tcPr>
            <w:tcW w:w="776" w:type="pct"/>
            <w:tcBorders>
              <w:top w:val="nil"/>
              <w:left w:val="nil"/>
              <w:bottom w:val="nil"/>
              <w:right w:val="nil"/>
            </w:tcBorders>
            <w:shd w:val="clear" w:color="auto" w:fill="auto"/>
            <w:noWrap/>
            <w:vAlign w:val="center"/>
            <w:hideMark/>
          </w:tcPr>
          <w:p w14:paraId="3E682B5A"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kW</w:t>
            </w:r>
          </w:p>
        </w:tc>
        <w:tc>
          <w:tcPr>
            <w:tcW w:w="306" w:type="pct"/>
            <w:tcBorders>
              <w:top w:val="nil"/>
              <w:left w:val="nil"/>
              <w:bottom w:val="nil"/>
              <w:right w:val="nil"/>
            </w:tcBorders>
            <w:shd w:val="clear" w:color="auto" w:fill="auto"/>
            <w:noWrap/>
            <w:vAlign w:val="center"/>
            <w:hideMark/>
          </w:tcPr>
          <w:p w14:paraId="3D5400ED"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1.9</w:t>
            </w:r>
          </w:p>
        </w:tc>
        <w:tc>
          <w:tcPr>
            <w:tcW w:w="494" w:type="pct"/>
            <w:vMerge/>
            <w:tcBorders>
              <w:top w:val="nil"/>
              <w:left w:val="nil"/>
              <w:bottom w:val="nil"/>
              <w:right w:val="nil"/>
            </w:tcBorders>
            <w:hideMark/>
          </w:tcPr>
          <w:p w14:paraId="5AB446C8" w14:textId="77777777" w:rsidR="002406B0" w:rsidRPr="002406B0" w:rsidRDefault="002406B0" w:rsidP="009E1DA3">
            <w:pPr>
              <w:spacing w:after="0"/>
              <w:jc w:val="right"/>
              <w:rPr>
                <w:rFonts w:eastAsia="Times New Roman"/>
                <w:color w:val="000000"/>
                <w:sz w:val="20"/>
                <w:szCs w:val="20"/>
                <w:lang w:val="da-DK" w:eastAsia="da-DK"/>
              </w:rPr>
            </w:pPr>
          </w:p>
        </w:tc>
      </w:tr>
      <w:tr w:rsidR="002406B0" w:rsidRPr="002406B0" w14:paraId="51EF0ABF" w14:textId="77777777" w:rsidTr="009E1DA3">
        <w:trPr>
          <w:trHeight w:val="290"/>
        </w:trPr>
        <w:tc>
          <w:tcPr>
            <w:tcW w:w="1110" w:type="pct"/>
            <w:vMerge/>
            <w:tcBorders>
              <w:top w:val="nil"/>
              <w:left w:val="nil"/>
              <w:bottom w:val="nil"/>
              <w:right w:val="nil"/>
            </w:tcBorders>
            <w:vAlign w:val="center"/>
            <w:hideMark/>
          </w:tcPr>
          <w:p w14:paraId="61DEAE18" w14:textId="77777777" w:rsidR="002406B0" w:rsidRPr="002406B0" w:rsidRDefault="002406B0" w:rsidP="002406B0">
            <w:pPr>
              <w:spacing w:after="0"/>
              <w:jc w:val="left"/>
              <w:rPr>
                <w:rFonts w:eastAsia="Times New Roman"/>
                <w:color w:val="000000"/>
                <w:sz w:val="20"/>
                <w:szCs w:val="20"/>
                <w:lang w:val="da-DK" w:eastAsia="da-DK"/>
              </w:rPr>
            </w:pPr>
          </w:p>
        </w:tc>
        <w:tc>
          <w:tcPr>
            <w:tcW w:w="914" w:type="pct"/>
            <w:tcBorders>
              <w:top w:val="nil"/>
              <w:left w:val="nil"/>
              <w:bottom w:val="nil"/>
              <w:right w:val="nil"/>
            </w:tcBorders>
            <w:shd w:val="clear" w:color="auto" w:fill="auto"/>
            <w:noWrap/>
            <w:vAlign w:val="center"/>
            <w:hideMark/>
          </w:tcPr>
          <w:p w14:paraId="36C9C2A2"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REC-COMP</w:t>
            </w:r>
          </w:p>
        </w:tc>
        <w:tc>
          <w:tcPr>
            <w:tcW w:w="488" w:type="pct"/>
            <w:tcBorders>
              <w:top w:val="nil"/>
              <w:left w:val="nil"/>
              <w:bottom w:val="nil"/>
              <w:right w:val="nil"/>
            </w:tcBorders>
            <w:shd w:val="clear" w:color="auto" w:fill="auto"/>
            <w:noWrap/>
            <w:vAlign w:val="center"/>
            <w:hideMark/>
          </w:tcPr>
          <w:p w14:paraId="753C9A9D"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0.9</w:t>
            </w:r>
          </w:p>
        </w:tc>
        <w:tc>
          <w:tcPr>
            <w:tcW w:w="442" w:type="pct"/>
            <w:tcBorders>
              <w:top w:val="nil"/>
              <w:left w:val="nil"/>
              <w:bottom w:val="nil"/>
              <w:right w:val="nil"/>
            </w:tcBorders>
            <w:shd w:val="clear" w:color="auto" w:fill="auto"/>
            <w:noWrap/>
            <w:vAlign w:val="center"/>
            <w:hideMark/>
          </w:tcPr>
          <w:p w14:paraId="31046A1A"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w:t>
            </w:r>
          </w:p>
        </w:tc>
        <w:tc>
          <w:tcPr>
            <w:tcW w:w="471" w:type="pct"/>
            <w:tcBorders>
              <w:top w:val="nil"/>
              <w:left w:val="nil"/>
              <w:bottom w:val="nil"/>
              <w:right w:val="nil"/>
            </w:tcBorders>
            <w:shd w:val="clear" w:color="auto" w:fill="auto"/>
            <w:noWrap/>
            <w:vAlign w:val="center"/>
            <w:hideMark/>
          </w:tcPr>
          <w:p w14:paraId="11674509"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0.9</w:t>
            </w:r>
          </w:p>
        </w:tc>
        <w:tc>
          <w:tcPr>
            <w:tcW w:w="776" w:type="pct"/>
            <w:tcBorders>
              <w:top w:val="nil"/>
              <w:left w:val="nil"/>
              <w:bottom w:val="nil"/>
              <w:right w:val="nil"/>
            </w:tcBorders>
            <w:shd w:val="clear" w:color="auto" w:fill="auto"/>
            <w:noWrap/>
            <w:vAlign w:val="center"/>
            <w:hideMark/>
          </w:tcPr>
          <w:p w14:paraId="41D018BA"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m^3/s</w:t>
            </w:r>
          </w:p>
        </w:tc>
        <w:tc>
          <w:tcPr>
            <w:tcW w:w="306" w:type="pct"/>
            <w:tcBorders>
              <w:top w:val="nil"/>
              <w:left w:val="nil"/>
              <w:bottom w:val="nil"/>
              <w:right w:val="nil"/>
            </w:tcBorders>
            <w:shd w:val="clear" w:color="auto" w:fill="auto"/>
            <w:noWrap/>
            <w:vAlign w:val="center"/>
            <w:hideMark/>
          </w:tcPr>
          <w:p w14:paraId="675162B9"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0.1</w:t>
            </w:r>
          </w:p>
        </w:tc>
        <w:tc>
          <w:tcPr>
            <w:tcW w:w="494" w:type="pct"/>
            <w:vMerge/>
            <w:tcBorders>
              <w:top w:val="nil"/>
              <w:left w:val="nil"/>
              <w:bottom w:val="nil"/>
              <w:right w:val="nil"/>
            </w:tcBorders>
            <w:hideMark/>
          </w:tcPr>
          <w:p w14:paraId="3845342A" w14:textId="77777777" w:rsidR="002406B0" w:rsidRPr="002406B0" w:rsidRDefault="002406B0" w:rsidP="009E1DA3">
            <w:pPr>
              <w:spacing w:after="0"/>
              <w:jc w:val="right"/>
              <w:rPr>
                <w:rFonts w:eastAsia="Times New Roman"/>
                <w:color w:val="000000"/>
                <w:sz w:val="20"/>
                <w:szCs w:val="20"/>
                <w:lang w:val="da-DK" w:eastAsia="da-DK"/>
              </w:rPr>
            </w:pPr>
          </w:p>
        </w:tc>
      </w:tr>
      <w:tr w:rsidR="002406B0" w:rsidRPr="002406B0" w14:paraId="7D65A8A3" w14:textId="77777777" w:rsidTr="009E1DA3">
        <w:trPr>
          <w:trHeight w:val="290"/>
        </w:trPr>
        <w:tc>
          <w:tcPr>
            <w:tcW w:w="1110" w:type="pct"/>
            <w:vMerge/>
            <w:tcBorders>
              <w:top w:val="nil"/>
              <w:left w:val="nil"/>
              <w:bottom w:val="nil"/>
              <w:right w:val="nil"/>
            </w:tcBorders>
            <w:vAlign w:val="center"/>
            <w:hideMark/>
          </w:tcPr>
          <w:p w14:paraId="5A7C12E8" w14:textId="77777777" w:rsidR="002406B0" w:rsidRPr="002406B0" w:rsidRDefault="002406B0" w:rsidP="002406B0">
            <w:pPr>
              <w:spacing w:after="0"/>
              <w:jc w:val="left"/>
              <w:rPr>
                <w:rFonts w:eastAsia="Times New Roman"/>
                <w:color w:val="000000"/>
                <w:sz w:val="20"/>
                <w:szCs w:val="20"/>
                <w:lang w:val="da-DK" w:eastAsia="da-DK"/>
              </w:rPr>
            </w:pPr>
          </w:p>
        </w:tc>
        <w:tc>
          <w:tcPr>
            <w:tcW w:w="914" w:type="pct"/>
            <w:tcBorders>
              <w:top w:val="nil"/>
              <w:left w:val="nil"/>
              <w:bottom w:val="nil"/>
              <w:right w:val="nil"/>
            </w:tcBorders>
            <w:shd w:val="clear" w:color="auto" w:fill="auto"/>
            <w:noWrap/>
            <w:vAlign w:val="center"/>
            <w:hideMark/>
          </w:tcPr>
          <w:p w14:paraId="64EE4018"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MEOH-PUMP</w:t>
            </w:r>
          </w:p>
        </w:tc>
        <w:tc>
          <w:tcPr>
            <w:tcW w:w="488" w:type="pct"/>
            <w:tcBorders>
              <w:top w:val="nil"/>
              <w:left w:val="nil"/>
              <w:bottom w:val="nil"/>
              <w:right w:val="nil"/>
            </w:tcBorders>
            <w:shd w:val="clear" w:color="auto" w:fill="auto"/>
            <w:noWrap/>
            <w:vAlign w:val="center"/>
            <w:hideMark/>
          </w:tcPr>
          <w:p w14:paraId="231DD58D"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4.2</w:t>
            </w:r>
          </w:p>
        </w:tc>
        <w:tc>
          <w:tcPr>
            <w:tcW w:w="442" w:type="pct"/>
            <w:tcBorders>
              <w:top w:val="nil"/>
              <w:left w:val="nil"/>
              <w:bottom w:val="nil"/>
              <w:right w:val="nil"/>
            </w:tcBorders>
            <w:shd w:val="clear" w:color="auto" w:fill="auto"/>
            <w:noWrap/>
            <w:vAlign w:val="center"/>
            <w:hideMark/>
          </w:tcPr>
          <w:p w14:paraId="4A964D3A"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w:t>
            </w:r>
          </w:p>
        </w:tc>
        <w:tc>
          <w:tcPr>
            <w:tcW w:w="471" w:type="pct"/>
            <w:tcBorders>
              <w:top w:val="nil"/>
              <w:left w:val="nil"/>
              <w:bottom w:val="nil"/>
              <w:right w:val="nil"/>
            </w:tcBorders>
            <w:shd w:val="clear" w:color="auto" w:fill="auto"/>
            <w:noWrap/>
            <w:vAlign w:val="center"/>
            <w:hideMark/>
          </w:tcPr>
          <w:p w14:paraId="031D7D18"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4.2</w:t>
            </w:r>
          </w:p>
        </w:tc>
        <w:tc>
          <w:tcPr>
            <w:tcW w:w="776" w:type="pct"/>
            <w:tcBorders>
              <w:top w:val="nil"/>
              <w:left w:val="nil"/>
              <w:bottom w:val="nil"/>
              <w:right w:val="nil"/>
            </w:tcBorders>
            <w:shd w:val="clear" w:color="auto" w:fill="auto"/>
            <w:noWrap/>
            <w:vAlign w:val="center"/>
            <w:hideMark/>
          </w:tcPr>
          <w:p w14:paraId="1D54BF16"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kW</w:t>
            </w:r>
          </w:p>
        </w:tc>
        <w:tc>
          <w:tcPr>
            <w:tcW w:w="306" w:type="pct"/>
            <w:tcBorders>
              <w:top w:val="nil"/>
              <w:left w:val="nil"/>
              <w:bottom w:val="nil"/>
              <w:right w:val="nil"/>
            </w:tcBorders>
            <w:shd w:val="clear" w:color="auto" w:fill="auto"/>
            <w:noWrap/>
            <w:vAlign w:val="center"/>
            <w:hideMark/>
          </w:tcPr>
          <w:p w14:paraId="57337FC4"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0.1</w:t>
            </w:r>
          </w:p>
        </w:tc>
        <w:tc>
          <w:tcPr>
            <w:tcW w:w="494" w:type="pct"/>
            <w:vMerge/>
            <w:tcBorders>
              <w:top w:val="nil"/>
              <w:left w:val="nil"/>
              <w:bottom w:val="nil"/>
              <w:right w:val="nil"/>
            </w:tcBorders>
            <w:hideMark/>
          </w:tcPr>
          <w:p w14:paraId="6DB96BB3" w14:textId="77777777" w:rsidR="002406B0" w:rsidRPr="002406B0" w:rsidRDefault="002406B0" w:rsidP="009E1DA3">
            <w:pPr>
              <w:spacing w:after="0"/>
              <w:jc w:val="right"/>
              <w:rPr>
                <w:rFonts w:eastAsia="Times New Roman"/>
                <w:color w:val="000000"/>
                <w:sz w:val="20"/>
                <w:szCs w:val="20"/>
                <w:lang w:val="da-DK" w:eastAsia="da-DK"/>
              </w:rPr>
            </w:pPr>
          </w:p>
        </w:tc>
      </w:tr>
      <w:tr w:rsidR="002406B0" w:rsidRPr="002406B0" w14:paraId="37EE7918" w14:textId="77777777" w:rsidTr="009E1DA3">
        <w:trPr>
          <w:trHeight w:val="290"/>
        </w:trPr>
        <w:tc>
          <w:tcPr>
            <w:tcW w:w="1110" w:type="pct"/>
            <w:vMerge/>
            <w:tcBorders>
              <w:top w:val="nil"/>
              <w:left w:val="nil"/>
              <w:bottom w:val="nil"/>
              <w:right w:val="nil"/>
            </w:tcBorders>
            <w:vAlign w:val="center"/>
            <w:hideMark/>
          </w:tcPr>
          <w:p w14:paraId="400363BC" w14:textId="77777777" w:rsidR="002406B0" w:rsidRPr="002406B0" w:rsidRDefault="002406B0" w:rsidP="002406B0">
            <w:pPr>
              <w:spacing w:after="0"/>
              <w:jc w:val="left"/>
              <w:rPr>
                <w:rFonts w:eastAsia="Times New Roman"/>
                <w:color w:val="000000"/>
                <w:sz w:val="20"/>
                <w:szCs w:val="20"/>
                <w:lang w:val="da-DK" w:eastAsia="da-DK"/>
              </w:rPr>
            </w:pPr>
          </w:p>
        </w:tc>
        <w:tc>
          <w:tcPr>
            <w:tcW w:w="914" w:type="pct"/>
            <w:tcBorders>
              <w:top w:val="nil"/>
              <w:left w:val="nil"/>
              <w:bottom w:val="nil"/>
              <w:right w:val="nil"/>
            </w:tcBorders>
            <w:shd w:val="clear" w:color="auto" w:fill="auto"/>
            <w:noWrap/>
            <w:vAlign w:val="center"/>
            <w:hideMark/>
          </w:tcPr>
          <w:p w14:paraId="5D15FA23"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ELEC-PUMP</w:t>
            </w:r>
          </w:p>
        </w:tc>
        <w:tc>
          <w:tcPr>
            <w:tcW w:w="488" w:type="pct"/>
            <w:tcBorders>
              <w:top w:val="nil"/>
              <w:left w:val="nil"/>
              <w:bottom w:val="nil"/>
              <w:right w:val="nil"/>
            </w:tcBorders>
            <w:shd w:val="clear" w:color="auto" w:fill="auto"/>
            <w:noWrap/>
            <w:vAlign w:val="center"/>
            <w:hideMark/>
          </w:tcPr>
          <w:p w14:paraId="2F29FE90"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0.0</w:t>
            </w:r>
          </w:p>
        </w:tc>
        <w:tc>
          <w:tcPr>
            <w:tcW w:w="442" w:type="pct"/>
            <w:tcBorders>
              <w:top w:val="nil"/>
              <w:left w:val="nil"/>
              <w:bottom w:val="nil"/>
              <w:right w:val="nil"/>
            </w:tcBorders>
            <w:shd w:val="clear" w:color="auto" w:fill="auto"/>
            <w:noWrap/>
            <w:vAlign w:val="center"/>
            <w:hideMark/>
          </w:tcPr>
          <w:p w14:paraId="791798BA"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w:t>
            </w:r>
          </w:p>
        </w:tc>
        <w:tc>
          <w:tcPr>
            <w:tcW w:w="471" w:type="pct"/>
            <w:tcBorders>
              <w:top w:val="nil"/>
              <w:left w:val="nil"/>
              <w:bottom w:val="nil"/>
              <w:right w:val="nil"/>
            </w:tcBorders>
            <w:shd w:val="clear" w:color="auto" w:fill="auto"/>
            <w:noWrap/>
            <w:vAlign w:val="center"/>
            <w:hideMark/>
          </w:tcPr>
          <w:p w14:paraId="194AFD2D"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0.0</w:t>
            </w:r>
          </w:p>
        </w:tc>
        <w:tc>
          <w:tcPr>
            <w:tcW w:w="776" w:type="pct"/>
            <w:tcBorders>
              <w:top w:val="nil"/>
              <w:left w:val="nil"/>
              <w:bottom w:val="nil"/>
              <w:right w:val="nil"/>
            </w:tcBorders>
            <w:shd w:val="clear" w:color="auto" w:fill="auto"/>
            <w:noWrap/>
            <w:vAlign w:val="center"/>
            <w:hideMark/>
          </w:tcPr>
          <w:p w14:paraId="6CDF6683"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kW</w:t>
            </w:r>
          </w:p>
        </w:tc>
        <w:tc>
          <w:tcPr>
            <w:tcW w:w="306" w:type="pct"/>
            <w:tcBorders>
              <w:top w:val="nil"/>
              <w:left w:val="nil"/>
              <w:bottom w:val="nil"/>
              <w:right w:val="nil"/>
            </w:tcBorders>
            <w:shd w:val="clear" w:color="auto" w:fill="auto"/>
            <w:noWrap/>
            <w:vAlign w:val="center"/>
            <w:hideMark/>
          </w:tcPr>
          <w:p w14:paraId="516C8E26"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0.0</w:t>
            </w:r>
          </w:p>
        </w:tc>
        <w:tc>
          <w:tcPr>
            <w:tcW w:w="494" w:type="pct"/>
            <w:vMerge/>
            <w:tcBorders>
              <w:top w:val="nil"/>
              <w:left w:val="nil"/>
              <w:bottom w:val="nil"/>
              <w:right w:val="nil"/>
            </w:tcBorders>
            <w:hideMark/>
          </w:tcPr>
          <w:p w14:paraId="4C962AA2" w14:textId="77777777" w:rsidR="002406B0" w:rsidRPr="002406B0" w:rsidRDefault="002406B0" w:rsidP="009E1DA3">
            <w:pPr>
              <w:spacing w:after="0"/>
              <w:jc w:val="right"/>
              <w:rPr>
                <w:rFonts w:eastAsia="Times New Roman"/>
                <w:color w:val="000000"/>
                <w:sz w:val="20"/>
                <w:szCs w:val="20"/>
                <w:lang w:val="da-DK" w:eastAsia="da-DK"/>
              </w:rPr>
            </w:pPr>
          </w:p>
        </w:tc>
      </w:tr>
      <w:tr w:rsidR="002406B0" w:rsidRPr="002406B0" w14:paraId="15306F41" w14:textId="77777777" w:rsidTr="009E1DA3">
        <w:trPr>
          <w:trHeight w:val="290"/>
        </w:trPr>
        <w:tc>
          <w:tcPr>
            <w:tcW w:w="1110" w:type="pct"/>
            <w:vMerge/>
            <w:tcBorders>
              <w:top w:val="nil"/>
              <w:left w:val="nil"/>
              <w:bottom w:val="nil"/>
              <w:right w:val="nil"/>
            </w:tcBorders>
            <w:vAlign w:val="center"/>
            <w:hideMark/>
          </w:tcPr>
          <w:p w14:paraId="52A86B4E" w14:textId="77777777" w:rsidR="002406B0" w:rsidRPr="002406B0" w:rsidRDefault="002406B0" w:rsidP="002406B0">
            <w:pPr>
              <w:spacing w:after="0"/>
              <w:jc w:val="left"/>
              <w:rPr>
                <w:rFonts w:eastAsia="Times New Roman"/>
                <w:color w:val="000000"/>
                <w:sz w:val="20"/>
                <w:szCs w:val="20"/>
                <w:lang w:val="da-DK" w:eastAsia="da-DK"/>
              </w:rPr>
            </w:pPr>
          </w:p>
        </w:tc>
        <w:tc>
          <w:tcPr>
            <w:tcW w:w="914" w:type="pct"/>
            <w:tcBorders>
              <w:top w:val="nil"/>
              <w:left w:val="nil"/>
              <w:bottom w:val="nil"/>
              <w:right w:val="nil"/>
            </w:tcBorders>
            <w:shd w:val="clear" w:color="auto" w:fill="auto"/>
            <w:noWrap/>
            <w:vAlign w:val="center"/>
            <w:hideMark/>
          </w:tcPr>
          <w:p w14:paraId="22296428"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H2-REC</w:t>
            </w:r>
          </w:p>
        </w:tc>
        <w:tc>
          <w:tcPr>
            <w:tcW w:w="488" w:type="pct"/>
            <w:tcBorders>
              <w:top w:val="nil"/>
              <w:left w:val="nil"/>
              <w:bottom w:val="nil"/>
              <w:right w:val="nil"/>
            </w:tcBorders>
            <w:shd w:val="clear" w:color="auto" w:fill="auto"/>
            <w:noWrap/>
            <w:vAlign w:val="center"/>
            <w:hideMark/>
          </w:tcPr>
          <w:p w14:paraId="28F41DB0"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0.0</w:t>
            </w:r>
          </w:p>
        </w:tc>
        <w:tc>
          <w:tcPr>
            <w:tcW w:w="442" w:type="pct"/>
            <w:tcBorders>
              <w:top w:val="nil"/>
              <w:left w:val="nil"/>
              <w:bottom w:val="nil"/>
              <w:right w:val="nil"/>
            </w:tcBorders>
            <w:shd w:val="clear" w:color="auto" w:fill="auto"/>
            <w:noWrap/>
            <w:vAlign w:val="center"/>
            <w:hideMark/>
          </w:tcPr>
          <w:p w14:paraId="3823A388"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w:t>
            </w:r>
          </w:p>
        </w:tc>
        <w:tc>
          <w:tcPr>
            <w:tcW w:w="471" w:type="pct"/>
            <w:tcBorders>
              <w:top w:val="nil"/>
              <w:left w:val="nil"/>
              <w:bottom w:val="nil"/>
              <w:right w:val="nil"/>
            </w:tcBorders>
            <w:shd w:val="clear" w:color="auto" w:fill="auto"/>
            <w:noWrap/>
            <w:vAlign w:val="center"/>
            <w:hideMark/>
          </w:tcPr>
          <w:p w14:paraId="4A4573E5"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0.0</w:t>
            </w:r>
          </w:p>
        </w:tc>
        <w:tc>
          <w:tcPr>
            <w:tcW w:w="776" w:type="pct"/>
            <w:tcBorders>
              <w:top w:val="nil"/>
              <w:left w:val="nil"/>
              <w:bottom w:val="nil"/>
              <w:right w:val="nil"/>
            </w:tcBorders>
            <w:shd w:val="clear" w:color="auto" w:fill="auto"/>
            <w:noWrap/>
            <w:vAlign w:val="center"/>
            <w:hideMark/>
          </w:tcPr>
          <w:p w14:paraId="657BE9B6" w14:textId="680CD1CB" w:rsidR="002406B0" w:rsidRPr="002406B0" w:rsidRDefault="002406B0" w:rsidP="002406B0">
            <w:pPr>
              <w:spacing w:after="0"/>
              <w:jc w:val="left"/>
              <w:rPr>
                <w:rFonts w:eastAsia="Times New Roman"/>
                <w:color w:val="000000"/>
                <w:sz w:val="20"/>
                <w:szCs w:val="20"/>
                <w:lang w:val="da-DK" w:eastAsia="da-DK"/>
              </w:rPr>
            </w:pPr>
            <w:r>
              <w:rPr>
                <w:rFonts w:eastAsia="Times New Roman"/>
                <w:color w:val="000000"/>
                <w:sz w:val="20"/>
                <w:szCs w:val="20"/>
                <w:lang w:val="da-DK" w:eastAsia="da-DK"/>
              </w:rPr>
              <w:t>m^3/s</w:t>
            </w:r>
          </w:p>
        </w:tc>
        <w:tc>
          <w:tcPr>
            <w:tcW w:w="306" w:type="pct"/>
            <w:tcBorders>
              <w:top w:val="nil"/>
              <w:left w:val="nil"/>
              <w:bottom w:val="nil"/>
              <w:right w:val="nil"/>
            </w:tcBorders>
            <w:shd w:val="clear" w:color="auto" w:fill="auto"/>
            <w:noWrap/>
            <w:vAlign w:val="center"/>
            <w:hideMark/>
          </w:tcPr>
          <w:p w14:paraId="5DC1DCEF"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0.0</w:t>
            </w:r>
          </w:p>
        </w:tc>
        <w:tc>
          <w:tcPr>
            <w:tcW w:w="494" w:type="pct"/>
            <w:vMerge/>
            <w:tcBorders>
              <w:top w:val="nil"/>
              <w:left w:val="nil"/>
              <w:bottom w:val="nil"/>
              <w:right w:val="nil"/>
            </w:tcBorders>
            <w:hideMark/>
          </w:tcPr>
          <w:p w14:paraId="7145934A" w14:textId="77777777" w:rsidR="002406B0" w:rsidRPr="002406B0" w:rsidRDefault="002406B0" w:rsidP="009E1DA3">
            <w:pPr>
              <w:spacing w:after="0"/>
              <w:jc w:val="right"/>
              <w:rPr>
                <w:rFonts w:eastAsia="Times New Roman"/>
                <w:color w:val="000000"/>
                <w:sz w:val="20"/>
                <w:szCs w:val="20"/>
                <w:lang w:val="da-DK" w:eastAsia="da-DK"/>
              </w:rPr>
            </w:pPr>
          </w:p>
        </w:tc>
      </w:tr>
      <w:tr w:rsidR="002406B0" w:rsidRPr="002406B0" w14:paraId="5E7ECF5C" w14:textId="77777777" w:rsidTr="009E1DA3">
        <w:trPr>
          <w:trHeight w:val="290"/>
        </w:trPr>
        <w:tc>
          <w:tcPr>
            <w:tcW w:w="1110" w:type="pct"/>
            <w:tcBorders>
              <w:top w:val="nil"/>
              <w:left w:val="nil"/>
              <w:bottom w:val="nil"/>
              <w:right w:val="nil"/>
            </w:tcBorders>
            <w:shd w:val="clear" w:color="auto" w:fill="auto"/>
            <w:noWrap/>
            <w:hideMark/>
          </w:tcPr>
          <w:p w14:paraId="7E28BD58"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Synthesis reactors</w:t>
            </w:r>
          </w:p>
        </w:tc>
        <w:tc>
          <w:tcPr>
            <w:tcW w:w="914" w:type="pct"/>
            <w:tcBorders>
              <w:top w:val="nil"/>
              <w:left w:val="nil"/>
              <w:bottom w:val="nil"/>
              <w:right w:val="nil"/>
            </w:tcBorders>
            <w:shd w:val="clear" w:color="auto" w:fill="auto"/>
            <w:noWrap/>
            <w:vAlign w:val="center"/>
            <w:hideMark/>
          </w:tcPr>
          <w:p w14:paraId="7BF4C3AA"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DME reactor</w:t>
            </w:r>
          </w:p>
        </w:tc>
        <w:tc>
          <w:tcPr>
            <w:tcW w:w="488" w:type="pct"/>
            <w:tcBorders>
              <w:top w:val="nil"/>
              <w:left w:val="nil"/>
              <w:bottom w:val="nil"/>
              <w:right w:val="nil"/>
            </w:tcBorders>
            <w:shd w:val="clear" w:color="auto" w:fill="auto"/>
            <w:noWrap/>
            <w:vAlign w:val="center"/>
            <w:hideMark/>
          </w:tcPr>
          <w:p w14:paraId="780343C5"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3430.6</w:t>
            </w:r>
          </w:p>
        </w:tc>
        <w:tc>
          <w:tcPr>
            <w:tcW w:w="442" w:type="pct"/>
            <w:tcBorders>
              <w:top w:val="nil"/>
              <w:left w:val="nil"/>
              <w:bottom w:val="nil"/>
              <w:right w:val="nil"/>
            </w:tcBorders>
            <w:shd w:val="clear" w:color="auto" w:fill="auto"/>
            <w:noWrap/>
            <w:vAlign w:val="center"/>
            <w:hideMark/>
          </w:tcPr>
          <w:p w14:paraId="304BD5E0"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4</w:t>
            </w:r>
          </w:p>
        </w:tc>
        <w:tc>
          <w:tcPr>
            <w:tcW w:w="471" w:type="pct"/>
            <w:tcBorders>
              <w:top w:val="nil"/>
              <w:left w:val="nil"/>
              <w:bottom w:val="nil"/>
              <w:right w:val="nil"/>
            </w:tcBorders>
            <w:shd w:val="clear" w:color="auto" w:fill="auto"/>
            <w:noWrap/>
            <w:vAlign w:val="center"/>
            <w:hideMark/>
          </w:tcPr>
          <w:p w14:paraId="6858CF36"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857.7</w:t>
            </w:r>
          </w:p>
        </w:tc>
        <w:tc>
          <w:tcPr>
            <w:tcW w:w="776" w:type="pct"/>
            <w:tcBorders>
              <w:top w:val="nil"/>
              <w:left w:val="nil"/>
              <w:bottom w:val="nil"/>
              <w:right w:val="nil"/>
            </w:tcBorders>
            <w:shd w:val="clear" w:color="auto" w:fill="auto"/>
            <w:noWrap/>
            <w:vAlign w:val="center"/>
            <w:hideMark/>
          </w:tcPr>
          <w:p w14:paraId="3212267B"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m^2</w:t>
            </w:r>
          </w:p>
        </w:tc>
        <w:tc>
          <w:tcPr>
            <w:tcW w:w="306" w:type="pct"/>
            <w:tcBorders>
              <w:top w:val="nil"/>
              <w:left w:val="nil"/>
              <w:bottom w:val="nil"/>
              <w:right w:val="nil"/>
            </w:tcBorders>
            <w:shd w:val="clear" w:color="auto" w:fill="auto"/>
            <w:noWrap/>
            <w:vAlign w:val="center"/>
            <w:hideMark/>
          </w:tcPr>
          <w:p w14:paraId="7D5B0AAE"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9.4</w:t>
            </w:r>
          </w:p>
        </w:tc>
        <w:tc>
          <w:tcPr>
            <w:tcW w:w="494" w:type="pct"/>
            <w:tcBorders>
              <w:top w:val="nil"/>
              <w:left w:val="nil"/>
              <w:bottom w:val="nil"/>
              <w:right w:val="nil"/>
            </w:tcBorders>
            <w:shd w:val="clear" w:color="auto" w:fill="auto"/>
            <w:noWrap/>
            <w:hideMark/>
          </w:tcPr>
          <w:p w14:paraId="28B5B8C9" w14:textId="77777777" w:rsidR="002406B0" w:rsidRPr="002406B0" w:rsidRDefault="002406B0" w:rsidP="009E1DA3">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9.4</w:t>
            </w:r>
          </w:p>
        </w:tc>
      </w:tr>
      <w:tr w:rsidR="002406B0" w:rsidRPr="002406B0" w14:paraId="75421E3C" w14:textId="77777777" w:rsidTr="009E1DA3">
        <w:trPr>
          <w:trHeight w:val="290"/>
        </w:trPr>
        <w:tc>
          <w:tcPr>
            <w:tcW w:w="1110" w:type="pct"/>
            <w:vMerge w:val="restart"/>
            <w:tcBorders>
              <w:top w:val="nil"/>
              <w:left w:val="nil"/>
              <w:bottom w:val="nil"/>
              <w:right w:val="nil"/>
            </w:tcBorders>
            <w:shd w:val="clear" w:color="auto" w:fill="auto"/>
            <w:noWrap/>
            <w:hideMark/>
          </w:tcPr>
          <w:p w14:paraId="41E5DC2E"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Distillation colums</w:t>
            </w:r>
          </w:p>
        </w:tc>
        <w:tc>
          <w:tcPr>
            <w:tcW w:w="914" w:type="pct"/>
            <w:tcBorders>
              <w:top w:val="nil"/>
              <w:left w:val="nil"/>
              <w:bottom w:val="nil"/>
              <w:right w:val="nil"/>
            </w:tcBorders>
            <w:shd w:val="clear" w:color="auto" w:fill="auto"/>
            <w:noWrap/>
            <w:vAlign w:val="center"/>
            <w:hideMark/>
          </w:tcPr>
          <w:p w14:paraId="2A3CAFCC"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TOP-COL</w:t>
            </w:r>
          </w:p>
        </w:tc>
        <w:tc>
          <w:tcPr>
            <w:tcW w:w="488" w:type="pct"/>
            <w:tcBorders>
              <w:top w:val="nil"/>
              <w:left w:val="nil"/>
              <w:bottom w:val="nil"/>
              <w:right w:val="nil"/>
            </w:tcBorders>
            <w:shd w:val="clear" w:color="auto" w:fill="auto"/>
            <w:noWrap/>
            <w:vAlign w:val="center"/>
            <w:hideMark/>
          </w:tcPr>
          <w:p w14:paraId="7530EBD7"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10.2</w:t>
            </w:r>
          </w:p>
        </w:tc>
        <w:tc>
          <w:tcPr>
            <w:tcW w:w="442" w:type="pct"/>
            <w:tcBorders>
              <w:top w:val="nil"/>
              <w:left w:val="nil"/>
              <w:bottom w:val="nil"/>
              <w:right w:val="nil"/>
            </w:tcBorders>
            <w:shd w:val="clear" w:color="auto" w:fill="auto"/>
            <w:noWrap/>
            <w:vAlign w:val="center"/>
            <w:hideMark/>
          </w:tcPr>
          <w:p w14:paraId="70D482ED"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w:t>
            </w:r>
          </w:p>
        </w:tc>
        <w:tc>
          <w:tcPr>
            <w:tcW w:w="471" w:type="pct"/>
            <w:tcBorders>
              <w:top w:val="nil"/>
              <w:left w:val="nil"/>
              <w:bottom w:val="nil"/>
              <w:right w:val="nil"/>
            </w:tcBorders>
            <w:shd w:val="clear" w:color="auto" w:fill="auto"/>
            <w:noWrap/>
            <w:vAlign w:val="center"/>
            <w:hideMark/>
          </w:tcPr>
          <w:p w14:paraId="23AFA6A0"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10.2</w:t>
            </w:r>
          </w:p>
        </w:tc>
        <w:tc>
          <w:tcPr>
            <w:tcW w:w="776" w:type="pct"/>
            <w:tcBorders>
              <w:top w:val="nil"/>
              <w:left w:val="nil"/>
              <w:bottom w:val="nil"/>
              <w:right w:val="nil"/>
            </w:tcBorders>
            <w:shd w:val="clear" w:color="auto" w:fill="auto"/>
            <w:noWrap/>
            <w:vAlign w:val="center"/>
            <w:hideMark/>
          </w:tcPr>
          <w:p w14:paraId="24980A97"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m^3</w:t>
            </w:r>
          </w:p>
        </w:tc>
        <w:tc>
          <w:tcPr>
            <w:tcW w:w="306" w:type="pct"/>
            <w:tcBorders>
              <w:top w:val="nil"/>
              <w:left w:val="nil"/>
              <w:bottom w:val="nil"/>
              <w:right w:val="nil"/>
            </w:tcBorders>
            <w:shd w:val="clear" w:color="auto" w:fill="auto"/>
            <w:noWrap/>
            <w:vAlign w:val="center"/>
            <w:hideMark/>
          </w:tcPr>
          <w:p w14:paraId="77DAFAC0"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0.2</w:t>
            </w:r>
          </w:p>
        </w:tc>
        <w:tc>
          <w:tcPr>
            <w:tcW w:w="494" w:type="pct"/>
            <w:vMerge w:val="restart"/>
            <w:tcBorders>
              <w:top w:val="nil"/>
              <w:left w:val="nil"/>
              <w:bottom w:val="nil"/>
              <w:right w:val="nil"/>
            </w:tcBorders>
            <w:shd w:val="clear" w:color="auto" w:fill="auto"/>
            <w:noWrap/>
            <w:hideMark/>
          </w:tcPr>
          <w:p w14:paraId="26D284EC" w14:textId="77777777" w:rsidR="002406B0" w:rsidRPr="002406B0" w:rsidRDefault="002406B0" w:rsidP="009E1DA3">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0.5</w:t>
            </w:r>
          </w:p>
        </w:tc>
      </w:tr>
      <w:tr w:rsidR="002406B0" w:rsidRPr="002406B0" w14:paraId="23D63CA5" w14:textId="77777777" w:rsidTr="009E1DA3">
        <w:trPr>
          <w:trHeight w:val="290"/>
        </w:trPr>
        <w:tc>
          <w:tcPr>
            <w:tcW w:w="1110" w:type="pct"/>
            <w:vMerge/>
            <w:tcBorders>
              <w:top w:val="nil"/>
              <w:left w:val="nil"/>
              <w:bottom w:val="nil"/>
              <w:right w:val="nil"/>
            </w:tcBorders>
            <w:vAlign w:val="center"/>
            <w:hideMark/>
          </w:tcPr>
          <w:p w14:paraId="048ECF19" w14:textId="77777777" w:rsidR="002406B0" w:rsidRPr="002406B0" w:rsidRDefault="002406B0" w:rsidP="002406B0">
            <w:pPr>
              <w:spacing w:after="0"/>
              <w:jc w:val="left"/>
              <w:rPr>
                <w:rFonts w:eastAsia="Times New Roman"/>
                <w:color w:val="000000"/>
                <w:sz w:val="20"/>
                <w:szCs w:val="20"/>
                <w:lang w:val="da-DK" w:eastAsia="da-DK"/>
              </w:rPr>
            </w:pPr>
          </w:p>
        </w:tc>
        <w:tc>
          <w:tcPr>
            <w:tcW w:w="914" w:type="pct"/>
            <w:tcBorders>
              <w:top w:val="nil"/>
              <w:left w:val="nil"/>
              <w:bottom w:val="nil"/>
              <w:right w:val="nil"/>
            </w:tcBorders>
            <w:shd w:val="clear" w:color="auto" w:fill="auto"/>
            <w:noWrap/>
            <w:vAlign w:val="center"/>
            <w:hideMark/>
          </w:tcPr>
          <w:p w14:paraId="75ABA9C0"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DME-COL</w:t>
            </w:r>
          </w:p>
        </w:tc>
        <w:tc>
          <w:tcPr>
            <w:tcW w:w="488" w:type="pct"/>
            <w:tcBorders>
              <w:top w:val="nil"/>
              <w:left w:val="nil"/>
              <w:bottom w:val="nil"/>
              <w:right w:val="nil"/>
            </w:tcBorders>
            <w:shd w:val="clear" w:color="auto" w:fill="auto"/>
            <w:noWrap/>
            <w:vAlign w:val="center"/>
            <w:hideMark/>
          </w:tcPr>
          <w:p w14:paraId="559C2961"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4.5</w:t>
            </w:r>
          </w:p>
        </w:tc>
        <w:tc>
          <w:tcPr>
            <w:tcW w:w="442" w:type="pct"/>
            <w:tcBorders>
              <w:top w:val="nil"/>
              <w:left w:val="nil"/>
              <w:bottom w:val="nil"/>
              <w:right w:val="nil"/>
            </w:tcBorders>
            <w:shd w:val="clear" w:color="auto" w:fill="auto"/>
            <w:noWrap/>
            <w:vAlign w:val="center"/>
            <w:hideMark/>
          </w:tcPr>
          <w:p w14:paraId="62EC472D"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w:t>
            </w:r>
          </w:p>
        </w:tc>
        <w:tc>
          <w:tcPr>
            <w:tcW w:w="471" w:type="pct"/>
            <w:tcBorders>
              <w:top w:val="nil"/>
              <w:left w:val="nil"/>
              <w:bottom w:val="nil"/>
              <w:right w:val="nil"/>
            </w:tcBorders>
            <w:shd w:val="clear" w:color="auto" w:fill="auto"/>
            <w:noWrap/>
            <w:vAlign w:val="center"/>
            <w:hideMark/>
          </w:tcPr>
          <w:p w14:paraId="1D737A7E"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4.5</w:t>
            </w:r>
          </w:p>
        </w:tc>
        <w:tc>
          <w:tcPr>
            <w:tcW w:w="776" w:type="pct"/>
            <w:tcBorders>
              <w:top w:val="nil"/>
              <w:left w:val="nil"/>
              <w:bottom w:val="nil"/>
              <w:right w:val="nil"/>
            </w:tcBorders>
            <w:shd w:val="clear" w:color="auto" w:fill="auto"/>
            <w:noWrap/>
            <w:vAlign w:val="center"/>
            <w:hideMark/>
          </w:tcPr>
          <w:p w14:paraId="722EF1E3"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m^3</w:t>
            </w:r>
          </w:p>
        </w:tc>
        <w:tc>
          <w:tcPr>
            <w:tcW w:w="306" w:type="pct"/>
            <w:tcBorders>
              <w:top w:val="nil"/>
              <w:left w:val="nil"/>
              <w:bottom w:val="nil"/>
              <w:right w:val="nil"/>
            </w:tcBorders>
            <w:shd w:val="clear" w:color="auto" w:fill="auto"/>
            <w:noWrap/>
            <w:vAlign w:val="center"/>
            <w:hideMark/>
          </w:tcPr>
          <w:p w14:paraId="0E028190"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0.1</w:t>
            </w:r>
          </w:p>
        </w:tc>
        <w:tc>
          <w:tcPr>
            <w:tcW w:w="494" w:type="pct"/>
            <w:vMerge/>
            <w:tcBorders>
              <w:top w:val="nil"/>
              <w:left w:val="nil"/>
              <w:bottom w:val="nil"/>
              <w:right w:val="nil"/>
            </w:tcBorders>
            <w:hideMark/>
          </w:tcPr>
          <w:p w14:paraId="11311A9A" w14:textId="77777777" w:rsidR="002406B0" w:rsidRPr="002406B0" w:rsidRDefault="002406B0" w:rsidP="009E1DA3">
            <w:pPr>
              <w:spacing w:after="0"/>
              <w:jc w:val="right"/>
              <w:rPr>
                <w:rFonts w:eastAsia="Times New Roman"/>
                <w:color w:val="000000"/>
                <w:sz w:val="20"/>
                <w:szCs w:val="20"/>
                <w:lang w:val="da-DK" w:eastAsia="da-DK"/>
              </w:rPr>
            </w:pPr>
          </w:p>
        </w:tc>
      </w:tr>
      <w:tr w:rsidR="002406B0" w:rsidRPr="002406B0" w14:paraId="7A5FD6D9" w14:textId="77777777" w:rsidTr="009E1DA3">
        <w:trPr>
          <w:trHeight w:val="290"/>
        </w:trPr>
        <w:tc>
          <w:tcPr>
            <w:tcW w:w="1110" w:type="pct"/>
            <w:vMerge/>
            <w:tcBorders>
              <w:top w:val="nil"/>
              <w:left w:val="nil"/>
              <w:bottom w:val="nil"/>
              <w:right w:val="nil"/>
            </w:tcBorders>
            <w:vAlign w:val="center"/>
            <w:hideMark/>
          </w:tcPr>
          <w:p w14:paraId="6CE15058" w14:textId="77777777" w:rsidR="002406B0" w:rsidRPr="002406B0" w:rsidRDefault="002406B0" w:rsidP="002406B0">
            <w:pPr>
              <w:spacing w:after="0"/>
              <w:jc w:val="left"/>
              <w:rPr>
                <w:rFonts w:eastAsia="Times New Roman"/>
                <w:color w:val="000000"/>
                <w:sz w:val="20"/>
                <w:szCs w:val="20"/>
                <w:lang w:val="da-DK" w:eastAsia="da-DK"/>
              </w:rPr>
            </w:pPr>
          </w:p>
        </w:tc>
        <w:tc>
          <w:tcPr>
            <w:tcW w:w="914" w:type="pct"/>
            <w:tcBorders>
              <w:top w:val="nil"/>
              <w:left w:val="nil"/>
              <w:bottom w:val="nil"/>
              <w:right w:val="nil"/>
            </w:tcBorders>
            <w:shd w:val="clear" w:color="auto" w:fill="auto"/>
            <w:noWrap/>
            <w:vAlign w:val="center"/>
            <w:hideMark/>
          </w:tcPr>
          <w:p w14:paraId="1AD427F9"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MEOH-COL</w:t>
            </w:r>
          </w:p>
        </w:tc>
        <w:tc>
          <w:tcPr>
            <w:tcW w:w="488" w:type="pct"/>
            <w:tcBorders>
              <w:top w:val="nil"/>
              <w:left w:val="nil"/>
              <w:bottom w:val="nil"/>
              <w:right w:val="nil"/>
            </w:tcBorders>
            <w:shd w:val="clear" w:color="auto" w:fill="auto"/>
            <w:noWrap/>
            <w:vAlign w:val="center"/>
            <w:hideMark/>
          </w:tcPr>
          <w:p w14:paraId="580E336D"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5.2</w:t>
            </w:r>
          </w:p>
        </w:tc>
        <w:tc>
          <w:tcPr>
            <w:tcW w:w="442" w:type="pct"/>
            <w:tcBorders>
              <w:top w:val="nil"/>
              <w:left w:val="nil"/>
              <w:bottom w:val="nil"/>
              <w:right w:val="nil"/>
            </w:tcBorders>
            <w:shd w:val="clear" w:color="auto" w:fill="auto"/>
            <w:noWrap/>
            <w:vAlign w:val="center"/>
            <w:hideMark/>
          </w:tcPr>
          <w:p w14:paraId="33D7D0BD"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w:t>
            </w:r>
          </w:p>
        </w:tc>
        <w:tc>
          <w:tcPr>
            <w:tcW w:w="471" w:type="pct"/>
            <w:tcBorders>
              <w:top w:val="nil"/>
              <w:left w:val="nil"/>
              <w:bottom w:val="nil"/>
              <w:right w:val="nil"/>
            </w:tcBorders>
            <w:shd w:val="clear" w:color="auto" w:fill="auto"/>
            <w:noWrap/>
            <w:vAlign w:val="center"/>
            <w:hideMark/>
          </w:tcPr>
          <w:p w14:paraId="796FAAF6"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5.2</w:t>
            </w:r>
          </w:p>
        </w:tc>
        <w:tc>
          <w:tcPr>
            <w:tcW w:w="776" w:type="pct"/>
            <w:tcBorders>
              <w:top w:val="nil"/>
              <w:left w:val="nil"/>
              <w:bottom w:val="nil"/>
              <w:right w:val="nil"/>
            </w:tcBorders>
            <w:shd w:val="clear" w:color="auto" w:fill="auto"/>
            <w:noWrap/>
            <w:vAlign w:val="center"/>
            <w:hideMark/>
          </w:tcPr>
          <w:p w14:paraId="4BFEAA6F"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m^3</w:t>
            </w:r>
          </w:p>
        </w:tc>
        <w:tc>
          <w:tcPr>
            <w:tcW w:w="306" w:type="pct"/>
            <w:tcBorders>
              <w:top w:val="nil"/>
              <w:left w:val="nil"/>
              <w:bottom w:val="nil"/>
              <w:right w:val="nil"/>
            </w:tcBorders>
            <w:shd w:val="clear" w:color="auto" w:fill="auto"/>
            <w:noWrap/>
            <w:vAlign w:val="center"/>
            <w:hideMark/>
          </w:tcPr>
          <w:p w14:paraId="03DD42F6"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0.2</w:t>
            </w:r>
          </w:p>
        </w:tc>
        <w:tc>
          <w:tcPr>
            <w:tcW w:w="494" w:type="pct"/>
            <w:vMerge/>
            <w:tcBorders>
              <w:top w:val="nil"/>
              <w:left w:val="nil"/>
              <w:bottom w:val="nil"/>
              <w:right w:val="nil"/>
            </w:tcBorders>
            <w:hideMark/>
          </w:tcPr>
          <w:p w14:paraId="5A5E9AA7" w14:textId="77777777" w:rsidR="002406B0" w:rsidRPr="002406B0" w:rsidRDefault="002406B0" w:rsidP="009E1DA3">
            <w:pPr>
              <w:spacing w:after="0"/>
              <w:jc w:val="right"/>
              <w:rPr>
                <w:rFonts w:eastAsia="Times New Roman"/>
                <w:color w:val="000000"/>
                <w:sz w:val="20"/>
                <w:szCs w:val="20"/>
                <w:lang w:val="da-DK" w:eastAsia="da-DK"/>
              </w:rPr>
            </w:pPr>
          </w:p>
        </w:tc>
      </w:tr>
      <w:tr w:rsidR="002406B0" w:rsidRPr="002406B0" w14:paraId="5968793E" w14:textId="77777777" w:rsidTr="009E1DA3">
        <w:trPr>
          <w:trHeight w:val="290"/>
        </w:trPr>
        <w:tc>
          <w:tcPr>
            <w:tcW w:w="1110" w:type="pct"/>
            <w:tcBorders>
              <w:top w:val="nil"/>
              <w:left w:val="nil"/>
              <w:bottom w:val="nil"/>
              <w:right w:val="nil"/>
            </w:tcBorders>
            <w:shd w:val="clear" w:color="auto" w:fill="auto"/>
            <w:noWrap/>
            <w:hideMark/>
          </w:tcPr>
          <w:p w14:paraId="49C24F66"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Gas Engine</w:t>
            </w:r>
          </w:p>
        </w:tc>
        <w:tc>
          <w:tcPr>
            <w:tcW w:w="914" w:type="pct"/>
            <w:tcBorders>
              <w:top w:val="nil"/>
              <w:left w:val="nil"/>
              <w:bottom w:val="nil"/>
              <w:right w:val="nil"/>
            </w:tcBorders>
            <w:shd w:val="clear" w:color="auto" w:fill="auto"/>
            <w:noWrap/>
            <w:vAlign w:val="center"/>
            <w:hideMark/>
          </w:tcPr>
          <w:p w14:paraId="3E6CCC9A"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Gas engine</w:t>
            </w:r>
          </w:p>
        </w:tc>
        <w:tc>
          <w:tcPr>
            <w:tcW w:w="488" w:type="pct"/>
            <w:tcBorders>
              <w:top w:val="nil"/>
              <w:left w:val="nil"/>
              <w:bottom w:val="nil"/>
              <w:right w:val="nil"/>
            </w:tcBorders>
            <w:shd w:val="clear" w:color="auto" w:fill="auto"/>
            <w:noWrap/>
            <w:vAlign w:val="center"/>
            <w:hideMark/>
          </w:tcPr>
          <w:p w14:paraId="6EF213E6"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1519.0</w:t>
            </w:r>
          </w:p>
        </w:tc>
        <w:tc>
          <w:tcPr>
            <w:tcW w:w="442" w:type="pct"/>
            <w:tcBorders>
              <w:top w:val="nil"/>
              <w:left w:val="nil"/>
              <w:bottom w:val="nil"/>
              <w:right w:val="nil"/>
            </w:tcBorders>
            <w:shd w:val="clear" w:color="auto" w:fill="auto"/>
            <w:noWrap/>
            <w:vAlign w:val="center"/>
            <w:hideMark/>
          </w:tcPr>
          <w:p w14:paraId="57F2443B"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w:t>
            </w:r>
          </w:p>
        </w:tc>
        <w:tc>
          <w:tcPr>
            <w:tcW w:w="471" w:type="pct"/>
            <w:tcBorders>
              <w:top w:val="nil"/>
              <w:left w:val="nil"/>
              <w:bottom w:val="nil"/>
              <w:right w:val="nil"/>
            </w:tcBorders>
            <w:shd w:val="clear" w:color="auto" w:fill="auto"/>
            <w:noWrap/>
            <w:vAlign w:val="center"/>
            <w:hideMark/>
          </w:tcPr>
          <w:p w14:paraId="04307802"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1519.0</w:t>
            </w:r>
          </w:p>
        </w:tc>
        <w:tc>
          <w:tcPr>
            <w:tcW w:w="776" w:type="pct"/>
            <w:tcBorders>
              <w:top w:val="nil"/>
              <w:left w:val="nil"/>
              <w:bottom w:val="nil"/>
              <w:right w:val="nil"/>
            </w:tcBorders>
            <w:shd w:val="clear" w:color="auto" w:fill="auto"/>
            <w:noWrap/>
            <w:vAlign w:val="center"/>
            <w:hideMark/>
          </w:tcPr>
          <w:p w14:paraId="52789FC5"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kW</w:t>
            </w:r>
          </w:p>
        </w:tc>
        <w:tc>
          <w:tcPr>
            <w:tcW w:w="306" w:type="pct"/>
            <w:tcBorders>
              <w:top w:val="nil"/>
              <w:left w:val="nil"/>
              <w:bottom w:val="nil"/>
              <w:right w:val="nil"/>
            </w:tcBorders>
            <w:shd w:val="clear" w:color="auto" w:fill="auto"/>
            <w:noWrap/>
            <w:vAlign w:val="center"/>
            <w:hideMark/>
          </w:tcPr>
          <w:p w14:paraId="7896277F"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1.6</w:t>
            </w:r>
          </w:p>
        </w:tc>
        <w:tc>
          <w:tcPr>
            <w:tcW w:w="494" w:type="pct"/>
            <w:tcBorders>
              <w:top w:val="nil"/>
              <w:left w:val="nil"/>
              <w:bottom w:val="nil"/>
              <w:right w:val="nil"/>
            </w:tcBorders>
            <w:shd w:val="clear" w:color="auto" w:fill="auto"/>
            <w:noWrap/>
            <w:hideMark/>
          </w:tcPr>
          <w:p w14:paraId="337638A9" w14:textId="77777777" w:rsidR="002406B0" w:rsidRPr="002406B0" w:rsidRDefault="002406B0" w:rsidP="009E1DA3">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1.6</w:t>
            </w:r>
          </w:p>
        </w:tc>
      </w:tr>
      <w:tr w:rsidR="002406B0" w:rsidRPr="002406B0" w14:paraId="73592112" w14:textId="77777777" w:rsidTr="009E1DA3">
        <w:trPr>
          <w:trHeight w:val="290"/>
        </w:trPr>
        <w:tc>
          <w:tcPr>
            <w:tcW w:w="1110" w:type="pct"/>
            <w:tcBorders>
              <w:top w:val="nil"/>
              <w:left w:val="nil"/>
              <w:bottom w:val="nil"/>
              <w:right w:val="nil"/>
            </w:tcBorders>
            <w:shd w:val="clear" w:color="auto" w:fill="auto"/>
            <w:noWrap/>
            <w:hideMark/>
          </w:tcPr>
          <w:p w14:paraId="1800352A"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Refrigeration Plant</w:t>
            </w:r>
          </w:p>
        </w:tc>
        <w:tc>
          <w:tcPr>
            <w:tcW w:w="914" w:type="pct"/>
            <w:tcBorders>
              <w:top w:val="nil"/>
              <w:left w:val="nil"/>
              <w:bottom w:val="nil"/>
              <w:right w:val="nil"/>
            </w:tcBorders>
            <w:shd w:val="clear" w:color="auto" w:fill="auto"/>
            <w:noWrap/>
            <w:vAlign w:val="center"/>
            <w:hideMark/>
          </w:tcPr>
          <w:p w14:paraId="5B04467A" w14:textId="763BDF2A"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 xml:space="preserve">Refrigeration </w:t>
            </w:r>
            <w:r>
              <w:rPr>
                <w:rFonts w:eastAsia="Times New Roman"/>
                <w:color w:val="000000"/>
                <w:sz w:val="20"/>
                <w:szCs w:val="20"/>
                <w:lang w:val="da-DK" w:eastAsia="da-DK"/>
              </w:rPr>
              <w:t>plant</w:t>
            </w:r>
          </w:p>
        </w:tc>
        <w:tc>
          <w:tcPr>
            <w:tcW w:w="488" w:type="pct"/>
            <w:tcBorders>
              <w:top w:val="nil"/>
              <w:left w:val="nil"/>
              <w:bottom w:val="nil"/>
              <w:right w:val="nil"/>
            </w:tcBorders>
            <w:shd w:val="clear" w:color="auto" w:fill="auto"/>
            <w:noWrap/>
            <w:vAlign w:val="center"/>
            <w:hideMark/>
          </w:tcPr>
          <w:p w14:paraId="4E109554"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3107.0</w:t>
            </w:r>
          </w:p>
        </w:tc>
        <w:tc>
          <w:tcPr>
            <w:tcW w:w="442" w:type="pct"/>
            <w:tcBorders>
              <w:top w:val="nil"/>
              <w:left w:val="nil"/>
              <w:bottom w:val="nil"/>
              <w:right w:val="nil"/>
            </w:tcBorders>
            <w:shd w:val="clear" w:color="auto" w:fill="auto"/>
            <w:noWrap/>
            <w:vAlign w:val="center"/>
            <w:hideMark/>
          </w:tcPr>
          <w:p w14:paraId="6D3D9DA4"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w:t>
            </w:r>
          </w:p>
        </w:tc>
        <w:tc>
          <w:tcPr>
            <w:tcW w:w="471" w:type="pct"/>
            <w:tcBorders>
              <w:top w:val="nil"/>
              <w:left w:val="nil"/>
              <w:bottom w:val="nil"/>
              <w:right w:val="nil"/>
            </w:tcBorders>
            <w:shd w:val="clear" w:color="auto" w:fill="auto"/>
            <w:noWrap/>
            <w:vAlign w:val="center"/>
            <w:hideMark/>
          </w:tcPr>
          <w:p w14:paraId="6FD58C85"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3107.0</w:t>
            </w:r>
          </w:p>
        </w:tc>
        <w:tc>
          <w:tcPr>
            <w:tcW w:w="776" w:type="pct"/>
            <w:tcBorders>
              <w:top w:val="nil"/>
              <w:left w:val="nil"/>
              <w:bottom w:val="nil"/>
              <w:right w:val="nil"/>
            </w:tcBorders>
            <w:shd w:val="clear" w:color="auto" w:fill="auto"/>
            <w:noWrap/>
            <w:vAlign w:val="center"/>
            <w:hideMark/>
          </w:tcPr>
          <w:p w14:paraId="6E7CB28A"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kW_Cooling</w:t>
            </w:r>
          </w:p>
        </w:tc>
        <w:tc>
          <w:tcPr>
            <w:tcW w:w="306" w:type="pct"/>
            <w:tcBorders>
              <w:top w:val="nil"/>
              <w:left w:val="nil"/>
              <w:bottom w:val="nil"/>
              <w:right w:val="nil"/>
            </w:tcBorders>
            <w:shd w:val="clear" w:color="auto" w:fill="auto"/>
            <w:noWrap/>
            <w:vAlign w:val="center"/>
            <w:hideMark/>
          </w:tcPr>
          <w:p w14:paraId="40DA4B73"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6.1</w:t>
            </w:r>
          </w:p>
        </w:tc>
        <w:tc>
          <w:tcPr>
            <w:tcW w:w="494" w:type="pct"/>
            <w:tcBorders>
              <w:top w:val="nil"/>
              <w:left w:val="nil"/>
              <w:bottom w:val="nil"/>
              <w:right w:val="nil"/>
            </w:tcBorders>
            <w:shd w:val="clear" w:color="auto" w:fill="auto"/>
            <w:noWrap/>
            <w:hideMark/>
          </w:tcPr>
          <w:p w14:paraId="118D433C" w14:textId="77777777" w:rsidR="002406B0" w:rsidRPr="002406B0" w:rsidRDefault="002406B0" w:rsidP="009E1DA3">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6.1</w:t>
            </w:r>
          </w:p>
        </w:tc>
      </w:tr>
      <w:tr w:rsidR="002406B0" w:rsidRPr="002406B0" w14:paraId="1FC82B8A" w14:textId="77777777" w:rsidTr="009E1DA3">
        <w:trPr>
          <w:trHeight w:val="290"/>
        </w:trPr>
        <w:tc>
          <w:tcPr>
            <w:tcW w:w="1110" w:type="pct"/>
            <w:tcBorders>
              <w:top w:val="nil"/>
              <w:left w:val="nil"/>
              <w:bottom w:val="nil"/>
              <w:right w:val="nil"/>
            </w:tcBorders>
            <w:shd w:val="clear" w:color="auto" w:fill="auto"/>
            <w:noWrap/>
            <w:hideMark/>
          </w:tcPr>
          <w:p w14:paraId="3D56AC4C"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Heat exchanger Network</w:t>
            </w:r>
          </w:p>
        </w:tc>
        <w:tc>
          <w:tcPr>
            <w:tcW w:w="914" w:type="pct"/>
            <w:tcBorders>
              <w:top w:val="nil"/>
              <w:left w:val="nil"/>
              <w:bottom w:val="nil"/>
              <w:right w:val="nil"/>
            </w:tcBorders>
            <w:shd w:val="clear" w:color="auto" w:fill="auto"/>
            <w:noWrap/>
            <w:vAlign w:val="center"/>
            <w:hideMark/>
          </w:tcPr>
          <w:p w14:paraId="411CA3B8"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Heat exchanger</w:t>
            </w:r>
          </w:p>
        </w:tc>
        <w:tc>
          <w:tcPr>
            <w:tcW w:w="488" w:type="pct"/>
            <w:tcBorders>
              <w:top w:val="nil"/>
              <w:left w:val="nil"/>
              <w:bottom w:val="nil"/>
              <w:right w:val="nil"/>
            </w:tcBorders>
            <w:shd w:val="clear" w:color="auto" w:fill="auto"/>
            <w:noWrap/>
            <w:vAlign w:val="center"/>
            <w:hideMark/>
          </w:tcPr>
          <w:p w14:paraId="02C1A7F5" w14:textId="4790E32D"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7359</w:t>
            </w:r>
            <w:r w:rsidR="00C4007D">
              <w:rPr>
                <w:rFonts w:eastAsia="Times New Roman"/>
                <w:color w:val="000000"/>
                <w:sz w:val="20"/>
                <w:szCs w:val="20"/>
                <w:lang w:val="da-DK" w:eastAsia="da-DK"/>
              </w:rPr>
              <w:t>.0</w:t>
            </w:r>
          </w:p>
        </w:tc>
        <w:tc>
          <w:tcPr>
            <w:tcW w:w="442" w:type="pct"/>
            <w:tcBorders>
              <w:top w:val="nil"/>
              <w:left w:val="nil"/>
              <w:bottom w:val="nil"/>
              <w:right w:val="nil"/>
            </w:tcBorders>
            <w:shd w:val="clear" w:color="auto" w:fill="auto"/>
            <w:noWrap/>
            <w:vAlign w:val="center"/>
            <w:hideMark/>
          </w:tcPr>
          <w:p w14:paraId="5A551AE0"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55</w:t>
            </w:r>
          </w:p>
        </w:tc>
        <w:tc>
          <w:tcPr>
            <w:tcW w:w="471" w:type="pct"/>
            <w:tcBorders>
              <w:top w:val="nil"/>
              <w:left w:val="nil"/>
              <w:bottom w:val="nil"/>
              <w:right w:val="nil"/>
            </w:tcBorders>
            <w:shd w:val="clear" w:color="auto" w:fill="auto"/>
            <w:noWrap/>
            <w:vAlign w:val="center"/>
            <w:hideMark/>
          </w:tcPr>
          <w:p w14:paraId="0DF4D80D"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133.8</w:t>
            </w:r>
          </w:p>
        </w:tc>
        <w:tc>
          <w:tcPr>
            <w:tcW w:w="776" w:type="pct"/>
            <w:tcBorders>
              <w:top w:val="nil"/>
              <w:left w:val="nil"/>
              <w:bottom w:val="nil"/>
              <w:right w:val="nil"/>
            </w:tcBorders>
            <w:shd w:val="clear" w:color="auto" w:fill="auto"/>
            <w:noWrap/>
            <w:vAlign w:val="center"/>
            <w:hideMark/>
          </w:tcPr>
          <w:p w14:paraId="05111895"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m^2</w:t>
            </w:r>
          </w:p>
        </w:tc>
        <w:tc>
          <w:tcPr>
            <w:tcW w:w="306" w:type="pct"/>
            <w:tcBorders>
              <w:top w:val="nil"/>
              <w:left w:val="nil"/>
              <w:bottom w:val="nil"/>
              <w:right w:val="nil"/>
            </w:tcBorders>
            <w:shd w:val="clear" w:color="auto" w:fill="auto"/>
            <w:noWrap/>
            <w:vAlign w:val="center"/>
            <w:hideMark/>
          </w:tcPr>
          <w:p w14:paraId="7BE8C5E5" w14:textId="77777777" w:rsidR="002406B0" w:rsidRPr="002406B0" w:rsidRDefault="002406B0" w:rsidP="002406B0">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17.1</w:t>
            </w:r>
          </w:p>
        </w:tc>
        <w:tc>
          <w:tcPr>
            <w:tcW w:w="494" w:type="pct"/>
            <w:tcBorders>
              <w:top w:val="nil"/>
              <w:left w:val="nil"/>
              <w:bottom w:val="nil"/>
              <w:right w:val="nil"/>
            </w:tcBorders>
            <w:shd w:val="clear" w:color="auto" w:fill="auto"/>
            <w:noWrap/>
            <w:hideMark/>
          </w:tcPr>
          <w:p w14:paraId="2BFCE41E" w14:textId="77777777" w:rsidR="002406B0" w:rsidRPr="002406B0" w:rsidRDefault="002406B0" w:rsidP="009E1DA3">
            <w:pPr>
              <w:spacing w:after="0"/>
              <w:jc w:val="right"/>
              <w:rPr>
                <w:rFonts w:eastAsia="Times New Roman"/>
                <w:color w:val="000000"/>
                <w:sz w:val="20"/>
                <w:szCs w:val="20"/>
                <w:lang w:val="da-DK" w:eastAsia="da-DK"/>
              </w:rPr>
            </w:pPr>
            <w:r w:rsidRPr="002406B0">
              <w:rPr>
                <w:rFonts w:eastAsia="Times New Roman"/>
                <w:color w:val="000000"/>
                <w:sz w:val="20"/>
                <w:szCs w:val="20"/>
                <w:lang w:val="da-DK" w:eastAsia="da-DK"/>
              </w:rPr>
              <w:t>17.1</w:t>
            </w:r>
          </w:p>
        </w:tc>
      </w:tr>
      <w:tr w:rsidR="002406B0" w:rsidRPr="002406B0" w14:paraId="3B950286" w14:textId="77777777" w:rsidTr="002406B0">
        <w:trPr>
          <w:trHeight w:val="290"/>
        </w:trPr>
        <w:tc>
          <w:tcPr>
            <w:tcW w:w="2024" w:type="pct"/>
            <w:gridSpan w:val="2"/>
            <w:tcBorders>
              <w:top w:val="single" w:sz="4" w:space="0" w:color="auto"/>
              <w:left w:val="nil"/>
              <w:bottom w:val="single" w:sz="4" w:space="0" w:color="auto"/>
              <w:right w:val="nil"/>
            </w:tcBorders>
            <w:shd w:val="clear" w:color="auto" w:fill="auto"/>
            <w:noWrap/>
            <w:vAlign w:val="center"/>
            <w:hideMark/>
          </w:tcPr>
          <w:p w14:paraId="5D3B2266" w14:textId="77777777" w:rsidR="002406B0" w:rsidRPr="002406B0" w:rsidRDefault="002406B0" w:rsidP="002406B0">
            <w:pPr>
              <w:spacing w:after="0"/>
              <w:jc w:val="left"/>
              <w:rPr>
                <w:rFonts w:eastAsia="Times New Roman"/>
                <w:b/>
                <w:bCs/>
                <w:color w:val="000000"/>
                <w:sz w:val="20"/>
                <w:szCs w:val="20"/>
                <w:lang w:val="da-DK" w:eastAsia="da-DK"/>
              </w:rPr>
            </w:pPr>
            <w:r w:rsidRPr="002406B0">
              <w:rPr>
                <w:rFonts w:eastAsia="Times New Roman"/>
                <w:b/>
                <w:bCs/>
                <w:color w:val="000000"/>
                <w:sz w:val="20"/>
                <w:szCs w:val="20"/>
                <w:lang w:val="da-DK" w:eastAsia="da-DK"/>
              </w:rPr>
              <w:t>Total Grassroot costs</w:t>
            </w:r>
          </w:p>
        </w:tc>
        <w:tc>
          <w:tcPr>
            <w:tcW w:w="488" w:type="pct"/>
            <w:tcBorders>
              <w:top w:val="single" w:sz="4" w:space="0" w:color="auto"/>
              <w:left w:val="nil"/>
              <w:bottom w:val="single" w:sz="4" w:space="0" w:color="auto"/>
              <w:right w:val="nil"/>
            </w:tcBorders>
            <w:shd w:val="clear" w:color="auto" w:fill="auto"/>
            <w:noWrap/>
            <w:vAlign w:val="center"/>
            <w:hideMark/>
          </w:tcPr>
          <w:p w14:paraId="40A39805"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 </w:t>
            </w:r>
          </w:p>
        </w:tc>
        <w:tc>
          <w:tcPr>
            <w:tcW w:w="442" w:type="pct"/>
            <w:tcBorders>
              <w:top w:val="single" w:sz="4" w:space="0" w:color="auto"/>
              <w:left w:val="nil"/>
              <w:bottom w:val="single" w:sz="4" w:space="0" w:color="auto"/>
              <w:right w:val="nil"/>
            </w:tcBorders>
            <w:shd w:val="clear" w:color="auto" w:fill="auto"/>
            <w:noWrap/>
            <w:vAlign w:val="center"/>
            <w:hideMark/>
          </w:tcPr>
          <w:p w14:paraId="5F0BC00C"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 </w:t>
            </w:r>
          </w:p>
        </w:tc>
        <w:tc>
          <w:tcPr>
            <w:tcW w:w="471" w:type="pct"/>
            <w:tcBorders>
              <w:top w:val="single" w:sz="4" w:space="0" w:color="auto"/>
              <w:left w:val="nil"/>
              <w:bottom w:val="single" w:sz="4" w:space="0" w:color="auto"/>
              <w:right w:val="nil"/>
            </w:tcBorders>
            <w:shd w:val="clear" w:color="auto" w:fill="auto"/>
            <w:noWrap/>
            <w:vAlign w:val="center"/>
            <w:hideMark/>
          </w:tcPr>
          <w:p w14:paraId="60D36A18"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 </w:t>
            </w:r>
          </w:p>
        </w:tc>
        <w:tc>
          <w:tcPr>
            <w:tcW w:w="776" w:type="pct"/>
            <w:tcBorders>
              <w:top w:val="single" w:sz="4" w:space="0" w:color="auto"/>
              <w:left w:val="nil"/>
              <w:bottom w:val="single" w:sz="4" w:space="0" w:color="auto"/>
              <w:right w:val="nil"/>
            </w:tcBorders>
            <w:shd w:val="clear" w:color="auto" w:fill="auto"/>
            <w:noWrap/>
            <w:vAlign w:val="center"/>
            <w:hideMark/>
          </w:tcPr>
          <w:p w14:paraId="2999FD7A" w14:textId="77777777" w:rsidR="002406B0" w:rsidRPr="002406B0" w:rsidRDefault="002406B0" w:rsidP="002406B0">
            <w:pPr>
              <w:spacing w:after="0"/>
              <w:jc w:val="left"/>
              <w:rPr>
                <w:rFonts w:eastAsia="Times New Roman"/>
                <w:color w:val="000000"/>
                <w:sz w:val="20"/>
                <w:szCs w:val="20"/>
                <w:lang w:val="da-DK" w:eastAsia="da-DK"/>
              </w:rPr>
            </w:pPr>
            <w:r w:rsidRPr="002406B0">
              <w:rPr>
                <w:rFonts w:eastAsia="Times New Roman"/>
                <w:color w:val="000000"/>
                <w:sz w:val="20"/>
                <w:szCs w:val="20"/>
                <w:lang w:val="da-DK" w:eastAsia="da-DK"/>
              </w:rPr>
              <w:t> </w:t>
            </w:r>
          </w:p>
        </w:tc>
        <w:tc>
          <w:tcPr>
            <w:tcW w:w="306" w:type="pct"/>
            <w:tcBorders>
              <w:top w:val="single" w:sz="4" w:space="0" w:color="auto"/>
              <w:left w:val="nil"/>
              <w:bottom w:val="single" w:sz="4" w:space="0" w:color="auto"/>
              <w:right w:val="nil"/>
            </w:tcBorders>
            <w:shd w:val="clear" w:color="auto" w:fill="auto"/>
            <w:noWrap/>
            <w:vAlign w:val="center"/>
            <w:hideMark/>
          </w:tcPr>
          <w:p w14:paraId="139DF43C" w14:textId="77777777" w:rsidR="002406B0" w:rsidRPr="002406B0" w:rsidRDefault="002406B0" w:rsidP="002406B0">
            <w:pPr>
              <w:spacing w:after="0"/>
              <w:jc w:val="right"/>
              <w:rPr>
                <w:rFonts w:eastAsia="Times New Roman"/>
                <w:b/>
                <w:bCs/>
                <w:color w:val="000000"/>
                <w:sz w:val="20"/>
                <w:szCs w:val="20"/>
                <w:lang w:val="da-DK" w:eastAsia="da-DK"/>
              </w:rPr>
            </w:pPr>
            <w:r w:rsidRPr="002406B0">
              <w:rPr>
                <w:rFonts w:eastAsia="Times New Roman"/>
                <w:b/>
                <w:bCs/>
                <w:color w:val="000000"/>
                <w:sz w:val="20"/>
                <w:szCs w:val="20"/>
                <w:lang w:val="da-DK" w:eastAsia="da-DK"/>
              </w:rPr>
              <w:t>125.2</w:t>
            </w:r>
          </w:p>
        </w:tc>
        <w:tc>
          <w:tcPr>
            <w:tcW w:w="494" w:type="pct"/>
            <w:tcBorders>
              <w:top w:val="single" w:sz="4" w:space="0" w:color="auto"/>
              <w:left w:val="nil"/>
              <w:bottom w:val="single" w:sz="4" w:space="0" w:color="auto"/>
              <w:right w:val="nil"/>
            </w:tcBorders>
            <w:shd w:val="clear" w:color="auto" w:fill="auto"/>
            <w:noWrap/>
            <w:vAlign w:val="center"/>
            <w:hideMark/>
          </w:tcPr>
          <w:p w14:paraId="2DAF5D24" w14:textId="77777777" w:rsidR="002406B0" w:rsidRPr="002406B0" w:rsidRDefault="002406B0" w:rsidP="002406B0">
            <w:pPr>
              <w:spacing w:after="0"/>
              <w:jc w:val="right"/>
              <w:rPr>
                <w:rFonts w:eastAsia="Times New Roman"/>
                <w:b/>
                <w:bCs/>
                <w:color w:val="000000"/>
                <w:sz w:val="20"/>
                <w:szCs w:val="20"/>
                <w:lang w:val="da-DK" w:eastAsia="da-DK"/>
              </w:rPr>
            </w:pPr>
            <w:r w:rsidRPr="002406B0">
              <w:rPr>
                <w:rFonts w:eastAsia="Times New Roman"/>
                <w:b/>
                <w:bCs/>
                <w:color w:val="000000"/>
                <w:sz w:val="20"/>
                <w:szCs w:val="20"/>
                <w:lang w:val="da-DK" w:eastAsia="da-DK"/>
              </w:rPr>
              <w:t>125.2</w:t>
            </w:r>
          </w:p>
        </w:tc>
      </w:tr>
    </w:tbl>
    <w:p w14:paraId="34945362" w14:textId="69A83DD1" w:rsidR="00080B71" w:rsidRDefault="00080B71" w:rsidP="007B4464"/>
    <w:p w14:paraId="765862B3" w14:textId="77777777" w:rsidR="00080B71" w:rsidRDefault="00080B71">
      <w:pPr>
        <w:spacing w:after="160" w:line="259" w:lineRule="auto"/>
        <w:jc w:val="left"/>
      </w:pPr>
      <w:r>
        <w:lastRenderedPageBreak/>
        <w:br w:type="page"/>
      </w:r>
    </w:p>
    <w:p w14:paraId="5F2AAE43" w14:textId="5F45701C" w:rsidR="00C4007D" w:rsidRDefault="00C4007D" w:rsidP="00C4007D">
      <w:pPr>
        <w:pStyle w:val="PSTableCaption"/>
      </w:pPr>
      <w:r>
        <w:lastRenderedPageBreak/>
        <w:t xml:space="preserve">Table S. </w:t>
      </w:r>
      <w:r>
        <w:fldChar w:fldCharType="begin"/>
      </w:r>
      <w:r>
        <w:instrText xml:space="preserve"> SEQ Table_S. \* ARABIC </w:instrText>
      </w:r>
      <w:r>
        <w:fldChar w:fldCharType="separate"/>
      </w:r>
      <w:r w:rsidR="00F32B23">
        <w:rPr>
          <w:noProof/>
        </w:rPr>
        <w:t>20</w:t>
      </w:r>
      <w:r>
        <w:fldChar w:fldCharType="end"/>
      </w:r>
      <w:r>
        <w:t xml:space="preserve">. </w:t>
      </w:r>
      <w:r w:rsidRPr="000B42BE">
        <w:t xml:space="preserve"> </w:t>
      </w:r>
      <w:r>
        <w:t>Capital cost estimates for plant using bamboo and 2-stage DME synthesis</w:t>
      </w:r>
    </w:p>
    <w:tbl>
      <w:tblPr>
        <w:tblW w:w="5000" w:type="pct"/>
        <w:tblCellMar>
          <w:left w:w="70" w:type="dxa"/>
          <w:right w:w="70" w:type="dxa"/>
        </w:tblCellMar>
        <w:tblLook w:val="04A0" w:firstRow="1" w:lastRow="0" w:firstColumn="1" w:lastColumn="0" w:noHBand="0" w:noVBand="1"/>
      </w:tblPr>
      <w:tblGrid>
        <w:gridCol w:w="2140"/>
        <w:gridCol w:w="1694"/>
        <w:gridCol w:w="940"/>
        <w:gridCol w:w="852"/>
        <w:gridCol w:w="907"/>
        <w:gridCol w:w="1663"/>
        <w:gridCol w:w="490"/>
        <w:gridCol w:w="952"/>
      </w:tblGrid>
      <w:tr w:rsidR="00C4007D" w:rsidRPr="00C4007D" w14:paraId="47DAAE50" w14:textId="77777777" w:rsidTr="00C4007D">
        <w:trPr>
          <w:trHeight w:val="290"/>
        </w:trPr>
        <w:tc>
          <w:tcPr>
            <w:tcW w:w="942" w:type="pct"/>
            <w:tcBorders>
              <w:top w:val="single" w:sz="4" w:space="0" w:color="auto"/>
              <w:left w:val="nil"/>
              <w:bottom w:val="nil"/>
              <w:right w:val="nil"/>
            </w:tcBorders>
            <w:shd w:val="clear" w:color="auto" w:fill="auto"/>
            <w:noWrap/>
            <w:vAlign w:val="center"/>
            <w:hideMark/>
          </w:tcPr>
          <w:p w14:paraId="4677B4B2" w14:textId="77777777" w:rsidR="00C4007D" w:rsidRPr="00C4007D" w:rsidRDefault="00C4007D" w:rsidP="00C4007D">
            <w:pPr>
              <w:spacing w:after="0"/>
              <w:jc w:val="left"/>
              <w:rPr>
                <w:rFonts w:eastAsia="Times New Roman"/>
                <w:b/>
                <w:bCs/>
                <w:color w:val="000000"/>
                <w:sz w:val="20"/>
                <w:szCs w:val="20"/>
                <w:lang w:val="en-US" w:eastAsia="da-DK"/>
              </w:rPr>
            </w:pPr>
            <w:r w:rsidRPr="00C4007D">
              <w:rPr>
                <w:rFonts w:eastAsia="Times New Roman"/>
                <w:b/>
                <w:bCs/>
                <w:color w:val="000000"/>
                <w:sz w:val="20"/>
                <w:szCs w:val="20"/>
                <w:lang w:val="en-US" w:eastAsia="da-DK"/>
              </w:rPr>
              <w:t> </w:t>
            </w:r>
          </w:p>
        </w:tc>
        <w:tc>
          <w:tcPr>
            <w:tcW w:w="1130" w:type="pct"/>
            <w:tcBorders>
              <w:top w:val="single" w:sz="4" w:space="0" w:color="auto"/>
              <w:left w:val="nil"/>
              <w:bottom w:val="nil"/>
              <w:right w:val="nil"/>
            </w:tcBorders>
            <w:shd w:val="clear" w:color="auto" w:fill="auto"/>
            <w:noWrap/>
            <w:vAlign w:val="center"/>
            <w:hideMark/>
          </w:tcPr>
          <w:p w14:paraId="795BF8A9" w14:textId="77777777" w:rsidR="00C4007D" w:rsidRPr="00C4007D" w:rsidRDefault="00C4007D" w:rsidP="00C4007D">
            <w:pPr>
              <w:spacing w:after="0"/>
              <w:jc w:val="left"/>
              <w:rPr>
                <w:rFonts w:eastAsia="Times New Roman"/>
                <w:b/>
                <w:bCs/>
                <w:color w:val="000000"/>
                <w:sz w:val="20"/>
                <w:szCs w:val="20"/>
                <w:lang w:val="en-US" w:eastAsia="da-DK"/>
              </w:rPr>
            </w:pPr>
            <w:r w:rsidRPr="00C4007D">
              <w:rPr>
                <w:rFonts w:eastAsia="Times New Roman"/>
                <w:b/>
                <w:bCs/>
                <w:color w:val="000000"/>
                <w:sz w:val="20"/>
                <w:szCs w:val="20"/>
                <w:lang w:val="en-US" w:eastAsia="da-DK"/>
              </w:rPr>
              <w:t> </w:t>
            </w:r>
          </w:p>
        </w:tc>
        <w:tc>
          <w:tcPr>
            <w:tcW w:w="2199" w:type="pct"/>
            <w:gridSpan w:val="4"/>
            <w:tcBorders>
              <w:top w:val="single" w:sz="4" w:space="0" w:color="auto"/>
              <w:left w:val="nil"/>
              <w:bottom w:val="nil"/>
              <w:right w:val="nil"/>
            </w:tcBorders>
            <w:shd w:val="clear" w:color="auto" w:fill="auto"/>
            <w:noWrap/>
            <w:vAlign w:val="center"/>
            <w:hideMark/>
          </w:tcPr>
          <w:p w14:paraId="585F7017" w14:textId="77777777" w:rsidR="00C4007D" w:rsidRPr="00C4007D" w:rsidRDefault="00C4007D" w:rsidP="00C4007D">
            <w:pPr>
              <w:spacing w:after="0"/>
              <w:jc w:val="center"/>
              <w:rPr>
                <w:rFonts w:eastAsia="Times New Roman"/>
                <w:b/>
                <w:bCs/>
                <w:color w:val="000000"/>
                <w:sz w:val="20"/>
                <w:szCs w:val="20"/>
                <w:lang w:val="da-DK" w:eastAsia="da-DK"/>
              </w:rPr>
            </w:pPr>
            <w:r w:rsidRPr="00C4007D">
              <w:rPr>
                <w:rFonts w:eastAsia="Times New Roman"/>
                <w:b/>
                <w:bCs/>
                <w:color w:val="000000"/>
                <w:sz w:val="20"/>
                <w:szCs w:val="20"/>
                <w:lang w:val="da-DK" w:eastAsia="da-DK"/>
              </w:rPr>
              <w:t>Capacities</w:t>
            </w:r>
          </w:p>
        </w:tc>
        <w:tc>
          <w:tcPr>
            <w:tcW w:w="729" w:type="pct"/>
            <w:gridSpan w:val="2"/>
            <w:tcBorders>
              <w:top w:val="single" w:sz="4" w:space="0" w:color="auto"/>
              <w:left w:val="nil"/>
              <w:bottom w:val="nil"/>
              <w:right w:val="nil"/>
            </w:tcBorders>
            <w:shd w:val="clear" w:color="auto" w:fill="auto"/>
            <w:vAlign w:val="center"/>
            <w:hideMark/>
          </w:tcPr>
          <w:p w14:paraId="605C1691" w14:textId="77777777" w:rsidR="00C4007D" w:rsidRPr="00C4007D" w:rsidRDefault="00C4007D" w:rsidP="00C4007D">
            <w:pPr>
              <w:spacing w:after="0"/>
              <w:jc w:val="center"/>
              <w:rPr>
                <w:rFonts w:eastAsia="Times New Roman"/>
                <w:b/>
                <w:bCs/>
                <w:color w:val="000000"/>
                <w:sz w:val="20"/>
                <w:szCs w:val="20"/>
                <w:lang w:val="da-DK" w:eastAsia="da-DK"/>
              </w:rPr>
            </w:pPr>
            <w:r w:rsidRPr="00C4007D">
              <w:rPr>
                <w:rFonts w:eastAsia="Times New Roman"/>
                <w:b/>
                <w:bCs/>
                <w:color w:val="000000"/>
                <w:sz w:val="20"/>
                <w:szCs w:val="20"/>
                <w:lang w:val="da-DK" w:eastAsia="da-DK"/>
              </w:rPr>
              <w:t>Grass root costs [M€]</w:t>
            </w:r>
          </w:p>
        </w:tc>
      </w:tr>
      <w:tr w:rsidR="00C4007D" w:rsidRPr="00C4007D" w14:paraId="150E7361" w14:textId="77777777" w:rsidTr="00C4007D">
        <w:trPr>
          <w:trHeight w:val="530"/>
        </w:trPr>
        <w:tc>
          <w:tcPr>
            <w:tcW w:w="942" w:type="pct"/>
            <w:tcBorders>
              <w:top w:val="nil"/>
              <w:left w:val="nil"/>
              <w:bottom w:val="single" w:sz="8" w:space="0" w:color="auto"/>
              <w:right w:val="nil"/>
            </w:tcBorders>
            <w:shd w:val="clear" w:color="auto" w:fill="auto"/>
            <w:vAlign w:val="center"/>
            <w:hideMark/>
          </w:tcPr>
          <w:p w14:paraId="2B5E13A6" w14:textId="77777777" w:rsidR="00C4007D" w:rsidRPr="00C4007D" w:rsidRDefault="00C4007D" w:rsidP="00C4007D">
            <w:pPr>
              <w:spacing w:after="0"/>
              <w:jc w:val="left"/>
              <w:rPr>
                <w:rFonts w:eastAsia="Times New Roman"/>
                <w:b/>
                <w:bCs/>
                <w:color w:val="000000"/>
                <w:sz w:val="20"/>
                <w:szCs w:val="20"/>
                <w:lang w:val="da-DK" w:eastAsia="da-DK"/>
              </w:rPr>
            </w:pPr>
            <w:r w:rsidRPr="00C4007D">
              <w:rPr>
                <w:rFonts w:eastAsia="Times New Roman"/>
                <w:b/>
                <w:bCs/>
                <w:color w:val="000000"/>
                <w:sz w:val="20"/>
                <w:szCs w:val="20"/>
                <w:lang w:val="da-DK" w:eastAsia="da-DK"/>
              </w:rPr>
              <w:t>Subgroups</w:t>
            </w:r>
          </w:p>
        </w:tc>
        <w:tc>
          <w:tcPr>
            <w:tcW w:w="1130" w:type="pct"/>
            <w:tcBorders>
              <w:top w:val="nil"/>
              <w:left w:val="nil"/>
              <w:bottom w:val="single" w:sz="8" w:space="0" w:color="auto"/>
              <w:right w:val="nil"/>
            </w:tcBorders>
            <w:shd w:val="clear" w:color="auto" w:fill="auto"/>
            <w:vAlign w:val="center"/>
            <w:hideMark/>
          </w:tcPr>
          <w:p w14:paraId="53247FF3" w14:textId="77777777" w:rsidR="00C4007D" w:rsidRPr="00C4007D" w:rsidRDefault="00C4007D" w:rsidP="00C4007D">
            <w:pPr>
              <w:spacing w:after="0"/>
              <w:jc w:val="left"/>
              <w:rPr>
                <w:rFonts w:eastAsia="Times New Roman"/>
                <w:b/>
                <w:bCs/>
                <w:color w:val="000000"/>
                <w:sz w:val="20"/>
                <w:szCs w:val="20"/>
                <w:lang w:val="da-DK" w:eastAsia="da-DK"/>
              </w:rPr>
            </w:pPr>
            <w:r w:rsidRPr="00C4007D">
              <w:rPr>
                <w:rFonts w:eastAsia="Times New Roman"/>
                <w:b/>
                <w:bCs/>
                <w:color w:val="000000"/>
                <w:sz w:val="20"/>
                <w:szCs w:val="20"/>
                <w:lang w:val="da-DK" w:eastAsia="da-DK"/>
              </w:rPr>
              <w:t>Unit</w:t>
            </w:r>
          </w:p>
        </w:tc>
        <w:tc>
          <w:tcPr>
            <w:tcW w:w="474" w:type="pct"/>
            <w:tcBorders>
              <w:top w:val="nil"/>
              <w:left w:val="nil"/>
              <w:bottom w:val="single" w:sz="8" w:space="0" w:color="auto"/>
              <w:right w:val="nil"/>
            </w:tcBorders>
            <w:shd w:val="clear" w:color="auto" w:fill="auto"/>
            <w:vAlign w:val="center"/>
            <w:hideMark/>
          </w:tcPr>
          <w:p w14:paraId="3A4D7368" w14:textId="77777777" w:rsidR="00C4007D" w:rsidRPr="00C4007D" w:rsidRDefault="00C4007D" w:rsidP="00C4007D">
            <w:pPr>
              <w:spacing w:after="0"/>
              <w:jc w:val="left"/>
              <w:rPr>
                <w:rFonts w:eastAsia="Times New Roman"/>
                <w:b/>
                <w:bCs/>
                <w:color w:val="000000"/>
                <w:sz w:val="20"/>
                <w:szCs w:val="20"/>
                <w:lang w:val="da-DK" w:eastAsia="da-DK"/>
              </w:rPr>
            </w:pPr>
            <w:r w:rsidRPr="00C4007D">
              <w:rPr>
                <w:rFonts w:eastAsia="Times New Roman"/>
                <w:b/>
                <w:bCs/>
                <w:color w:val="000000"/>
                <w:sz w:val="20"/>
                <w:szCs w:val="20"/>
                <w:lang w:val="da-DK" w:eastAsia="da-DK"/>
              </w:rPr>
              <w:t>Required Capacity</w:t>
            </w:r>
          </w:p>
        </w:tc>
        <w:tc>
          <w:tcPr>
            <w:tcW w:w="430" w:type="pct"/>
            <w:tcBorders>
              <w:top w:val="nil"/>
              <w:left w:val="nil"/>
              <w:bottom w:val="single" w:sz="8" w:space="0" w:color="auto"/>
              <w:right w:val="nil"/>
            </w:tcBorders>
            <w:shd w:val="clear" w:color="auto" w:fill="auto"/>
            <w:vAlign w:val="center"/>
            <w:hideMark/>
          </w:tcPr>
          <w:p w14:paraId="4851265C" w14:textId="77777777" w:rsidR="00C4007D" w:rsidRPr="00C4007D" w:rsidRDefault="00C4007D" w:rsidP="00C4007D">
            <w:pPr>
              <w:spacing w:after="0"/>
              <w:jc w:val="left"/>
              <w:rPr>
                <w:rFonts w:eastAsia="Times New Roman"/>
                <w:b/>
                <w:bCs/>
                <w:color w:val="000000"/>
                <w:sz w:val="20"/>
                <w:szCs w:val="20"/>
                <w:lang w:val="da-DK" w:eastAsia="da-DK"/>
              </w:rPr>
            </w:pPr>
            <w:r w:rsidRPr="00C4007D">
              <w:rPr>
                <w:rFonts w:eastAsia="Times New Roman"/>
                <w:b/>
                <w:bCs/>
                <w:color w:val="000000"/>
                <w:sz w:val="20"/>
                <w:szCs w:val="20"/>
                <w:lang w:val="da-DK" w:eastAsia="da-DK"/>
              </w:rPr>
              <w:t>Number of Units</w:t>
            </w:r>
          </w:p>
        </w:tc>
        <w:tc>
          <w:tcPr>
            <w:tcW w:w="458" w:type="pct"/>
            <w:tcBorders>
              <w:top w:val="nil"/>
              <w:left w:val="nil"/>
              <w:bottom w:val="single" w:sz="8" w:space="0" w:color="auto"/>
              <w:right w:val="nil"/>
            </w:tcBorders>
            <w:shd w:val="clear" w:color="auto" w:fill="auto"/>
            <w:vAlign w:val="center"/>
            <w:hideMark/>
          </w:tcPr>
          <w:p w14:paraId="6C397F7F" w14:textId="77777777" w:rsidR="00C4007D" w:rsidRPr="00C4007D" w:rsidRDefault="00C4007D" w:rsidP="00C4007D">
            <w:pPr>
              <w:spacing w:after="0"/>
              <w:jc w:val="left"/>
              <w:rPr>
                <w:rFonts w:eastAsia="Times New Roman"/>
                <w:b/>
                <w:bCs/>
                <w:color w:val="000000"/>
                <w:sz w:val="20"/>
                <w:szCs w:val="20"/>
                <w:lang w:val="da-DK" w:eastAsia="da-DK"/>
              </w:rPr>
            </w:pPr>
            <w:r w:rsidRPr="00C4007D">
              <w:rPr>
                <w:rFonts w:eastAsia="Times New Roman"/>
                <w:b/>
                <w:bCs/>
                <w:color w:val="000000"/>
                <w:sz w:val="20"/>
                <w:szCs w:val="20"/>
                <w:lang w:val="da-DK" w:eastAsia="da-DK"/>
              </w:rPr>
              <w:t>Capacity per unit</w:t>
            </w:r>
          </w:p>
        </w:tc>
        <w:tc>
          <w:tcPr>
            <w:tcW w:w="837" w:type="pct"/>
            <w:tcBorders>
              <w:top w:val="nil"/>
              <w:left w:val="nil"/>
              <w:bottom w:val="single" w:sz="8" w:space="0" w:color="auto"/>
              <w:right w:val="nil"/>
            </w:tcBorders>
            <w:shd w:val="clear" w:color="auto" w:fill="auto"/>
            <w:vAlign w:val="center"/>
            <w:hideMark/>
          </w:tcPr>
          <w:p w14:paraId="74DD1070" w14:textId="77777777" w:rsidR="00C4007D" w:rsidRPr="00C4007D" w:rsidRDefault="00C4007D" w:rsidP="00C4007D">
            <w:pPr>
              <w:spacing w:after="0"/>
              <w:jc w:val="left"/>
              <w:rPr>
                <w:rFonts w:eastAsia="Times New Roman"/>
                <w:b/>
                <w:bCs/>
                <w:color w:val="000000"/>
                <w:sz w:val="20"/>
                <w:szCs w:val="20"/>
                <w:lang w:val="da-DK" w:eastAsia="da-DK"/>
              </w:rPr>
            </w:pPr>
            <w:r w:rsidRPr="00C4007D">
              <w:rPr>
                <w:rFonts w:eastAsia="Times New Roman"/>
                <w:b/>
                <w:bCs/>
                <w:color w:val="000000"/>
                <w:sz w:val="20"/>
                <w:szCs w:val="20"/>
                <w:lang w:val="da-DK" w:eastAsia="da-DK"/>
              </w:rPr>
              <w:t>Unit of Capacity</w:t>
            </w:r>
          </w:p>
        </w:tc>
        <w:tc>
          <w:tcPr>
            <w:tcW w:w="248" w:type="pct"/>
            <w:tcBorders>
              <w:top w:val="nil"/>
              <w:left w:val="nil"/>
              <w:bottom w:val="single" w:sz="8" w:space="0" w:color="auto"/>
              <w:right w:val="nil"/>
            </w:tcBorders>
            <w:shd w:val="clear" w:color="auto" w:fill="auto"/>
            <w:vAlign w:val="center"/>
            <w:hideMark/>
          </w:tcPr>
          <w:p w14:paraId="5FCC88B4" w14:textId="77777777" w:rsidR="00C4007D" w:rsidRPr="00C4007D" w:rsidRDefault="00C4007D" w:rsidP="00C4007D">
            <w:pPr>
              <w:spacing w:after="0"/>
              <w:jc w:val="right"/>
              <w:rPr>
                <w:rFonts w:eastAsia="Times New Roman"/>
                <w:b/>
                <w:bCs/>
                <w:color w:val="000000"/>
                <w:sz w:val="20"/>
                <w:szCs w:val="20"/>
                <w:lang w:val="da-DK" w:eastAsia="da-DK"/>
              </w:rPr>
            </w:pPr>
            <w:r w:rsidRPr="00C4007D">
              <w:rPr>
                <w:rFonts w:eastAsia="Times New Roman"/>
                <w:b/>
                <w:bCs/>
                <w:color w:val="000000"/>
                <w:sz w:val="20"/>
                <w:szCs w:val="20"/>
                <w:lang w:val="da-DK" w:eastAsia="da-DK"/>
              </w:rPr>
              <w:t>Per unit</w:t>
            </w:r>
          </w:p>
        </w:tc>
        <w:tc>
          <w:tcPr>
            <w:tcW w:w="480" w:type="pct"/>
            <w:tcBorders>
              <w:top w:val="nil"/>
              <w:left w:val="nil"/>
              <w:bottom w:val="single" w:sz="8" w:space="0" w:color="auto"/>
              <w:right w:val="nil"/>
            </w:tcBorders>
            <w:shd w:val="clear" w:color="auto" w:fill="auto"/>
            <w:vAlign w:val="center"/>
            <w:hideMark/>
          </w:tcPr>
          <w:p w14:paraId="44A55082" w14:textId="77777777" w:rsidR="00C4007D" w:rsidRPr="00C4007D" w:rsidRDefault="00C4007D" w:rsidP="00C4007D">
            <w:pPr>
              <w:spacing w:after="0"/>
              <w:jc w:val="right"/>
              <w:rPr>
                <w:rFonts w:eastAsia="Times New Roman"/>
                <w:b/>
                <w:bCs/>
                <w:color w:val="000000"/>
                <w:sz w:val="20"/>
                <w:szCs w:val="20"/>
                <w:lang w:val="da-DK" w:eastAsia="da-DK"/>
              </w:rPr>
            </w:pPr>
            <w:r w:rsidRPr="00C4007D">
              <w:rPr>
                <w:rFonts w:eastAsia="Times New Roman"/>
                <w:b/>
                <w:bCs/>
                <w:color w:val="000000"/>
                <w:sz w:val="20"/>
                <w:szCs w:val="20"/>
                <w:lang w:val="da-DK" w:eastAsia="da-DK"/>
              </w:rPr>
              <w:t>Per subgroup</w:t>
            </w:r>
          </w:p>
        </w:tc>
      </w:tr>
      <w:tr w:rsidR="00C4007D" w:rsidRPr="00C4007D" w14:paraId="11C904F5" w14:textId="77777777" w:rsidTr="00080B71">
        <w:trPr>
          <w:trHeight w:val="290"/>
        </w:trPr>
        <w:tc>
          <w:tcPr>
            <w:tcW w:w="942" w:type="pct"/>
            <w:vMerge w:val="restart"/>
            <w:tcBorders>
              <w:top w:val="nil"/>
              <w:left w:val="nil"/>
              <w:bottom w:val="nil"/>
              <w:right w:val="nil"/>
            </w:tcBorders>
            <w:shd w:val="clear" w:color="auto" w:fill="auto"/>
            <w:noWrap/>
            <w:hideMark/>
          </w:tcPr>
          <w:p w14:paraId="666D1625"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Biomass Handling</w:t>
            </w:r>
          </w:p>
        </w:tc>
        <w:tc>
          <w:tcPr>
            <w:tcW w:w="1130" w:type="pct"/>
            <w:tcBorders>
              <w:top w:val="nil"/>
              <w:left w:val="nil"/>
              <w:bottom w:val="nil"/>
              <w:right w:val="nil"/>
            </w:tcBorders>
            <w:shd w:val="clear" w:color="auto" w:fill="auto"/>
            <w:noWrap/>
            <w:vAlign w:val="center"/>
            <w:hideMark/>
          </w:tcPr>
          <w:p w14:paraId="01F77558"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Conveyors</w:t>
            </w:r>
          </w:p>
        </w:tc>
        <w:tc>
          <w:tcPr>
            <w:tcW w:w="474" w:type="pct"/>
            <w:tcBorders>
              <w:top w:val="nil"/>
              <w:left w:val="nil"/>
              <w:bottom w:val="nil"/>
              <w:right w:val="nil"/>
            </w:tcBorders>
            <w:shd w:val="clear" w:color="auto" w:fill="auto"/>
            <w:noWrap/>
            <w:vAlign w:val="center"/>
            <w:hideMark/>
          </w:tcPr>
          <w:p w14:paraId="0D5D53AA"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3.2</w:t>
            </w:r>
          </w:p>
        </w:tc>
        <w:tc>
          <w:tcPr>
            <w:tcW w:w="430" w:type="pct"/>
            <w:tcBorders>
              <w:top w:val="nil"/>
              <w:left w:val="nil"/>
              <w:bottom w:val="nil"/>
              <w:right w:val="nil"/>
            </w:tcBorders>
            <w:shd w:val="clear" w:color="auto" w:fill="auto"/>
            <w:noWrap/>
            <w:vAlign w:val="center"/>
            <w:hideMark/>
          </w:tcPr>
          <w:p w14:paraId="505F580E"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1</w:t>
            </w:r>
          </w:p>
        </w:tc>
        <w:tc>
          <w:tcPr>
            <w:tcW w:w="458" w:type="pct"/>
            <w:tcBorders>
              <w:top w:val="nil"/>
              <w:left w:val="nil"/>
              <w:bottom w:val="nil"/>
              <w:right w:val="nil"/>
            </w:tcBorders>
            <w:shd w:val="clear" w:color="auto" w:fill="auto"/>
            <w:noWrap/>
            <w:vAlign w:val="center"/>
            <w:hideMark/>
          </w:tcPr>
          <w:p w14:paraId="74C203E0"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3.2</w:t>
            </w:r>
          </w:p>
        </w:tc>
        <w:tc>
          <w:tcPr>
            <w:tcW w:w="837" w:type="pct"/>
            <w:tcBorders>
              <w:top w:val="nil"/>
              <w:left w:val="nil"/>
              <w:bottom w:val="nil"/>
              <w:right w:val="nil"/>
            </w:tcBorders>
            <w:shd w:val="clear" w:color="auto" w:fill="auto"/>
            <w:noWrap/>
            <w:vAlign w:val="center"/>
            <w:hideMark/>
          </w:tcPr>
          <w:p w14:paraId="521B8CB4"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t_wet_biomass/h</w:t>
            </w:r>
          </w:p>
        </w:tc>
        <w:tc>
          <w:tcPr>
            <w:tcW w:w="248" w:type="pct"/>
            <w:tcBorders>
              <w:top w:val="nil"/>
              <w:left w:val="nil"/>
              <w:bottom w:val="nil"/>
              <w:right w:val="nil"/>
            </w:tcBorders>
            <w:shd w:val="clear" w:color="auto" w:fill="auto"/>
            <w:noWrap/>
            <w:vAlign w:val="center"/>
            <w:hideMark/>
          </w:tcPr>
          <w:p w14:paraId="05F1B7A0"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1.0</w:t>
            </w:r>
          </w:p>
        </w:tc>
        <w:tc>
          <w:tcPr>
            <w:tcW w:w="480" w:type="pct"/>
            <w:vMerge w:val="restart"/>
            <w:tcBorders>
              <w:top w:val="nil"/>
              <w:left w:val="nil"/>
              <w:bottom w:val="nil"/>
              <w:right w:val="nil"/>
            </w:tcBorders>
            <w:shd w:val="clear" w:color="auto" w:fill="auto"/>
            <w:noWrap/>
            <w:hideMark/>
          </w:tcPr>
          <w:p w14:paraId="251E2D9F" w14:textId="77777777" w:rsidR="00C4007D" w:rsidRPr="00C4007D" w:rsidRDefault="00C4007D" w:rsidP="00080B71">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4.2</w:t>
            </w:r>
          </w:p>
        </w:tc>
      </w:tr>
      <w:tr w:rsidR="00C4007D" w:rsidRPr="00C4007D" w14:paraId="2A6C6B6A" w14:textId="77777777" w:rsidTr="00080B71">
        <w:trPr>
          <w:trHeight w:val="290"/>
        </w:trPr>
        <w:tc>
          <w:tcPr>
            <w:tcW w:w="942" w:type="pct"/>
            <w:vMerge/>
            <w:tcBorders>
              <w:top w:val="nil"/>
              <w:left w:val="nil"/>
              <w:bottom w:val="nil"/>
              <w:right w:val="nil"/>
            </w:tcBorders>
            <w:vAlign w:val="center"/>
            <w:hideMark/>
          </w:tcPr>
          <w:p w14:paraId="67CFD676" w14:textId="77777777" w:rsidR="00C4007D" w:rsidRPr="00C4007D" w:rsidRDefault="00C4007D" w:rsidP="00C4007D">
            <w:pPr>
              <w:spacing w:after="0"/>
              <w:jc w:val="left"/>
              <w:rPr>
                <w:rFonts w:eastAsia="Times New Roman"/>
                <w:color w:val="000000"/>
                <w:sz w:val="20"/>
                <w:szCs w:val="20"/>
                <w:lang w:val="da-DK" w:eastAsia="da-DK"/>
              </w:rPr>
            </w:pPr>
          </w:p>
        </w:tc>
        <w:tc>
          <w:tcPr>
            <w:tcW w:w="1130" w:type="pct"/>
            <w:tcBorders>
              <w:top w:val="nil"/>
              <w:left w:val="nil"/>
              <w:bottom w:val="nil"/>
              <w:right w:val="nil"/>
            </w:tcBorders>
            <w:shd w:val="clear" w:color="auto" w:fill="auto"/>
            <w:noWrap/>
            <w:vAlign w:val="center"/>
            <w:hideMark/>
          </w:tcPr>
          <w:p w14:paraId="2B635432"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Biomass storage</w:t>
            </w:r>
          </w:p>
        </w:tc>
        <w:tc>
          <w:tcPr>
            <w:tcW w:w="474" w:type="pct"/>
            <w:tcBorders>
              <w:top w:val="nil"/>
              <w:left w:val="nil"/>
              <w:bottom w:val="nil"/>
              <w:right w:val="nil"/>
            </w:tcBorders>
            <w:shd w:val="clear" w:color="auto" w:fill="auto"/>
            <w:noWrap/>
            <w:vAlign w:val="center"/>
            <w:hideMark/>
          </w:tcPr>
          <w:p w14:paraId="1CA1C826"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3.2</w:t>
            </w:r>
          </w:p>
        </w:tc>
        <w:tc>
          <w:tcPr>
            <w:tcW w:w="430" w:type="pct"/>
            <w:tcBorders>
              <w:top w:val="nil"/>
              <w:left w:val="nil"/>
              <w:bottom w:val="nil"/>
              <w:right w:val="nil"/>
            </w:tcBorders>
            <w:shd w:val="clear" w:color="auto" w:fill="auto"/>
            <w:noWrap/>
            <w:vAlign w:val="center"/>
            <w:hideMark/>
          </w:tcPr>
          <w:p w14:paraId="0588264F"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1</w:t>
            </w:r>
          </w:p>
        </w:tc>
        <w:tc>
          <w:tcPr>
            <w:tcW w:w="458" w:type="pct"/>
            <w:tcBorders>
              <w:top w:val="nil"/>
              <w:left w:val="nil"/>
              <w:bottom w:val="nil"/>
              <w:right w:val="nil"/>
            </w:tcBorders>
            <w:shd w:val="clear" w:color="auto" w:fill="auto"/>
            <w:noWrap/>
            <w:vAlign w:val="center"/>
            <w:hideMark/>
          </w:tcPr>
          <w:p w14:paraId="533269A2"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3.2</w:t>
            </w:r>
          </w:p>
        </w:tc>
        <w:tc>
          <w:tcPr>
            <w:tcW w:w="837" w:type="pct"/>
            <w:tcBorders>
              <w:top w:val="nil"/>
              <w:left w:val="nil"/>
              <w:bottom w:val="nil"/>
              <w:right w:val="nil"/>
            </w:tcBorders>
            <w:shd w:val="clear" w:color="auto" w:fill="auto"/>
            <w:noWrap/>
            <w:vAlign w:val="center"/>
            <w:hideMark/>
          </w:tcPr>
          <w:p w14:paraId="500B49E3"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t_wet_biomass/h</w:t>
            </w:r>
          </w:p>
        </w:tc>
        <w:tc>
          <w:tcPr>
            <w:tcW w:w="248" w:type="pct"/>
            <w:tcBorders>
              <w:top w:val="nil"/>
              <w:left w:val="nil"/>
              <w:bottom w:val="nil"/>
              <w:right w:val="nil"/>
            </w:tcBorders>
            <w:shd w:val="clear" w:color="auto" w:fill="auto"/>
            <w:noWrap/>
            <w:vAlign w:val="center"/>
            <w:hideMark/>
          </w:tcPr>
          <w:p w14:paraId="5C1E61BB"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3.2</w:t>
            </w:r>
          </w:p>
        </w:tc>
        <w:tc>
          <w:tcPr>
            <w:tcW w:w="480" w:type="pct"/>
            <w:vMerge/>
            <w:tcBorders>
              <w:top w:val="nil"/>
              <w:left w:val="nil"/>
              <w:bottom w:val="nil"/>
              <w:right w:val="nil"/>
            </w:tcBorders>
            <w:hideMark/>
          </w:tcPr>
          <w:p w14:paraId="14981BBA" w14:textId="77777777" w:rsidR="00C4007D" w:rsidRPr="00C4007D" w:rsidRDefault="00C4007D" w:rsidP="00080B71">
            <w:pPr>
              <w:spacing w:after="0"/>
              <w:jc w:val="right"/>
              <w:rPr>
                <w:rFonts w:eastAsia="Times New Roman"/>
                <w:color w:val="000000"/>
                <w:sz w:val="20"/>
                <w:szCs w:val="20"/>
                <w:lang w:val="da-DK" w:eastAsia="da-DK"/>
              </w:rPr>
            </w:pPr>
          </w:p>
        </w:tc>
      </w:tr>
      <w:tr w:rsidR="00C4007D" w:rsidRPr="00C4007D" w14:paraId="6B892865" w14:textId="77777777" w:rsidTr="00080B71">
        <w:trPr>
          <w:trHeight w:val="290"/>
        </w:trPr>
        <w:tc>
          <w:tcPr>
            <w:tcW w:w="942" w:type="pct"/>
            <w:vMerge w:val="restart"/>
            <w:tcBorders>
              <w:top w:val="nil"/>
              <w:left w:val="nil"/>
              <w:bottom w:val="nil"/>
              <w:right w:val="nil"/>
            </w:tcBorders>
            <w:shd w:val="clear" w:color="auto" w:fill="auto"/>
            <w:noWrap/>
            <w:hideMark/>
          </w:tcPr>
          <w:p w14:paraId="1C6187DE"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Entrained flow gasifier</w:t>
            </w:r>
          </w:p>
        </w:tc>
        <w:tc>
          <w:tcPr>
            <w:tcW w:w="1130" w:type="pct"/>
            <w:tcBorders>
              <w:top w:val="nil"/>
              <w:left w:val="nil"/>
              <w:bottom w:val="nil"/>
              <w:right w:val="nil"/>
            </w:tcBorders>
            <w:shd w:val="clear" w:color="auto" w:fill="auto"/>
            <w:noWrap/>
            <w:vAlign w:val="center"/>
            <w:hideMark/>
          </w:tcPr>
          <w:p w14:paraId="64A618A0"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Steam Dryer</w:t>
            </w:r>
          </w:p>
        </w:tc>
        <w:tc>
          <w:tcPr>
            <w:tcW w:w="474" w:type="pct"/>
            <w:tcBorders>
              <w:top w:val="nil"/>
              <w:left w:val="nil"/>
              <w:bottom w:val="nil"/>
              <w:right w:val="nil"/>
            </w:tcBorders>
            <w:shd w:val="clear" w:color="auto" w:fill="auto"/>
            <w:noWrap/>
            <w:vAlign w:val="center"/>
            <w:hideMark/>
          </w:tcPr>
          <w:p w14:paraId="530BAF2E"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2.7</w:t>
            </w:r>
          </w:p>
        </w:tc>
        <w:tc>
          <w:tcPr>
            <w:tcW w:w="430" w:type="pct"/>
            <w:tcBorders>
              <w:top w:val="nil"/>
              <w:left w:val="nil"/>
              <w:bottom w:val="nil"/>
              <w:right w:val="nil"/>
            </w:tcBorders>
            <w:shd w:val="clear" w:color="auto" w:fill="auto"/>
            <w:noWrap/>
            <w:vAlign w:val="center"/>
            <w:hideMark/>
          </w:tcPr>
          <w:p w14:paraId="024C57A0"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1</w:t>
            </w:r>
          </w:p>
        </w:tc>
        <w:tc>
          <w:tcPr>
            <w:tcW w:w="458" w:type="pct"/>
            <w:tcBorders>
              <w:top w:val="nil"/>
              <w:left w:val="nil"/>
              <w:bottom w:val="nil"/>
              <w:right w:val="nil"/>
            </w:tcBorders>
            <w:shd w:val="clear" w:color="auto" w:fill="auto"/>
            <w:noWrap/>
            <w:vAlign w:val="center"/>
            <w:hideMark/>
          </w:tcPr>
          <w:p w14:paraId="45CA356B"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2.7</w:t>
            </w:r>
          </w:p>
        </w:tc>
        <w:tc>
          <w:tcPr>
            <w:tcW w:w="837" w:type="pct"/>
            <w:tcBorders>
              <w:top w:val="nil"/>
              <w:left w:val="nil"/>
              <w:bottom w:val="nil"/>
              <w:right w:val="nil"/>
            </w:tcBorders>
            <w:shd w:val="clear" w:color="auto" w:fill="auto"/>
            <w:noWrap/>
            <w:vAlign w:val="center"/>
            <w:hideMark/>
          </w:tcPr>
          <w:p w14:paraId="79702EB9"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t_Steam/h</w:t>
            </w:r>
          </w:p>
        </w:tc>
        <w:tc>
          <w:tcPr>
            <w:tcW w:w="248" w:type="pct"/>
            <w:tcBorders>
              <w:top w:val="nil"/>
              <w:left w:val="nil"/>
              <w:bottom w:val="nil"/>
              <w:right w:val="nil"/>
            </w:tcBorders>
            <w:shd w:val="clear" w:color="auto" w:fill="auto"/>
            <w:noWrap/>
            <w:vAlign w:val="center"/>
            <w:hideMark/>
          </w:tcPr>
          <w:p w14:paraId="5FBD72C8"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5.5</w:t>
            </w:r>
          </w:p>
        </w:tc>
        <w:tc>
          <w:tcPr>
            <w:tcW w:w="480" w:type="pct"/>
            <w:vMerge w:val="restart"/>
            <w:tcBorders>
              <w:top w:val="nil"/>
              <w:left w:val="nil"/>
              <w:bottom w:val="nil"/>
              <w:right w:val="nil"/>
            </w:tcBorders>
            <w:shd w:val="clear" w:color="auto" w:fill="auto"/>
            <w:noWrap/>
            <w:hideMark/>
          </w:tcPr>
          <w:p w14:paraId="01E93B00" w14:textId="77777777" w:rsidR="00C4007D" w:rsidRPr="00C4007D" w:rsidRDefault="00C4007D" w:rsidP="00080B71">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44.3</w:t>
            </w:r>
          </w:p>
        </w:tc>
      </w:tr>
      <w:tr w:rsidR="00C4007D" w:rsidRPr="00C4007D" w14:paraId="31EB1333" w14:textId="77777777" w:rsidTr="00080B71">
        <w:trPr>
          <w:trHeight w:val="290"/>
        </w:trPr>
        <w:tc>
          <w:tcPr>
            <w:tcW w:w="942" w:type="pct"/>
            <w:vMerge/>
            <w:tcBorders>
              <w:top w:val="nil"/>
              <w:left w:val="nil"/>
              <w:bottom w:val="nil"/>
              <w:right w:val="nil"/>
            </w:tcBorders>
            <w:vAlign w:val="center"/>
            <w:hideMark/>
          </w:tcPr>
          <w:p w14:paraId="07DF89C8" w14:textId="77777777" w:rsidR="00C4007D" w:rsidRPr="00C4007D" w:rsidRDefault="00C4007D" w:rsidP="00C4007D">
            <w:pPr>
              <w:spacing w:after="0"/>
              <w:jc w:val="left"/>
              <w:rPr>
                <w:rFonts w:eastAsia="Times New Roman"/>
                <w:color w:val="000000"/>
                <w:sz w:val="20"/>
                <w:szCs w:val="20"/>
                <w:lang w:val="da-DK" w:eastAsia="da-DK"/>
              </w:rPr>
            </w:pPr>
          </w:p>
        </w:tc>
        <w:tc>
          <w:tcPr>
            <w:tcW w:w="1130" w:type="pct"/>
            <w:tcBorders>
              <w:top w:val="nil"/>
              <w:left w:val="nil"/>
              <w:bottom w:val="nil"/>
              <w:right w:val="nil"/>
            </w:tcBorders>
            <w:shd w:val="clear" w:color="auto" w:fill="auto"/>
            <w:noWrap/>
            <w:vAlign w:val="center"/>
            <w:hideMark/>
          </w:tcPr>
          <w:p w14:paraId="25B57508"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EF-gasifier</w:t>
            </w:r>
          </w:p>
        </w:tc>
        <w:tc>
          <w:tcPr>
            <w:tcW w:w="474" w:type="pct"/>
            <w:tcBorders>
              <w:top w:val="nil"/>
              <w:left w:val="nil"/>
              <w:bottom w:val="nil"/>
              <w:right w:val="nil"/>
            </w:tcBorders>
            <w:shd w:val="clear" w:color="auto" w:fill="auto"/>
            <w:noWrap/>
            <w:vAlign w:val="center"/>
            <w:hideMark/>
          </w:tcPr>
          <w:p w14:paraId="3D57704D"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2.2</w:t>
            </w:r>
          </w:p>
        </w:tc>
        <w:tc>
          <w:tcPr>
            <w:tcW w:w="430" w:type="pct"/>
            <w:tcBorders>
              <w:top w:val="nil"/>
              <w:left w:val="nil"/>
              <w:bottom w:val="nil"/>
              <w:right w:val="nil"/>
            </w:tcBorders>
            <w:shd w:val="clear" w:color="auto" w:fill="auto"/>
            <w:noWrap/>
            <w:vAlign w:val="center"/>
            <w:hideMark/>
          </w:tcPr>
          <w:p w14:paraId="5E7BFCE2"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1</w:t>
            </w:r>
          </w:p>
        </w:tc>
        <w:tc>
          <w:tcPr>
            <w:tcW w:w="458" w:type="pct"/>
            <w:tcBorders>
              <w:top w:val="nil"/>
              <w:left w:val="nil"/>
              <w:bottom w:val="nil"/>
              <w:right w:val="nil"/>
            </w:tcBorders>
            <w:shd w:val="clear" w:color="auto" w:fill="auto"/>
            <w:noWrap/>
            <w:vAlign w:val="center"/>
            <w:hideMark/>
          </w:tcPr>
          <w:p w14:paraId="55A14BCF"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2.2</w:t>
            </w:r>
          </w:p>
        </w:tc>
        <w:tc>
          <w:tcPr>
            <w:tcW w:w="837" w:type="pct"/>
            <w:tcBorders>
              <w:top w:val="nil"/>
              <w:left w:val="nil"/>
              <w:bottom w:val="nil"/>
              <w:right w:val="nil"/>
            </w:tcBorders>
            <w:shd w:val="clear" w:color="auto" w:fill="auto"/>
            <w:noWrap/>
            <w:vAlign w:val="center"/>
            <w:hideMark/>
          </w:tcPr>
          <w:p w14:paraId="27E618A5"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t_dry_biomass/h</w:t>
            </w:r>
          </w:p>
        </w:tc>
        <w:tc>
          <w:tcPr>
            <w:tcW w:w="248" w:type="pct"/>
            <w:tcBorders>
              <w:top w:val="nil"/>
              <w:left w:val="nil"/>
              <w:bottom w:val="nil"/>
              <w:right w:val="nil"/>
            </w:tcBorders>
            <w:shd w:val="clear" w:color="auto" w:fill="auto"/>
            <w:noWrap/>
            <w:vAlign w:val="center"/>
            <w:hideMark/>
          </w:tcPr>
          <w:p w14:paraId="414C409E"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28.3</w:t>
            </w:r>
          </w:p>
        </w:tc>
        <w:tc>
          <w:tcPr>
            <w:tcW w:w="480" w:type="pct"/>
            <w:vMerge/>
            <w:tcBorders>
              <w:top w:val="nil"/>
              <w:left w:val="nil"/>
              <w:bottom w:val="nil"/>
              <w:right w:val="nil"/>
            </w:tcBorders>
            <w:hideMark/>
          </w:tcPr>
          <w:p w14:paraId="2557BC99" w14:textId="77777777" w:rsidR="00C4007D" w:rsidRPr="00C4007D" w:rsidRDefault="00C4007D" w:rsidP="00080B71">
            <w:pPr>
              <w:spacing w:after="0"/>
              <w:jc w:val="right"/>
              <w:rPr>
                <w:rFonts w:eastAsia="Times New Roman"/>
                <w:color w:val="000000"/>
                <w:sz w:val="20"/>
                <w:szCs w:val="20"/>
                <w:lang w:val="da-DK" w:eastAsia="da-DK"/>
              </w:rPr>
            </w:pPr>
          </w:p>
        </w:tc>
      </w:tr>
      <w:tr w:rsidR="00C4007D" w:rsidRPr="00C4007D" w14:paraId="050C5EC5" w14:textId="77777777" w:rsidTr="00080B71">
        <w:trPr>
          <w:trHeight w:val="290"/>
        </w:trPr>
        <w:tc>
          <w:tcPr>
            <w:tcW w:w="942" w:type="pct"/>
            <w:vMerge/>
            <w:tcBorders>
              <w:top w:val="nil"/>
              <w:left w:val="nil"/>
              <w:bottom w:val="nil"/>
              <w:right w:val="nil"/>
            </w:tcBorders>
            <w:vAlign w:val="center"/>
            <w:hideMark/>
          </w:tcPr>
          <w:p w14:paraId="224C484C" w14:textId="77777777" w:rsidR="00C4007D" w:rsidRPr="00C4007D" w:rsidRDefault="00C4007D" w:rsidP="00C4007D">
            <w:pPr>
              <w:spacing w:after="0"/>
              <w:jc w:val="left"/>
              <w:rPr>
                <w:rFonts w:eastAsia="Times New Roman"/>
                <w:color w:val="000000"/>
                <w:sz w:val="20"/>
                <w:szCs w:val="20"/>
                <w:lang w:val="da-DK" w:eastAsia="da-DK"/>
              </w:rPr>
            </w:pPr>
          </w:p>
        </w:tc>
        <w:tc>
          <w:tcPr>
            <w:tcW w:w="1130" w:type="pct"/>
            <w:tcBorders>
              <w:top w:val="nil"/>
              <w:left w:val="nil"/>
              <w:bottom w:val="nil"/>
              <w:right w:val="nil"/>
            </w:tcBorders>
            <w:shd w:val="clear" w:color="auto" w:fill="auto"/>
            <w:noWrap/>
            <w:vAlign w:val="center"/>
            <w:hideMark/>
          </w:tcPr>
          <w:p w14:paraId="637E4AFF"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Pyrolysis reactor</w:t>
            </w:r>
          </w:p>
        </w:tc>
        <w:tc>
          <w:tcPr>
            <w:tcW w:w="474" w:type="pct"/>
            <w:tcBorders>
              <w:top w:val="nil"/>
              <w:left w:val="nil"/>
              <w:bottom w:val="nil"/>
              <w:right w:val="nil"/>
            </w:tcBorders>
            <w:shd w:val="clear" w:color="auto" w:fill="auto"/>
            <w:noWrap/>
            <w:vAlign w:val="center"/>
            <w:hideMark/>
          </w:tcPr>
          <w:p w14:paraId="7F100C19"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41.4</w:t>
            </w:r>
          </w:p>
        </w:tc>
        <w:tc>
          <w:tcPr>
            <w:tcW w:w="430" w:type="pct"/>
            <w:tcBorders>
              <w:top w:val="nil"/>
              <w:left w:val="nil"/>
              <w:bottom w:val="nil"/>
              <w:right w:val="nil"/>
            </w:tcBorders>
            <w:shd w:val="clear" w:color="auto" w:fill="auto"/>
            <w:noWrap/>
            <w:vAlign w:val="center"/>
            <w:hideMark/>
          </w:tcPr>
          <w:p w14:paraId="25AD17C4"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1</w:t>
            </w:r>
          </w:p>
        </w:tc>
        <w:tc>
          <w:tcPr>
            <w:tcW w:w="458" w:type="pct"/>
            <w:tcBorders>
              <w:top w:val="nil"/>
              <w:left w:val="nil"/>
              <w:bottom w:val="nil"/>
              <w:right w:val="nil"/>
            </w:tcBorders>
            <w:shd w:val="clear" w:color="auto" w:fill="auto"/>
            <w:noWrap/>
            <w:vAlign w:val="center"/>
            <w:hideMark/>
          </w:tcPr>
          <w:p w14:paraId="7C757744"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41.4</w:t>
            </w:r>
          </w:p>
        </w:tc>
        <w:tc>
          <w:tcPr>
            <w:tcW w:w="837" w:type="pct"/>
            <w:tcBorders>
              <w:top w:val="nil"/>
              <w:left w:val="nil"/>
              <w:bottom w:val="nil"/>
              <w:right w:val="nil"/>
            </w:tcBorders>
            <w:shd w:val="clear" w:color="auto" w:fill="auto"/>
            <w:noWrap/>
            <w:vAlign w:val="center"/>
            <w:hideMark/>
          </w:tcPr>
          <w:p w14:paraId="416D6D54"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MW_dry_Biomass</w:t>
            </w:r>
          </w:p>
        </w:tc>
        <w:tc>
          <w:tcPr>
            <w:tcW w:w="248" w:type="pct"/>
            <w:tcBorders>
              <w:top w:val="nil"/>
              <w:left w:val="nil"/>
              <w:bottom w:val="nil"/>
              <w:right w:val="nil"/>
            </w:tcBorders>
            <w:shd w:val="clear" w:color="auto" w:fill="auto"/>
            <w:noWrap/>
            <w:vAlign w:val="center"/>
            <w:hideMark/>
          </w:tcPr>
          <w:p w14:paraId="1E0812A6"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10.0</w:t>
            </w:r>
          </w:p>
        </w:tc>
        <w:tc>
          <w:tcPr>
            <w:tcW w:w="480" w:type="pct"/>
            <w:vMerge/>
            <w:tcBorders>
              <w:top w:val="nil"/>
              <w:left w:val="nil"/>
              <w:bottom w:val="nil"/>
              <w:right w:val="nil"/>
            </w:tcBorders>
            <w:hideMark/>
          </w:tcPr>
          <w:p w14:paraId="36C029B2" w14:textId="77777777" w:rsidR="00C4007D" w:rsidRPr="00C4007D" w:rsidRDefault="00C4007D" w:rsidP="00080B71">
            <w:pPr>
              <w:spacing w:after="0"/>
              <w:jc w:val="right"/>
              <w:rPr>
                <w:rFonts w:eastAsia="Times New Roman"/>
                <w:color w:val="000000"/>
                <w:sz w:val="20"/>
                <w:szCs w:val="20"/>
                <w:lang w:val="da-DK" w:eastAsia="da-DK"/>
              </w:rPr>
            </w:pPr>
          </w:p>
        </w:tc>
      </w:tr>
      <w:tr w:rsidR="00C4007D" w:rsidRPr="00C4007D" w14:paraId="3E2527A8" w14:textId="77777777" w:rsidTr="00080B71">
        <w:trPr>
          <w:trHeight w:val="290"/>
        </w:trPr>
        <w:tc>
          <w:tcPr>
            <w:tcW w:w="942" w:type="pct"/>
            <w:vMerge/>
            <w:tcBorders>
              <w:top w:val="nil"/>
              <w:left w:val="nil"/>
              <w:bottom w:val="nil"/>
              <w:right w:val="nil"/>
            </w:tcBorders>
            <w:vAlign w:val="center"/>
            <w:hideMark/>
          </w:tcPr>
          <w:p w14:paraId="469C5B85" w14:textId="77777777" w:rsidR="00C4007D" w:rsidRPr="00C4007D" w:rsidRDefault="00C4007D" w:rsidP="00C4007D">
            <w:pPr>
              <w:spacing w:after="0"/>
              <w:jc w:val="left"/>
              <w:rPr>
                <w:rFonts w:eastAsia="Times New Roman"/>
                <w:color w:val="000000"/>
                <w:sz w:val="20"/>
                <w:szCs w:val="20"/>
                <w:lang w:val="da-DK" w:eastAsia="da-DK"/>
              </w:rPr>
            </w:pPr>
          </w:p>
        </w:tc>
        <w:tc>
          <w:tcPr>
            <w:tcW w:w="1130" w:type="pct"/>
            <w:tcBorders>
              <w:top w:val="nil"/>
              <w:left w:val="nil"/>
              <w:bottom w:val="nil"/>
              <w:right w:val="nil"/>
            </w:tcBorders>
            <w:shd w:val="clear" w:color="auto" w:fill="auto"/>
            <w:noWrap/>
            <w:vAlign w:val="center"/>
            <w:hideMark/>
          </w:tcPr>
          <w:p w14:paraId="776FE0BE"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Grinder</w:t>
            </w:r>
          </w:p>
        </w:tc>
        <w:tc>
          <w:tcPr>
            <w:tcW w:w="474" w:type="pct"/>
            <w:tcBorders>
              <w:top w:val="nil"/>
              <w:left w:val="nil"/>
              <w:bottom w:val="nil"/>
              <w:right w:val="nil"/>
            </w:tcBorders>
            <w:shd w:val="clear" w:color="auto" w:fill="auto"/>
            <w:noWrap/>
            <w:vAlign w:val="center"/>
            <w:hideMark/>
          </w:tcPr>
          <w:p w14:paraId="1A0DDAA7"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2.2</w:t>
            </w:r>
          </w:p>
        </w:tc>
        <w:tc>
          <w:tcPr>
            <w:tcW w:w="430" w:type="pct"/>
            <w:tcBorders>
              <w:top w:val="nil"/>
              <w:left w:val="nil"/>
              <w:bottom w:val="nil"/>
              <w:right w:val="nil"/>
            </w:tcBorders>
            <w:shd w:val="clear" w:color="auto" w:fill="auto"/>
            <w:noWrap/>
            <w:vAlign w:val="center"/>
            <w:hideMark/>
          </w:tcPr>
          <w:p w14:paraId="2089F570"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1</w:t>
            </w:r>
          </w:p>
        </w:tc>
        <w:tc>
          <w:tcPr>
            <w:tcW w:w="458" w:type="pct"/>
            <w:tcBorders>
              <w:top w:val="nil"/>
              <w:left w:val="nil"/>
              <w:bottom w:val="nil"/>
              <w:right w:val="nil"/>
            </w:tcBorders>
            <w:shd w:val="clear" w:color="auto" w:fill="auto"/>
            <w:noWrap/>
            <w:vAlign w:val="center"/>
            <w:hideMark/>
          </w:tcPr>
          <w:p w14:paraId="67998913"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2.2</w:t>
            </w:r>
          </w:p>
        </w:tc>
        <w:tc>
          <w:tcPr>
            <w:tcW w:w="837" w:type="pct"/>
            <w:tcBorders>
              <w:top w:val="nil"/>
              <w:left w:val="nil"/>
              <w:bottom w:val="nil"/>
              <w:right w:val="nil"/>
            </w:tcBorders>
            <w:shd w:val="clear" w:color="auto" w:fill="auto"/>
            <w:noWrap/>
            <w:vAlign w:val="center"/>
            <w:hideMark/>
          </w:tcPr>
          <w:p w14:paraId="082C915F"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t_dry_biomass/h</w:t>
            </w:r>
          </w:p>
        </w:tc>
        <w:tc>
          <w:tcPr>
            <w:tcW w:w="248" w:type="pct"/>
            <w:tcBorders>
              <w:top w:val="nil"/>
              <w:left w:val="nil"/>
              <w:bottom w:val="nil"/>
              <w:right w:val="nil"/>
            </w:tcBorders>
            <w:shd w:val="clear" w:color="auto" w:fill="auto"/>
            <w:noWrap/>
            <w:vAlign w:val="center"/>
            <w:hideMark/>
          </w:tcPr>
          <w:p w14:paraId="30D19978"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0.5</w:t>
            </w:r>
          </w:p>
        </w:tc>
        <w:tc>
          <w:tcPr>
            <w:tcW w:w="480" w:type="pct"/>
            <w:vMerge/>
            <w:tcBorders>
              <w:top w:val="nil"/>
              <w:left w:val="nil"/>
              <w:bottom w:val="nil"/>
              <w:right w:val="nil"/>
            </w:tcBorders>
            <w:hideMark/>
          </w:tcPr>
          <w:p w14:paraId="73F94DA8" w14:textId="77777777" w:rsidR="00C4007D" w:rsidRPr="00C4007D" w:rsidRDefault="00C4007D" w:rsidP="00080B71">
            <w:pPr>
              <w:spacing w:after="0"/>
              <w:jc w:val="right"/>
              <w:rPr>
                <w:rFonts w:eastAsia="Times New Roman"/>
                <w:color w:val="000000"/>
                <w:sz w:val="20"/>
                <w:szCs w:val="20"/>
                <w:lang w:val="da-DK" w:eastAsia="da-DK"/>
              </w:rPr>
            </w:pPr>
          </w:p>
        </w:tc>
      </w:tr>
      <w:tr w:rsidR="00C4007D" w:rsidRPr="00C4007D" w14:paraId="5D95CA88" w14:textId="77777777" w:rsidTr="00080B71">
        <w:trPr>
          <w:trHeight w:val="290"/>
        </w:trPr>
        <w:tc>
          <w:tcPr>
            <w:tcW w:w="942" w:type="pct"/>
            <w:vMerge/>
            <w:tcBorders>
              <w:top w:val="nil"/>
              <w:left w:val="nil"/>
              <w:bottom w:val="nil"/>
              <w:right w:val="nil"/>
            </w:tcBorders>
            <w:vAlign w:val="center"/>
            <w:hideMark/>
          </w:tcPr>
          <w:p w14:paraId="326F3B2A" w14:textId="77777777" w:rsidR="00C4007D" w:rsidRPr="00C4007D" w:rsidRDefault="00C4007D" w:rsidP="00C4007D">
            <w:pPr>
              <w:spacing w:after="0"/>
              <w:jc w:val="left"/>
              <w:rPr>
                <w:rFonts w:eastAsia="Times New Roman"/>
                <w:color w:val="000000"/>
                <w:sz w:val="20"/>
                <w:szCs w:val="20"/>
                <w:lang w:val="da-DK" w:eastAsia="da-DK"/>
              </w:rPr>
            </w:pPr>
          </w:p>
        </w:tc>
        <w:tc>
          <w:tcPr>
            <w:tcW w:w="1130" w:type="pct"/>
            <w:tcBorders>
              <w:top w:val="nil"/>
              <w:left w:val="nil"/>
              <w:bottom w:val="nil"/>
              <w:right w:val="nil"/>
            </w:tcBorders>
            <w:shd w:val="clear" w:color="auto" w:fill="auto"/>
            <w:noWrap/>
            <w:vAlign w:val="center"/>
            <w:hideMark/>
          </w:tcPr>
          <w:p w14:paraId="703D79A5"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Cyclone</w:t>
            </w:r>
          </w:p>
        </w:tc>
        <w:tc>
          <w:tcPr>
            <w:tcW w:w="474" w:type="pct"/>
            <w:tcBorders>
              <w:top w:val="nil"/>
              <w:left w:val="nil"/>
              <w:bottom w:val="nil"/>
              <w:right w:val="nil"/>
            </w:tcBorders>
            <w:shd w:val="clear" w:color="auto" w:fill="auto"/>
            <w:noWrap/>
            <w:vAlign w:val="center"/>
            <w:hideMark/>
          </w:tcPr>
          <w:p w14:paraId="0170A269"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0.4</w:t>
            </w:r>
          </w:p>
        </w:tc>
        <w:tc>
          <w:tcPr>
            <w:tcW w:w="430" w:type="pct"/>
            <w:tcBorders>
              <w:top w:val="nil"/>
              <w:left w:val="nil"/>
              <w:bottom w:val="nil"/>
              <w:right w:val="nil"/>
            </w:tcBorders>
            <w:shd w:val="clear" w:color="auto" w:fill="auto"/>
            <w:noWrap/>
            <w:vAlign w:val="center"/>
            <w:hideMark/>
          </w:tcPr>
          <w:p w14:paraId="5913462C"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1</w:t>
            </w:r>
          </w:p>
        </w:tc>
        <w:tc>
          <w:tcPr>
            <w:tcW w:w="458" w:type="pct"/>
            <w:tcBorders>
              <w:top w:val="nil"/>
              <w:left w:val="nil"/>
              <w:bottom w:val="nil"/>
              <w:right w:val="nil"/>
            </w:tcBorders>
            <w:shd w:val="clear" w:color="auto" w:fill="auto"/>
            <w:noWrap/>
            <w:vAlign w:val="center"/>
            <w:hideMark/>
          </w:tcPr>
          <w:p w14:paraId="5377F062"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0.4</w:t>
            </w:r>
          </w:p>
        </w:tc>
        <w:tc>
          <w:tcPr>
            <w:tcW w:w="837" w:type="pct"/>
            <w:tcBorders>
              <w:top w:val="nil"/>
              <w:left w:val="nil"/>
              <w:bottom w:val="nil"/>
              <w:right w:val="nil"/>
            </w:tcBorders>
            <w:shd w:val="clear" w:color="auto" w:fill="auto"/>
            <w:noWrap/>
            <w:vAlign w:val="center"/>
            <w:hideMark/>
          </w:tcPr>
          <w:p w14:paraId="3B4DC235"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m^3/s</w:t>
            </w:r>
          </w:p>
        </w:tc>
        <w:tc>
          <w:tcPr>
            <w:tcW w:w="248" w:type="pct"/>
            <w:tcBorders>
              <w:top w:val="nil"/>
              <w:left w:val="nil"/>
              <w:bottom w:val="nil"/>
              <w:right w:val="nil"/>
            </w:tcBorders>
            <w:shd w:val="clear" w:color="auto" w:fill="auto"/>
            <w:noWrap/>
            <w:vAlign w:val="center"/>
            <w:hideMark/>
          </w:tcPr>
          <w:p w14:paraId="31204698"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0.1</w:t>
            </w:r>
          </w:p>
        </w:tc>
        <w:tc>
          <w:tcPr>
            <w:tcW w:w="480" w:type="pct"/>
            <w:vMerge w:val="restart"/>
            <w:tcBorders>
              <w:top w:val="nil"/>
              <w:left w:val="nil"/>
              <w:bottom w:val="nil"/>
              <w:right w:val="nil"/>
            </w:tcBorders>
            <w:shd w:val="clear" w:color="auto" w:fill="auto"/>
            <w:noWrap/>
            <w:hideMark/>
          </w:tcPr>
          <w:p w14:paraId="3E40F8CE" w14:textId="77777777" w:rsidR="00C4007D" w:rsidRPr="00C4007D" w:rsidRDefault="00C4007D" w:rsidP="00080B71">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4.2</w:t>
            </w:r>
          </w:p>
        </w:tc>
      </w:tr>
      <w:tr w:rsidR="00C4007D" w:rsidRPr="00C4007D" w14:paraId="55F3722A" w14:textId="77777777" w:rsidTr="00080B71">
        <w:trPr>
          <w:trHeight w:val="290"/>
        </w:trPr>
        <w:tc>
          <w:tcPr>
            <w:tcW w:w="942" w:type="pct"/>
            <w:vMerge w:val="restart"/>
            <w:tcBorders>
              <w:top w:val="nil"/>
              <w:left w:val="nil"/>
              <w:bottom w:val="nil"/>
              <w:right w:val="nil"/>
            </w:tcBorders>
            <w:shd w:val="clear" w:color="auto" w:fill="auto"/>
            <w:noWrap/>
            <w:hideMark/>
          </w:tcPr>
          <w:p w14:paraId="56879920"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Gas Cleaning</w:t>
            </w:r>
          </w:p>
        </w:tc>
        <w:tc>
          <w:tcPr>
            <w:tcW w:w="1130" w:type="pct"/>
            <w:tcBorders>
              <w:top w:val="nil"/>
              <w:left w:val="nil"/>
              <w:bottom w:val="nil"/>
              <w:right w:val="nil"/>
            </w:tcBorders>
            <w:shd w:val="clear" w:color="auto" w:fill="auto"/>
            <w:noWrap/>
            <w:vAlign w:val="center"/>
            <w:hideMark/>
          </w:tcPr>
          <w:p w14:paraId="2B0A32AC"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Particle filter</w:t>
            </w:r>
          </w:p>
        </w:tc>
        <w:tc>
          <w:tcPr>
            <w:tcW w:w="474" w:type="pct"/>
            <w:tcBorders>
              <w:top w:val="nil"/>
              <w:left w:val="nil"/>
              <w:bottom w:val="nil"/>
              <w:right w:val="nil"/>
            </w:tcBorders>
            <w:shd w:val="clear" w:color="auto" w:fill="auto"/>
            <w:noWrap/>
            <w:vAlign w:val="center"/>
            <w:hideMark/>
          </w:tcPr>
          <w:p w14:paraId="4146C65A"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0.4</w:t>
            </w:r>
          </w:p>
        </w:tc>
        <w:tc>
          <w:tcPr>
            <w:tcW w:w="430" w:type="pct"/>
            <w:tcBorders>
              <w:top w:val="nil"/>
              <w:left w:val="nil"/>
              <w:bottom w:val="nil"/>
              <w:right w:val="nil"/>
            </w:tcBorders>
            <w:shd w:val="clear" w:color="auto" w:fill="auto"/>
            <w:noWrap/>
            <w:vAlign w:val="center"/>
            <w:hideMark/>
          </w:tcPr>
          <w:p w14:paraId="53344AAD"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1</w:t>
            </w:r>
          </w:p>
        </w:tc>
        <w:tc>
          <w:tcPr>
            <w:tcW w:w="458" w:type="pct"/>
            <w:tcBorders>
              <w:top w:val="nil"/>
              <w:left w:val="nil"/>
              <w:bottom w:val="nil"/>
              <w:right w:val="nil"/>
            </w:tcBorders>
            <w:shd w:val="clear" w:color="auto" w:fill="auto"/>
            <w:noWrap/>
            <w:vAlign w:val="center"/>
            <w:hideMark/>
          </w:tcPr>
          <w:p w14:paraId="1821C2D7"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0.4</w:t>
            </w:r>
          </w:p>
        </w:tc>
        <w:tc>
          <w:tcPr>
            <w:tcW w:w="837" w:type="pct"/>
            <w:tcBorders>
              <w:top w:val="nil"/>
              <w:left w:val="nil"/>
              <w:bottom w:val="nil"/>
              <w:right w:val="nil"/>
            </w:tcBorders>
            <w:shd w:val="clear" w:color="auto" w:fill="auto"/>
            <w:noWrap/>
            <w:vAlign w:val="center"/>
            <w:hideMark/>
          </w:tcPr>
          <w:p w14:paraId="623C6C79"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m^3/s</w:t>
            </w:r>
          </w:p>
        </w:tc>
        <w:tc>
          <w:tcPr>
            <w:tcW w:w="248" w:type="pct"/>
            <w:tcBorders>
              <w:top w:val="nil"/>
              <w:left w:val="nil"/>
              <w:bottom w:val="nil"/>
              <w:right w:val="nil"/>
            </w:tcBorders>
            <w:shd w:val="clear" w:color="auto" w:fill="auto"/>
            <w:noWrap/>
            <w:vAlign w:val="center"/>
            <w:hideMark/>
          </w:tcPr>
          <w:p w14:paraId="431A4AE7"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1.2</w:t>
            </w:r>
          </w:p>
        </w:tc>
        <w:tc>
          <w:tcPr>
            <w:tcW w:w="480" w:type="pct"/>
            <w:vMerge/>
            <w:tcBorders>
              <w:top w:val="nil"/>
              <w:left w:val="nil"/>
              <w:bottom w:val="nil"/>
              <w:right w:val="nil"/>
            </w:tcBorders>
            <w:hideMark/>
          </w:tcPr>
          <w:p w14:paraId="62B85DCD" w14:textId="77777777" w:rsidR="00C4007D" w:rsidRPr="00C4007D" w:rsidRDefault="00C4007D" w:rsidP="00080B71">
            <w:pPr>
              <w:spacing w:after="0"/>
              <w:jc w:val="right"/>
              <w:rPr>
                <w:rFonts w:eastAsia="Times New Roman"/>
                <w:color w:val="000000"/>
                <w:sz w:val="20"/>
                <w:szCs w:val="20"/>
                <w:lang w:val="da-DK" w:eastAsia="da-DK"/>
              </w:rPr>
            </w:pPr>
          </w:p>
        </w:tc>
      </w:tr>
      <w:tr w:rsidR="00C4007D" w:rsidRPr="00C4007D" w14:paraId="0BA18833" w14:textId="77777777" w:rsidTr="00080B71">
        <w:trPr>
          <w:trHeight w:val="290"/>
        </w:trPr>
        <w:tc>
          <w:tcPr>
            <w:tcW w:w="942" w:type="pct"/>
            <w:vMerge/>
            <w:tcBorders>
              <w:top w:val="nil"/>
              <w:left w:val="nil"/>
              <w:bottom w:val="nil"/>
              <w:right w:val="nil"/>
            </w:tcBorders>
            <w:vAlign w:val="center"/>
            <w:hideMark/>
          </w:tcPr>
          <w:p w14:paraId="776F9649" w14:textId="77777777" w:rsidR="00C4007D" w:rsidRPr="00C4007D" w:rsidRDefault="00C4007D" w:rsidP="00C4007D">
            <w:pPr>
              <w:spacing w:after="0"/>
              <w:jc w:val="left"/>
              <w:rPr>
                <w:rFonts w:eastAsia="Times New Roman"/>
                <w:color w:val="000000"/>
                <w:sz w:val="20"/>
                <w:szCs w:val="20"/>
                <w:lang w:val="da-DK" w:eastAsia="da-DK"/>
              </w:rPr>
            </w:pPr>
          </w:p>
        </w:tc>
        <w:tc>
          <w:tcPr>
            <w:tcW w:w="1130" w:type="pct"/>
            <w:tcBorders>
              <w:top w:val="nil"/>
              <w:left w:val="nil"/>
              <w:bottom w:val="nil"/>
              <w:right w:val="nil"/>
            </w:tcBorders>
            <w:shd w:val="clear" w:color="auto" w:fill="auto"/>
            <w:noWrap/>
            <w:vAlign w:val="center"/>
            <w:hideMark/>
          </w:tcPr>
          <w:p w14:paraId="0EE57758"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RWGS reactor</w:t>
            </w:r>
          </w:p>
        </w:tc>
        <w:tc>
          <w:tcPr>
            <w:tcW w:w="474" w:type="pct"/>
            <w:tcBorders>
              <w:top w:val="nil"/>
              <w:left w:val="nil"/>
              <w:bottom w:val="nil"/>
              <w:right w:val="nil"/>
            </w:tcBorders>
            <w:shd w:val="clear" w:color="auto" w:fill="auto"/>
            <w:noWrap/>
            <w:vAlign w:val="center"/>
            <w:hideMark/>
          </w:tcPr>
          <w:p w14:paraId="14201229"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8.9</w:t>
            </w:r>
          </w:p>
        </w:tc>
        <w:tc>
          <w:tcPr>
            <w:tcW w:w="430" w:type="pct"/>
            <w:tcBorders>
              <w:top w:val="nil"/>
              <w:left w:val="nil"/>
              <w:bottom w:val="nil"/>
              <w:right w:val="nil"/>
            </w:tcBorders>
            <w:shd w:val="clear" w:color="auto" w:fill="auto"/>
            <w:noWrap/>
            <w:vAlign w:val="center"/>
            <w:hideMark/>
          </w:tcPr>
          <w:p w14:paraId="2D65624C"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1</w:t>
            </w:r>
          </w:p>
        </w:tc>
        <w:tc>
          <w:tcPr>
            <w:tcW w:w="458" w:type="pct"/>
            <w:tcBorders>
              <w:top w:val="nil"/>
              <w:left w:val="nil"/>
              <w:bottom w:val="nil"/>
              <w:right w:val="nil"/>
            </w:tcBorders>
            <w:shd w:val="clear" w:color="auto" w:fill="auto"/>
            <w:noWrap/>
            <w:vAlign w:val="center"/>
            <w:hideMark/>
          </w:tcPr>
          <w:p w14:paraId="2578C851"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8.9</w:t>
            </w:r>
          </w:p>
        </w:tc>
        <w:tc>
          <w:tcPr>
            <w:tcW w:w="837" w:type="pct"/>
            <w:tcBorders>
              <w:top w:val="nil"/>
              <w:left w:val="nil"/>
              <w:bottom w:val="nil"/>
              <w:right w:val="nil"/>
            </w:tcBorders>
            <w:shd w:val="clear" w:color="auto" w:fill="auto"/>
            <w:noWrap/>
            <w:vAlign w:val="center"/>
            <w:hideMark/>
          </w:tcPr>
          <w:p w14:paraId="25A98293"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m^3</w:t>
            </w:r>
          </w:p>
        </w:tc>
        <w:tc>
          <w:tcPr>
            <w:tcW w:w="248" w:type="pct"/>
            <w:tcBorders>
              <w:top w:val="nil"/>
              <w:left w:val="nil"/>
              <w:bottom w:val="nil"/>
              <w:right w:val="nil"/>
            </w:tcBorders>
            <w:shd w:val="clear" w:color="auto" w:fill="auto"/>
            <w:noWrap/>
            <w:vAlign w:val="center"/>
            <w:hideMark/>
          </w:tcPr>
          <w:p w14:paraId="73030F40"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0.5</w:t>
            </w:r>
          </w:p>
        </w:tc>
        <w:tc>
          <w:tcPr>
            <w:tcW w:w="480" w:type="pct"/>
            <w:vMerge/>
            <w:tcBorders>
              <w:top w:val="nil"/>
              <w:left w:val="nil"/>
              <w:bottom w:val="nil"/>
              <w:right w:val="nil"/>
            </w:tcBorders>
            <w:hideMark/>
          </w:tcPr>
          <w:p w14:paraId="576CFFE3" w14:textId="77777777" w:rsidR="00C4007D" w:rsidRPr="00C4007D" w:rsidRDefault="00C4007D" w:rsidP="00080B71">
            <w:pPr>
              <w:spacing w:after="0"/>
              <w:jc w:val="right"/>
              <w:rPr>
                <w:rFonts w:eastAsia="Times New Roman"/>
                <w:color w:val="000000"/>
                <w:sz w:val="20"/>
                <w:szCs w:val="20"/>
                <w:lang w:val="da-DK" w:eastAsia="da-DK"/>
              </w:rPr>
            </w:pPr>
          </w:p>
        </w:tc>
      </w:tr>
      <w:tr w:rsidR="00C4007D" w:rsidRPr="00C4007D" w14:paraId="78DEAD63" w14:textId="77777777" w:rsidTr="00080B71">
        <w:trPr>
          <w:trHeight w:val="290"/>
        </w:trPr>
        <w:tc>
          <w:tcPr>
            <w:tcW w:w="942" w:type="pct"/>
            <w:vMerge/>
            <w:tcBorders>
              <w:top w:val="nil"/>
              <w:left w:val="nil"/>
              <w:bottom w:val="nil"/>
              <w:right w:val="nil"/>
            </w:tcBorders>
            <w:vAlign w:val="center"/>
            <w:hideMark/>
          </w:tcPr>
          <w:p w14:paraId="4EF2D31C" w14:textId="77777777" w:rsidR="00C4007D" w:rsidRPr="00C4007D" w:rsidRDefault="00C4007D" w:rsidP="00C4007D">
            <w:pPr>
              <w:spacing w:after="0"/>
              <w:jc w:val="left"/>
              <w:rPr>
                <w:rFonts w:eastAsia="Times New Roman"/>
                <w:color w:val="000000"/>
                <w:sz w:val="20"/>
                <w:szCs w:val="20"/>
                <w:lang w:val="da-DK" w:eastAsia="da-DK"/>
              </w:rPr>
            </w:pPr>
          </w:p>
        </w:tc>
        <w:tc>
          <w:tcPr>
            <w:tcW w:w="1130" w:type="pct"/>
            <w:tcBorders>
              <w:top w:val="nil"/>
              <w:left w:val="nil"/>
              <w:bottom w:val="nil"/>
              <w:right w:val="nil"/>
            </w:tcBorders>
            <w:shd w:val="clear" w:color="auto" w:fill="auto"/>
            <w:noWrap/>
            <w:vAlign w:val="center"/>
            <w:hideMark/>
          </w:tcPr>
          <w:p w14:paraId="5499B70E"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Sulfur removal</w:t>
            </w:r>
          </w:p>
        </w:tc>
        <w:tc>
          <w:tcPr>
            <w:tcW w:w="474" w:type="pct"/>
            <w:tcBorders>
              <w:top w:val="nil"/>
              <w:left w:val="nil"/>
              <w:bottom w:val="nil"/>
              <w:right w:val="nil"/>
            </w:tcBorders>
            <w:shd w:val="clear" w:color="auto" w:fill="auto"/>
            <w:noWrap/>
            <w:vAlign w:val="center"/>
            <w:hideMark/>
          </w:tcPr>
          <w:p w14:paraId="281084C8"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7.2</w:t>
            </w:r>
          </w:p>
        </w:tc>
        <w:tc>
          <w:tcPr>
            <w:tcW w:w="430" w:type="pct"/>
            <w:tcBorders>
              <w:top w:val="nil"/>
              <w:left w:val="nil"/>
              <w:bottom w:val="nil"/>
              <w:right w:val="nil"/>
            </w:tcBorders>
            <w:shd w:val="clear" w:color="auto" w:fill="auto"/>
            <w:noWrap/>
            <w:vAlign w:val="center"/>
            <w:hideMark/>
          </w:tcPr>
          <w:p w14:paraId="1CC2A754"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1</w:t>
            </w:r>
          </w:p>
        </w:tc>
        <w:tc>
          <w:tcPr>
            <w:tcW w:w="458" w:type="pct"/>
            <w:tcBorders>
              <w:top w:val="nil"/>
              <w:left w:val="nil"/>
              <w:bottom w:val="nil"/>
              <w:right w:val="nil"/>
            </w:tcBorders>
            <w:shd w:val="clear" w:color="auto" w:fill="auto"/>
            <w:noWrap/>
            <w:vAlign w:val="center"/>
            <w:hideMark/>
          </w:tcPr>
          <w:p w14:paraId="7299FD9B"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7.2</w:t>
            </w:r>
          </w:p>
        </w:tc>
        <w:tc>
          <w:tcPr>
            <w:tcW w:w="837" w:type="pct"/>
            <w:tcBorders>
              <w:top w:val="nil"/>
              <w:left w:val="nil"/>
              <w:bottom w:val="nil"/>
              <w:right w:val="nil"/>
            </w:tcBorders>
            <w:shd w:val="clear" w:color="auto" w:fill="auto"/>
            <w:noWrap/>
            <w:vAlign w:val="center"/>
            <w:hideMark/>
          </w:tcPr>
          <w:p w14:paraId="18A31713"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Nm^3/s</w:t>
            </w:r>
          </w:p>
        </w:tc>
        <w:tc>
          <w:tcPr>
            <w:tcW w:w="248" w:type="pct"/>
            <w:tcBorders>
              <w:top w:val="nil"/>
              <w:left w:val="nil"/>
              <w:bottom w:val="nil"/>
              <w:right w:val="nil"/>
            </w:tcBorders>
            <w:shd w:val="clear" w:color="auto" w:fill="auto"/>
            <w:noWrap/>
            <w:vAlign w:val="center"/>
            <w:hideMark/>
          </w:tcPr>
          <w:p w14:paraId="43B8FFCE"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0.2</w:t>
            </w:r>
          </w:p>
        </w:tc>
        <w:tc>
          <w:tcPr>
            <w:tcW w:w="480" w:type="pct"/>
            <w:vMerge/>
            <w:tcBorders>
              <w:top w:val="nil"/>
              <w:left w:val="nil"/>
              <w:bottom w:val="nil"/>
              <w:right w:val="nil"/>
            </w:tcBorders>
            <w:hideMark/>
          </w:tcPr>
          <w:p w14:paraId="2B3A5BC0" w14:textId="77777777" w:rsidR="00C4007D" w:rsidRPr="00C4007D" w:rsidRDefault="00C4007D" w:rsidP="00080B71">
            <w:pPr>
              <w:spacing w:after="0"/>
              <w:jc w:val="right"/>
              <w:rPr>
                <w:rFonts w:eastAsia="Times New Roman"/>
                <w:color w:val="000000"/>
                <w:sz w:val="20"/>
                <w:szCs w:val="20"/>
                <w:lang w:val="da-DK" w:eastAsia="da-DK"/>
              </w:rPr>
            </w:pPr>
          </w:p>
        </w:tc>
      </w:tr>
      <w:tr w:rsidR="00C4007D" w:rsidRPr="00C4007D" w14:paraId="6B102BD3" w14:textId="77777777" w:rsidTr="00080B71">
        <w:trPr>
          <w:trHeight w:val="290"/>
        </w:trPr>
        <w:tc>
          <w:tcPr>
            <w:tcW w:w="942" w:type="pct"/>
            <w:vMerge/>
            <w:tcBorders>
              <w:top w:val="nil"/>
              <w:left w:val="nil"/>
              <w:bottom w:val="nil"/>
              <w:right w:val="nil"/>
            </w:tcBorders>
            <w:vAlign w:val="center"/>
            <w:hideMark/>
          </w:tcPr>
          <w:p w14:paraId="11AEAA9A" w14:textId="77777777" w:rsidR="00C4007D" w:rsidRPr="00C4007D" w:rsidRDefault="00C4007D" w:rsidP="00C4007D">
            <w:pPr>
              <w:spacing w:after="0"/>
              <w:jc w:val="left"/>
              <w:rPr>
                <w:rFonts w:eastAsia="Times New Roman"/>
                <w:color w:val="000000"/>
                <w:sz w:val="20"/>
                <w:szCs w:val="20"/>
                <w:lang w:val="da-DK" w:eastAsia="da-DK"/>
              </w:rPr>
            </w:pPr>
          </w:p>
        </w:tc>
        <w:tc>
          <w:tcPr>
            <w:tcW w:w="1130" w:type="pct"/>
            <w:tcBorders>
              <w:top w:val="nil"/>
              <w:left w:val="nil"/>
              <w:bottom w:val="nil"/>
              <w:right w:val="nil"/>
            </w:tcBorders>
            <w:shd w:val="clear" w:color="auto" w:fill="auto"/>
            <w:noWrap/>
            <w:vAlign w:val="center"/>
            <w:hideMark/>
          </w:tcPr>
          <w:p w14:paraId="74D37E54"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AGR</w:t>
            </w:r>
          </w:p>
        </w:tc>
        <w:tc>
          <w:tcPr>
            <w:tcW w:w="474" w:type="pct"/>
            <w:tcBorders>
              <w:top w:val="nil"/>
              <w:left w:val="nil"/>
              <w:bottom w:val="nil"/>
              <w:right w:val="nil"/>
            </w:tcBorders>
            <w:shd w:val="clear" w:color="auto" w:fill="auto"/>
            <w:noWrap/>
            <w:vAlign w:val="center"/>
            <w:hideMark/>
          </w:tcPr>
          <w:p w14:paraId="70A2590B"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17.8</w:t>
            </w:r>
          </w:p>
        </w:tc>
        <w:tc>
          <w:tcPr>
            <w:tcW w:w="430" w:type="pct"/>
            <w:tcBorders>
              <w:top w:val="nil"/>
              <w:left w:val="nil"/>
              <w:bottom w:val="nil"/>
              <w:right w:val="nil"/>
            </w:tcBorders>
            <w:shd w:val="clear" w:color="auto" w:fill="auto"/>
            <w:noWrap/>
            <w:vAlign w:val="center"/>
            <w:hideMark/>
          </w:tcPr>
          <w:p w14:paraId="1F3EF701"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1</w:t>
            </w:r>
          </w:p>
        </w:tc>
        <w:tc>
          <w:tcPr>
            <w:tcW w:w="458" w:type="pct"/>
            <w:tcBorders>
              <w:top w:val="nil"/>
              <w:left w:val="nil"/>
              <w:bottom w:val="nil"/>
              <w:right w:val="nil"/>
            </w:tcBorders>
            <w:shd w:val="clear" w:color="auto" w:fill="auto"/>
            <w:noWrap/>
            <w:vAlign w:val="center"/>
            <w:hideMark/>
          </w:tcPr>
          <w:p w14:paraId="4D96AC84"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17.8</w:t>
            </w:r>
          </w:p>
        </w:tc>
        <w:tc>
          <w:tcPr>
            <w:tcW w:w="837" w:type="pct"/>
            <w:tcBorders>
              <w:top w:val="nil"/>
              <w:left w:val="nil"/>
              <w:bottom w:val="nil"/>
              <w:right w:val="nil"/>
            </w:tcBorders>
            <w:shd w:val="clear" w:color="auto" w:fill="auto"/>
            <w:noWrap/>
            <w:vAlign w:val="center"/>
            <w:hideMark/>
          </w:tcPr>
          <w:p w14:paraId="286524E9"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kmol_CO2/h</w:t>
            </w:r>
          </w:p>
        </w:tc>
        <w:tc>
          <w:tcPr>
            <w:tcW w:w="248" w:type="pct"/>
            <w:tcBorders>
              <w:top w:val="nil"/>
              <w:left w:val="nil"/>
              <w:bottom w:val="nil"/>
              <w:right w:val="nil"/>
            </w:tcBorders>
            <w:shd w:val="clear" w:color="auto" w:fill="auto"/>
            <w:noWrap/>
            <w:vAlign w:val="center"/>
            <w:hideMark/>
          </w:tcPr>
          <w:p w14:paraId="4B45DA22"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2.1</w:t>
            </w:r>
          </w:p>
        </w:tc>
        <w:tc>
          <w:tcPr>
            <w:tcW w:w="480" w:type="pct"/>
            <w:vMerge/>
            <w:tcBorders>
              <w:top w:val="nil"/>
              <w:left w:val="nil"/>
              <w:bottom w:val="nil"/>
              <w:right w:val="nil"/>
            </w:tcBorders>
            <w:hideMark/>
          </w:tcPr>
          <w:p w14:paraId="51CE1BDF" w14:textId="77777777" w:rsidR="00C4007D" w:rsidRPr="00C4007D" w:rsidRDefault="00C4007D" w:rsidP="00080B71">
            <w:pPr>
              <w:spacing w:after="0"/>
              <w:jc w:val="right"/>
              <w:rPr>
                <w:rFonts w:eastAsia="Times New Roman"/>
                <w:color w:val="000000"/>
                <w:sz w:val="20"/>
                <w:szCs w:val="20"/>
                <w:lang w:val="da-DK" w:eastAsia="da-DK"/>
              </w:rPr>
            </w:pPr>
          </w:p>
        </w:tc>
      </w:tr>
      <w:tr w:rsidR="00C4007D" w:rsidRPr="00C4007D" w14:paraId="317E681A" w14:textId="77777777" w:rsidTr="00080B71">
        <w:trPr>
          <w:trHeight w:val="290"/>
        </w:trPr>
        <w:tc>
          <w:tcPr>
            <w:tcW w:w="942" w:type="pct"/>
            <w:vMerge w:val="restart"/>
            <w:tcBorders>
              <w:top w:val="nil"/>
              <w:left w:val="nil"/>
              <w:bottom w:val="nil"/>
              <w:right w:val="nil"/>
            </w:tcBorders>
            <w:shd w:val="clear" w:color="auto" w:fill="auto"/>
            <w:noWrap/>
            <w:hideMark/>
          </w:tcPr>
          <w:p w14:paraId="666E3A7B"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Turbomachinery</w:t>
            </w:r>
          </w:p>
        </w:tc>
        <w:tc>
          <w:tcPr>
            <w:tcW w:w="1130" w:type="pct"/>
            <w:tcBorders>
              <w:top w:val="nil"/>
              <w:left w:val="nil"/>
              <w:bottom w:val="nil"/>
              <w:right w:val="nil"/>
            </w:tcBorders>
            <w:shd w:val="clear" w:color="auto" w:fill="auto"/>
            <w:noWrap/>
            <w:vAlign w:val="center"/>
            <w:hideMark/>
          </w:tcPr>
          <w:p w14:paraId="2DC67234"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H2-COMP</w:t>
            </w:r>
          </w:p>
        </w:tc>
        <w:tc>
          <w:tcPr>
            <w:tcW w:w="474" w:type="pct"/>
            <w:tcBorders>
              <w:top w:val="nil"/>
              <w:left w:val="nil"/>
              <w:bottom w:val="nil"/>
              <w:right w:val="nil"/>
            </w:tcBorders>
            <w:shd w:val="clear" w:color="auto" w:fill="auto"/>
            <w:noWrap/>
            <w:vAlign w:val="center"/>
            <w:hideMark/>
          </w:tcPr>
          <w:p w14:paraId="3117EF7C"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556.0</w:t>
            </w:r>
          </w:p>
        </w:tc>
        <w:tc>
          <w:tcPr>
            <w:tcW w:w="430" w:type="pct"/>
            <w:tcBorders>
              <w:top w:val="nil"/>
              <w:left w:val="nil"/>
              <w:bottom w:val="nil"/>
              <w:right w:val="nil"/>
            </w:tcBorders>
            <w:shd w:val="clear" w:color="auto" w:fill="auto"/>
            <w:noWrap/>
            <w:vAlign w:val="center"/>
            <w:hideMark/>
          </w:tcPr>
          <w:p w14:paraId="7E4B4388"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1</w:t>
            </w:r>
          </w:p>
        </w:tc>
        <w:tc>
          <w:tcPr>
            <w:tcW w:w="458" w:type="pct"/>
            <w:tcBorders>
              <w:top w:val="nil"/>
              <w:left w:val="nil"/>
              <w:bottom w:val="nil"/>
              <w:right w:val="nil"/>
            </w:tcBorders>
            <w:shd w:val="clear" w:color="auto" w:fill="auto"/>
            <w:noWrap/>
            <w:vAlign w:val="center"/>
            <w:hideMark/>
          </w:tcPr>
          <w:p w14:paraId="286AB04B"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556.0</w:t>
            </w:r>
          </w:p>
        </w:tc>
        <w:tc>
          <w:tcPr>
            <w:tcW w:w="837" w:type="pct"/>
            <w:tcBorders>
              <w:top w:val="nil"/>
              <w:left w:val="nil"/>
              <w:bottom w:val="nil"/>
              <w:right w:val="nil"/>
            </w:tcBorders>
            <w:shd w:val="clear" w:color="auto" w:fill="auto"/>
            <w:noWrap/>
            <w:vAlign w:val="center"/>
            <w:hideMark/>
          </w:tcPr>
          <w:p w14:paraId="1FF9F8B3"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kW</w:t>
            </w:r>
          </w:p>
        </w:tc>
        <w:tc>
          <w:tcPr>
            <w:tcW w:w="248" w:type="pct"/>
            <w:tcBorders>
              <w:top w:val="nil"/>
              <w:left w:val="nil"/>
              <w:bottom w:val="nil"/>
              <w:right w:val="nil"/>
            </w:tcBorders>
            <w:shd w:val="clear" w:color="auto" w:fill="auto"/>
            <w:noWrap/>
            <w:vAlign w:val="center"/>
            <w:hideMark/>
          </w:tcPr>
          <w:p w14:paraId="53C6C17E"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1.3</w:t>
            </w:r>
          </w:p>
        </w:tc>
        <w:tc>
          <w:tcPr>
            <w:tcW w:w="480" w:type="pct"/>
            <w:vMerge w:val="restart"/>
            <w:tcBorders>
              <w:top w:val="nil"/>
              <w:left w:val="nil"/>
              <w:bottom w:val="nil"/>
              <w:right w:val="nil"/>
            </w:tcBorders>
            <w:shd w:val="clear" w:color="auto" w:fill="auto"/>
            <w:noWrap/>
            <w:hideMark/>
          </w:tcPr>
          <w:p w14:paraId="0AF9F025" w14:textId="77777777" w:rsidR="00C4007D" w:rsidRPr="00C4007D" w:rsidRDefault="00C4007D" w:rsidP="00080B71">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4.8</w:t>
            </w:r>
          </w:p>
        </w:tc>
      </w:tr>
      <w:tr w:rsidR="00C4007D" w:rsidRPr="00C4007D" w14:paraId="72ED5628" w14:textId="77777777" w:rsidTr="00080B71">
        <w:trPr>
          <w:trHeight w:val="290"/>
        </w:trPr>
        <w:tc>
          <w:tcPr>
            <w:tcW w:w="942" w:type="pct"/>
            <w:vMerge/>
            <w:tcBorders>
              <w:top w:val="nil"/>
              <w:left w:val="nil"/>
              <w:bottom w:val="nil"/>
              <w:right w:val="nil"/>
            </w:tcBorders>
            <w:vAlign w:val="center"/>
            <w:hideMark/>
          </w:tcPr>
          <w:p w14:paraId="596C6ACF" w14:textId="77777777" w:rsidR="00C4007D" w:rsidRPr="00C4007D" w:rsidRDefault="00C4007D" w:rsidP="00C4007D">
            <w:pPr>
              <w:spacing w:after="0"/>
              <w:jc w:val="left"/>
              <w:rPr>
                <w:rFonts w:eastAsia="Times New Roman"/>
                <w:color w:val="000000"/>
                <w:sz w:val="20"/>
                <w:szCs w:val="20"/>
                <w:lang w:val="da-DK" w:eastAsia="da-DK"/>
              </w:rPr>
            </w:pPr>
          </w:p>
        </w:tc>
        <w:tc>
          <w:tcPr>
            <w:tcW w:w="1130" w:type="pct"/>
            <w:tcBorders>
              <w:top w:val="nil"/>
              <w:left w:val="nil"/>
              <w:bottom w:val="nil"/>
              <w:right w:val="nil"/>
            </w:tcBorders>
            <w:shd w:val="clear" w:color="auto" w:fill="auto"/>
            <w:noWrap/>
            <w:vAlign w:val="center"/>
            <w:hideMark/>
          </w:tcPr>
          <w:p w14:paraId="2F4A7E56"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O-COMP</w:t>
            </w:r>
          </w:p>
        </w:tc>
        <w:tc>
          <w:tcPr>
            <w:tcW w:w="474" w:type="pct"/>
            <w:tcBorders>
              <w:top w:val="nil"/>
              <w:left w:val="nil"/>
              <w:bottom w:val="nil"/>
              <w:right w:val="nil"/>
            </w:tcBorders>
            <w:shd w:val="clear" w:color="auto" w:fill="auto"/>
            <w:noWrap/>
            <w:vAlign w:val="center"/>
            <w:hideMark/>
          </w:tcPr>
          <w:p w14:paraId="57DD7BBD"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119.0</w:t>
            </w:r>
          </w:p>
        </w:tc>
        <w:tc>
          <w:tcPr>
            <w:tcW w:w="430" w:type="pct"/>
            <w:tcBorders>
              <w:top w:val="nil"/>
              <w:left w:val="nil"/>
              <w:bottom w:val="nil"/>
              <w:right w:val="nil"/>
            </w:tcBorders>
            <w:shd w:val="clear" w:color="auto" w:fill="auto"/>
            <w:noWrap/>
            <w:vAlign w:val="center"/>
            <w:hideMark/>
          </w:tcPr>
          <w:p w14:paraId="66E0DAF9"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1</w:t>
            </w:r>
          </w:p>
        </w:tc>
        <w:tc>
          <w:tcPr>
            <w:tcW w:w="458" w:type="pct"/>
            <w:tcBorders>
              <w:top w:val="nil"/>
              <w:left w:val="nil"/>
              <w:bottom w:val="nil"/>
              <w:right w:val="nil"/>
            </w:tcBorders>
            <w:shd w:val="clear" w:color="auto" w:fill="auto"/>
            <w:noWrap/>
            <w:vAlign w:val="center"/>
            <w:hideMark/>
          </w:tcPr>
          <w:p w14:paraId="5B3D7013"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119.0</w:t>
            </w:r>
          </w:p>
        </w:tc>
        <w:tc>
          <w:tcPr>
            <w:tcW w:w="837" w:type="pct"/>
            <w:tcBorders>
              <w:top w:val="nil"/>
              <w:left w:val="nil"/>
              <w:bottom w:val="nil"/>
              <w:right w:val="nil"/>
            </w:tcBorders>
            <w:shd w:val="clear" w:color="auto" w:fill="auto"/>
            <w:noWrap/>
            <w:vAlign w:val="center"/>
            <w:hideMark/>
          </w:tcPr>
          <w:p w14:paraId="5F017F23"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kW</w:t>
            </w:r>
          </w:p>
        </w:tc>
        <w:tc>
          <w:tcPr>
            <w:tcW w:w="248" w:type="pct"/>
            <w:tcBorders>
              <w:top w:val="nil"/>
              <w:left w:val="nil"/>
              <w:bottom w:val="nil"/>
              <w:right w:val="nil"/>
            </w:tcBorders>
            <w:shd w:val="clear" w:color="auto" w:fill="auto"/>
            <w:noWrap/>
            <w:vAlign w:val="center"/>
            <w:hideMark/>
          </w:tcPr>
          <w:p w14:paraId="577753AE"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0.3</w:t>
            </w:r>
          </w:p>
        </w:tc>
        <w:tc>
          <w:tcPr>
            <w:tcW w:w="480" w:type="pct"/>
            <w:vMerge/>
            <w:tcBorders>
              <w:top w:val="nil"/>
              <w:left w:val="nil"/>
              <w:bottom w:val="nil"/>
              <w:right w:val="nil"/>
            </w:tcBorders>
            <w:hideMark/>
          </w:tcPr>
          <w:p w14:paraId="17D21E9E" w14:textId="77777777" w:rsidR="00C4007D" w:rsidRPr="00C4007D" w:rsidRDefault="00C4007D" w:rsidP="00080B71">
            <w:pPr>
              <w:spacing w:after="0"/>
              <w:jc w:val="right"/>
              <w:rPr>
                <w:rFonts w:eastAsia="Times New Roman"/>
                <w:color w:val="000000"/>
                <w:sz w:val="20"/>
                <w:szCs w:val="20"/>
                <w:lang w:val="da-DK" w:eastAsia="da-DK"/>
              </w:rPr>
            </w:pPr>
          </w:p>
        </w:tc>
      </w:tr>
      <w:tr w:rsidR="00C4007D" w:rsidRPr="00C4007D" w14:paraId="7196123F" w14:textId="77777777" w:rsidTr="00080B71">
        <w:trPr>
          <w:trHeight w:val="290"/>
        </w:trPr>
        <w:tc>
          <w:tcPr>
            <w:tcW w:w="942" w:type="pct"/>
            <w:vMerge/>
            <w:tcBorders>
              <w:top w:val="nil"/>
              <w:left w:val="nil"/>
              <w:bottom w:val="nil"/>
              <w:right w:val="nil"/>
            </w:tcBorders>
            <w:vAlign w:val="center"/>
            <w:hideMark/>
          </w:tcPr>
          <w:p w14:paraId="160F36AB" w14:textId="77777777" w:rsidR="00C4007D" w:rsidRPr="00C4007D" w:rsidRDefault="00C4007D" w:rsidP="00C4007D">
            <w:pPr>
              <w:spacing w:after="0"/>
              <w:jc w:val="left"/>
              <w:rPr>
                <w:rFonts w:eastAsia="Times New Roman"/>
                <w:color w:val="000000"/>
                <w:sz w:val="20"/>
                <w:szCs w:val="20"/>
                <w:lang w:val="da-DK" w:eastAsia="da-DK"/>
              </w:rPr>
            </w:pPr>
          </w:p>
        </w:tc>
        <w:tc>
          <w:tcPr>
            <w:tcW w:w="1130" w:type="pct"/>
            <w:tcBorders>
              <w:top w:val="nil"/>
              <w:left w:val="nil"/>
              <w:bottom w:val="nil"/>
              <w:right w:val="nil"/>
            </w:tcBorders>
            <w:shd w:val="clear" w:color="auto" w:fill="auto"/>
            <w:noWrap/>
            <w:vAlign w:val="center"/>
            <w:hideMark/>
          </w:tcPr>
          <w:p w14:paraId="60B0F498"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SYN-COM</w:t>
            </w:r>
          </w:p>
        </w:tc>
        <w:tc>
          <w:tcPr>
            <w:tcW w:w="474" w:type="pct"/>
            <w:tcBorders>
              <w:top w:val="nil"/>
              <w:left w:val="nil"/>
              <w:bottom w:val="nil"/>
              <w:right w:val="nil"/>
            </w:tcBorders>
            <w:shd w:val="clear" w:color="auto" w:fill="auto"/>
            <w:noWrap/>
            <w:vAlign w:val="center"/>
            <w:hideMark/>
          </w:tcPr>
          <w:p w14:paraId="7FA44714"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832.0</w:t>
            </w:r>
          </w:p>
        </w:tc>
        <w:tc>
          <w:tcPr>
            <w:tcW w:w="430" w:type="pct"/>
            <w:tcBorders>
              <w:top w:val="nil"/>
              <w:left w:val="nil"/>
              <w:bottom w:val="nil"/>
              <w:right w:val="nil"/>
            </w:tcBorders>
            <w:shd w:val="clear" w:color="auto" w:fill="auto"/>
            <w:noWrap/>
            <w:vAlign w:val="center"/>
            <w:hideMark/>
          </w:tcPr>
          <w:p w14:paraId="5C47BEA1"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1</w:t>
            </w:r>
          </w:p>
        </w:tc>
        <w:tc>
          <w:tcPr>
            <w:tcW w:w="458" w:type="pct"/>
            <w:tcBorders>
              <w:top w:val="nil"/>
              <w:left w:val="nil"/>
              <w:bottom w:val="nil"/>
              <w:right w:val="nil"/>
            </w:tcBorders>
            <w:shd w:val="clear" w:color="auto" w:fill="auto"/>
            <w:noWrap/>
            <w:vAlign w:val="center"/>
            <w:hideMark/>
          </w:tcPr>
          <w:p w14:paraId="476903C6"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832.0</w:t>
            </w:r>
          </w:p>
        </w:tc>
        <w:tc>
          <w:tcPr>
            <w:tcW w:w="837" w:type="pct"/>
            <w:tcBorders>
              <w:top w:val="nil"/>
              <w:left w:val="nil"/>
              <w:bottom w:val="nil"/>
              <w:right w:val="nil"/>
            </w:tcBorders>
            <w:shd w:val="clear" w:color="auto" w:fill="auto"/>
            <w:noWrap/>
            <w:vAlign w:val="center"/>
            <w:hideMark/>
          </w:tcPr>
          <w:p w14:paraId="22C2A23E"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kW</w:t>
            </w:r>
          </w:p>
        </w:tc>
        <w:tc>
          <w:tcPr>
            <w:tcW w:w="248" w:type="pct"/>
            <w:tcBorders>
              <w:top w:val="nil"/>
              <w:left w:val="nil"/>
              <w:bottom w:val="nil"/>
              <w:right w:val="nil"/>
            </w:tcBorders>
            <w:shd w:val="clear" w:color="auto" w:fill="auto"/>
            <w:noWrap/>
            <w:vAlign w:val="center"/>
            <w:hideMark/>
          </w:tcPr>
          <w:p w14:paraId="1FD6D9CD"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1.8</w:t>
            </w:r>
          </w:p>
        </w:tc>
        <w:tc>
          <w:tcPr>
            <w:tcW w:w="480" w:type="pct"/>
            <w:vMerge/>
            <w:tcBorders>
              <w:top w:val="nil"/>
              <w:left w:val="nil"/>
              <w:bottom w:val="nil"/>
              <w:right w:val="nil"/>
            </w:tcBorders>
            <w:hideMark/>
          </w:tcPr>
          <w:p w14:paraId="106E4692" w14:textId="77777777" w:rsidR="00C4007D" w:rsidRPr="00C4007D" w:rsidRDefault="00C4007D" w:rsidP="00080B71">
            <w:pPr>
              <w:spacing w:after="0"/>
              <w:jc w:val="right"/>
              <w:rPr>
                <w:rFonts w:eastAsia="Times New Roman"/>
                <w:color w:val="000000"/>
                <w:sz w:val="20"/>
                <w:szCs w:val="20"/>
                <w:lang w:val="da-DK" w:eastAsia="da-DK"/>
              </w:rPr>
            </w:pPr>
          </w:p>
        </w:tc>
      </w:tr>
      <w:tr w:rsidR="00C4007D" w:rsidRPr="00C4007D" w14:paraId="02D5AB0B" w14:textId="77777777" w:rsidTr="00080B71">
        <w:trPr>
          <w:trHeight w:val="290"/>
        </w:trPr>
        <w:tc>
          <w:tcPr>
            <w:tcW w:w="942" w:type="pct"/>
            <w:vMerge/>
            <w:tcBorders>
              <w:top w:val="nil"/>
              <w:left w:val="nil"/>
              <w:bottom w:val="nil"/>
              <w:right w:val="nil"/>
            </w:tcBorders>
            <w:vAlign w:val="center"/>
            <w:hideMark/>
          </w:tcPr>
          <w:p w14:paraId="2546F878" w14:textId="77777777" w:rsidR="00C4007D" w:rsidRPr="00C4007D" w:rsidRDefault="00C4007D" w:rsidP="00C4007D">
            <w:pPr>
              <w:spacing w:after="0"/>
              <w:jc w:val="left"/>
              <w:rPr>
                <w:rFonts w:eastAsia="Times New Roman"/>
                <w:color w:val="000000"/>
                <w:sz w:val="20"/>
                <w:szCs w:val="20"/>
                <w:lang w:val="da-DK" w:eastAsia="da-DK"/>
              </w:rPr>
            </w:pPr>
          </w:p>
        </w:tc>
        <w:tc>
          <w:tcPr>
            <w:tcW w:w="1130" w:type="pct"/>
            <w:tcBorders>
              <w:top w:val="nil"/>
              <w:left w:val="nil"/>
              <w:bottom w:val="nil"/>
              <w:right w:val="nil"/>
            </w:tcBorders>
            <w:shd w:val="clear" w:color="auto" w:fill="auto"/>
            <w:noWrap/>
            <w:vAlign w:val="center"/>
            <w:hideMark/>
          </w:tcPr>
          <w:p w14:paraId="2EB6D78E"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ELEC-PUMP</w:t>
            </w:r>
          </w:p>
        </w:tc>
        <w:tc>
          <w:tcPr>
            <w:tcW w:w="474" w:type="pct"/>
            <w:tcBorders>
              <w:top w:val="nil"/>
              <w:left w:val="nil"/>
              <w:bottom w:val="nil"/>
              <w:right w:val="nil"/>
            </w:tcBorders>
            <w:shd w:val="clear" w:color="auto" w:fill="auto"/>
            <w:noWrap/>
            <w:vAlign w:val="center"/>
            <w:hideMark/>
          </w:tcPr>
          <w:p w14:paraId="377832C3"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5.5</w:t>
            </w:r>
          </w:p>
        </w:tc>
        <w:tc>
          <w:tcPr>
            <w:tcW w:w="430" w:type="pct"/>
            <w:tcBorders>
              <w:top w:val="nil"/>
              <w:left w:val="nil"/>
              <w:bottom w:val="nil"/>
              <w:right w:val="nil"/>
            </w:tcBorders>
            <w:shd w:val="clear" w:color="auto" w:fill="auto"/>
            <w:noWrap/>
            <w:vAlign w:val="center"/>
            <w:hideMark/>
          </w:tcPr>
          <w:p w14:paraId="194023F5"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1</w:t>
            </w:r>
          </w:p>
        </w:tc>
        <w:tc>
          <w:tcPr>
            <w:tcW w:w="458" w:type="pct"/>
            <w:tcBorders>
              <w:top w:val="nil"/>
              <w:left w:val="nil"/>
              <w:bottom w:val="nil"/>
              <w:right w:val="nil"/>
            </w:tcBorders>
            <w:shd w:val="clear" w:color="auto" w:fill="auto"/>
            <w:noWrap/>
            <w:vAlign w:val="center"/>
            <w:hideMark/>
          </w:tcPr>
          <w:p w14:paraId="4CB01B8F"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5.5</w:t>
            </w:r>
          </w:p>
        </w:tc>
        <w:tc>
          <w:tcPr>
            <w:tcW w:w="837" w:type="pct"/>
            <w:tcBorders>
              <w:top w:val="nil"/>
              <w:left w:val="nil"/>
              <w:bottom w:val="nil"/>
              <w:right w:val="nil"/>
            </w:tcBorders>
            <w:shd w:val="clear" w:color="auto" w:fill="auto"/>
            <w:noWrap/>
            <w:vAlign w:val="center"/>
            <w:hideMark/>
          </w:tcPr>
          <w:p w14:paraId="1B1E2793"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kW</w:t>
            </w:r>
          </w:p>
        </w:tc>
        <w:tc>
          <w:tcPr>
            <w:tcW w:w="248" w:type="pct"/>
            <w:tcBorders>
              <w:top w:val="nil"/>
              <w:left w:val="nil"/>
              <w:bottom w:val="nil"/>
              <w:right w:val="nil"/>
            </w:tcBorders>
            <w:shd w:val="clear" w:color="auto" w:fill="auto"/>
            <w:noWrap/>
            <w:vAlign w:val="center"/>
            <w:hideMark/>
          </w:tcPr>
          <w:p w14:paraId="6EE0F815"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0.0</w:t>
            </w:r>
          </w:p>
        </w:tc>
        <w:tc>
          <w:tcPr>
            <w:tcW w:w="480" w:type="pct"/>
            <w:vMerge/>
            <w:tcBorders>
              <w:top w:val="nil"/>
              <w:left w:val="nil"/>
              <w:bottom w:val="nil"/>
              <w:right w:val="nil"/>
            </w:tcBorders>
            <w:hideMark/>
          </w:tcPr>
          <w:p w14:paraId="479A3AFC" w14:textId="77777777" w:rsidR="00C4007D" w:rsidRPr="00C4007D" w:rsidRDefault="00C4007D" w:rsidP="00080B71">
            <w:pPr>
              <w:spacing w:after="0"/>
              <w:jc w:val="right"/>
              <w:rPr>
                <w:rFonts w:eastAsia="Times New Roman"/>
                <w:color w:val="000000"/>
                <w:sz w:val="20"/>
                <w:szCs w:val="20"/>
                <w:lang w:val="da-DK" w:eastAsia="da-DK"/>
              </w:rPr>
            </w:pPr>
          </w:p>
        </w:tc>
      </w:tr>
      <w:tr w:rsidR="00C4007D" w:rsidRPr="00C4007D" w14:paraId="092EDBDD" w14:textId="77777777" w:rsidTr="00080B71">
        <w:trPr>
          <w:trHeight w:val="290"/>
        </w:trPr>
        <w:tc>
          <w:tcPr>
            <w:tcW w:w="942" w:type="pct"/>
            <w:vMerge/>
            <w:tcBorders>
              <w:top w:val="nil"/>
              <w:left w:val="nil"/>
              <w:bottom w:val="nil"/>
              <w:right w:val="nil"/>
            </w:tcBorders>
            <w:vAlign w:val="center"/>
            <w:hideMark/>
          </w:tcPr>
          <w:p w14:paraId="5A0F8223" w14:textId="77777777" w:rsidR="00C4007D" w:rsidRPr="00C4007D" w:rsidRDefault="00C4007D" w:rsidP="00C4007D">
            <w:pPr>
              <w:spacing w:after="0"/>
              <w:jc w:val="left"/>
              <w:rPr>
                <w:rFonts w:eastAsia="Times New Roman"/>
                <w:color w:val="000000"/>
                <w:sz w:val="20"/>
                <w:szCs w:val="20"/>
                <w:lang w:val="da-DK" w:eastAsia="da-DK"/>
              </w:rPr>
            </w:pPr>
          </w:p>
        </w:tc>
        <w:tc>
          <w:tcPr>
            <w:tcW w:w="1130" w:type="pct"/>
            <w:tcBorders>
              <w:top w:val="nil"/>
              <w:left w:val="nil"/>
              <w:bottom w:val="nil"/>
              <w:right w:val="nil"/>
            </w:tcBorders>
            <w:shd w:val="clear" w:color="auto" w:fill="auto"/>
            <w:noWrap/>
            <w:vAlign w:val="center"/>
            <w:hideMark/>
          </w:tcPr>
          <w:p w14:paraId="20005AF3"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MEOH-PUMP</w:t>
            </w:r>
          </w:p>
        </w:tc>
        <w:tc>
          <w:tcPr>
            <w:tcW w:w="474" w:type="pct"/>
            <w:tcBorders>
              <w:top w:val="nil"/>
              <w:left w:val="nil"/>
              <w:bottom w:val="nil"/>
              <w:right w:val="nil"/>
            </w:tcBorders>
            <w:shd w:val="clear" w:color="auto" w:fill="auto"/>
            <w:noWrap/>
            <w:vAlign w:val="center"/>
            <w:hideMark/>
          </w:tcPr>
          <w:p w14:paraId="48ADEBC7"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1.2</w:t>
            </w:r>
          </w:p>
        </w:tc>
        <w:tc>
          <w:tcPr>
            <w:tcW w:w="430" w:type="pct"/>
            <w:tcBorders>
              <w:top w:val="nil"/>
              <w:left w:val="nil"/>
              <w:bottom w:val="nil"/>
              <w:right w:val="nil"/>
            </w:tcBorders>
            <w:shd w:val="clear" w:color="auto" w:fill="auto"/>
            <w:noWrap/>
            <w:vAlign w:val="center"/>
            <w:hideMark/>
          </w:tcPr>
          <w:p w14:paraId="533B006B"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1</w:t>
            </w:r>
          </w:p>
        </w:tc>
        <w:tc>
          <w:tcPr>
            <w:tcW w:w="458" w:type="pct"/>
            <w:tcBorders>
              <w:top w:val="nil"/>
              <w:left w:val="nil"/>
              <w:bottom w:val="nil"/>
              <w:right w:val="nil"/>
            </w:tcBorders>
            <w:shd w:val="clear" w:color="auto" w:fill="auto"/>
            <w:noWrap/>
            <w:vAlign w:val="center"/>
            <w:hideMark/>
          </w:tcPr>
          <w:p w14:paraId="198BDB85"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1.2</w:t>
            </w:r>
          </w:p>
        </w:tc>
        <w:tc>
          <w:tcPr>
            <w:tcW w:w="837" w:type="pct"/>
            <w:tcBorders>
              <w:top w:val="nil"/>
              <w:left w:val="nil"/>
              <w:bottom w:val="nil"/>
              <w:right w:val="nil"/>
            </w:tcBorders>
            <w:shd w:val="clear" w:color="auto" w:fill="auto"/>
            <w:noWrap/>
            <w:vAlign w:val="center"/>
            <w:hideMark/>
          </w:tcPr>
          <w:p w14:paraId="25713E35"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kW</w:t>
            </w:r>
          </w:p>
        </w:tc>
        <w:tc>
          <w:tcPr>
            <w:tcW w:w="248" w:type="pct"/>
            <w:tcBorders>
              <w:top w:val="nil"/>
              <w:left w:val="nil"/>
              <w:bottom w:val="nil"/>
              <w:right w:val="nil"/>
            </w:tcBorders>
            <w:shd w:val="clear" w:color="auto" w:fill="auto"/>
            <w:noWrap/>
            <w:vAlign w:val="center"/>
            <w:hideMark/>
          </w:tcPr>
          <w:p w14:paraId="046C3646"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0.1</w:t>
            </w:r>
          </w:p>
        </w:tc>
        <w:tc>
          <w:tcPr>
            <w:tcW w:w="480" w:type="pct"/>
            <w:vMerge/>
            <w:tcBorders>
              <w:top w:val="nil"/>
              <w:left w:val="nil"/>
              <w:bottom w:val="nil"/>
              <w:right w:val="nil"/>
            </w:tcBorders>
            <w:hideMark/>
          </w:tcPr>
          <w:p w14:paraId="466AC5B0" w14:textId="77777777" w:rsidR="00C4007D" w:rsidRPr="00C4007D" w:rsidRDefault="00C4007D" w:rsidP="00080B71">
            <w:pPr>
              <w:spacing w:after="0"/>
              <w:jc w:val="right"/>
              <w:rPr>
                <w:rFonts w:eastAsia="Times New Roman"/>
                <w:color w:val="000000"/>
                <w:sz w:val="20"/>
                <w:szCs w:val="20"/>
                <w:lang w:val="da-DK" w:eastAsia="da-DK"/>
              </w:rPr>
            </w:pPr>
          </w:p>
        </w:tc>
      </w:tr>
      <w:tr w:rsidR="00C4007D" w:rsidRPr="00C4007D" w14:paraId="038D739C" w14:textId="77777777" w:rsidTr="00080B71">
        <w:trPr>
          <w:trHeight w:val="290"/>
        </w:trPr>
        <w:tc>
          <w:tcPr>
            <w:tcW w:w="942" w:type="pct"/>
            <w:vMerge/>
            <w:tcBorders>
              <w:top w:val="nil"/>
              <w:left w:val="nil"/>
              <w:bottom w:val="nil"/>
              <w:right w:val="nil"/>
            </w:tcBorders>
            <w:vAlign w:val="center"/>
            <w:hideMark/>
          </w:tcPr>
          <w:p w14:paraId="65B5687A" w14:textId="77777777" w:rsidR="00C4007D" w:rsidRPr="00C4007D" w:rsidRDefault="00C4007D" w:rsidP="00C4007D">
            <w:pPr>
              <w:spacing w:after="0"/>
              <w:jc w:val="left"/>
              <w:rPr>
                <w:rFonts w:eastAsia="Times New Roman"/>
                <w:color w:val="000000"/>
                <w:sz w:val="20"/>
                <w:szCs w:val="20"/>
                <w:lang w:val="da-DK" w:eastAsia="da-DK"/>
              </w:rPr>
            </w:pPr>
          </w:p>
        </w:tc>
        <w:tc>
          <w:tcPr>
            <w:tcW w:w="1130" w:type="pct"/>
            <w:tcBorders>
              <w:top w:val="nil"/>
              <w:left w:val="nil"/>
              <w:bottom w:val="nil"/>
              <w:right w:val="nil"/>
            </w:tcBorders>
            <w:shd w:val="clear" w:color="auto" w:fill="auto"/>
            <w:noWrap/>
            <w:vAlign w:val="center"/>
            <w:hideMark/>
          </w:tcPr>
          <w:p w14:paraId="7B75FD30"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MEOH-PUMP2</w:t>
            </w:r>
          </w:p>
        </w:tc>
        <w:tc>
          <w:tcPr>
            <w:tcW w:w="474" w:type="pct"/>
            <w:tcBorders>
              <w:top w:val="nil"/>
              <w:left w:val="nil"/>
              <w:bottom w:val="nil"/>
              <w:right w:val="nil"/>
            </w:tcBorders>
            <w:shd w:val="clear" w:color="auto" w:fill="auto"/>
            <w:noWrap/>
            <w:vAlign w:val="center"/>
            <w:hideMark/>
          </w:tcPr>
          <w:p w14:paraId="787F17B7"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1.1</w:t>
            </w:r>
          </w:p>
        </w:tc>
        <w:tc>
          <w:tcPr>
            <w:tcW w:w="430" w:type="pct"/>
            <w:tcBorders>
              <w:top w:val="nil"/>
              <w:left w:val="nil"/>
              <w:bottom w:val="nil"/>
              <w:right w:val="nil"/>
            </w:tcBorders>
            <w:shd w:val="clear" w:color="auto" w:fill="auto"/>
            <w:noWrap/>
            <w:vAlign w:val="center"/>
            <w:hideMark/>
          </w:tcPr>
          <w:p w14:paraId="3EBDBC4B"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1</w:t>
            </w:r>
          </w:p>
        </w:tc>
        <w:tc>
          <w:tcPr>
            <w:tcW w:w="458" w:type="pct"/>
            <w:tcBorders>
              <w:top w:val="nil"/>
              <w:left w:val="nil"/>
              <w:bottom w:val="nil"/>
              <w:right w:val="nil"/>
            </w:tcBorders>
            <w:shd w:val="clear" w:color="auto" w:fill="auto"/>
            <w:noWrap/>
            <w:vAlign w:val="center"/>
            <w:hideMark/>
          </w:tcPr>
          <w:p w14:paraId="0FED69FB"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1.1</w:t>
            </w:r>
          </w:p>
        </w:tc>
        <w:tc>
          <w:tcPr>
            <w:tcW w:w="837" w:type="pct"/>
            <w:tcBorders>
              <w:top w:val="nil"/>
              <w:left w:val="nil"/>
              <w:bottom w:val="nil"/>
              <w:right w:val="nil"/>
            </w:tcBorders>
            <w:shd w:val="clear" w:color="auto" w:fill="auto"/>
            <w:noWrap/>
            <w:vAlign w:val="center"/>
            <w:hideMark/>
          </w:tcPr>
          <w:p w14:paraId="220788C5"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kW</w:t>
            </w:r>
          </w:p>
        </w:tc>
        <w:tc>
          <w:tcPr>
            <w:tcW w:w="248" w:type="pct"/>
            <w:tcBorders>
              <w:top w:val="nil"/>
              <w:left w:val="nil"/>
              <w:bottom w:val="nil"/>
              <w:right w:val="nil"/>
            </w:tcBorders>
            <w:shd w:val="clear" w:color="auto" w:fill="auto"/>
            <w:noWrap/>
            <w:vAlign w:val="center"/>
            <w:hideMark/>
          </w:tcPr>
          <w:p w14:paraId="1616A517"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0.0</w:t>
            </w:r>
          </w:p>
        </w:tc>
        <w:tc>
          <w:tcPr>
            <w:tcW w:w="480" w:type="pct"/>
            <w:vMerge/>
            <w:tcBorders>
              <w:top w:val="nil"/>
              <w:left w:val="nil"/>
              <w:bottom w:val="nil"/>
              <w:right w:val="nil"/>
            </w:tcBorders>
            <w:hideMark/>
          </w:tcPr>
          <w:p w14:paraId="7DC82DAE" w14:textId="77777777" w:rsidR="00C4007D" w:rsidRPr="00C4007D" w:rsidRDefault="00C4007D" w:rsidP="00080B71">
            <w:pPr>
              <w:spacing w:after="0"/>
              <w:jc w:val="right"/>
              <w:rPr>
                <w:rFonts w:eastAsia="Times New Roman"/>
                <w:color w:val="000000"/>
                <w:sz w:val="20"/>
                <w:szCs w:val="20"/>
                <w:lang w:val="da-DK" w:eastAsia="da-DK"/>
              </w:rPr>
            </w:pPr>
          </w:p>
        </w:tc>
      </w:tr>
      <w:tr w:rsidR="00C4007D" w:rsidRPr="00C4007D" w14:paraId="7F62C7DE" w14:textId="77777777" w:rsidTr="00080B71">
        <w:trPr>
          <w:trHeight w:val="290"/>
        </w:trPr>
        <w:tc>
          <w:tcPr>
            <w:tcW w:w="942" w:type="pct"/>
            <w:vMerge/>
            <w:tcBorders>
              <w:top w:val="nil"/>
              <w:left w:val="nil"/>
              <w:bottom w:val="nil"/>
              <w:right w:val="nil"/>
            </w:tcBorders>
            <w:vAlign w:val="center"/>
            <w:hideMark/>
          </w:tcPr>
          <w:p w14:paraId="6498E3D6" w14:textId="77777777" w:rsidR="00C4007D" w:rsidRPr="00C4007D" w:rsidRDefault="00C4007D" w:rsidP="00C4007D">
            <w:pPr>
              <w:spacing w:after="0"/>
              <w:jc w:val="left"/>
              <w:rPr>
                <w:rFonts w:eastAsia="Times New Roman"/>
                <w:color w:val="000000"/>
                <w:sz w:val="20"/>
                <w:szCs w:val="20"/>
                <w:lang w:val="da-DK" w:eastAsia="da-DK"/>
              </w:rPr>
            </w:pPr>
          </w:p>
        </w:tc>
        <w:tc>
          <w:tcPr>
            <w:tcW w:w="1130" w:type="pct"/>
            <w:tcBorders>
              <w:top w:val="nil"/>
              <w:left w:val="nil"/>
              <w:bottom w:val="nil"/>
              <w:right w:val="nil"/>
            </w:tcBorders>
            <w:shd w:val="clear" w:color="auto" w:fill="auto"/>
            <w:noWrap/>
            <w:vAlign w:val="center"/>
            <w:hideMark/>
          </w:tcPr>
          <w:p w14:paraId="58698379"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VOL-COMP</w:t>
            </w:r>
          </w:p>
        </w:tc>
        <w:tc>
          <w:tcPr>
            <w:tcW w:w="474" w:type="pct"/>
            <w:tcBorders>
              <w:top w:val="nil"/>
              <w:left w:val="nil"/>
              <w:bottom w:val="nil"/>
              <w:right w:val="nil"/>
            </w:tcBorders>
            <w:shd w:val="clear" w:color="auto" w:fill="auto"/>
            <w:noWrap/>
            <w:vAlign w:val="center"/>
            <w:hideMark/>
          </w:tcPr>
          <w:p w14:paraId="62E5A706"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0.2</w:t>
            </w:r>
          </w:p>
        </w:tc>
        <w:tc>
          <w:tcPr>
            <w:tcW w:w="430" w:type="pct"/>
            <w:tcBorders>
              <w:top w:val="nil"/>
              <w:left w:val="nil"/>
              <w:bottom w:val="nil"/>
              <w:right w:val="nil"/>
            </w:tcBorders>
            <w:shd w:val="clear" w:color="auto" w:fill="auto"/>
            <w:noWrap/>
            <w:vAlign w:val="center"/>
            <w:hideMark/>
          </w:tcPr>
          <w:p w14:paraId="1F458ADE"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1</w:t>
            </w:r>
          </w:p>
        </w:tc>
        <w:tc>
          <w:tcPr>
            <w:tcW w:w="458" w:type="pct"/>
            <w:tcBorders>
              <w:top w:val="nil"/>
              <w:left w:val="nil"/>
              <w:bottom w:val="nil"/>
              <w:right w:val="nil"/>
            </w:tcBorders>
            <w:shd w:val="clear" w:color="auto" w:fill="auto"/>
            <w:noWrap/>
            <w:vAlign w:val="center"/>
            <w:hideMark/>
          </w:tcPr>
          <w:p w14:paraId="49ED1986"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0.2</w:t>
            </w:r>
          </w:p>
        </w:tc>
        <w:tc>
          <w:tcPr>
            <w:tcW w:w="837" w:type="pct"/>
            <w:tcBorders>
              <w:top w:val="nil"/>
              <w:left w:val="nil"/>
              <w:bottom w:val="nil"/>
              <w:right w:val="nil"/>
            </w:tcBorders>
            <w:shd w:val="clear" w:color="auto" w:fill="auto"/>
            <w:noWrap/>
            <w:vAlign w:val="center"/>
            <w:hideMark/>
          </w:tcPr>
          <w:p w14:paraId="27F91055"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m^3/s</w:t>
            </w:r>
          </w:p>
        </w:tc>
        <w:tc>
          <w:tcPr>
            <w:tcW w:w="248" w:type="pct"/>
            <w:tcBorders>
              <w:top w:val="nil"/>
              <w:left w:val="nil"/>
              <w:bottom w:val="nil"/>
              <w:right w:val="nil"/>
            </w:tcBorders>
            <w:shd w:val="clear" w:color="auto" w:fill="auto"/>
            <w:noWrap/>
            <w:vAlign w:val="center"/>
            <w:hideMark/>
          </w:tcPr>
          <w:p w14:paraId="18F460E0"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0.2</w:t>
            </w:r>
          </w:p>
        </w:tc>
        <w:tc>
          <w:tcPr>
            <w:tcW w:w="480" w:type="pct"/>
            <w:vMerge/>
            <w:tcBorders>
              <w:top w:val="nil"/>
              <w:left w:val="nil"/>
              <w:bottom w:val="nil"/>
              <w:right w:val="nil"/>
            </w:tcBorders>
            <w:hideMark/>
          </w:tcPr>
          <w:p w14:paraId="72353C9A" w14:textId="77777777" w:rsidR="00C4007D" w:rsidRPr="00C4007D" w:rsidRDefault="00C4007D" w:rsidP="00080B71">
            <w:pPr>
              <w:spacing w:after="0"/>
              <w:jc w:val="right"/>
              <w:rPr>
                <w:rFonts w:eastAsia="Times New Roman"/>
                <w:color w:val="000000"/>
                <w:sz w:val="20"/>
                <w:szCs w:val="20"/>
                <w:lang w:val="da-DK" w:eastAsia="da-DK"/>
              </w:rPr>
            </w:pPr>
          </w:p>
        </w:tc>
      </w:tr>
      <w:tr w:rsidR="00C4007D" w:rsidRPr="00C4007D" w14:paraId="4BDC1FEB" w14:textId="77777777" w:rsidTr="00080B71">
        <w:trPr>
          <w:trHeight w:val="290"/>
        </w:trPr>
        <w:tc>
          <w:tcPr>
            <w:tcW w:w="942" w:type="pct"/>
            <w:vMerge/>
            <w:tcBorders>
              <w:top w:val="nil"/>
              <w:left w:val="nil"/>
              <w:bottom w:val="nil"/>
              <w:right w:val="nil"/>
            </w:tcBorders>
            <w:vAlign w:val="center"/>
            <w:hideMark/>
          </w:tcPr>
          <w:p w14:paraId="0B9A8D75" w14:textId="77777777" w:rsidR="00C4007D" w:rsidRPr="00C4007D" w:rsidRDefault="00C4007D" w:rsidP="00C4007D">
            <w:pPr>
              <w:spacing w:after="0"/>
              <w:jc w:val="left"/>
              <w:rPr>
                <w:rFonts w:eastAsia="Times New Roman"/>
                <w:color w:val="000000"/>
                <w:sz w:val="20"/>
                <w:szCs w:val="20"/>
                <w:lang w:val="da-DK" w:eastAsia="da-DK"/>
              </w:rPr>
            </w:pPr>
          </w:p>
        </w:tc>
        <w:tc>
          <w:tcPr>
            <w:tcW w:w="1130" w:type="pct"/>
            <w:tcBorders>
              <w:top w:val="nil"/>
              <w:left w:val="nil"/>
              <w:bottom w:val="nil"/>
              <w:right w:val="nil"/>
            </w:tcBorders>
            <w:shd w:val="clear" w:color="auto" w:fill="auto"/>
            <w:noWrap/>
            <w:vAlign w:val="center"/>
            <w:hideMark/>
          </w:tcPr>
          <w:p w14:paraId="43317415"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REC-COMP</w:t>
            </w:r>
          </w:p>
        </w:tc>
        <w:tc>
          <w:tcPr>
            <w:tcW w:w="474" w:type="pct"/>
            <w:tcBorders>
              <w:top w:val="nil"/>
              <w:left w:val="nil"/>
              <w:bottom w:val="nil"/>
              <w:right w:val="nil"/>
            </w:tcBorders>
            <w:shd w:val="clear" w:color="auto" w:fill="auto"/>
            <w:noWrap/>
            <w:vAlign w:val="center"/>
            <w:hideMark/>
          </w:tcPr>
          <w:p w14:paraId="5B3F1468"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0.1</w:t>
            </w:r>
          </w:p>
        </w:tc>
        <w:tc>
          <w:tcPr>
            <w:tcW w:w="430" w:type="pct"/>
            <w:tcBorders>
              <w:top w:val="nil"/>
              <w:left w:val="nil"/>
              <w:bottom w:val="nil"/>
              <w:right w:val="nil"/>
            </w:tcBorders>
            <w:shd w:val="clear" w:color="auto" w:fill="auto"/>
            <w:noWrap/>
            <w:vAlign w:val="center"/>
            <w:hideMark/>
          </w:tcPr>
          <w:p w14:paraId="1DFEBE43"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1</w:t>
            </w:r>
          </w:p>
        </w:tc>
        <w:tc>
          <w:tcPr>
            <w:tcW w:w="458" w:type="pct"/>
            <w:tcBorders>
              <w:top w:val="nil"/>
              <w:left w:val="nil"/>
              <w:bottom w:val="nil"/>
              <w:right w:val="nil"/>
            </w:tcBorders>
            <w:shd w:val="clear" w:color="auto" w:fill="auto"/>
            <w:noWrap/>
            <w:vAlign w:val="center"/>
            <w:hideMark/>
          </w:tcPr>
          <w:p w14:paraId="50D5DA12"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0.1</w:t>
            </w:r>
          </w:p>
        </w:tc>
        <w:tc>
          <w:tcPr>
            <w:tcW w:w="837" w:type="pct"/>
            <w:tcBorders>
              <w:top w:val="nil"/>
              <w:left w:val="nil"/>
              <w:bottom w:val="nil"/>
              <w:right w:val="nil"/>
            </w:tcBorders>
            <w:shd w:val="clear" w:color="auto" w:fill="auto"/>
            <w:noWrap/>
            <w:vAlign w:val="center"/>
            <w:hideMark/>
          </w:tcPr>
          <w:p w14:paraId="371BB430"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m^3/s</w:t>
            </w:r>
          </w:p>
        </w:tc>
        <w:tc>
          <w:tcPr>
            <w:tcW w:w="248" w:type="pct"/>
            <w:tcBorders>
              <w:top w:val="nil"/>
              <w:left w:val="nil"/>
              <w:bottom w:val="nil"/>
              <w:right w:val="nil"/>
            </w:tcBorders>
            <w:shd w:val="clear" w:color="auto" w:fill="auto"/>
            <w:noWrap/>
            <w:vAlign w:val="center"/>
            <w:hideMark/>
          </w:tcPr>
          <w:p w14:paraId="3CDC7280"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0.0</w:t>
            </w:r>
          </w:p>
        </w:tc>
        <w:tc>
          <w:tcPr>
            <w:tcW w:w="480" w:type="pct"/>
            <w:vMerge/>
            <w:tcBorders>
              <w:top w:val="nil"/>
              <w:left w:val="nil"/>
              <w:bottom w:val="nil"/>
              <w:right w:val="nil"/>
            </w:tcBorders>
            <w:hideMark/>
          </w:tcPr>
          <w:p w14:paraId="702162E7" w14:textId="77777777" w:rsidR="00C4007D" w:rsidRPr="00C4007D" w:rsidRDefault="00C4007D" w:rsidP="00080B71">
            <w:pPr>
              <w:spacing w:after="0"/>
              <w:jc w:val="right"/>
              <w:rPr>
                <w:rFonts w:eastAsia="Times New Roman"/>
                <w:color w:val="000000"/>
                <w:sz w:val="20"/>
                <w:szCs w:val="20"/>
                <w:lang w:val="da-DK" w:eastAsia="da-DK"/>
              </w:rPr>
            </w:pPr>
          </w:p>
        </w:tc>
      </w:tr>
      <w:tr w:rsidR="00C4007D" w:rsidRPr="00C4007D" w14:paraId="7FC6FA08" w14:textId="77777777" w:rsidTr="00080B71">
        <w:trPr>
          <w:trHeight w:val="290"/>
        </w:trPr>
        <w:tc>
          <w:tcPr>
            <w:tcW w:w="942" w:type="pct"/>
            <w:vMerge/>
            <w:tcBorders>
              <w:top w:val="nil"/>
              <w:left w:val="nil"/>
              <w:bottom w:val="nil"/>
              <w:right w:val="nil"/>
            </w:tcBorders>
            <w:vAlign w:val="center"/>
            <w:hideMark/>
          </w:tcPr>
          <w:p w14:paraId="56C158B4" w14:textId="77777777" w:rsidR="00C4007D" w:rsidRPr="00C4007D" w:rsidRDefault="00C4007D" w:rsidP="00C4007D">
            <w:pPr>
              <w:spacing w:after="0"/>
              <w:jc w:val="left"/>
              <w:rPr>
                <w:rFonts w:eastAsia="Times New Roman"/>
                <w:color w:val="000000"/>
                <w:sz w:val="20"/>
                <w:szCs w:val="20"/>
                <w:lang w:val="da-DK" w:eastAsia="da-DK"/>
              </w:rPr>
            </w:pPr>
          </w:p>
        </w:tc>
        <w:tc>
          <w:tcPr>
            <w:tcW w:w="1130" w:type="pct"/>
            <w:tcBorders>
              <w:top w:val="nil"/>
              <w:left w:val="nil"/>
              <w:bottom w:val="nil"/>
              <w:right w:val="nil"/>
            </w:tcBorders>
            <w:shd w:val="clear" w:color="auto" w:fill="auto"/>
            <w:noWrap/>
            <w:vAlign w:val="center"/>
            <w:hideMark/>
          </w:tcPr>
          <w:p w14:paraId="5274E587"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STEAM-COMP</w:t>
            </w:r>
          </w:p>
        </w:tc>
        <w:tc>
          <w:tcPr>
            <w:tcW w:w="474" w:type="pct"/>
            <w:tcBorders>
              <w:top w:val="nil"/>
              <w:left w:val="nil"/>
              <w:bottom w:val="nil"/>
              <w:right w:val="nil"/>
            </w:tcBorders>
            <w:shd w:val="clear" w:color="auto" w:fill="auto"/>
            <w:noWrap/>
            <w:vAlign w:val="center"/>
            <w:hideMark/>
          </w:tcPr>
          <w:p w14:paraId="69965AB6"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30.6</w:t>
            </w:r>
          </w:p>
        </w:tc>
        <w:tc>
          <w:tcPr>
            <w:tcW w:w="430" w:type="pct"/>
            <w:tcBorders>
              <w:top w:val="nil"/>
              <w:left w:val="nil"/>
              <w:bottom w:val="nil"/>
              <w:right w:val="nil"/>
            </w:tcBorders>
            <w:shd w:val="clear" w:color="auto" w:fill="auto"/>
            <w:noWrap/>
            <w:vAlign w:val="center"/>
            <w:hideMark/>
          </w:tcPr>
          <w:p w14:paraId="4822DCD2"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1</w:t>
            </w:r>
          </w:p>
        </w:tc>
        <w:tc>
          <w:tcPr>
            <w:tcW w:w="458" w:type="pct"/>
            <w:tcBorders>
              <w:top w:val="nil"/>
              <w:left w:val="nil"/>
              <w:bottom w:val="nil"/>
              <w:right w:val="nil"/>
            </w:tcBorders>
            <w:shd w:val="clear" w:color="auto" w:fill="auto"/>
            <w:noWrap/>
            <w:vAlign w:val="center"/>
            <w:hideMark/>
          </w:tcPr>
          <w:p w14:paraId="7C7E42EC"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30.6</w:t>
            </w:r>
          </w:p>
        </w:tc>
        <w:tc>
          <w:tcPr>
            <w:tcW w:w="837" w:type="pct"/>
            <w:tcBorders>
              <w:top w:val="nil"/>
              <w:left w:val="nil"/>
              <w:bottom w:val="nil"/>
              <w:right w:val="nil"/>
            </w:tcBorders>
            <w:shd w:val="clear" w:color="auto" w:fill="auto"/>
            <w:noWrap/>
            <w:vAlign w:val="center"/>
            <w:hideMark/>
          </w:tcPr>
          <w:p w14:paraId="12DA4163"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m^3/s</w:t>
            </w:r>
          </w:p>
        </w:tc>
        <w:tc>
          <w:tcPr>
            <w:tcW w:w="248" w:type="pct"/>
            <w:tcBorders>
              <w:top w:val="nil"/>
              <w:left w:val="nil"/>
              <w:bottom w:val="nil"/>
              <w:right w:val="nil"/>
            </w:tcBorders>
            <w:shd w:val="clear" w:color="auto" w:fill="auto"/>
            <w:noWrap/>
            <w:vAlign w:val="center"/>
            <w:hideMark/>
          </w:tcPr>
          <w:p w14:paraId="5A0B2AEF"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0.2</w:t>
            </w:r>
          </w:p>
        </w:tc>
        <w:tc>
          <w:tcPr>
            <w:tcW w:w="480" w:type="pct"/>
            <w:vMerge/>
            <w:tcBorders>
              <w:top w:val="nil"/>
              <w:left w:val="nil"/>
              <w:bottom w:val="nil"/>
              <w:right w:val="nil"/>
            </w:tcBorders>
            <w:hideMark/>
          </w:tcPr>
          <w:p w14:paraId="797B06F6" w14:textId="77777777" w:rsidR="00C4007D" w:rsidRPr="00C4007D" w:rsidRDefault="00C4007D" w:rsidP="00080B71">
            <w:pPr>
              <w:spacing w:after="0"/>
              <w:jc w:val="right"/>
              <w:rPr>
                <w:rFonts w:eastAsia="Times New Roman"/>
                <w:color w:val="000000"/>
                <w:sz w:val="20"/>
                <w:szCs w:val="20"/>
                <w:lang w:val="da-DK" w:eastAsia="da-DK"/>
              </w:rPr>
            </w:pPr>
          </w:p>
        </w:tc>
      </w:tr>
      <w:tr w:rsidR="00C4007D" w:rsidRPr="00C4007D" w14:paraId="0C775671" w14:textId="77777777" w:rsidTr="00080B71">
        <w:trPr>
          <w:trHeight w:val="290"/>
        </w:trPr>
        <w:tc>
          <w:tcPr>
            <w:tcW w:w="942" w:type="pct"/>
            <w:vMerge/>
            <w:tcBorders>
              <w:top w:val="nil"/>
              <w:left w:val="nil"/>
              <w:bottom w:val="nil"/>
              <w:right w:val="nil"/>
            </w:tcBorders>
            <w:vAlign w:val="center"/>
            <w:hideMark/>
          </w:tcPr>
          <w:p w14:paraId="0F73100D" w14:textId="77777777" w:rsidR="00C4007D" w:rsidRPr="00C4007D" w:rsidRDefault="00C4007D" w:rsidP="00C4007D">
            <w:pPr>
              <w:spacing w:after="0"/>
              <w:jc w:val="left"/>
              <w:rPr>
                <w:rFonts w:eastAsia="Times New Roman"/>
                <w:color w:val="000000"/>
                <w:sz w:val="20"/>
                <w:szCs w:val="20"/>
                <w:lang w:val="da-DK" w:eastAsia="da-DK"/>
              </w:rPr>
            </w:pPr>
          </w:p>
        </w:tc>
        <w:tc>
          <w:tcPr>
            <w:tcW w:w="1130" w:type="pct"/>
            <w:tcBorders>
              <w:top w:val="nil"/>
              <w:left w:val="nil"/>
              <w:bottom w:val="nil"/>
              <w:right w:val="nil"/>
            </w:tcBorders>
            <w:shd w:val="clear" w:color="auto" w:fill="auto"/>
            <w:noWrap/>
            <w:vAlign w:val="center"/>
            <w:hideMark/>
          </w:tcPr>
          <w:p w14:paraId="4C3B8209"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SYN-REC</w:t>
            </w:r>
          </w:p>
        </w:tc>
        <w:tc>
          <w:tcPr>
            <w:tcW w:w="474" w:type="pct"/>
            <w:tcBorders>
              <w:top w:val="nil"/>
              <w:left w:val="nil"/>
              <w:bottom w:val="nil"/>
              <w:right w:val="nil"/>
            </w:tcBorders>
            <w:shd w:val="clear" w:color="auto" w:fill="auto"/>
            <w:noWrap/>
            <w:vAlign w:val="center"/>
            <w:hideMark/>
          </w:tcPr>
          <w:p w14:paraId="21F87FC5"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0.1</w:t>
            </w:r>
          </w:p>
        </w:tc>
        <w:tc>
          <w:tcPr>
            <w:tcW w:w="430" w:type="pct"/>
            <w:tcBorders>
              <w:top w:val="nil"/>
              <w:left w:val="nil"/>
              <w:bottom w:val="nil"/>
              <w:right w:val="nil"/>
            </w:tcBorders>
            <w:shd w:val="clear" w:color="auto" w:fill="auto"/>
            <w:noWrap/>
            <w:vAlign w:val="center"/>
            <w:hideMark/>
          </w:tcPr>
          <w:p w14:paraId="554A5CA4"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1</w:t>
            </w:r>
          </w:p>
        </w:tc>
        <w:tc>
          <w:tcPr>
            <w:tcW w:w="458" w:type="pct"/>
            <w:tcBorders>
              <w:top w:val="nil"/>
              <w:left w:val="nil"/>
              <w:bottom w:val="nil"/>
              <w:right w:val="nil"/>
            </w:tcBorders>
            <w:shd w:val="clear" w:color="auto" w:fill="auto"/>
            <w:noWrap/>
            <w:vAlign w:val="center"/>
            <w:hideMark/>
          </w:tcPr>
          <w:p w14:paraId="20D0E2A3"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0.1</w:t>
            </w:r>
          </w:p>
        </w:tc>
        <w:tc>
          <w:tcPr>
            <w:tcW w:w="837" w:type="pct"/>
            <w:tcBorders>
              <w:top w:val="nil"/>
              <w:left w:val="nil"/>
              <w:bottom w:val="nil"/>
              <w:right w:val="nil"/>
            </w:tcBorders>
            <w:shd w:val="clear" w:color="auto" w:fill="auto"/>
            <w:noWrap/>
            <w:vAlign w:val="center"/>
            <w:hideMark/>
          </w:tcPr>
          <w:p w14:paraId="08933FA4"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m^3/s</w:t>
            </w:r>
          </w:p>
        </w:tc>
        <w:tc>
          <w:tcPr>
            <w:tcW w:w="248" w:type="pct"/>
            <w:tcBorders>
              <w:top w:val="nil"/>
              <w:left w:val="nil"/>
              <w:bottom w:val="nil"/>
              <w:right w:val="nil"/>
            </w:tcBorders>
            <w:shd w:val="clear" w:color="auto" w:fill="auto"/>
            <w:noWrap/>
            <w:vAlign w:val="center"/>
            <w:hideMark/>
          </w:tcPr>
          <w:p w14:paraId="13FD2171"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0.4</w:t>
            </w:r>
          </w:p>
        </w:tc>
        <w:tc>
          <w:tcPr>
            <w:tcW w:w="480" w:type="pct"/>
            <w:vMerge/>
            <w:tcBorders>
              <w:top w:val="nil"/>
              <w:left w:val="nil"/>
              <w:bottom w:val="nil"/>
              <w:right w:val="nil"/>
            </w:tcBorders>
            <w:hideMark/>
          </w:tcPr>
          <w:p w14:paraId="70F89BA1" w14:textId="77777777" w:rsidR="00C4007D" w:rsidRPr="00C4007D" w:rsidRDefault="00C4007D" w:rsidP="00080B71">
            <w:pPr>
              <w:spacing w:after="0"/>
              <w:jc w:val="right"/>
              <w:rPr>
                <w:rFonts w:eastAsia="Times New Roman"/>
                <w:color w:val="000000"/>
                <w:sz w:val="20"/>
                <w:szCs w:val="20"/>
                <w:lang w:val="da-DK" w:eastAsia="da-DK"/>
              </w:rPr>
            </w:pPr>
          </w:p>
        </w:tc>
      </w:tr>
      <w:tr w:rsidR="00C4007D" w:rsidRPr="00C4007D" w14:paraId="6DE99821" w14:textId="77777777" w:rsidTr="00080B71">
        <w:trPr>
          <w:trHeight w:val="290"/>
        </w:trPr>
        <w:tc>
          <w:tcPr>
            <w:tcW w:w="942" w:type="pct"/>
            <w:vMerge/>
            <w:tcBorders>
              <w:top w:val="nil"/>
              <w:left w:val="nil"/>
              <w:bottom w:val="nil"/>
              <w:right w:val="nil"/>
            </w:tcBorders>
            <w:vAlign w:val="center"/>
            <w:hideMark/>
          </w:tcPr>
          <w:p w14:paraId="593BF6B4" w14:textId="77777777" w:rsidR="00C4007D" w:rsidRPr="00C4007D" w:rsidRDefault="00C4007D" w:rsidP="00C4007D">
            <w:pPr>
              <w:spacing w:after="0"/>
              <w:jc w:val="left"/>
              <w:rPr>
                <w:rFonts w:eastAsia="Times New Roman"/>
                <w:color w:val="000000"/>
                <w:sz w:val="20"/>
                <w:szCs w:val="20"/>
                <w:lang w:val="da-DK" w:eastAsia="da-DK"/>
              </w:rPr>
            </w:pPr>
          </w:p>
        </w:tc>
        <w:tc>
          <w:tcPr>
            <w:tcW w:w="1130" w:type="pct"/>
            <w:tcBorders>
              <w:top w:val="nil"/>
              <w:left w:val="nil"/>
              <w:bottom w:val="nil"/>
              <w:right w:val="nil"/>
            </w:tcBorders>
            <w:shd w:val="clear" w:color="auto" w:fill="auto"/>
            <w:noWrap/>
            <w:vAlign w:val="center"/>
            <w:hideMark/>
          </w:tcPr>
          <w:p w14:paraId="6C74466F"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H2-REC</w:t>
            </w:r>
          </w:p>
        </w:tc>
        <w:tc>
          <w:tcPr>
            <w:tcW w:w="474" w:type="pct"/>
            <w:tcBorders>
              <w:top w:val="nil"/>
              <w:left w:val="nil"/>
              <w:bottom w:val="nil"/>
              <w:right w:val="nil"/>
            </w:tcBorders>
            <w:shd w:val="clear" w:color="auto" w:fill="auto"/>
            <w:noWrap/>
            <w:vAlign w:val="center"/>
            <w:hideMark/>
          </w:tcPr>
          <w:p w14:paraId="43BEF182"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0.1</w:t>
            </w:r>
          </w:p>
        </w:tc>
        <w:tc>
          <w:tcPr>
            <w:tcW w:w="430" w:type="pct"/>
            <w:tcBorders>
              <w:top w:val="nil"/>
              <w:left w:val="nil"/>
              <w:bottom w:val="nil"/>
              <w:right w:val="nil"/>
            </w:tcBorders>
            <w:shd w:val="clear" w:color="auto" w:fill="auto"/>
            <w:noWrap/>
            <w:vAlign w:val="center"/>
            <w:hideMark/>
          </w:tcPr>
          <w:p w14:paraId="0F43D255"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1</w:t>
            </w:r>
          </w:p>
        </w:tc>
        <w:tc>
          <w:tcPr>
            <w:tcW w:w="458" w:type="pct"/>
            <w:tcBorders>
              <w:top w:val="nil"/>
              <w:left w:val="nil"/>
              <w:bottom w:val="nil"/>
              <w:right w:val="nil"/>
            </w:tcBorders>
            <w:shd w:val="clear" w:color="auto" w:fill="auto"/>
            <w:noWrap/>
            <w:vAlign w:val="center"/>
            <w:hideMark/>
          </w:tcPr>
          <w:p w14:paraId="37E8D302"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0.1</w:t>
            </w:r>
          </w:p>
        </w:tc>
        <w:tc>
          <w:tcPr>
            <w:tcW w:w="837" w:type="pct"/>
            <w:tcBorders>
              <w:top w:val="nil"/>
              <w:left w:val="nil"/>
              <w:bottom w:val="nil"/>
              <w:right w:val="nil"/>
            </w:tcBorders>
            <w:shd w:val="clear" w:color="auto" w:fill="auto"/>
            <w:noWrap/>
            <w:vAlign w:val="center"/>
            <w:hideMark/>
          </w:tcPr>
          <w:p w14:paraId="79F3BC2E"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m^3/s</w:t>
            </w:r>
          </w:p>
        </w:tc>
        <w:tc>
          <w:tcPr>
            <w:tcW w:w="248" w:type="pct"/>
            <w:tcBorders>
              <w:top w:val="nil"/>
              <w:left w:val="nil"/>
              <w:bottom w:val="nil"/>
              <w:right w:val="nil"/>
            </w:tcBorders>
            <w:shd w:val="clear" w:color="auto" w:fill="auto"/>
            <w:noWrap/>
            <w:vAlign w:val="center"/>
            <w:hideMark/>
          </w:tcPr>
          <w:p w14:paraId="1687235B"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0.5</w:t>
            </w:r>
          </w:p>
        </w:tc>
        <w:tc>
          <w:tcPr>
            <w:tcW w:w="480" w:type="pct"/>
            <w:vMerge/>
            <w:tcBorders>
              <w:top w:val="nil"/>
              <w:left w:val="nil"/>
              <w:bottom w:val="nil"/>
              <w:right w:val="nil"/>
            </w:tcBorders>
            <w:hideMark/>
          </w:tcPr>
          <w:p w14:paraId="59640A3C" w14:textId="77777777" w:rsidR="00C4007D" w:rsidRPr="00C4007D" w:rsidRDefault="00C4007D" w:rsidP="00080B71">
            <w:pPr>
              <w:spacing w:after="0"/>
              <w:jc w:val="right"/>
              <w:rPr>
                <w:rFonts w:eastAsia="Times New Roman"/>
                <w:color w:val="000000"/>
                <w:sz w:val="20"/>
                <w:szCs w:val="20"/>
                <w:lang w:val="da-DK" w:eastAsia="da-DK"/>
              </w:rPr>
            </w:pPr>
          </w:p>
        </w:tc>
      </w:tr>
      <w:tr w:rsidR="00C4007D" w:rsidRPr="00C4007D" w14:paraId="061A43C2" w14:textId="77777777" w:rsidTr="00080B71">
        <w:trPr>
          <w:trHeight w:val="290"/>
        </w:trPr>
        <w:tc>
          <w:tcPr>
            <w:tcW w:w="942" w:type="pct"/>
            <w:vMerge w:val="restart"/>
            <w:tcBorders>
              <w:top w:val="nil"/>
              <w:left w:val="nil"/>
              <w:bottom w:val="nil"/>
              <w:right w:val="nil"/>
            </w:tcBorders>
            <w:shd w:val="clear" w:color="auto" w:fill="auto"/>
            <w:noWrap/>
            <w:hideMark/>
          </w:tcPr>
          <w:p w14:paraId="357E1F41"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Synthesis reactors</w:t>
            </w:r>
          </w:p>
        </w:tc>
        <w:tc>
          <w:tcPr>
            <w:tcW w:w="1130" w:type="pct"/>
            <w:tcBorders>
              <w:top w:val="nil"/>
              <w:left w:val="nil"/>
              <w:bottom w:val="nil"/>
              <w:right w:val="nil"/>
            </w:tcBorders>
            <w:shd w:val="clear" w:color="auto" w:fill="auto"/>
            <w:noWrap/>
            <w:vAlign w:val="center"/>
            <w:hideMark/>
          </w:tcPr>
          <w:p w14:paraId="4281BE6E"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MeOH reactor</w:t>
            </w:r>
          </w:p>
        </w:tc>
        <w:tc>
          <w:tcPr>
            <w:tcW w:w="474" w:type="pct"/>
            <w:tcBorders>
              <w:top w:val="nil"/>
              <w:left w:val="nil"/>
              <w:bottom w:val="nil"/>
              <w:right w:val="nil"/>
            </w:tcBorders>
            <w:shd w:val="clear" w:color="auto" w:fill="auto"/>
            <w:noWrap/>
            <w:vAlign w:val="center"/>
            <w:hideMark/>
          </w:tcPr>
          <w:p w14:paraId="0673562F"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395.8</w:t>
            </w:r>
          </w:p>
        </w:tc>
        <w:tc>
          <w:tcPr>
            <w:tcW w:w="430" w:type="pct"/>
            <w:tcBorders>
              <w:top w:val="nil"/>
              <w:left w:val="nil"/>
              <w:bottom w:val="nil"/>
              <w:right w:val="nil"/>
            </w:tcBorders>
            <w:shd w:val="clear" w:color="auto" w:fill="auto"/>
            <w:noWrap/>
            <w:vAlign w:val="center"/>
            <w:hideMark/>
          </w:tcPr>
          <w:p w14:paraId="11BE02D9"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1</w:t>
            </w:r>
          </w:p>
        </w:tc>
        <w:tc>
          <w:tcPr>
            <w:tcW w:w="458" w:type="pct"/>
            <w:tcBorders>
              <w:top w:val="nil"/>
              <w:left w:val="nil"/>
              <w:bottom w:val="nil"/>
              <w:right w:val="nil"/>
            </w:tcBorders>
            <w:shd w:val="clear" w:color="auto" w:fill="auto"/>
            <w:noWrap/>
            <w:vAlign w:val="center"/>
            <w:hideMark/>
          </w:tcPr>
          <w:p w14:paraId="417FF408"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395.8</w:t>
            </w:r>
          </w:p>
        </w:tc>
        <w:tc>
          <w:tcPr>
            <w:tcW w:w="837" w:type="pct"/>
            <w:tcBorders>
              <w:top w:val="nil"/>
              <w:left w:val="nil"/>
              <w:bottom w:val="nil"/>
              <w:right w:val="nil"/>
            </w:tcBorders>
            <w:shd w:val="clear" w:color="auto" w:fill="auto"/>
            <w:noWrap/>
            <w:vAlign w:val="center"/>
            <w:hideMark/>
          </w:tcPr>
          <w:p w14:paraId="64C1AF65"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m^2</w:t>
            </w:r>
          </w:p>
        </w:tc>
        <w:tc>
          <w:tcPr>
            <w:tcW w:w="248" w:type="pct"/>
            <w:tcBorders>
              <w:top w:val="nil"/>
              <w:left w:val="nil"/>
              <w:bottom w:val="nil"/>
              <w:right w:val="nil"/>
            </w:tcBorders>
            <w:shd w:val="clear" w:color="auto" w:fill="auto"/>
            <w:noWrap/>
            <w:vAlign w:val="center"/>
            <w:hideMark/>
          </w:tcPr>
          <w:p w14:paraId="7572A362"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1.3</w:t>
            </w:r>
          </w:p>
        </w:tc>
        <w:tc>
          <w:tcPr>
            <w:tcW w:w="480" w:type="pct"/>
            <w:vMerge w:val="restart"/>
            <w:tcBorders>
              <w:top w:val="nil"/>
              <w:left w:val="nil"/>
              <w:bottom w:val="nil"/>
              <w:right w:val="nil"/>
            </w:tcBorders>
            <w:shd w:val="clear" w:color="auto" w:fill="auto"/>
            <w:noWrap/>
            <w:hideMark/>
          </w:tcPr>
          <w:p w14:paraId="49F2E3CE" w14:textId="77777777" w:rsidR="00C4007D" w:rsidRPr="00C4007D" w:rsidRDefault="00C4007D" w:rsidP="00080B71">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1.3</w:t>
            </w:r>
          </w:p>
        </w:tc>
      </w:tr>
      <w:tr w:rsidR="00C4007D" w:rsidRPr="00C4007D" w14:paraId="127F6390" w14:textId="77777777" w:rsidTr="00080B71">
        <w:trPr>
          <w:trHeight w:val="290"/>
        </w:trPr>
        <w:tc>
          <w:tcPr>
            <w:tcW w:w="942" w:type="pct"/>
            <w:vMerge/>
            <w:tcBorders>
              <w:top w:val="nil"/>
              <w:left w:val="nil"/>
              <w:bottom w:val="nil"/>
              <w:right w:val="nil"/>
            </w:tcBorders>
            <w:vAlign w:val="center"/>
            <w:hideMark/>
          </w:tcPr>
          <w:p w14:paraId="38A62EDC" w14:textId="77777777" w:rsidR="00C4007D" w:rsidRPr="00C4007D" w:rsidRDefault="00C4007D" w:rsidP="00C4007D">
            <w:pPr>
              <w:spacing w:after="0"/>
              <w:jc w:val="left"/>
              <w:rPr>
                <w:rFonts w:eastAsia="Times New Roman"/>
                <w:color w:val="000000"/>
                <w:sz w:val="20"/>
                <w:szCs w:val="20"/>
                <w:lang w:val="da-DK" w:eastAsia="da-DK"/>
              </w:rPr>
            </w:pPr>
          </w:p>
        </w:tc>
        <w:tc>
          <w:tcPr>
            <w:tcW w:w="1130" w:type="pct"/>
            <w:tcBorders>
              <w:top w:val="nil"/>
              <w:left w:val="nil"/>
              <w:bottom w:val="nil"/>
              <w:right w:val="nil"/>
            </w:tcBorders>
            <w:shd w:val="clear" w:color="auto" w:fill="auto"/>
            <w:noWrap/>
            <w:vAlign w:val="center"/>
            <w:hideMark/>
          </w:tcPr>
          <w:p w14:paraId="5A608F67"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DME reactor</w:t>
            </w:r>
          </w:p>
        </w:tc>
        <w:tc>
          <w:tcPr>
            <w:tcW w:w="474" w:type="pct"/>
            <w:tcBorders>
              <w:top w:val="nil"/>
              <w:left w:val="nil"/>
              <w:bottom w:val="nil"/>
              <w:right w:val="nil"/>
            </w:tcBorders>
            <w:shd w:val="clear" w:color="auto" w:fill="auto"/>
            <w:noWrap/>
            <w:vAlign w:val="center"/>
            <w:hideMark/>
          </w:tcPr>
          <w:p w14:paraId="456A4852"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1.7</w:t>
            </w:r>
          </w:p>
        </w:tc>
        <w:tc>
          <w:tcPr>
            <w:tcW w:w="430" w:type="pct"/>
            <w:tcBorders>
              <w:top w:val="nil"/>
              <w:left w:val="nil"/>
              <w:bottom w:val="nil"/>
              <w:right w:val="nil"/>
            </w:tcBorders>
            <w:shd w:val="clear" w:color="auto" w:fill="auto"/>
            <w:noWrap/>
            <w:vAlign w:val="center"/>
            <w:hideMark/>
          </w:tcPr>
          <w:p w14:paraId="19654CD4"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1</w:t>
            </w:r>
          </w:p>
        </w:tc>
        <w:tc>
          <w:tcPr>
            <w:tcW w:w="458" w:type="pct"/>
            <w:tcBorders>
              <w:top w:val="nil"/>
              <w:left w:val="nil"/>
              <w:bottom w:val="nil"/>
              <w:right w:val="nil"/>
            </w:tcBorders>
            <w:shd w:val="clear" w:color="auto" w:fill="auto"/>
            <w:noWrap/>
            <w:vAlign w:val="center"/>
            <w:hideMark/>
          </w:tcPr>
          <w:p w14:paraId="5E412F17"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1.7</w:t>
            </w:r>
          </w:p>
        </w:tc>
        <w:tc>
          <w:tcPr>
            <w:tcW w:w="837" w:type="pct"/>
            <w:tcBorders>
              <w:top w:val="nil"/>
              <w:left w:val="nil"/>
              <w:bottom w:val="nil"/>
              <w:right w:val="nil"/>
            </w:tcBorders>
            <w:shd w:val="clear" w:color="auto" w:fill="auto"/>
            <w:noWrap/>
            <w:vAlign w:val="center"/>
            <w:hideMark/>
          </w:tcPr>
          <w:p w14:paraId="05B8698A"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m^3</w:t>
            </w:r>
          </w:p>
        </w:tc>
        <w:tc>
          <w:tcPr>
            <w:tcW w:w="248" w:type="pct"/>
            <w:tcBorders>
              <w:top w:val="nil"/>
              <w:left w:val="nil"/>
              <w:bottom w:val="nil"/>
              <w:right w:val="nil"/>
            </w:tcBorders>
            <w:shd w:val="clear" w:color="auto" w:fill="auto"/>
            <w:noWrap/>
            <w:vAlign w:val="center"/>
            <w:hideMark/>
          </w:tcPr>
          <w:p w14:paraId="0EB580FE"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0.1</w:t>
            </w:r>
          </w:p>
        </w:tc>
        <w:tc>
          <w:tcPr>
            <w:tcW w:w="480" w:type="pct"/>
            <w:vMerge/>
            <w:tcBorders>
              <w:top w:val="nil"/>
              <w:left w:val="nil"/>
              <w:bottom w:val="nil"/>
              <w:right w:val="nil"/>
            </w:tcBorders>
            <w:hideMark/>
          </w:tcPr>
          <w:p w14:paraId="64224A0B" w14:textId="77777777" w:rsidR="00C4007D" w:rsidRPr="00C4007D" w:rsidRDefault="00C4007D" w:rsidP="00080B71">
            <w:pPr>
              <w:spacing w:after="0"/>
              <w:jc w:val="right"/>
              <w:rPr>
                <w:rFonts w:eastAsia="Times New Roman"/>
                <w:color w:val="000000"/>
                <w:sz w:val="20"/>
                <w:szCs w:val="20"/>
                <w:lang w:val="da-DK" w:eastAsia="da-DK"/>
              </w:rPr>
            </w:pPr>
          </w:p>
        </w:tc>
      </w:tr>
      <w:tr w:rsidR="00C4007D" w:rsidRPr="00C4007D" w14:paraId="143FCC03" w14:textId="77777777" w:rsidTr="00080B71">
        <w:trPr>
          <w:trHeight w:val="290"/>
        </w:trPr>
        <w:tc>
          <w:tcPr>
            <w:tcW w:w="942" w:type="pct"/>
            <w:vMerge w:val="restart"/>
            <w:tcBorders>
              <w:top w:val="nil"/>
              <w:left w:val="nil"/>
              <w:bottom w:val="nil"/>
              <w:right w:val="nil"/>
            </w:tcBorders>
            <w:shd w:val="clear" w:color="auto" w:fill="auto"/>
            <w:noWrap/>
            <w:hideMark/>
          </w:tcPr>
          <w:p w14:paraId="3C1B3D71"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Distillation colums</w:t>
            </w:r>
          </w:p>
        </w:tc>
        <w:tc>
          <w:tcPr>
            <w:tcW w:w="1130" w:type="pct"/>
            <w:tcBorders>
              <w:top w:val="nil"/>
              <w:left w:val="nil"/>
              <w:bottom w:val="nil"/>
              <w:right w:val="nil"/>
            </w:tcBorders>
            <w:shd w:val="clear" w:color="auto" w:fill="auto"/>
            <w:noWrap/>
            <w:vAlign w:val="center"/>
            <w:hideMark/>
          </w:tcPr>
          <w:p w14:paraId="7C10DF61"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TOP-COL</w:t>
            </w:r>
          </w:p>
        </w:tc>
        <w:tc>
          <w:tcPr>
            <w:tcW w:w="474" w:type="pct"/>
            <w:tcBorders>
              <w:top w:val="nil"/>
              <w:left w:val="nil"/>
              <w:bottom w:val="nil"/>
              <w:right w:val="nil"/>
            </w:tcBorders>
            <w:shd w:val="clear" w:color="auto" w:fill="auto"/>
            <w:noWrap/>
            <w:vAlign w:val="center"/>
            <w:hideMark/>
          </w:tcPr>
          <w:p w14:paraId="2E568972"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1.8</w:t>
            </w:r>
          </w:p>
        </w:tc>
        <w:tc>
          <w:tcPr>
            <w:tcW w:w="430" w:type="pct"/>
            <w:tcBorders>
              <w:top w:val="nil"/>
              <w:left w:val="nil"/>
              <w:bottom w:val="nil"/>
              <w:right w:val="nil"/>
            </w:tcBorders>
            <w:shd w:val="clear" w:color="auto" w:fill="auto"/>
            <w:noWrap/>
            <w:vAlign w:val="center"/>
            <w:hideMark/>
          </w:tcPr>
          <w:p w14:paraId="48E3A1F8"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1</w:t>
            </w:r>
          </w:p>
        </w:tc>
        <w:tc>
          <w:tcPr>
            <w:tcW w:w="458" w:type="pct"/>
            <w:tcBorders>
              <w:top w:val="nil"/>
              <w:left w:val="nil"/>
              <w:bottom w:val="nil"/>
              <w:right w:val="nil"/>
            </w:tcBorders>
            <w:shd w:val="clear" w:color="auto" w:fill="auto"/>
            <w:noWrap/>
            <w:vAlign w:val="center"/>
            <w:hideMark/>
          </w:tcPr>
          <w:p w14:paraId="5FC992D7"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1.8</w:t>
            </w:r>
          </w:p>
        </w:tc>
        <w:tc>
          <w:tcPr>
            <w:tcW w:w="837" w:type="pct"/>
            <w:tcBorders>
              <w:top w:val="nil"/>
              <w:left w:val="nil"/>
              <w:bottom w:val="nil"/>
              <w:right w:val="nil"/>
            </w:tcBorders>
            <w:shd w:val="clear" w:color="auto" w:fill="auto"/>
            <w:noWrap/>
            <w:vAlign w:val="center"/>
            <w:hideMark/>
          </w:tcPr>
          <w:p w14:paraId="53132396"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m^3</w:t>
            </w:r>
          </w:p>
        </w:tc>
        <w:tc>
          <w:tcPr>
            <w:tcW w:w="248" w:type="pct"/>
            <w:tcBorders>
              <w:top w:val="nil"/>
              <w:left w:val="nil"/>
              <w:bottom w:val="nil"/>
              <w:right w:val="nil"/>
            </w:tcBorders>
            <w:shd w:val="clear" w:color="auto" w:fill="auto"/>
            <w:noWrap/>
            <w:vAlign w:val="center"/>
            <w:hideMark/>
          </w:tcPr>
          <w:p w14:paraId="20491766"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0.1</w:t>
            </w:r>
          </w:p>
        </w:tc>
        <w:tc>
          <w:tcPr>
            <w:tcW w:w="480" w:type="pct"/>
            <w:vMerge w:val="restart"/>
            <w:tcBorders>
              <w:top w:val="nil"/>
              <w:left w:val="nil"/>
              <w:bottom w:val="nil"/>
              <w:right w:val="nil"/>
            </w:tcBorders>
            <w:shd w:val="clear" w:color="auto" w:fill="auto"/>
            <w:noWrap/>
            <w:hideMark/>
          </w:tcPr>
          <w:p w14:paraId="2F1358BB" w14:textId="77777777" w:rsidR="00C4007D" w:rsidRPr="00C4007D" w:rsidRDefault="00C4007D" w:rsidP="00080B71">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0.5</w:t>
            </w:r>
          </w:p>
        </w:tc>
      </w:tr>
      <w:tr w:rsidR="00C4007D" w:rsidRPr="00C4007D" w14:paraId="2BA0B997" w14:textId="77777777" w:rsidTr="00080B71">
        <w:trPr>
          <w:trHeight w:val="290"/>
        </w:trPr>
        <w:tc>
          <w:tcPr>
            <w:tcW w:w="942" w:type="pct"/>
            <w:vMerge/>
            <w:tcBorders>
              <w:top w:val="nil"/>
              <w:left w:val="nil"/>
              <w:bottom w:val="nil"/>
              <w:right w:val="nil"/>
            </w:tcBorders>
            <w:vAlign w:val="center"/>
            <w:hideMark/>
          </w:tcPr>
          <w:p w14:paraId="6E824CE7" w14:textId="77777777" w:rsidR="00C4007D" w:rsidRPr="00C4007D" w:rsidRDefault="00C4007D" w:rsidP="00C4007D">
            <w:pPr>
              <w:spacing w:after="0"/>
              <w:jc w:val="left"/>
              <w:rPr>
                <w:rFonts w:eastAsia="Times New Roman"/>
                <w:color w:val="000000"/>
                <w:sz w:val="20"/>
                <w:szCs w:val="20"/>
                <w:lang w:val="da-DK" w:eastAsia="da-DK"/>
              </w:rPr>
            </w:pPr>
          </w:p>
        </w:tc>
        <w:tc>
          <w:tcPr>
            <w:tcW w:w="1130" w:type="pct"/>
            <w:tcBorders>
              <w:top w:val="nil"/>
              <w:left w:val="nil"/>
              <w:bottom w:val="nil"/>
              <w:right w:val="nil"/>
            </w:tcBorders>
            <w:shd w:val="clear" w:color="auto" w:fill="auto"/>
            <w:noWrap/>
            <w:vAlign w:val="center"/>
            <w:hideMark/>
          </w:tcPr>
          <w:p w14:paraId="17CD3481"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DME-COL</w:t>
            </w:r>
          </w:p>
        </w:tc>
        <w:tc>
          <w:tcPr>
            <w:tcW w:w="474" w:type="pct"/>
            <w:tcBorders>
              <w:top w:val="nil"/>
              <w:left w:val="nil"/>
              <w:bottom w:val="nil"/>
              <w:right w:val="nil"/>
            </w:tcBorders>
            <w:shd w:val="clear" w:color="auto" w:fill="auto"/>
            <w:noWrap/>
            <w:vAlign w:val="center"/>
            <w:hideMark/>
          </w:tcPr>
          <w:p w14:paraId="3663F2A2"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5.9</w:t>
            </w:r>
          </w:p>
        </w:tc>
        <w:tc>
          <w:tcPr>
            <w:tcW w:w="430" w:type="pct"/>
            <w:tcBorders>
              <w:top w:val="nil"/>
              <w:left w:val="nil"/>
              <w:bottom w:val="nil"/>
              <w:right w:val="nil"/>
            </w:tcBorders>
            <w:shd w:val="clear" w:color="auto" w:fill="auto"/>
            <w:noWrap/>
            <w:vAlign w:val="center"/>
            <w:hideMark/>
          </w:tcPr>
          <w:p w14:paraId="33600C6A"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1</w:t>
            </w:r>
          </w:p>
        </w:tc>
        <w:tc>
          <w:tcPr>
            <w:tcW w:w="458" w:type="pct"/>
            <w:tcBorders>
              <w:top w:val="nil"/>
              <w:left w:val="nil"/>
              <w:bottom w:val="nil"/>
              <w:right w:val="nil"/>
            </w:tcBorders>
            <w:shd w:val="clear" w:color="auto" w:fill="auto"/>
            <w:noWrap/>
            <w:vAlign w:val="center"/>
            <w:hideMark/>
          </w:tcPr>
          <w:p w14:paraId="06C91700"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5.9</w:t>
            </w:r>
          </w:p>
        </w:tc>
        <w:tc>
          <w:tcPr>
            <w:tcW w:w="837" w:type="pct"/>
            <w:tcBorders>
              <w:top w:val="nil"/>
              <w:left w:val="nil"/>
              <w:bottom w:val="nil"/>
              <w:right w:val="nil"/>
            </w:tcBorders>
            <w:shd w:val="clear" w:color="auto" w:fill="auto"/>
            <w:noWrap/>
            <w:vAlign w:val="center"/>
            <w:hideMark/>
          </w:tcPr>
          <w:p w14:paraId="6B842254"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m^3</w:t>
            </w:r>
          </w:p>
        </w:tc>
        <w:tc>
          <w:tcPr>
            <w:tcW w:w="248" w:type="pct"/>
            <w:tcBorders>
              <w:top w:val="nil"/>
              <w:left w:val="nil"/>
              <w:bottom w:val="nil"/>
              <w:right w:val="nil"/>
            </w:tcBorders>
            <w:shd w:val="clear" w:color="auto" w:fill="auto"/>
            <w:noWrap/>
            <w:vAlign w:val="center"/>
            <w:hideMark/>
          </w:tcPr>
          <w:p w14:paraId="4725EDB8"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0.2</w:t>
            </w:r>
          </w:p>
        </w:tc>
        <w:tc>
          <w:tcPr>
            <w:tcW w:w="480" w:type="pct"/>
            <w:vMerge/>
            <w:tcBorders>
              <w:top w:val="nil"/>
              <w:left w:val="nil"/>
              <w:bottom w:val="nil"/>
              <w:right w:val="nil"/>
            </w:tcBorders>
            <w:hideMark/>
          </w:tcPr>
          <w:p w14:paraId="151D99C4" w14:textId="77777777" w:rsidR="00C4007D" w:rsidRPr="00C4007D" w:rsidRDefault="00C4007D" w:rsidP="00080B71">
            <w:pPr>
              <w:spacing w:after="0"/>
              <w:jc w:val="right"/>
              <w:rPr>
                <w:rFonts w:eastAsia="Times New Roman"/>
                <w:color w:val="000000"/>
                <w:sz w:val="20"/>
                <w:szCs w:val="20"/>
                <w:lang w:val="da-DK" w:eastAsia="da-DK"/>
              </w:rPr>
            </w:pPr>
          </w:p>
        </w:tc>
      </w:tr>
      <w:tr w:rsidR="00C4007D" w:rsidRPr="00C4007D" w14:paraId="0E4D6A43" w14:textId="77777777" w:rsidTr="00080B71">
        <w:trPr>
          <w:trHeight w:val="290"/>
        </w:trPr>
        <w:tc>
          <w:tcPr>
            <w:tcW w:w="942" w:type="pct"/>
            <w:vMerge/>
            <w:tcBorders>
              <w:top w:val="nil"/>
              <w:left w:val="nil"/>
              <w:bottom w:val="nil"/>
              <w:right w:val="nil"/>
            </w:tcBorders>
            <w:vAlign w:val="center"/>
            <w:hideMark/>
          </w:tcPr>
          <w:p w14:paraId="4FFC90F9" w14:textId="77777777" w:rsidR="00C4007D" w:rsidRPr="00C4007D" w:rsidRDefault="00C4007D" w:rsidP="00C4007D">
            <w:pPr>
              <w:spacing w:after="0"/>
              <w:jc w:val="left"/>
              <w:rPr>
                <w:rFonts w:eastAsia="Times New Roman"/>
                <w:color w:val="000000"/>
                <w:sz w:val="20"/>
                <w:szCs w:val="20"/>
                <w:lang w:val="da-DK" w:eastAsia="da-DK"/>
              </w:rPr>
            </w:pPr>
          </w:p>
        </w:tc>
        <w:tc>
          <w:tcPr>
            <w:tcW w:w="1130" w:type="pct"/>
            <w:tcBorders>
              <w:top w:val="nil"/>
              <w:left w:val="nil"/>
              <w:bottom w:val="nil"/>
              <w:right w:val="nil"/>
            </w:tcBorders>
            <w:shd w:val="clear" w:color="auto" w:fill="auto"/>
            <w:noWrap/>
            <w:vAlign w:val="center"/>
            <w:hideMark/>
          </w:tcPr>
          <w:p w14:paraId="2752865D"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MEOH-COL</w:t>
            </w:r>
          </w:p>
        </w:tc>
        <w:tc>
          <w:tcPr>
            <w:tcW w:w="474" w:type="pct"/>
            <w:tcBorders>
              <w:top w:val="nil"/>
              <w:left w:val="nil"/>
              <w:bottom w:val="nil"/>
              <w:right w:val="nil"/>
            </w:tcBorders>
            <w:shd w:val="clear" w:color="auto" w:fill="auto"/>
            <w:noWrap/>
            <w:vAlign w:val="center"/>
            <w:hideMark/>
          </w:tcPr>
          <w:p w14:paraId="23F95276"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8.7</w:t>
            </w:r>
          </w:p>
        </w:tc>
        <w:tc>
          <w:tcPr>
            <w:tcW w:w="430" w:type="pct"/>
            <w:tcBorders>
              <w:top w:val="nil"/>
              <w:left w:val="nil"/>
              <w:bottom w:val="nil"/>
              <w:right w:val="nil"/>
            </w:tcBorders>
            <w:shd w:val="clear" w:color="auto" w:fill="auto"/>
            <w:noWrap/>
            <w:vAlign w:val="center"/>
            <w:hideMark/>
          </w:tcPr>
          <w:p w14:paraId="2EDD46F2"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1</w:t>
            </w:r>
          </w:p>
        </w:tc>
        <w:tc>
          <w:tcPr>
            <w:tcW w:w="458" w:type="pct"/>
            <w:tcBorders>
              <w:top w:val="nil"/>
              <w:left w:val="nil"/>
              <w:bottom w:val="nil"/>
              <w:right w:val="nil"/>
            </w:tcBorders>
            <w:shd w:val="clear" w:color="auto" w:fill="auto"/>
            <w:noWrap/>
            <w:vAlign w:val="center"/>
            <w:hideMark/>
          </w:tcPr>
          <w:p w14:paraId="79F76FBA"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8.7</w:t>
            </w:r>
          </w:p>
        </w:tc>
        <w:tc>
          <w:tcPr>
            <w:tcW w:w="837" w:type="pct"/>
            <w:tcBorders>
              <w:top w:val="nil"/>
              <w:left w:val="nil"/>
              <w:bottom w:val="nil"/>
              <w:right w:val="nil"/>
            </w:tcBorders>
            <w:shd w:val="clear" w:color="auto" w:fill="auto"/>
            <w:noWrap/>
            <w:vAlign w:val="center"/>
            <w:hideMark/>
          </w:tcPr>
          <w:p w14:paraId="24862D28"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m^3</w:t>
            </w:r>
          </w:p>
        </w:tc>
        <w:tc>
          <w:tcPr>
            <w:tcW w:w="248" w:type="pct"/>
            <w:tcBorders>
              <w:top w:val="nil"/>
              <w:left w:val="nil"/>
              <w:bottom w:val="nil"/>
              <w:right w:val="nil"/>
            </w:tcBorders>
            <w:shd w:val="clear" w:color="auto" w:fill="auto"/>
            <w:noWrap/>
            <w:vAlign w:val="center"/>
            <w:hideMark/>
          </w:tcPr>
          <w:p w14:paraId="4A7F114D"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0.2</w:t>
            </w:r>
          </w:p>
        </w:tc>
        <w:tc>
          <w:tcPr>
            <w:tcW w:w="480" w:type="pct"/>
            <w:vMerge/>
            <w:tcBorders>
              <w:top w:val="nil"/>
              <w:left w:val="nil"/>
              <w:bottom w:val="nil"/>
              <w:right w:val="nil"/>
            </w:tcBorders>
            <w:hideMark/>
          </w:tcPr>
          <w:p w14:paraId="07C7928A" w14:textId="77777777" w:rsidR="00C4007D" w:rsidRPr="00C4007D" w:rsidRDefault="00C4007D" w:rsidP="00080B71">
            <w:pPr>
              <w:spacing w:after="0"/>
              <w:jc w:val="right"/>
              <w:rPr>
                <w:rFonts w:eastAsia="Times New Roman"/>
                <w:color w:val="000000"/>
                <w:sz w:val="20"/>
                <w:szCs w:val="20"/>
                <w:lang w:val="da-DK" w:eastAsia="da-DK"/>
              </w:rPr>
            </w:pPr>
          </w:p>
        </w:tc>
      </w:tr>
      <w:tr w:rsidR="00C4007D" w:rsidRPr="00C4007D" w14:paraId="2D101F5E" w14:textId="77777777" w:rsidTr="00080B71">
        <w:trPr>
          <w:trHeight w:val="290"/>
        </w:trPr>
        <w:tc>
          <w:tcPr>
            <w:tcW w:w="942" w:type="pct"/>
            <w:tcBorders>
              <w:top w:val="nil"/>
              <w:left w:val="nil"/>
              <w:bottom w:val="nil"/>
              <w:right w:val="nil"/>
            </w:tcBorders>
            <w:shd w:val="clear" w:color="auto" w:fill="auto"/>
            <w:noWrap/>
            <w:hideMark/>
          </w:tcPr>
          <w:p w14:paraId="4AF253AC"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Gas Engine</w:t>
            </w:r>
          </w:p>
        </w:tc>
        <w:tc>
          <w:tcPr>
            <w:tcW w:w="1130" w:type="pct"/>
            <w:tcBorders>
              <w:top w:val="nil"/>
              <w:left w:val="nil"/>
              <w:bottom w:val="nil"/>
              <w:right w:val="nil"/>
            </w:tcBorders>
            <w:shd w:val="clear" w:color="auto" w:fill="auto"/>
            <w:noWrap/>
            <w:vAlign w:val="center"/>
            <w:hideMark/>
          </w:tcPr>
          <w:p w14:paraId="4D80C453"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Gas engine</w:t>
            </w:r>
          </w:p>
        </w:tc>
        <w:tc>
          <w:tcPr>
            <w:tcW w:w="474" w:type="pct"/>
            <w:tcBorders>
              <w:top w:val="nil"/>
              <w:left w:val="nil"/>
              <w:bottom w:val="nil"/>
              <w:right w:val="nil"/>
            </w:tcBorders>
            <w:shd w:val="clear" w:color="auto" w:fill="auto"/>
            <w:noWrap/>
            <w:vAlign w:val="center"/>
            <w:hideMark/>
          </w:tcPr>
          <w:p w14:paraId="5FF891FF" w14:textId="38FE0BA4" w:rsidR="00C4007D" w:rsidRPr="00C4007D" w:rsidRDefault="00C4007D" w:rsidP="00C4007D">
            <w:pPr>
              <w:spacing w:after="0"/>
              <w:jc w:val="right"/>
              <w:rPr>
                <w:rFonts w:eastAsia="Times New Roman"/>
                <w:color w:val="000000"/>
                <w:sz w:val="20"/>
                <w:szCs w:val="20"/>
                <w:lang w:val="da-DK" w:eastAsia="da-DK"/>
              </w:rPr>
            </w:pPr>
            <w:r>
              <w:rPr>
                <w:rFonts w:eastAsia="Times New Roman"/>
                <w:color w:val="000000"/>
                <w:sz w:val="20"/>
                <w:szCs w:val="20"/>
                <w:lang w:val="da-DK" w:eastAsia="da-DK"/>
              </w:rPr>
              <w:t>470.0</w:t>
            </w:r>
          </w:p>
        </w:tc>
        <w:tc>
          <w:tcPr>
            <w:tcW w:w="430" w:type="pct"/>
            <w:tcBorders>
              <w:top w:val="nil"/>
              <w:left w:val="nil"/>
              <w:bottom w:val="nil"/>
              <w:right w:val="nil"/>
            </w:tcBorders>
            <w:shd w:val="clear" w:color="auto" w:fill="auto"/>
            <w:noWrap/>
            <w:vAlign w:val="center"/>
            <w:hideMark/>
          </w:tcPr>
          <w:p w14:paraId="5E05C86A"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1</w:t>
            </w:r>
          </w:p>
        </w:tc>
        <w:tc>
          <w:tcPr>
            <w:tcW w:w="458" w:type="pct"/>
            <w:tcBorders>
              <w:top w:val="nil"/>
              <w:left w:val="nil"/>
              <w:bottom w:val="nil"/>
              <w:right w:val="nil"/>
            </w:tcBorders>
            <w:shd w:val="clear" w:color="auto" w:fill="auto"/>
            <w:noWrap/>
            <w:vAlign w:val="center"/>
            <w:hideMark/>
          </w:tcPr>
          <w:p w14:paraId="1EE6701D" w14:textId="07747F83" w:rsidR="00C4007D" w:rsidRPr="00C4007D" w:rsidRDefault="00C4007D" w:rsidP="00C4007D">
            <w:pPr>
              <w:spacing w:after="0"/>
              <w:jc w:val="right"/>
              <w:rPr>
                <w:rFonts w:eastAsia="Times New Roman"/>
                <w:color w:val="000000"/>
                <w:sz w:val="20"/>
                <w:szCs w:val="20"/>
                <w:lang w:val="da-DK" w:eastAsia="da-DK"/>
              </w:rPr>
            </w:pPr>
            <w:r>
              <w:rPr>
                <w:rFonts w:eastAsia="Times New Roman"/>
                <w:color w:val="000000"/>
                <w:sz w:val="20"/>
                <w:szCs w:val="20"/>
                <w:lang w:val="da-DK" w:eastAsia="da-DK"/>
              </w:rPr>
              <w:t>470.0</w:t>
            </w:r>
          </w:p>
        </w:tc>
        <w:tc>
          <w:tcPr>
            <w:tcW w:w="837" w:type="pct"/>
            <w:tcBorders>
              <w:top w:val="nil"/>
              <w:left w:val="nil"/>
              <w:bottom w:val="nil"/>
              <w:right w:val="nil"/>
            </w:tcBorders>
            <w:shd w:val="clear" w:color="auto" w:fill="auto"/>
            <w:noWrap/>
            <w:vAlign w:val="center"/>
            <w:hideMark/>
          </w:tcPr>
          <w:p w14:paraId="0967C7B4"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kW</w:t>
            </w:r>
          </w:p>
        </w:tc>
        <w:tc>
          <w:tcPr>
            <w:tcW w:w="248" w:type="pct"/>
            <w:tcBorders>
              <w:top w:val="nil"/>
              <w:left w:val="nil"/>
              <w:bottom w:val="nil"/>
              <w:right w:val="nil"/>
            </w:tcBorders>
            <w:shd w:val="clear" w:color="auto" w:fill="auto"/>
            <w:noWrap/>
            <w:vAlign w:val="center"/>
            <w:hideMark/>
          </w:tcPr>
          <w:p w14:paraId="6D64FC96"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0.6</w:t>
            </w:r>
          </w:p>
        </w:tc>
        <w:tc>
          <w:tcPr>
            <w:tcW w:w="480" w:type="pct"/>
            <w:tcBorders>
              <w:top w:val="nil"/>
              <w:left w:val="nil"/>
              <w:bottom w:val="nil"/>
              <w:right w:val="nil"/>
            </w:tcBorders>
            <w:shd w:val="clear" w:color="auto" w:fill="auto"/>
            <w:noWrap/>
            <w:hideMark/>
          </w:tcPr>
          <w:p w14:paraId="563AE92C" w14:textId="77777777" w:rsidR="00C4007D" w:rsidRPr="00C4007D" w:rsidRDefault="00C4007D" w:rsidP="00080B71">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0.6</w:t>
            </w:r>
          </w:p>
        </w:tc>
      </w:tr>
      <w:tr w:rsidR="00C4007D" w:rsidRPr="00C4007D" w14:paraId="4F5C8724" w14:textId="77777777" w:rsidTr="00080B71">
        <w:trPr>
          <w:trHeight w:val="290"/>
        </w:trPr>
        <w:tc>
          <w:tcPr>
            <w:tcW w:w="942" w:type="pct"/>
            <w:tcBorders>
              <w:top w:val="nil"/>
              <w:left w:val="nil"/>
              <w:bottom w:val="nil"/>
              <w:right w:val="nil"/>
            </w:tcBorders>
            <w:shd w:val="clear" w:color="auto" w:fill="auto"/>
            <w:noWrap/>
            <w:hideMark/>
          </w:tcPr>
          <w:p w14:paraId="5E901F94"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Heat exchanger Network</w:t>
            </w:r>
          </w:p>
        </w:tc>
        <w:tc>
          <w:tcPr>
            <w:tcW w:w="1130" w:type="pct"/>
            <w:tcBorders>
              <w:top w:val="nil"/>
              <w:left w:val="nil"/>
              <w:bottom w:val="nil"/>
              <w:right w:val="nil"/>
            </w:tcBorders>
            <w:shd w:val="clear" w:color="auto" w:fill="auto"/>
            <w:noWrap/>
            <w:vAlign w:val="center"/>
            <w:hideMark/>
          </w:tcPr>
          <w:p w14:paraId="5A186713"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Heat exchanger</w:t>
            </w:r>
          </w:p>
        </w:tc>
        <w:tc>
          <w:tcPr>
            <w:tcW w:w="474" w:type="pct"/>
            <w:tcBorders>
              <w:top w:val="nil"/>
              <w:left w:val="nil"/>
              <w:bottom w:val="nil"/>
              <w:right w:val="nil"/>
            </w:tcBorders>
            <w:shd w:val="clear" w:color="auto" w:fill="auto"/>
            <w:noWrap/>
            <w:vAlign w:val="center"/>
            <w:hideMark/>
          </w:tcPr>
          <w:p w14:paraId="75373CD5" w14:textId="5D652FD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5774</w:t>
            </w:r>
            <w:r>
              <w:rPr>
                <w:rFonts w:eastAsia="Times New Roman"/>
                <w:color w:val="000000"/>
                <w:sz w:val="20"/>
                <w:szCs w:val="20"/>
                <w:lang w:val="da-DK" w:eastAsia="da-DK"/>
              </w:rPr>
              <w:t>.0</w:t>
            </w:r>
          </w:p>
        </w:tc>
        <w:tc>
          <w:tcPr>
            <w:tcW w:w="430" w:type="pct"/>
            <w:tcBorders>
              <w:top w:val="nil"/>
              <w:left w:val="nil"/>
              <w:bottom w:val="nil"/>
              <w:right w:val="nil"/>
            </w:tcBorders>
            <w:shd w:val="clear" w:color="auto" w:fill="auto"/>
            <w:noWrap/>
            <w:vAlign w:val="center"/>
            <w:hideMark/>
          </w:tcPr>
          <w:p w14:paraId="6325BE06"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52</w:t>
            </w:r>
          </w:p>
        </w:tc>
        <w:tc>
          <w:tcPr>
            <w:tcW w:w="458" w:type="pct"/>
            <w:tcBorders>
              <w:top w:val="nil"/>
              <w:left w:val="nil"/>
              <w:bottom w:val="nil"/>
              <w:right w:val="nil"/>
            </w:tcBorders>
            <w:shd w:val="clear" w:color="auto" w:fill="auto"/>
            <w:noWrap/>
            <w:vAlign w:val="center"/>
            <w:hideMark/>
          </w:tcPr>
          <w:p w14:paraId="39F7D5C1"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111.0</w:t>
            </w:r>
          </w:p>
        </w:tc>
        <w:tc>
          <w:tcPr>
            <w:tcW w:w="837" w:type="pct"/>
            <w:tcBorders>
              <w:top w:val="nil"/>
              <w:left w:val="nil"/>
              <w:bottom w:val="nil"/>
              <w:right w:val="nil"/>
            </w:tcBorders>
            <w:shd w:val="clear" w:color="auto" w:fill="auto"/>
            <w:noWrap/>
            <w:vAlign w:val="center"/>
            <w:hideMark/>
          </w:tcPr>
          <w:p w14:paraId="73D02454"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m^2</w:t>
            </w:r>
          </w:p>
        </w:tc>
        <w:tc>
          <w:tcPr>
            <w:tcW w:w="248" w:type="pct"/>
            <w:tcBorders>
              <w:top w:val="nil"/>
              <w:left w:val="nil"/>
              <w:bottom w:val="nil"/>
              <w:right w:val="nil"/>
            </w:tcBorders>
            <w:shd w:val="clear" w:color="auto" w:fill="auto"/>
            <w:noWrap/>
            <w:vAlign w:val="center"/>
            <w:hideMark/>
          </w:tcPr>
          <w:p w14:paraId="130E94D8" w14:textId="77777777" w:rsidR="00C4007D" w:rsidRPr="00C4007D" w:rsidRDefault="00C4007D" w:rsidP="00C4007D">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14.8</w:t>
            </w:r>
          </w:p>
        </w:tc>
        <w:tc>
          <w:tcPr>
            <w:tcW w:w="480" w:type="pct"/>
            <w:tcBorders>
              <w:top w:val="nil"/>
              <w:left w:val="nil"/>
              <w:bottom w:val="nil"/>
              <w:right w:val="nil"/>
            </w:tcBorders>
            <w:shd w:val="clear" w:color="auto" w:fill="auto"/>
            <w:noWrap/>
            <w:hideMark/>
          </w:tcPr>
          <w:p w14:paraId="3170CC5B" w14:textId="77777777" w:rsidR="00C4007D" w:rsidRPr="00C4007D" w:rsidRDefault="00C4007D" w:rsidP="00080B71">
            <w:pPr>
              <w:spacing w:after="0"/>
              <w:jc w:val="right"/>
              <w:rPr>
                <w:rFonts w:eastAsia="Times New Roman"/>
                <w:color w:val="000000"/>
                <w:sz w:val="20"/>
                <w:szCs w:val="20"/>
                <w:lang w:val="da-DK" w:eastAsia="da-DK"/>
              </w:rPr>
            </w:pPr>
            <w:r w:rsidRPr="00C4007D">
              <w:rPr>
                <w:rFonts w:eastAsia="Times New Roman"/>
                <w:color w:val="000000"/>
                <w:sz w:val="20"/>
                <w:szCs w:val="20"/>
                <w:lang w:val="da-DK" w:eastAsia="da-DK"/>
              </w:rPr>
              <w:t>14.8</w:t>
            </w:r>
          </w:p>
        </w:tc>
      </w:tr>
      <w:tr w:rsidR="00C4007D" w:rsidRPr="00C4007D" w14:paraId="762B668E" w14:textId="77777777" w:rsidTr="00C4007D">
        <w:trPr>
          <w:trHeight w:val="290"/>
        </w:trPr>
        <w:tc>
          <w:tcPr>
            <w:tcW w:w="2072" w:type="pct"/>
            <w:gridSpan w:val="2"/>
            <w:tcBorders>
              <w:top w:val="single" w:sz="4" w:space="0" w:color="auto"/>
              <w:left w:val="nil"/>
              <w:bottom w:val="single" w:sz="4" w:space="0" w:color="auto"/>
              <w:right w:val="nil"/>
            </w:tcBorders>
            <w:shd w:val="clear" w:color="auto" w:fill="auto"/>
            <w:noWrap/>
            <w:vAlign w:val="center"/>
            <w:hideMark/>
          </w:tcPr>
          <w:p w14:paraId="2BB93FE1" w14:textId="77777777" w:rsidR="00C4007D" w:rsidRPr="00C4007D" w:rsidRDefault="00C4007D" w:rsidP="00C4007D">
            <w:pPr>
              <w:spacing w:after="0"/>
              <w:jc w:val="left"/>
              <w:rPr>
                <w:rFonts w:eastAsia="Times New Roman"/>
                <w:b/>
                <w:bCs/>
                <w:color w:val="000000"/>
                <w:sz w:val="20"/>
                <w:szCs w:val="20"/>
                <w:lang w:val="da-DK" w:eastAsia="da-DK"/>
              </w:rPr>
            </w:pPr>
            <w:r w:rsidRPr="00C4007D">
              <w:rPr>
                <w:rFonts w:eastAsia="Times New Roman"/>
                <w:b/>
                <w:bCs/>
                <w:color w:val="000000"/>
                <w:sz w:val="20"/>
                <w:szCs w:val="20"/>
                <w:lang w:val="da-DK" w:eastAsia="da-DK"/>
              </w:rPr>
              <w:t>Total Grassroot costs</w:t>
            </w:r>
          </w:p>
        </w:tc>
        <w:tc>
          <w:tcPr>
            <w:tcW w:w="474" w:type="pct"/>
            <w:tcBorders>
              <w:top w:val="single" w:sz="4" w:space="0" w:color="auto"/>
              <w:left w:val="nil"/>
              <w:bottom w:val="single" w:sz="4" w:space="0" w:color="auto"/>
              <w:right w:val="nil"/>
            </w:tcBorders>
            <w:shd w:val="clear" w:color="auto" w:fill="auto"/>
            <w:noWrap/>
            <w:vAlign w:val="center"/>
            <w:hideMark/>
          </w:tcPr>
          <w:p w14:paraId="7CD45F5F"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 </w:t>
            </w:r>
          </w:p>
        </w:tc>
        <w:tc>
          <w:tcPr>
            <w:tcW w:w="430" w:type="pct"/>
            <w:tcBorders>
              <w:top w:val="single" w:sz="4" w:space="0" w:color="auto"/>
              <w:left w:val="nil"/>
              <w:bottom w:val="single" w:sz="4" w:space="0" w:color="auto"/>
              <w:right w:val="nil"/>
            </w:tcBorders>
            <w:shd w:val="clear" w:color="auto" w:fill="auto"/>
            <w:noWrap/>
            <w:vAlign w:val="center"/>
            <w:hideMark/>
          </w:tcPr>
          <w:p w14:paraId="7A5BA809"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 </w:t>
            </w:r>
          </w:p>
        </w:tc>
        <w:tc>
          <w:tcPr>
            <w:tcW w:w="458" w:type="pct"/>
            <w:tcBorders>
              <w:top w:val="single" w:sz="4" w:space="0" w:color="auto"/>
              <w:left w:val="nil"/>
              <w:bottom w:val="single" w:sz="4" w:space="0" w:color="auto"/>
              <w:right w:val="nil"/>
            </w:tcBorders>
            <w:shd w:val="clear" w:color="auto" w:fill="auto"/>
            <w:noWrap/>
            <w:vAlign w:val="center"/>
            <w:hideMark/>
          </w:tcPr>
          <w:p w14:paraId="294A4A19"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 </w:t>
            </w:r>
          </w:p>
        </w:tc>
        <w:tc>
          <w:tcPr>
            <w:tcW w:w="837" w:type="pct"/>
            <w:tcBorders>
              <w:top w:val="single" w:sz="4" w:space="0" w:color="auto"/>
              <w:left w:val="nil"/>
              <w:bottom w:val="single" w:sz="4" w:space="0" w:color="auto"/>
              <w:right w:val="nil"/>
            </w:tcBorders>
            <w:shd w:val="clear" w:color="auto" w:fill="auto"/>
            <w:noWrap/>
            <w:vAlign w:val="center"/>
            <w:hideMark/>
          </w:tcPr>
          <w:p w14:paraId="2209590E" w14:textId="77777777" w:rsidR="00C4007D" w:rsidRPr="00C4007D" w:rsidRDefault="00C4007D" w:rsidP="00C4007D">
            <w:pPr>
              <w:spacing w:after="0"/>
              <w:jc w:val="left"/>
              <w:rPr>
                <w:rFonts w:eastAsia="Times New Roman"/>
                <w:color w:val="000000"/>
                <w:sz w:val="20"/>
                <w:szCs w:val="20"/>
                <w:lang w:val="da-DK" w:eastAsia="da-DK"/>
              </w:rPr>
            </w:pPr>
            <w:r w:rsidRPr="00C4007D">
              <w:rPr>
                <w:rFonts w:eastAsia="Times New Roman"/>
                <w:color w:val="000000"/>
                <w:sz w:val="20"/>
                <w:szCs w:val="20"/>
                <w:lang w:val="da-DK" w:eastAsia="da-DK"/>
              </w:rPr>
              <w:t> </w:t>
            </w:r>
          </w:p>
        </w:tc>
        <w:tc>
          <w:tcPr>
            <w:tcW w:w="248" w:type="pct"/>
            <w:tcBorders>
              <w:top w:val="single" w:sz="4" w:space="0" w:color="auto"/>
              <w:left w:val="nil"/>
              <w:bottom w:val="single" w:sz="4" w:space="0" w:color="auto"/>
              <w:right w:val="nil"/>
            </w:tcBorders>
            <w:shd w:val="clear" w:color="auto" w:fill="auto"/>
            <w:noWrap/>
            <w:vAlign w:val="center"/>
            <w:hideMark/>
          </w:tcPr>
          <w:p w14:paraId="5BAA3BDC" w14:textId="77777777" w:rsidR="00C4007D" w:rsidRPr="00C4007D" w:rsidRDefault="00C4007D" w:rsidP="00C4007D">
            <w:pPr>
              <w:spacing w:after="0"/>
              <w:jc w:val="right"/>
              <w:rPr>
                <w:rFonts w:eastAsia="Times New Roman"/>
                <w:b/>
                <w:bCs/>
                <w:color w:val="000000"/>
                <w:sz w:val="20"/>
                <w:szCs w:val="20"/>
                <w:lang w:val="da-DK" w:eastAsia="da-DK"/>
              </w:rPr>
            </w:pPr>
            <w:r w:rsidRPr="00C4007D">
              <w:rPr>
                <w:rFonts w:eastAsia="Times New Roman"/>
                <w:b/>
                <w:bCs/>
                <w:color w:val="000000"/>
                <w:sz w:val="20"/>
                <w:szCs w:val="20"/>
                <w:lang w:val="da-DK" w:eastAsia="da-DK"/>
              </w:rPr>
              <w:t>74.7</w:t>
            </w:r>
          </w:p>
        </w:tc>
        <w:tc>
          <w:tcPr>
            <w:tcW w:w="480" w:type="pct"/>
            <w:tcBorders>
              <w:top w:val="single" w:sz="4" w:space="0" w:color="auto"/>
              <w:left w:val="nil"/>
              <w:bottom w:val="single" w:sz="4" w:space="0" w:color="auto"/>
              <w:right w:val="nil"/>
            </w:tcBorders>
            <w:shd w:val="clear" w:color="auto" w:fill="auto"/>
            <w:noWrap/>
            <w:vAlign w:val="center"/>
            <w:hideMark/>
          </w:tcPr>
          <w:p w14:paraId="2CC75598" w14:textId="77777777" w:rsidR="00C4007D" w:rsidRPr="00C4007D" w:rsidRDefault="00C4007D" w:rsidP="00C4007D">
            <w:pPr>
              <w:spacing w:after="0"/>
              <w:jc w:val="right"/>
              <w:rPr>
                <w:rFonts w:eastAsia="Times New Roman"/>
                <w:b/>
                <w:bCs/>
                <w:color w:val="000000"/>
                <w:sz w:val="20"/>
                <w:szCs w:val="20"/>
                <w:lang w:val="da-DK" w:eastAsia="da-DK"/>
              </w:rPr>
            </w:pPr>
            <w:r w:rsidRPr="00C4007D">
              <w:rPr>
                <w:rFonts w:eastAsia="Times New Roman"/>
                <w:b/>
                <w:bCs/>
                <w:color w:val="000000"/>
                <w:sz w:val="20"/>
                <w:szCs w:val="20"/>
                <w:lang w:val="da-DK" w:eastAsia="da-DK"/>
              </w:rPr>
              <w:t>74.7</w:t>
            </w:r>
          </w:p>
        </w:tc>
      </w:tr>
    </w:tbl>
    <w:p w14:paraId="4F02AAEA" w14:textId="1B1E4925" w:rsidR="00080B71" w:rsidRDefault="00080B71" w:rsidP="007B4464"/>
    <w:p w14:paraId="73E8D958" w14:textId="77777777" w:rsidR="00080B71" w:rsidRDefault="00080B71">
      <w:pPr>
        <w:spacing w:after="160" w:line="259" w:lineRule="auto"/>
        <w:jc w:val="left"/>
      </w:pPr>
      <w:r>
        <w:br w:type="page"/>
      </w:r>
    </w:p>
    <w:p w14:paraId="3EF46839" w14:textId="2ED18A47" w:rsidR="00080B71" w:rsidRDefault="00080B71" w:rsidP="00080B71">
      <w:pPr>
        <w:pStyle w:val="PSTableCaption"/>
      </w:pPr>
      <w:bookmarkStart w:id="63" w:name="_Ref139492835"/>
      <w:r>
        <w:lastRenderedPageBreak/>
        <w:t xml:space="preserve">Table S. </w:t>
      </w:r>
      <w:r>
        <w:fldChar w:fldCharType="begin"/>
      </w:r>
      <w:r>
        <w:instrText xml:space="preserve"> SEQ Table_S. \* ARABIC </w:instrText>
      </w:r>
      <w:r>
        <w:fldChar w:fldCharType="separate"/>
      </w:r>
      <w:r w:rsidR="00F32B23">
        <w:rPr>
          <w:noProof/>
        </w:rPr>
        <w:t>21</w:t>
      </w:r>
      <w:r>
        <w:fldChar w:fldCharType="end"/>
      </w:r>
      <w:bookmarkEnd w:id="63"/>
      <w:r>
        <w:t xml:space="preserve">. </w:t>
      </w:r>
      <w:r w:rsidRPr="000B42BE">
        <w:t xml:space="preserve"> </w:t>
      </w:r>
      <w:r>
        <w:t>Capital cost estimates for plant using bamboo and 1-stage DME synthesis</w:t>
      </w:r>
    </w:p>
    <w:tbl>
      <w:tblPr>
        <w:tblW w:w="5000" w:type="pct"/>
        <w:tblCellMar>
          <w:left w:w="70" w:type="dxa"/>
          <w:right w:w="70" w:type="dxa"/>
        </w:tblCellMar>
        <w:tblLook w:val="04A0" w:firstRow="1" w:lastRow="0" w:firstColumn="1" w:lastColumn="0" w:noHBand="0" w:noVBand="1"/>
      </w:tblPr>
      <w:tblGrid>
        <w:gridCol w:w="2140"/>
        <w:gridCol w:w="1693"/>
        <w:gridCol w:w="940"/>
        <w:gridCol w:w="852"/>
        <w:gridCol w:w="907"/>
        <w:gridCol w:w="1664"/>
        <w:gridCol w:w="490"/>
        <w:gridCol w:w="952"/>
      </w:tblGrid>
      <w:tr w:rsidR="00080B71" w:rsidRPr="00080B71" w14:paraId="70AA94F9" w14:textId="77777777" w:rsidTr="00080B71">
        <w:trPr>
          <w:trHeight w:val="290"/>
        </w:trPr>
        <w:tc>
          <w:tcPr>
            <w:tcW w:w="1110" w:type="pct"/>
            <w:tcBorders>
              <w:top w:val="single" w:sz="4" w:space="0" w:color="auto"/>
              <w:left w:val="nil"/>
              <w:bottom w:val="nil"/>
              <w:right w:val="nil"/>
            </w:tcBorders>
            <w:shd w:val="clear" w:color="auto" w:fill="auto"/>
            <w:noWrap/>
            <w:vAlign w:val="center"/>
            <w:hideMark/>
          </w:tcPr>
          <w:p w14:paraId="59BE9A10" w14:textId="77777777" w:rsidR="00080B71" w:rsidRPr="00080B71" w:rsidRDefault="00080B71" w:rsidP="00080B71">
            <w:pPr>
              <w:spacing w:after="0"/>
              <w:jc w:val="left"/>
              <w:rPr>
                <w:rFonts w:eastAsia="Times New Roman"/>
                <w:b/>
                <w:bCs/>
                <w:color w:val="000000"/>
                <w:sz w:val="20"/>
                <w:szCs w:val="20"/>
                <w:lang w:val="en-US" w:eastAsia="da-DK"/>
              </w:rPr>
            </w:pPr>
            <w:r w:rsidRPr="00080B71">
              <w:rPr>
                <w:rFonts w:eastAsia="Times New Roman"/>
                <w:b/>
                <w:bCs/>
                <w:color w:val="000000"/>
                <w:sz w:val="20"/>
                <w:szCs w:val="20"/>
                <w:lang w:val="en-US" w:eastAsia="da-DK"/>
              </w:rPr>
              <w:t> </w:t>
            </w:r>
          </w:p>
        </w:tc>
        <w:tc>
          <w:tcPr>
            <w:tcW w:w="879" w:type="pct"/>
            <w:tcBorders>
              <w:top w:val="single" w:sz="4" w:space="0" w:color="auto"/>
              <w:left w:val="nil"/>
              <w:bottom w:val="nil"/>
              <w:right w:val="nil"/>
            </w:tcBorders>
            <w:shd w:val="clear" w:color="auto" w:fill="auto"/>
            <w:noWrap/>
            <w:vAlign w:val="center"/>
            <w:hideMark/>
          </w:tcPr>
          <w:p w14:paraId="00292FB5" w14:textId="77777777" w:rsidR="00080B71" w:rsidRPr="00080B71" w:rsidRDefault="00080B71" w:rsidP="00080B71">
            <w:pPr>
              <w:spacing w:after="0"/>
              <w:jc w:val="left"/>
              <w:rPr>
                <w:rFonts w:eastAsia="Times New Roman"/>
                <w:b/>
                <w:bCs/>
                <w:color w:val="000000"/>
                <w:sz w:val="20"/>
                <w:szCs w:val="20"/>
                <w:lang w:val="en-US" w:eastAsia="da-DK"/>
              </w:rPr>
            </w:pPr>
            <w:r w:rsidRPr="00080B71">
              <w:rPr>
                <w:rFonts w:eastAsia="Times New Roman"/>
                <w:b/>
                <w:bCs/>
                <w:color w:val="000000"/>
                <w:sz w:val="20"/>
                <w:szCs w:val="20"/>
                <w:lang w:val="en-US" w:eastAsia="da-DK"/>
              </w:rPr>
              <w:t> </w:t>
            </w:r>
          </w:p>
        </w:tc>
        <w:tc>
          <w:tcPr>
            <w:tcW w:w="2263" w:type="pct"/>
            <w:gridSpan w:val="4"/>
            <w:tcBorders>
              <w:top w:val="single" w:sz="4" w:space="0" w:color="auto"/>
              <w:left w:val="nil"/>
              <w:bottom w:val="nil"/>
              <w:right w:val="nil"/>
            </w:tcBorders>
            <w:shd w:val="clear" w:color="auto" w:fill="auto"/>
            <w:noWrap/>
            <w:vAlign w:val="center"/>
            <w:hideMark/>
          </w:tcPr>
          <w:p w14:paraId="4717E8B4" w14:textId="77777777" w:rsidR="00080B71" w:rsidRPr="00080B71" w:rsidRDefault="00080B71" w:rsidP="00080B71">
            <w:pPr>
              <w:spacing w:after="0"/>
              <w:jc w:val="center"/>
              <w:rPr>
                <w:rFonts w:eastAsia="Times New Roman"/>
                <w:b/>
                <w:bCs/>
                <w:color w:val="000000"/>
                <w:sz w:val="20"/>
                <w:szCs w:val="20"/>
                <w:lang w:val="da-DK" w:eastAsia="da-DK"/>
              </w:rPr>
            </w:pPr>
            <w:r w:rsidRPr="00080B71">
              <w:rPr>
                <w:rFonts w:eastAsia="Times New Roman"/>
                <w:b/>
                <w:bCs/>
                <w:color w:val="000000"/>
                <w:sz w:val="20"/>
                <w:szCs w:val="20"/>
                <w:lang w:val="da-DK" w:eastAsia="da-DK"/>
              </w:rPr>
              <w:t>Capacities</w:t>
            </w:r>
          </w:p>
        </w:tc>
        <w:tc>
          <w:tcPr>
            <w:tcW w:w="748" w:type="pct"/>
            <w:gridSpan w:val="2"/>
            <w:tcBorders>
              <w:top w:val="single" w:sz="4" w:space="0" w:color="auto"/>
              <w:left w:val="nil"/>
              <w:bottom w:val="nil"/>
              <w:right w:val="nil"/>
            </w:tcBorders>
            <w:shd w:val="clear" w:color="auto" w:fill="auto"/>
            <w:vAlign w:val="center"/>
            <w:hideMark/>
          </w:tcPr>
          <w:p w14:paraId="7B4712D6" w14:textId="77777777" w:rsidR="00080B71" w:rsidRPr="00080B71" w:rsidRDefault="00080B71" w:rsidP="00080B71">
            <w:pPr>
              <w:spacing w:after="0"/>
              <w:jc w:val="center"/>
              <w:rPr>
                <w:rFonts w:eastAsia="Times New Roman"/>
                <w:b/>
                <w:bCs/>
                <w:color w:val="000000"/>
                <w:sz w:val="20"/>
                <w:szCs w:val="20"/>
                <w:lang w:val="da-DK" w:eastAsia="da-DK"/>
              </w:rPr>
            </w:pPr>
            <w:r w:rsidRPr="00080B71">
              <w:rPr>
                <w:rFonts w:eastAsia="Times New Roman"/>
                <w:b/>
                <w:bCs/>
                <w:color w:val="000000"/>
                <w:sz w:val="20"/>
                <w:szCs w:val="20"/>
                <w:lang w:val="da-DK" w:eastAsia="da-DK"/>
              </w:rPr>
              <w:t>Grass root costs [M€]</w:t>
            </w:r>
          </w:p>
        </w:tc>
      </w:tr>
      <w:tr w:rsidR="00080B71" w:rsidRPr="00080B71" w14:paraId="7DDA5A38" w14:textId="77777777" w:rsidTr="00080B71">
        <w:trPr>
          <w:trHeight w:val="530"/>
        </w:trPr>
        <w:tc>
          <w:tcPr>
            <w:tcW w:w="1110" w:type="pct"/>
            <w:tcBorders>
              <w:top w:val="nil"/>
              <w:left w:val="nil"/>
              <w:bottom w:val="single" w:sz="8" w:space="0" w:color="auto"/>
              <w:right w:val="nil"/>
            </w:tcBorders>
            <w:shd w:val="clear" w:color="auto" w:fill="auto"/>
            <w:vAlign w:val="center"/>
            <w:hideMark/>
          </w:tcPr>
          <w:p w14:paraId="5B2210C3" w14:textId="77777777" w:rsidR="00080B71" w:rsidRPr="00080B71" w:rsidRDefault="00080B71" w:rsidP="00080B71">
            <w:pPr>
              <w:spacing w:after="0"/>
              <w:jc w:val="left"/>
              <w:rPr>
                <w:rFonts w:eastAsia="Times New Roman"/>
                <w:b/>
                <w:bCs/>
                <w:color w:val="000000"/>
                <w:sz w:val="20"/>
                <w:szCs w:val="20"/>
                <w:lang w:val="da-DK" w:eastAsia="da-DK"/>
              </w:rPr>
            </w:pPr>
            <w:r w:rsidRPr="00080B71">
              <w:rPr>
                <w:rFonts w:eastAsia="Times New Roman"/>
                <w:b/>
                <w:bCs/>
                <w:color w:val="000000"/>
                <w:sz w:val="20"/>
                <w:szCs w:val="20"/>
                <w:lang w:val="da-DK" w:eastAsia="da-DK"/>
              </w:rPr>
              <w:t>Subgroups</w:t>
            </w:r>
          </w:p>
        </w:tc>
        <w:tc>
          <w:tcPr>
            <w:tcW w:w="879" w:type="pct"/>
            <w:tcBorders>
              <w:top w:val="nil"/>
              <w:left w:val="nil"/>
              <w:bottom w:val="single" w:sz="8" w:space="0" w:color="auto"/>
              <w:right w:val="nil"/>
            </w:tcBorders>
            <w:shd w:val="clear" w:color="auto" w:fill="auto"/>
            <w:vAlign w:val="center"/>
            <w:hideMark/>
          </w:tcPr>
          <w:p w14:paraId="44E9EFDE" w14:textId="77777777" w:rsidR="00080B71" w:rsidRPr="00080B71" w:rsidRDefault="00080B71" w:rsidP="00080B71">
            <w:pPr>
              <w:spacing w:after="0"/>
              <w:jc w:val="left"/>
              <w:rPr>
                <w:rFonts w:eastAsia="Times New Roman"/>
                <w:b/>
                <w:bCs/>
                <w:color w:val="000000"/>
                <w:sz w:val="20"/>
                <w:szCs w:val="20"/>
                <w:lang w:val="da-DK" w:eastAsia="da-DK"/>
              </w:rPr>
            </w:pPr>
            <w:r w:rsidRPr="00080B71">
              <w:rPr>
                <w:rFonts w:eastAsia="Times New Roman"/>
                <w:b/>
                <w:bCs/>
                <w:color w:val="000000"/>
                <w:sz w:val="20"/>
                <w:szCs w:val="20"/>
                <w:lang w:val="da-DK" w:eastAsia="da-DK"/>
              </w:rPr>
              <w:t>Unit</w:t>
            </w:r>
          </w:p>
        </w:tc>
        <w:tc>
          <w:tcPr>
            <w:tcW w:w="488" w:type="pct"/>
            <w:tcBorders>
              <w:top w:val="nil"/>
              <w:left w:val="nil"/>
              <w:bottom w:val="single" w:sz="8" w:space="0" w:color="auto"/>
              <w:right w:val="nil"/>
            </w:tcBorders>
            <w:shd w:val="clear" w:color="auto" w:fill="auto"/>
            <w:vAlign w:val="center"/>
            <w:hideMark/>
          </w:tcPr>
          <w:p w14:paraId="5DA3E81F" w14:textId="77777777" w:rsidR="00080B71" w:rsidRPr="00080B71" w:rsidRDefault="00080B71" w:rsidP="00080B71">
            <w:pPr>
              <w:spacing w:after="0"/>
              <w:jc w:val="left"/>
              <w:rPr>
                <w:rFonts w:eastAsia="Times New Roman"/>
                <w:b/>
                <w:bCs/>
                <w:color w:val="000000"/>
                <w:sz w:val="20"/>
                <w:szCs w:val="20"/>
                <w:lang w:val="da-DK" w:eastAsia="da-DK"/>
              </w:rPr>
            </w:pPr>
            <w:r w:rsidRPr="00080B71">
              <w:rPr>
                <w:rFonts w:eastAsia="Times New Roman"/>
                <w:b/>
                <w:bCs/>
                <w:color w:val="000000"/>
                <w:sz w:val="20"/>
                <w:szCs w:val="20"/>
                <w:lang w:val="da-DK" w:eastAsia="da-DK"/>
              </w:rPr>
              <w:t>Required Capacity</w:t>
            </w:r>
          </w:p>
        </w:tc>
        <w:tc>
          <w:tcPr>
            <w:tcW w:w="442" w:type="pct"/>
            <w:tcBorders>
              <w:top w:val="nil"/>
              <w:left w:val="nil"/>
              <w:bottom w:val="single" w:sz="8" w:space="0" w:color="auto"/>
              <w:right w:val="nil"/>
            </w:tcBorders>
            <w:shd w:val="clear" w:color="auto" w:fill="auto"/>
            <w:vAlign w:val="center"/>
            <w:hideMark/>
          </w:tcPr>
          <w:p w14:paraId="740CCA3F" w14:textId="77777777" w:rsidR="00080B71" w:rsidRPr="00080B71" w:rsidRDefault="00080B71" w:rsidP="00080B71">
            <w:pPr>
              <w:spacing w:after="0"/>
              <w:jc w:val="left"/>
              <w:rPr>
                <w:rFonts w:eastAsia="Times New Roman"/>
                <w:b/>
                <w:bCs/>
                <w:color w:val="000000"/>
                <w:sz w:val="20"/>
                <w:szCs w:val="20"/>
                <w:lang w:val="da-DK" w:eastAsia="da-DK"/>
              </w:rPr>
            </w:pPr>
            <w:r w:rsidRPr="00080B71">
              <w:rPr>
                <w:rFonts w:eastAsia="Times New Roman"/>
                <w:b/>
                <w:bCs/>
                <w:color w:val="000000"/>
                <w:sz w:val="20"/>
                <w:szCs w:val="20"/>
                <w:lang w:val="da-DK" w:eastAsia="da-DK"/>
              </w:rPr>
              <w:t>Number of Units</w:t>
            </w:r>
          </w:p>
        </w:tc>
        <w:tc>
          <w:tcPr>
            <w:tcW w:w="471" w:type="pct"/>
            <w:tcBorders>
              <w:top w:val="nil"/>
              <w:left w:val="nil"/>
              <w:bottom w:val="single" w:sz="8" w:space="0" w:color="auto"/>
              <w:right w:val="nil"/>
            </w:tcBorders>
            <w:shd w:val="clear" w:color="auto" w:fill="auto"/>
            <w:vAlign w:val="center"/>
            <w:hideMark/>
          </w:tcPr>
          <w:p w14:paraId="29B7BCB0" w14:textId="77777777" w:rsidR="00080B71" w:rsidRPr="00080B71" w:rsidRDefault="00080B71" w:rsidP="00080B71">
            <w:pPr>
              <w:spacing w:after="0"/>
              <w:jc w:val="left"/>
              <w:rPr>
                <w:rFonts w:eastAsia="Times New Roman"/>
                <w:b/>
                <w:bCs/>
                <w:color w:val="000000"/>
                <w:sz w:val="20"/>
                <w:szCs w:val="20"/>
                <w:lang w:val="da-DK" w:eastAsia="da-DK"/>
              </w:rPr>
            </w:pPr>
            <w:r w:rsidRPr="00080B71">
              <w:rPr>
                <w:rFonts w:eastAsia="Times New Roman"/>
                <w:b/>
                <w:bCs/>
                <w:color w:val="000000"/>
                <w:sz w:val="20"/>
                <w:szCs w:val="20"/>
                <w:lang w:val="da-DK" w:eastAsia="da-DK"/>
              </w:rPr>
              <w:t>Capacity per unit</w:t>
            </w:r>
          </w:p>
        </w:tc>
        <w:tc>
          <w:tcPr>
            <w:tcW w:w="863" w:type="pct"/>
            <w:tcBorders>
              <w:top w:val="nil"/>
              <w:left w:val="nil"/>
              <w:bottom w:val="single" w:sz="8" w:space="0" w:color="auto"/>
              <w:right w:val="nil"/>
            </w:tcBorders>
            <w:shd w:val="clear" w:color="auto" w:fill="auto"/>
            <w:vAlign w:val="center"/>
            <w:hideMark/>
          </w:tcPr>
          <w:p w14:paraId="08CE71B3" w14:textId="77777777" w:rsidR="00080B71" w:rsidRPr="00080B71" w:rsidRDefault="00080B71" w:rsidP="00080B71">
            <w:pPr>
              <w:spacing w:after="0"/>
              <w:jc w:val="left"/>
              <w:rPr>
                <w:rFonts w:eastAsia="Times New Roman"/>
                <w:b/>
                <w:bCs/>
                <w:color w:val="000000"/>
                <w:sz w:val="20"/>
                <w:szCs w:val="20"/>
                <w:lang w:val="da-DK" w:eastAsia="da-DK"/>
              </w:rPr>
            </w:pPr>
            <w:r w:rsidRPr="00080B71">
              <w:rPr>
                <w:rFonts w:eastAsia="Times New Roman"/>
                <w:b/>
                <w:bCs/>
                <w:color w:val="000000"/>
                <w:sz w:val="20"/>
                <w:szCs w:val="20"/>
                <w:lang w:val="da-DK" w:eastAsia="da-DK"/>
              </w:rPr>
              <w:t>Unit of Capacity</w:t>
            </w:r>
          </w:p>
        </w:tc>
        <w:tc>
          <w:tcPr>
            <w:tcW w:w="254" w:type="pct"/>
            <w:tcBorders>
              <w:top w:val="nil"/>
              <w:left w:val="nil"/>
              <w:bottom w:val="single" w:sz="8" w:space="0" w:color="auto"/>
              <w:right w:val="nil"/>
            </w:tcBorders>
            <w:shd w:val="clear" w:color="auto" w:fill="auto"/>
            <w:vAlign w:val="center"/>
            <w:hideMark/>
          </w:tcPr>
          <w:p w14:paraId="72EC979F" w14:textId="77777777" w:rsidR="00080B71" w:rsidRPr="00080B71" w:rsidRDefault="00080B71" w:rsidP="00080B71">
            <w:pPr>
              <w:spacing w:after="0"/>
              <w:jc w:val="right"/>
              <w:rPr>
                <w:rFonts w:eastAsia="Times New Roman"/>
                <w:b/>
                <w:bCs/>
                <w:color w:val="000000"/>
                <w:sz w:val="20"/>
                <w:szCs w:val="20"/>
                <w:lang w:val="da-DK" w:eastAsia="da-DK"/>
              </w:rPr>
            </w:pPr>
            <w:r w:rsidRPr="00080B71">
              <w:rPr>
                <w:rFonts w:eastAsia="Times New Roman"/>
                <w:b/>
                <w:bCs/>
                <w:color w:val="000000"/>
                <w:sz w:val="20"/>
                <w:szCs w:val="20"/>
                <w:lang w:val="da-DK" w:eastAsia="da-DK"/>
              </w:rPr>
              <w:t>Per unit</w:t>
            </w:r>
          </w:p>
        </w:tc>
        <w:tc>
          <w:tcPr>
            <w:tcW w:w="494" w:type="pct"/>
            <w:tcBorders>
              <w:top w:val="nil"/>
              <w:left w:val="nil"/>
              <w:bottom w:val="single" w:sz="8" w:space="0" w:color="auto"/>
              <w:right w:val="nil"/>
            </w:tcBorders>
            <w:shd w:val="clear" w:color="auto" w:fill="auto"/>
            <w:vAlign w:val="center"/>
            <w:hideMark/>
          </w:tcPr>
          <w:p w14:paraId="7981A66B" w14:textId="77777777" w:rsidR="00080B71" w:rsidRPr="00080B71" w:rsidRDefault="00080B71" w:rsidP="00080B71">
            <w:pPr>
              <w:spacing w:after="0"/>
              <w:jc w:val="right"/>
              <w:rPr>
                <w:rFonts w:eastAsia="Times New Roman"/>
                <w:b/>
                <w:bCs/>
                <w:color w:val="000000"/>
                <w:sz w:val="20"/>
                <w:szCs w:val="20"/>
                <w:lang w:val="da-DK" w:eastAsia="da-DK"/>
              </w:rPr>
            </w:pPr>
            <w:r w:rsidRPr="00080B71">
              <w:rPr>
                <w:rFonts w:eastAsia="Times New Roman"/>
                <w:b/>
                <w:bCs/>
                <w:color w:val="000000"/>
                <w:sz w:val="20"/>
                <w:szCs w:val="20"/>
                <w:lang w:val="da-DK" w:eastAsia="da-DK"/>
              </w:rPr>
              <w:t>Per subgroup</w:t>
            </w:r>
          </w:p>
        </w:tc>
      </w:tr>
      <w:tr w:rsidR="00080B71" w:rsidRPr="00080B71" w14:paraId="4DE37EDE" w14:textId="77777777" w:rsidTr="00080B71">
        <w:trPr>
          <w:trHeight w:val="290"/>
        </w:trPr>
        <w:tc>
          <w:tcPr>
            <w:tcW w:w="1110" w:type="pct"/>
            <w:vMerge w:val="restart"/>
            <w:tcBorders>
              <w:top w:val="nil"/>
              <w:left w:val="nil"/>
              <w:bottom w:val="nil"/>
              <w:right w:val="nil"/>
            </w:tcBorders>
            <w:shd w:val="clear" w:color="auto" w:fill="auto"/>
            <w:noWrap/>
            <w:hideMark/>
          </w:tcPr>
          <w:p w14:paraId="3CC40038"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Biomass Handling</w:t>
            </w:r>
          </w:p>
        </w:tc>
        <w:tc>
          <w:tcPr>
            <w:tcW w:w="879" w:type="pct"/>
            <w:tcBorders>
              <w:top w:val="nil"/>
              <w:left w:val="nil"/>
              <w:bottom w:val="nil"/>
              <w:right w:val="nil"/>
            </w:tcBorders>
            <w:shd w:val="clear" w:color="auto" w:fill="auto"/>
            <w:noWrap/>
            <w:vAlign w:val="center"/>
            <w:hideMark/>
          </w:tcPr>
          <w:p w14:paraId="46493125"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Conveyors</w:t>
            </w:r>
          </w:p>
        </w:tc>
        <w:tc>
          <w:tcPr>
            <w:tcW w:w="488" w:type="pct"/>
            <w:tcBorders>
              <w:top w:val="nil"/>
              <w:left w:val="nil"/>
              <w:bottom w:val="nil"/>
              <w:right w:val="nil"/>
            </w:tcBorders>
            <w:shd w:val="clear" w:color="auto" w:fill="auto"/>
            <w:noWrap/>
            <w:vAlign w:val="center"/>
            <w:hideMark/>
          </w:tcPr>
          <w:p w14:paraId="00EF3941"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4.6</w:t>
            </w:r>
          </w:p>
        </w:tc>
        <w:tc>
          <w:tcPr>
            <w:tcW w:w="442" w:type="pct"/>
            <w:tcBorders>
              <w:top w:val="nil"/>
              <w:left w:val="nil"/>
              <w:bottom w:val="nil"/>
              <w:right w:val="nil"/>
            </w:tcBorders>
            <w:shd w:val="clear" w:color="auto" w:fill="auto"/>
            <w:noWrap/>
            <w:vAlign w:val="center"/>
            <w:hideMark/>
          </w:tcPr>
          <w:p w14:paraId="747419CC"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1</w:t>
            </w:r>
          </w:p>
        </w:tc>
        <w:tc>
          <w:tcPr>
            <w:tcW w:w="471" w:type="pct"/>
            <w:tcBorders>
              <w:top w:val="nil"/>
              <w:left w:val="nil"/>
              <w:bottom w:val="nil"/>
              <w:right w:val="nil"/>
            </w:tcBorders>
            <w:shd w:val="clear" w:color="auto" w:fill="auto"/>
            <w:noWrap/>
            <w:vAlign w:val="center"/>
            <w:hideMark/>
          </w:tcPr>
          <w:p w14:paraId="250EA73D"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4.6</w:t>
            </w:r>
          </w:p>
        </w:tc>
        <w:tc>
          <w:tcPr>
            <w:tcW w:w="863" w:type="pct"/>
            <w:tcBorders>
              <w:top w:val="nil"/>
              <w:left w:val="nil"/>
              <w:bottom w:val="nil"/>
              <w:right w:val="nil"/>
            </w:tcBorders>
            <w:shd w:val="clear" w:color="auto" w:fill="auto"/>
            <w:noWrap/>
            <w:vAlign w:val="center"/>
            <w:hideMark/>
          </w:tcPr>
          <w:p w14:paraId="3E32A567"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t_wet_biomass/h</w:t>
            </w:r>
          </w:p>
        </w:tc>
        <w:tc>
          <w:tcPr>
            <w:tcW w:w="254" w:type="pct"/>
            <w:tcBorders>
              <w:top w:val="nil"/>
              <w:left w:val="nil"/>
              <w:bottom w:val="nil"/>
              <w:right w:val="nil"/>
            </w:tcBorders>
            <w:shd w:val="clear" w:color="auto" w:fill="auto"/>
            <w:noWrap/>
            <w:vAlign w:val="center"/>
            <w:hideMark/>
          </w:tcPr>
          <w:p w14:paraId="38003CE1"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1.3</w:t>
            </w:r>
          </w:p>
        </w:tc>
        <w:tc>
          <w:tcPr>
            <w:tcW w:w="494" w:type="pct"/>
            <w:vMerge w:val="restart"/>
            <w:tcBorders>
              <w:top w:val="nil"/>
              <w:left w:val="nil"/>
              <w:bottom w:val="nil"/>
              <w:right w:val="nil"/>
            </w:tcBorders>
            <w:shd w:val="clear" w:color="auto" w:fill="auto"/>
            <w:noWrap/>
            <w:hideMark/>
          </w:tcPr>
          <w:p w14:paraId="7C2C631E"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5.4</w:t>
            </w:r>
          </w:p>
        </w:tc>
      </w:tr>
      <w:tr w:rsidR="00080B71" w:rsidRPr="00080B71" w14:paraId="1F382256" w14:textId="77777777" w:rsidTr="00080B71">
        <w:trPr>
          <w:trHeight w:val="290"/>
        </w:trPr>
        <w:tc>
          <w:tcPr>
            <w:tcW w:w="1110" w:type="pct"/>
            <w:vMerge/>
            <w:tcBorders>
              <w:top w:val="nil"/>
              <w:left w:val="nil"/>
              <w:bottom w:val="nil"/>
              <w:right w:val="nil"/>
            </w:tcBorders>
            <w:vAlign w:val="center"/>
            <w:hideMark/>
          </w:tcPr>
          <w:p w14:paraId="2B86E5FD" w14:textId="77777777" w:rsidR="00080B71" w:rsidRPr="00080B71" w:rsidRDefault="00080B71" w:rsidP="00080B71">
            <w:pPr>
              <w:spacing w:after="0"/>
              <w:jc w:val="left"/>
              <w:rPr>
                <w:rFonts w:eastAsia="Times New Roman"/>
                <w:color w:val="000000"/>
                <w:sz w:val="20"/>
                <w:szCs w:val="20"/>
                <w:lang w:val="da-DK" w:eastAsia="da-DK"/>
              </w:rPr>
            </w:pPr>
          </w:p>
        </w:tc>
        <w:tc>
          <w:tcPr>
            <w:tcW w:w="879" w:type="pct"/>
            <w:tcBorders>
              <w:top w:val="nil"/>
              <w:left w:val="nil"/>
              <w:bottom w:val="nil"/>
              <w:right w:val="nil"/>
            </w:tcBorders>
            <w:shd w:val="clear" w:color="auto" w:fill="auto"/>
            <w:noWrap/>
            <w:vAlign w:val="center"/>
            <w:hideMark/>
          </w:tcPr>
          <w:p w14:paraId="7131DE7E"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Biomass storage</w:t>
            </w:r>
          </w:p>
        </w:tc>
        <w:tc>
          <w:tcPr>
            <w:tcW w:w="488" w:type="pct"/>
            <w:tcBorders>
              <w:top w:val="nil"/>
              <w:left w:val="nil"/>
              <w:bottom w:val="nil"/>
              <w:right w:val="nil"/>
            </w:tcBorders>
            <w:shd w:val="clear" w:color="auto" w:fill="auto"/>
            <w:noWrap/>
            <w:vAlign w:val="center"/>
            <w:hideMark/>
          </w:tcPr>
          <w:p w14:paraId="213181D5"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4.6</w:t>
            </w:r>
          </w:p>
        </w:tc>
        <w:tc>
          <w:tcPr>
            <w:tcW w:w="442" w:type="pct"/>
            <w:tcBorders>
              <w:top w:val="nil"/>
              <w:left w:val="nil"/>
              <w:bottom w:val="nil"/>
              <w:right w:val="nil"/>
            </w:tcBorders>
            <w:shd w:val="clear" w:color="auto" w:fill="auto"/>
            <w:noWrap/>
            <w:vAlign w:val="center"/>
            <w:hideMark/>
          </w:tcPr>
          <w:p w14:paraId="034E9E2D"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1</w:t>
            </w:r>
          </w:p>
        </w:tc>
        <w:tc>
          <w:tcPr>
            <w:tcW w:w="471" w:type="pct"/>
            <w:tcBorders>
              <w:top w:val="nil"/>
              <w:left w:val="nil"/>
              <w:bottom w:val="nil"/>
              <w:right w:val="nil"/>
            </w:tcBorders>
            <w:shd w:val="clear" w:color="auto" w:fill="auto"/>
            <w:noWrap/>
            <w:vAlign w:val="center"/>
            <w:hideMark/>
          </w:tcPr>
          <w:p w14:paraId="7A16D6FF"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4.6</w:t>
            </w:r>
          </w:p>
        </w:tc>
        <w:tc>
          <w:tcPr>
            <w:tcW w:w="863" w:type="pct"/>
            <w:tcBorders>
              <w:top w:val="nil"/>
              <w:left w:val="nil"/>
              <w:bottom w:val="nil"/>
              <w:right w:val="nil"/>
            </w:tcBorders>
            <w:shd w:val="clear" w:color="auto" w:fill="auto"/>
            <w:noWrap/>
            <w:vAlign w:val="center"/>
            <w:hideMark/>
          </w:tcPr>
          <w:p w14:paraId="5942ECBF"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t_wet_biomass/h</w:t>
            </w:r>
          </w:p>
        </w:tc>
        <w:tc>
          <w:tcPr>
            <w:tcW w:w="254" w:type="pct"/>
            <w:tcBorders>
              <w:top w:val="nil"/>
              <w:left w:val="nil"/>
              <w:bottom w:val="nil"/>
              <w:right w:val="nil"/>
            </w:tcBorders>
            <w:shd w:val="clear" w:color="auto" w:fill="auto"/>
            <w:noWrap/>
            <w:vAlign w:val="center"/>
            <w:hideMark/>
          </w:tcPr>
          <w:p w14:paraId="778152BF"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4.1</w:t>
            </w:r>
          </w:p>
        </w:tc>
        <w:tc>
          <w:tcPr>
            <w:tcW w:w="494" w:type="pct"/>
            <w:vMerge/>
            <w:tcBorders>
              <w:top w:val="nil"/>
              <w:left w:val="nil"/>
              <w:bottom w:val="nil"/>
              <w:right w:val="nil"/>
            </w:tcBorders>
            <w:hideMark/>
          </w:tcPr>
          <w:p w14:paraId="375050CA" w14:textId="77777777" w:rsidR="00080B71" w:rsidRPr="00080B71" w:rsidRDefault="00080B71" w:rsidP="00080B71">
            <w:pPr>
              <w:spacing w:after="0"/>
              <w:jc w:val="right"/>
              <w:rPr>
                <w:rFonts w:eastAsia="Times New Roman"/>
                <w:color w:val="000000"/>
                <w:sz w:val="20"/>
                <w:szCs w:val="20"/>
                <w:lang w:val="da-DK" w:eastAsia="da-DK"/>
              </w:rPr>
            </w:pPr>
          </w:p>
        </w:tc>
      </w:tr>
      <w:tr w:rsidR="00080B71" w:rsidRPr="00080B71" w14:paraId="426343A1" w14:textId="77777777" w:rsidTr="00080B71">
        <w:trPr>
          <w:trHeight w:val="290"/>
        </w:trPr>
        <w:tc>
          <w:tcPr>
            <w:tcW w:w="1110" w:type="pct"/>
            <w:vMerge w:val="restart"/>
            <w:tcBorders>
              <w:top w:val="nil"/>
              <w:left w:val="nil"/>
              <w:bottom w:val="nil"/>
              <w:right w:val="nil"/>
            </w:tcBorders>
            <w:shd w:val="clear" w:color="auto" w:fill="auto"/>
            <w:noWrap/>
            <w:hideMark/>
          </w:tcPr>
          <w:p w14:paraId="478A059F" w14:textId="77777777" w:rsidR="00080B71" w:rsidRPr="00080B71" w:rsidRDefault="00080B71" w:rsidP="00080B71">
            <w:pPr>
              <w:spacing w:after="0"/>
              <w:jc w:val="center"/>
              <w:rPr>
                <w:rFonts w:eastAsia="Times New Roman"/>
                <w:color w:val="000000"/>
                <w:sz w:val="20"/>
                <w:szCs w:val="20"/>
                <w:lang w:val="da-DK" w:eastAsia="da-DK"/>
              </w:rPr>
            </w:pPr>
            <w:r w:rsidRPr="00080B71">
              <w:rPr>
                <w:rFonts w:eastAsia="Times New Roman"/>
                <w:color w:val="000000"/>
                <w:sz w:val="20"/>
                <w:szCs w:val="20"/>
                <w:lang w:val="da-DK" w:eastAsia="da-DK"/>
              </w:rPr>
              <w:t>Entrained flow gasifier</w:t>
            </w:r>
          </w:p>
        </w:tc>
        <w:tc>
          <w:tcPr>
            <w:tcW w:w="879" w:type="pct"/>
            <w:tcBorders>
              <w:top w:val="nil"/>
              <w:left w:val="nil"/>
              <w:bottom w:val="nil"/>
              <w:right w:val="nil"/>
            </w:tcBorders>
            <w:shd w:val="clear" w:color="auto" w:fill="auto"/>
            <w:noWrap/>
            <w:vAlign w:val="center"/>
            <w:hideMark/>
          </w:tcPr>
          <w:p w14:paraId="15069070"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Steam Dryer</w:t>
            </w:r>
          </w:p>
        </w:tc>
        <w:tc>
          <w:tcPr>
            <w:tcW w:w="488" w:type="pct"/>
            <w:tcBorders>
              <w:top w:val="nil"/>
              <w:left w:val="nil"/>
              <w:bottom w:val="nil"/>
              <w:right w:val="nil"/>
            </w:tcBorders>
            <w:shd w:val="clear" w:color="auto" w:fill="auto"/>
            <w:noWrap/>
            <w:vAlign w:val="center"/>
            <w:hideMark/>
          </w:tcPr>
          <w:p w14:paraId="37DFCCD7"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3.9</w:t>
            </w:r>
          </w:p>
        </w:tc>
        <w:tc>
          <w:tcPr>
            <w:tcW w:w="442" w:type="pct"/>
            <w:tcBorders>
              <w:top w:val="nil"/>
              <w:left w:val="nil"/>
              <w:bottom w:val="nil"/>
              <w:right w:val="nil"/>
            </w:tcBorders>
            <w:shd w:val="clear" w:color="auto" w:fill="auto"/>
            <w:noWrap/>
            <w:vAlign w:val="center"/>
            <w:hideMark/>
          </w:tcPr>
          <w:p w14:paraId="1FC217C5"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1</w:t>
            </w:r>
          </w:p>
        </w:tc>
        <w:tc>
          <w:tcPr>
            <w:tcW w:w="471" w:type="pct"/>
            <w:tcBorders>
              <w:top w:val="nil"/>
              <w:left w:val="nil"/>
              <w:bottom w:val="nil"/>
              <w:right w:val="nil"/>
            </w:tcBorders>
            <w:shd w:val="clear" w:color="auto" w:fill="auto"/>
            <w:noWrap/>
            <w:vAlign w:val="center"/>
            <w:hideMark/>
          </w:tcPr>
          <w:p w14:paraId="741694DD"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3.9</w:t>
            </w:r>
          </w:p>
        </w:tc>
        <w:tc>
          <w:tcPr>
            <w:tcW w:w="863" w:type="pct"/>
            <w:tcBorders>
              <w:top w:val="nil"/>
              <w:left w:val="nil"/>
              <w:bottom w:val="nil"/>
              <w:right w:val="nil"/>
            </w:tcBorders>
            <w:shd w:val="clear" w:color="auto" w:fill="auto"/>
            <w:noWrap/>
            <w:vAlign w:val="center"/>
            <w:hideMark/>
          </w:tcPr>
          <w:p w14:paraId="2159DA3F"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t_Steam/h</w:t>
            </w:r>
          </w:p>
        </w:tc>
        <w:tc>
          <w:tcPr>
            <w:tcW w:w="254" w:type="pct"/>
            <w:tcBorders>
              <w:top w:val="nil"/>
              <w:left w:val="nil"/>
              <w:bottom w:val="nil"/>
              <w:right w:val="nil"/>
            </w:tcBorders>
            <w:shd w:val="clear" w:color="auto" w:fill="auto"/>
            <w:noWrap/>
            <w:vAlign w:val="center"/>
            <w:hideMark/>
          </w:tcPr>
          <w:p w14:paraId="0F167563"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6.8</w:t>
            </w:r>
          </w:p>
        </w:tc>
        <w:tc>
          <w:tcPr>
            <w:tcW w:w="494" w:type="pct"/>
            <w:vMerge w:val="restart"/>
            <w:tcBorders>
              <w:top w:val="nil"/>
              <w:left w:val="nil"/>
              <w:bottom w:val="nil"/>
              <w:right w:val="nil"/>
            </w:tcBorders>
            <w:shd w:val="clear" w:color="auto" w:fill="auto"/>
            <w:noWrap/>
            <w:hideMark/>
          </w:tcPr>
          <w:p w14:paraId="6BA209EA"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56.4</w:t>
            </w:r>
          </w:p>
        </w:tc>
      </w:tr>
      <w:tr w:rsidR="00080B71" w:rsidRPr="00080B71" w14:paraId="4839CD3F" w14:textId="77777777" w:rsidTr="00080B71">
        <w:trPr>
          <w:trHeight w:val="290"/>
        </w:trPr>
        <w:tc>
          <w:tcPr>
            <w:tcW w:w="1110" w:type="pct"/>
            <w:vMerge/>
            <w:tcBorders>
              <w:top w:val="nil"/>
              <w:left w:val="nil"/>
              <w:bottom w:val="nil"/>
              <w:right w:val="nil"/>
            </w:tcBorders>
            <w:vAlign w:val="center"/>
            <w:hideMark/>
          </w:tcPr>
          <w:p w14:paraId="7526476F" w14:textId="77777777" w:rsidR="00080B71" w:rsidRPr="00080B71" w:rsidRDefault="00080B71" w:rsidP="00080B71">
            <w:pPr>
              <w:spacing w:after="0"/>
              <w:jc w:val="left"/>
              <w:rPr>
                <w:rFonts w:eastAsia="Times New Roman"/>
                <w:color w:val="000000"/>
                <w:sz w:val="20"/>
                <w:szCs w:val="20"/>
                <w:lang w:val="da-DK" w:eastAsia="da-DK"/>
              </w:rPr>
            </w:pPr>
          </w:p>
        </w:tc>
        <w:tc>
          <w:tcPr>
            <w:tcW w:w="879" w:type="pct"/>
            <w:tcBorders>
              <w:top w:val="nil"/>
              <w:left w:val="nil"/>
              <w:bottom w:val="nil"/>
              <w:right w:val="nil"/>
            </w:tcBorders>
            <w:shd w:val="clear" w:color="auto" w:fill="auto"/>
            <w:noWrap/>
            <w:vAlign w:val="center"/>
            <w:hideMark/>
          </w:tcPr>
          <w:p w14:paraId="588F6642"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EF-gasifier</w:t>
            </w:r>
          </w:p>
        </w:tc>
        <w:tc>
          <w:tcPr>
            <w:tcW w:w="488" w:type="pct"/>
            <w:tcBorders>
              <w:top w:val="nil"/>
              <w:left w:val="nil"/>
              <w:bottom w:val="nil"/>
              <w:right w:val="nil"/>
            </w:tcBorders>
            <w:shd w:val="clear" w:color="auto" w:fill="auto"/>
            <w:noWrap/>
            <w:vAlign w:val="center"/>
            <w:hideMark/>
          </w:tcPr>
          <w:p w14:paraId="1052D26A"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3.1</w:t>
            </w:r>
          </w:p>
        </w:tc>
        <w:tc>
          <w:tcPr>
            <w:tcW w:w="442" w:type="pct"/>
            <w:tcBorders>
              <w:top w:val="nil"/>
              <w:left w:val="nil"/>
              <w:bottom w:val="nil"/>
              <w:right w:val="nil"/>
            </w:tcBorders>
            <w:shd w:val="clear" w:color="auto" w:fill="auto"/>
            <w:noWrap/>
            <w:vAlign w:val="center"/>
            <w:hideMark/>
          </w:tcPr>
          <w:p w14:paraId="545ED737"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1</w:t>
            </w:r>
          </w:p>
        </w:tc>
        <w:tc>
          <w:tcPr>
            <w:tcW w:w="471" w:type="pct"/>
            <w:tcBorders>
              <w:top w:val="nil"/>
              <w:left w:val="nil"/>
              <w:bottom w:val="nil"/>
              <w:right w:val="nil"/>
            </w:tcBorders>
            <w:shd w:val="clear" w:color="auto" w:fill="auto"/>
            <w:noWrap/>
            <w:vAlign w:val="center"/>
            <w:hideMark/>
          </w:tcPr>
          <w:p w14:paraId="55734759"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3.1</w:t>
            </w:r>
          </w:p>
        </w:tc>
        <w:tc>
          <w:tcPr>
            <w:tcW w:w="863" w:type="pct"/>
            <w:tcBorders>
              <w:top w:val="nil"/>
              <w:left w:val="nil"/>
              <w:bottom w:val="nil"/>
              <w:right w:val="nil"/>
            </w:tcBorders>
            <w:shd w:val="clear" w:color="auto" w:fill="auto"/>
            <w:noWrap/>
            <w:vAlign w:val="center"/>
            <w:hideMark/>
          </w:tcPr>
          <w:p w14:paraId="42851087"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t_dry_biomass/h</w:t>
            </w:r>
          </w:p>
        </w:tc>
        <w:tc>
          <w:tcPr>
            <w:tcW w:w="254" w:type="pct"/>
            <w:tcBorders>
              <w:top w:val="nil"/>
              <w:left w:val="nil"/>
              <w:bottom w:val="nil"/>
              <w:right w:val="nil"/>
            </w:tcBorders>
            <w:shd w:val="clear" w:color="auto" w:fill="auto"/>
            <w:noWrap/>
            <w:vAlign w:val="center"/>
            <w:hideMark/>
          </w:tcPr>
          <w:p w14:paraId="05D7D3CD"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36.5</w:t>
            </w:r>
          </w:p>
        </w:tc>
        <w:tc>
          <w:tcPr>
            <w:tcW w:w="494" w:type="pct"/>
            <w:vMerge/>
            <w:tcBorders>
              <w:top w:val="nil"/>
              <w:left w:val="nil"/>
              <w:bottom w:val="nil"/>
              <w:right w:val="nil"/>
            </w:tcBorders>
            <w:hideMark/>
          </w:tcPr>
          <w:p w14:paraId="43E52143" w14:textId="77777777" w:rsidR="00080B71" w:rsidRPr="00080B71" w:rsidRDefault="00080B71" w:rsidP="00080B71">
            <w:pPr>
              <w:spacing w:after="0"/>
              <w:jc w:val="right"/>
              <w:rPr>
                <w:rFonts w:eastAsia="Times New Roman"/>
                <w:color w:val="000000"/>
                <w:sz w:val="20"/>
                <w:szCs w:val="20"/>
                <w:lang w:val="da-DK" w:eastAsia="da-DK"/>
              </w:rPr>
            </w:pPr>
          </w:p>
        </w:tc>
      </w:tr>
      <w:tr w:rsidR="00080B71" w:rsidRPr="00080B71" w14:paraId="5640E1D5" w14:textId="77777777" w:rsidTr="00080B71">
        <w:trPr>
          <w:trHeight w:val="290"/>
        </w:trPr>
        <w:tc>
          <w:tcPr>
            <w:tcW w:w="1110" w:type="pct"/>
            <w:vMerge/>
            <w:tcBorders>
              <w:top w:val="nil"/>
              <w:left w:val="nil"/>
              <w:bottom w:val="nil"/>
              <w:right w:val="nil"/>
            </w:tcBorders>
            <w:vAlign w:val="center"/>
            <w:hideMark/>
          </w:tcPr>
          <w:p w14:paraId="6C83D5C8" w14:textId="77777777" w:rsidR="00080B71" w:rsidRPr="00080B71" w:rsidRDefault="00080B71" w:rsidP="00080B71">
            <w:pPr>
              <w:spacing w:after="0"/>
              <w:jc w:val="left"/>
              <w:rPr>
                <w:rFonts w:eastAsia="Times New Roman"/>
                <w:color w:val="000000"/>
                <w:sz w:val="20"/>
                <w:szCs w:val="20"/>
                <w:lang w:val="da-DK" w:eastAsia="da-DK"/>
              </w:rPr>
            </w:pPr>
          </w:p>
        </w:tc>
        <w:tc>
          <w:tcPr>
            <w:tcW w:w="879" w:type="pct"/>
            <w:tcBorders>
              <w:top w:val="nil"/>
              <w:left w:val="nil"/>
              <w:bottom w:val="nil"/>
              <w:right w:val="nil"/>
            </w:tcBorders>
            <w:shd w:val="clear" w:color="auto" w:fill="auto"/>
            <w:noWrap/>
            <w:vAlign w:val="center"/>
            <w:hideMark/>
          </w:tcPr>
          <w:p w14:paraId="18AD4914"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Pyrolysis reactor</w:t>
            </w:r>
          </w:p>
        </w:tc>
        <w:tc>
          <w:tcPr>
            <w:tcW w:w="488" w:type="pct"/>
            <w:tcBorders>
              <w:top w:val="nil"/>
              <w:left w:val="nil"/>
              <w:bottom w:val="nil"/>
              <w:right w:val="nil"/>
            </w:tcBorders>
            <w:shd w:val="clear" w:color="auto" w:fill="auto"/>
            <w:noWrap/>
            <w:vAlign w:val="center"/>
            <w:hideMark/>
          </w:tcPr>
          <w:p w14:paraId="4AD93BA3"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59.5</w:t>
            </w:r>
          </w:p>
        </w:tc>
        <w:tc>
          <w:tcPr>
            <w:tcW w:w="442" w:type="pct"/>
            <w:tcBorders>
              <w:top w:val="nil"/>
              <w:left w:val="nil"/>
              <w:bottom w:val="nil"/>
              <w:right w:val="nil"/>
            </w:tcBorders>
            <w:shd w:val="clear" w:color="auto" w:fill="auto"/>
            <w:noWrap/>
            <w:vAlign w:val="center"/>
            <w:hideMark/>
          </w:tcPr>
          <w:p w14:paraId="0AD1BEF9"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1</w:t>
            </w:r>
          </w:p>
        </w:tc>
        <w:tc>
          <w:tcPr>
            <w:tcW w:w="471" w:type="pct"/>
            <w:tcBorders>
              <w:top w:val="nil"/>
              <w:left w:val="nil"/>
              <w:bottom w:val="nil"/>
              <w:right w:val="nil"/>
            </w:tcBorders>
            <w:shd w:val="clear" w:color="auto" w:fill="auto"/>
            <w:noWrap/>
            <w:vAlign w:val="center"/>
            <w:hideMark/>
          </w:tcPr>
          <w:p w14:paraId="2B98195F"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59.5</w:t>
            </w:r>
          </w:p>
        </w:tc>
        <w:tc>
          <w:tcPr>
            <w:tcW w:w="863" w:type="pct"/>
            <w:tcBorders>
              <w:top w:val="nil"/>
              <w:left w:val="nil"/>
              <w:bottom w:val="nil"/>
              <w:right w:val="nil"/>
            </w:tcBorders>
            <w:shd w:val="clear" w:color="auto" w:fill="auto"/>
            <w:noWrap/>
            <w:vAlign w:val="center"/>
            <w:hideMark/>
          </w:tcPr>
          <w:p w14:paraId="05120CDC"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MW_dry_Biomass</w:t>
            </w:r>
          </w:p>
        </w:tc>
        <w:tc>
          <w:tcPr>
            <w:tcW w:w="254" w:type="pct"/>
            <w:tcBorders>
              <w:top w:val="nil"/>
              <w:left w:val="nil"/>
              <w:bottom w:val="nil"/>
              <w:right w:val="nil"/>
            </w:tcBorders>
            <w:shd w:val="clear" w:color="auto" w:fill="auto"/>
            <w:noWrap/>
            <w:vAlign w:val="center"/>
            <w:hideMark/>
          </w:tcPr>
          <w:p w14:paraId="20840201"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12.4</w:t>
            </w:r>
          </w:p>
        </w:tc>
        <w:tc>
          <w:tcPr>
            <w:tcW w:w="494" w:type="pct"/>
            <w:vMerge/>
            <w:tcBorders>
              <w:top w:val="nil"/>
              <w:left w:val="nil"/>
              <w:bottom w:val="nil"/>
              <w:right w:val="nil"/>
            </w:tcBorders>
            <w:hideMark/>
          </w:tcPr>
          <w:p w14:paraId="034DAF0B" w14:textId="77777777" w:rsidR="00080B71" w:rsidRPr="00080B71" w:rsidRDefault="00080B71" w:rsidP="00080B71">
            <w:pPr>
              <w:spacing w:after="0"/>
              <w:jc w:val="right"/>
              <w:rPr>
                <w:rFonts w:eastAsia="Times New Roman"/>
                <w:color w:val="000000"/>
                <w:sz w:val="20"/>
                <w:szCs w:val="20"/>
                <w:lang w:val="da-DK" w:eastAsia="da-DK"/>
              </w:rPr>
            </w:pPr>
          </w:p>
        </w:tc>
      </w:tr>
      <w:tr w:rsidR="00080B71" w:rsidRPr="00080B71" w14:paraId="65A986AA" w14:textId="77777777" w:rsidTr="00080B71">
        <w:trPr>
          <w:trHeight w:val="290"/>
        </w:trPr>
        <w:tc>
          <w:tcPr>
            <w:tcW w:w="1110" w:type="pct"/>
            <w:vMerge/>
            <w:tcBorders>
              <w:top w:val="nil"/>
              <w:left w:val="nil"/>
              <w:bottom w:val="nil"/>
              <w:right w:val="nil"/>
            </w:tcBorders>
            <w:vAlign w:val="center"/>
            <w:hideMark/>
          </w:tcPr>
          <w:p w14:paraId="12248200" w14:textId="77777777" w:rsidR="00080B71" w:rsidRPr="00080B71" w:rsidRDefault="00080B71" w:rsidP="00080B71">
            <w:pPr>
              <w:spacing w:after="0"/>
              <w:jc w:val="left"/>
              <w:rPr>
                <w:rFonts w:eastAsia="Times New Roman"/>
                <w:color w:val="000000"/>
                <w:sz w:val="20"/>
                <w:szCs w:val="20"/>
                <w:lang w:val="da-DK" w:eastAsia="da-DK"/>
              </w:rPr>
            </w:pPr>
          </w:p>
        </w:tc>
        <w:tc>
          <w:tcPr>
            <w:tcW w:w="879" w:type="pct"/>
            <w:tcBorders>
              <w:top w:val="nil"/>
              <w:left w:val="nil"/>
              <w:bottom w:val="nil"/>
              <w:right w:val="nil"/>
            </w:tcBorders>
            <w:shd w:val="clear" w:color="auto" w:fill="auto"/>
            <w:noWrap/>
            <w:vAlign w:val="center"/>
            <w:hideMark/>
          </w:tcPr>
          <w:p w14:paraId="1D9BE769"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Grinder</w:t>
            </w:r>
          </w:p>
        </w:tc>
        <w:tc>
          <w:tcPr>
            <w:tcW w:w="488" w:type="pct"/>
            <w:tcBorders>
              <w:top w:val="nil"/>
              <w:left w:val="nil"/>
              <w:bottom w:val="nil"/>
              <w:right w:val="nil"/>
            </w:tcBorders>
            <w:shd w:val="clear" w:color="auto" w:fill="auto"/>
            <w:noWrap/>
            <w:vAlign w:val="center"/>
            <w:hideMark/>
          </w:tcPr>
          <w:p w14:paraId="01095D79"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3.1</w:t>
            </w:r>
          </w:p>
        </w:tc>
        <w:tc>
          <w:tcPr>
            <w:tcW w:w="442" w:type="pct"/>
            <w:tcBorders>
              <w:top w:val="nil"/>
              <w:left w:val="nil"/>
              <w:bottom w:val="nil"/>
              <w:right w:val="nil"/>
            </w:tcBorders>
            <w:shd w:val="clear" w:color="auto" w:fill="auto"/>
            <w:noWrap/>
            <w:vAlign w:val="center"/>
            <w:hideMark/>
          </w:tcPr>
          <w:p w14:paraId="5F539285"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1</w:t>
            </w:r>
          </w:p>
        </w:tc>
        <w:tc>
          <w:tcPr>
            <w:tcW w:w="471" w:type="pct"/>
            <w:tcBorders>
              <w:top w:val="nil"/>
              <w:left w:val="nil"/>
              <w:bottom w:val="nil"/>
              <w:right w:val="nil"/>
            </w:tcBorders>
            <w:shd w:val="clear" w:color="auto" w:fill="auto"/>
            <w:noWrap/>
            <w:vAlign w:val="center"/>
            <w:hideMark/>
          </w:tcPr>
          <w:p w14:paraId="2428CE90"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3.1</w:t>
            </w:r>
          </w:p>
        </w:tc>
        <w:tc>
          <w:tcPr>
            <w:tcW w:w="863" w:type="pct"/>
            <w:tcBorders>
              <w:top w:val="nil"/>
              <w:left w:val="nil"/>
              <w:bottom w:val="nil"/>
              <w:right w:val="nil"/>
            </w:tcBorders>
            <w:shd w:val="clear" w:color="auto" w:fill="auto"/>
            <w:noWrap/>
            <w:vAlign w:val="center"/>
            <w:hideMark/>
          </w:tcPr>
          <w:p w14:paraId="4C892BE0"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t_dry_biomass/h</w:t>
            </w:r>
          </w:p>
        </w:tc>
        <w:tc>
          <w:tcPr>
            <w:tcW w:w="254" w:type="pct"/>
            <w:tcBorders>
              <w:top w:val="nil"/>
              <w:left w:val="nil"/>
              <w:bottom w:val="nil"/>
              <w:right w:val="nil"/>
            </w:tcBorders>
            <w:shd w:val="clear" w:color="auto" w:fill="auto"/>
            <w:noWrap/>
            <w:vAlign w:val="center"/>
            <w:hideMark/>
          </w:tcPr>
          <w:p w14:paraId="456507BE"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0.6</w:t>
            </w:r>
          </w:p>
        </w:tc>
        <w:tc>
          <w:tcPr>
            <w:tcW w:w="494" w:type="pct"/>
            <w:vMerge/>
            <w:tcBorders>
              <w:top w:val="nil"/>
              <w:left w:val="nil"/>
              <w:bottom w:val="nil"/>
              <w:right w:val="nil"/>
            </w:tcBorders>
            <w:hideMark/>
          </w:tcPr>
          <w:p w14:paraId="4FE6D5EB" w14:textId="77777777" w:rsidR="00080B71" w:rsidRPr="00080B71" w:rsidRDefault="00080B71" w:rsidP="00080B71">
            <w:pPr>
              <w:spacing w:after="0"/>
              <w:jc w:val="right"/>
              <w:rPr>
                <w:rFonts w:eastAsia="Times New Roman"/>
                <w:color w:val="000000"/>
                <w:sz w:val="20"/>
                <w:szCs w:val="20"/>
                <w:lang w:val="da-DK" w:eastAsia="da-DK"/>
              </w:rPr>
            </w:pPr>
          </w:p>
        </w:tc>
      </w:tr>
      <w:tr w:rsidR="00080B71" w:rsidRPr="00080B71" w14:paraId="1E6F0A9D" w14:textId="77777777" w:rsidTr="00080B71">
        <w:trPr>
          <w:trHeight w:val="290"/>
        </w:trPr>
        <w:tc>
          <w:tcPr>
            <w:tcW w:w="1110" w:type="pct"/>
            <w:vMerge w:val="restart"/>
            <w:tcBorders>
              <w:top w:val="nil"/>
              <w:left w:val="nil"/>
              <w:bottom w:val="nil"/>
              <w:right w:val="nil"/>
            </w:tcBorders>
            <w:shd w:val="clear" w:color="auto" w:fill="auto"/>
            <w:noWrap/>
            <w:hideMark/>
          </w:tcPr>
          <w:p w14:paraId="33A00FFC"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Gas Cleaning</w:t>
            </w:r>
          </w:p>
        </w:tc>
        <w:tc>
          <w:tcPr>
            <w:tcW w:w="879" w:type="pct"/>
            <w:tcBorders>
              <w:top w:val="nil"/>
              <w:left w:val="nil"/>
              <w:bottom w:val="nil"/>
              <w:right w:val="nil"/>
            </w:tcBorders>
            <w:shd w:val="clear" w:color="auto" w:fill="auto"/>
            <w:noWrap/>
            <w:vAlign w:val="center"/>
            <w:hideMark/>
          </w:tcPr>
          <w:p w14:paraId="1E92036D"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Cyclone</w:t>
            </w:r>
          </w:p>
        </w:tc>
        <w:tc>
          <w:tcPr>
            <w:tcW w:w="488" w:type="pct"/>
            <w:tcBorders>
              <w:top w:val="nil"/>
              <w:left w:val="nil"/>
              <w:bottom w:val="nil"/>
              <w:right w:val="nil"/>
            </w:tcBorders>
            <w:shd w:val="clear" w:color="auto" w:fill="auto"/>
            <w:noWrap/>
            <w:vAlign w:val="center"/>
            <w:hideMark/>
          </w:tcPr>
          <w:p w14:paraId="629A2E02"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0.6</w:t>
            </w:r>
          </w:p>
        </w:tc>
        <w:tc>
          <w:tcPr>
            <w:tcW w:w="442" w:type="pct"/>
            <w:tcBorders>
              <w:top w:val="nil"/>
              <w:left w:val="nil"/>
              <w:bottom w:val="nil"/>
              <w:right w:val="nil"/>
            </w:tcBorders>
            <w:shd w:val="clear" w:color="auto" w:fill="auto"/>
            <w:noWrap/>
            <w:vAlign w:val="center"/>
            <w:hideMark/>
          </w:tcPr>
          <w:p w14:paraId="4FE3F285"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1</w:t>
            </w:r>
          </w:p>
        </w:tc>
        <w:tc>
          <w:tcPr>
            <w:tcW w:w="471" w:type="pct"/>
            <w:tcBorders>
              <w:top w:val="nil"/>
              <w:left w:val="nil"/>
              <w:bottom w:val="nil"/>
              <w:right w:val="nil"/>
            </w:tcBorders>
            <w:shd w:val="clear" w:color="auto" w:fill="auto"/>
            <w:noWrap/>
            <w:vAlign w:val="center"/>
            <w:hideMark/>
          </w:tcPr>
          <w:p w14:paraId="76DBB274"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0.6</w:t>
            </w:r>
          </w:p>
        </w:tc>
        <w:tc>
          <w:tcPr>
            <w:tcW w:w="863" w:type="pct"/>
            <w:tcBorders>
              <w:top w:val="nil"/>
              <w:left w:val="nil"/>
              <w:bottom w:val="nil"/>
              <w:right w:val="nil"/>
            </w:tcBorders>
            <w:shd w:val="clear" w:color="auto" w:fill="auto"/>
            <w:noWrap/>
            <w:vAlign w:val="center"/>
            <w:hideMark/>
          </w:tcPr>
          <w:p w14:paraId="6559F9AF"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m^3/s</w:t>
            </w:r>
          </w:p>
        </w:tc>
        <w:tc>
          <w:tcPr>
            <w:tcW w:w="254" w:type="pct"/>
            <w:tcBorders>
              <w:top w:val="nil"/>
              <w:left w:val="nil"/>
              <w:bottom w:val="nil"/>
              <w:right w:val="nil"/>
            </w:tcBorders>
            <w:shd w:val="clear" w:color="auto" w:fill="auto"/>
            <w:noWrap/>
            <w:vAlign w:val="center"/>
            <w:hideMark/>
          </w:tcPr>
          <w:p w14:paraId="47CC9DFE"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0.2</w:t>
            </w:r>
          </w:p>
        </w:tc>
        <w:tc>
          <w:tcPr>
            <w:tcW w:w="494" w:type="pct"/>
            <w:vMerge w:val="restart"/>
            <w:tcBorders>
              <w:top w:val="nil"/>
              <w:left w:val="nil"/>
              <w:bottom w:val="nil"/>
              <w:right w:val="nil"/>
            </w:tcBorders>
            <w:shd w:val="clear" w:color="auto" w:fill="auto"/>
            <w:noWrap/>
            <w:hideMark/>
          </w:tcPr>
          <w:p w14:paraId="0FD5F6F0"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6.9</w:t>
            </w:r>
          </w:p>
        </w:tc>
      </w:tr>
      <w:tr w:rsidR="00080B71" w:rsidRPr="00080B71" w14:paraId="42E1ADEF" w14:textId="77777777" w:rsidTr="00080B71">
        <w:trPr>
          <w:trHeight w:val="290"/>
        </w:trPr>
        <w:tc>
          <w:tcPr>
            <w:tcW w:w="1110" w:type="pct"/>
            <w:vMerge/>
            <w:tcBorders>
              <w:top w:val="nil"/>
              <w:left w:val="nil"/>
              <w:bottom w:val="nil"/>
              <w:right w:val="nil"/>
            </w:tcBorders>
            <w:vAlign w:val="center"/>
            <w:hideMark/>
          </w:tcPr>
          <w:p w14:paraId="24F6F012" w14:textId="77777777" w:rsidR="00080B71" w:rsidRPr="00080B71" w:rsidRDefault="00080B71" w:rsidP="00080B71">
            <w:pPr>
              <w:spacing w:after="0"/>
              <w:jc w:val="left"/>
              <w:rPr>
                <w:rFonts w:eastAsia="Times New Roman"/>
                <w:color w:val="000000"/>
                <w:sz w:val="20"/>
                <w:szCs w:val="20"/>
                <w:lang w:val="da-DK" w:eastAsia="da-DK"/>
              </w:rPr>
            </w:pPr>
          </w:p>
        </w:tc>
        <w:tc>
          <w:tcPr>
            <w:tcW w:w="879" w:type="pct"/>
            <w:tcBorders>
              <w:top w:val="nil"/>
              <w:left w:val="nil"/>
              <w:bottom w:val="nil"/>
              <w:right w:val="nil"/>
            </w:tcBorders>
            <w:shd w:val="clear" w:color="auto" w:fill="auto"/>
            <w:noWrap/>
            <w:vAlign w:val="center"/>
            <w:hideMark/>
          </w:tcPr>
          <w:p w14:paraId="30649D82"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Particle filter</w:t>
            </w:r>
          </w:p>
        </w:tc>
        <w:tc>
          <w:tcPr>
            <w:tcW w:w="488" w:type="pct"/>
            <w:tcBorders>
              <w:top w:val="nil"/>
              <w:left w:val="nil"/>
              <w:bottom w:val="nil"/>
              <w:right w:val="nil"/>
            </w:tcBorders>
            <w:shd w:val="clear" w:color="auto" w:fill="auto"/>
            <w:noWrap/>
            <w:vAlign w:val="center"/>
            <w:hideMark/>
          </w:tcPr>
          <w:p w14:paraId="1EFB5C32"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0.6</w:t>
            </w:r>
          </w:p>
        </w:tc>
        <w:tc>
          <w:tcPr>
            <w:tcW w:w="442" w:type="pct"/>
            <w:tcBorders>
              <w:top w:val="nil"/>
              <w:left w:val="nil"/>
              <w:bottom w:val="nil"/>
              <w:right w:val="nil"/>
            </w:tcBorders>
            <w:shd w:val="clear" w:color="auto" w:fill="auto"/>
            <w:noWrap/>
            <w:vAlign w:val="center"/>
            <w:hideMark/>
          </w:tcPr>
          <w:p w14:paraId="2C0CA715"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1</w:t>
            </w:r>
          </w:p>
        </w:tc>
        <w:tc>
          <w:tcPr>
            <w:tcW w:w="471" w:type="pct"/>
            <w:tcBorders>
              <w:top w:val="nil"/>
              <w:left w:val="nil"/>
              <w:bottom w:val="nil"/>
              <w:right w:val="nil"/>
            </w:tcBorders>
            <w:shd w:val="clear" w:color="auto" w:fill="auto"/>
            <w:noWrap/>
            <w:vAlign w:val="center"/>
            <w:hideMark/>
          </w:tcPr>
          <w:p w14:paraId="7C729DF4"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0.6</w:t>
            </w:r>
          </w:p>
        </w:tc>
        <w:tc>
          <w:tcPr>
            <w:tcW w:w="863" w:type="pct"/>
            <w:tcBorders>
              <w:top w:val="nil"/>
              <w:left w:val="nil"/>
              <w:bottom w:val="nil"/>
              <w:right w:val="nil"/>
            </w:tcBorders>
            <w:shd w:val="clear" w:color="auto" w:fill="auto"/>
            <w:noWrap/>
            <w:vAlign w:val="center"/>
            <w:hideMark/>
          </w:tcPr>
          <w:p w14:paraId="542284DD"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m^3/s</w:t>
            </w:r>
          </w:p>
        </w:tc>
        <w:tc>
          <w:tcPr>
            <w:tcW w:w="254" w:type="pct"/>
            <w:tcBorders>
              <w:top w:val="nil"/>
              <w:left w:val="nil"/>
              <w:bottom w:val="nil"/>
              <w:right w:val="nil"/>
            </w:tcBorders>
            <w:shd w:val="clear" w:color="auto" w:fill="auto"/>
            <w:noWrap/>
            <w:vAlign w:val="center"/>
            <w:hideMark/>
          </w:tcPr>
          <w:p w14:paraId="4B4FE96D"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1.5</w:t>
            </w:r>
          </w:p>
        </w:tc>
        <w:tc>
          <w:tcPr>
            <w:tcW w:w="494" w:type="pct"/>
            <w:vMerge/>
            <w:tcBorders>
              <w:top w:val="nil"/>
              <w:left w:val="nil"/>
              <w:bottom w:val="nil"/>
              <w:right w:val="nil"/>
            </w:tcBorders>
            <w:hideMark/>
          </w:tcPr>
          <w:p w14:paraId="53BADDF4" w14:textId="77777777" w:rsidR="00080B71" w:rsidRPr="00080B71" w:rsidRDefault="00080B71" w:rsidP="00080B71">
            <w:pPr>
              <w:spacing w:after="0"/>
              <w:jc w:val="right"/>
              <w:rPr>
                <w:rFonts w:eastAsia="Times New Roman"/>
                <w:color w:val="000000"/>
                <w:sz w:val="20"/>
                <w:szCs w:val="20"/>
                <w:lang w:val="da-DK" w:eastAsia="da-DK"/>
              </w:rPr>
            </w:pPr>
          </w:p>
        </w:tc>
      </w:tr>
      <w:tr w:rsidR="00080B71" w:rsidRPr="00080B71" w14:paraId="30E3E48E" w14:textId="77777777" w:rsidTr="00080B71">
        <w:trPr>
          <w:trHeight w:val="290"/>
        </w:trPr>
        <w:tc>
          <w:tcPr>
            <w:tcW w:w="1110" w:type="pct"/>
            <w:vMerge/>
            <w:tcBorders>
              <w:top w:val="nil"/>
              <w:left w:val="nil"/>
              <w:bottom w:val="nil"/>
              <w:right w:val="nil"/>
            </w:tcBorders>
            <w:vAlign w:val="center"/>
            <w:hideMark/>
          </w:tcPr>
          <w:p w14:paraId="66DA90EC" w14:textId="77777777" w:rsidR="00080B71" w:rsidRPr="00080B71" w:rsidRDefault="00080B71" w:rsidP="00080B71">
            <w:pPr>
              <w:spacing w:after="0"/>
              <w:jc w:val="left"/>
              <w:rPr>
                <w:rFonts w:eastAsia="Times New Roman"/>
                <w:color w:val="000000"/>
                <w:sz w:val="20"/>
                <w:szCs w:val="20"/>
                <w:lang w:val="da-DK" w:eastAsia="da-DK"/>
              </w:rPr>
            </w:pPr>
          </w:p>
        </w:tc>
        <w:tc>
          <w:tcPr>
            <w:tcW w:w="879" w:type="pct"/>
            <w:tcBorders>
              <w:top w:val="nil"/>
              <w:left w:val="nil"/>
              <w:bottom w:val="nil"/>
              <w:right w:val="nil"/>
            </w:tcBorders>
            <w:shd w:val="clear" w:color="auto" w:fill="auto"/>
            <w:noWrap/>
            <w:vAlign w:val="center"/>
            <w:hideMark/>
          </w:tcPr>
          <w:p w14:paraId="69F6AB89"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RWGS reactor</w:t>
            </w:r>
          </w:p>
        </w:tc>
        <w:tc>
          <w:tcPr>
            <w:tcW w:w="488" w:type="pct"/>
            <w:tcBorders>
              <w:top w:val="nil"/>
              <w:left w:val="nil"/>
              <w:bottom w:val="nil"/>
              <w:right w:val="nil"/>
            </w:tcBorders>
            <w:shd w:val="clear" w:color="auto" w:fill="auto"/>
            <w:noWrap/>
            <w:vAlign w:val="center"/>
            <w:hideMark/>
          </w:tcPr>
          <w:p w14:paraId="371FA600"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10.8</w:t>
            </w:r>
          </w:p>
        </w:tc>
        <w:tc>
          <w:tcPr>
            <w:tcW w:w="442" w:type="pct"/>
            <w:tcBorders>
              <w:top w:val="nil"/>
              <w:left w:val="nil"/>
              <w:bottom w:val="nil"/>
              <w:right w:val="nil"/>
            </w:tcBorders>
            <w:shd w:val="clear" w:color="auto" w:fill="auto"/>
            <w:noWrap/>
            <w:vAlign w:val="center"/>
            <w:hideMark/>
          </w:tcPr>
          <w:p w14:paraId="543011CF"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1</w:t>
            </w:r>
          </w:p>
        </w:tc>
        <w:tc>
          <w:tcPr>
            <w:tcW w:w="471" w:type="pct"/>
            <w:tcBorders>
              <w:top w:val="nil"/>
              <w:left w:val="nil"/>
              <w:bottom w:val="nil"/>
              <w:right w:val="nil"/>
            </w:tcBorders>
            <w:shd w:val="clear" w:color="auto" w:fill="auto"/>
            <w:noWrap/>
            <w:vAlign w:val="center"/>
            <w:hideMark/>
          </w:tcPr>
          <w:p w14:paraId="53281ACC"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10.8</w:t>
            </w:r>
          </w:p>
        </w:tc>
        <w:tc>
          <w:tcPr>
            <w:tcW w:w="863" w:type="pct"/>
            <w:tcBorders>
              <w:top w:val="nil"/>
              <w:left w:val="nil"/>
              <w:bottom w:val="nil"/>
              <w:right w:val="nil"/>
            </w:tcBorders>
            <w:shd w:val="clear" w:color="auto" w:fill="auto"/>
            <w:noWrap/>
            <w:vAlign w:val="center"/>
            <w:hideMark/>
          </w:tcPr>
          <w:p w14:paraId="4498F3D4"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m^3</w:t>
            </w:r>
          </w:p>
        </w:tc>
        <w:tc>
          <w:tcPr>
            <w:tcW w:w="254" w:type="pct"/>
            <w:tcBorders>
              <w:top w:val="nil"/>
              <w:left w:val="nil"/>
              <w:bottom w:val="nil"/>
              <w:right w:val="nil"/>
            </w:tcBorders>
            <w:shd w:val="clear" w:color="auto" w:fill="auto"/>
            <w:noWrap/>
            <w:vAlign w:val="center"/>
            <w:hideMark/>
          </w:tcPr>
          <w:p w14:paraId="3ACEDF30"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0.6</w:t>
            </w:r>
          </w:p>
        </w:tc>
        <w:tc>
          <w:tcPr>
            <w:tcW w:w="494" w:type="pct"/>
            <w:vMerge/>
            <w:tcBorders>
              <w:top w:val="nil"/>
              <w:left w:val="nil"/>
              <w:bottom w:val="nil"/>
              <w:right w:val="nil"/>
            </w:tcBorders>
            <w:hideMark/>
          </w:tcPr>
          <w:p w14:paraId="2D54FFBE" w14:textId="77777777" w:rsidR="00080B71" w:rsidRPr="00080B71" w:rsidRDefault="00080B71" w:rsidP="00080B71">
            <w:pPr>
              <w:spacing w:after="0"/>
              <w:jc w:val="right"/>
              <w:rPr>
                <w:rFonts w:eastAsia="Times New Roman"/>
                <w:color w:val="000000"/>
                <w:sz w:val="20"/>
                <w:szCs w:val="20"/>
                <w:lang w:val="da-DK" w:eastAsia="da-DK"/>
              </w:rPr>
            </w:pPr>
          </w:p>
        </w:tc>
      </w:tr>
      <w:tr w:rsidR="00080B71" w:rsidRPr="00080B71" w14:paraId="13E1CB6C" w14:textId="77777777" w:rsidTr="00080B71">
        <w:trPr>
          <w:trHeight w:val="290"/>
        </w:trPr>
        <w:tc>
          <w:tcPr>
            <w:tcW w:w="1110" w:type="pct"/>
            <w:vMerge/>
            <w:tcBorders>
              <w:top w:val="nil"/>
              <w:left w:val="nil"/>
              <w:bottom w:val="nil"/>
              <w:right w:val="nil"/>
            </w:tcBorders>
            <w:vAlign w:val="center"/>
            <w:hideMark/>
          </w:tcPr>
          <w:p w14:paraId="31C3EED5" w14:textId="77777777" w:rsidR="00080B71" w:rsidRPr="00080B71" w:rsidRDefault="00080B71" w:rsidP="00080B71">
            <w:pPr>
              <w:spacing w:after="0"/>
              <w:jc w:val="left"/>
              <w:rPr>
                <w:rFonts w:eastAsia="Times New Roman"/>
                <w:color w:val="000000"/>
                <w:sz w:val="20"/>
                <w:szCs w:val="20"/>
                <w:lang w:val="da-DK" w:eastAsia="da-DK"/>
              </w:rPr>
            </w:pPr>
          </w:p>
        </w:tc>
        <w:tc>
          <w:tcPr>
            <w:tcW w:w="879" w:type="pct"/>
            <w:tcBorders>
              <w:top w:val="nil"/>
              <w:left w:val="nil"/>
              <w:bottom w:val="nil"/>
              <w:right w:val="nil"/>
            </w:tcBorders>
            <w:shd w:val="clear" w:color="auto" w:fill="auto"/>
            <w:noWrap/>
            <w:vAlign w:val="center"/>
            <w:hideMark/>
          </w:tcPr>
          <w:p w14:paraId="44AE33A6"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Sulfur removal</w:t>
            </w:r>
          </w:p>
        </w:tc>
        <w:tc>
          <w:tcPr>
            <w:tcW w:w="488" w:type="pct"/>
            <w:tcBorders>
              <w:top w:val="nil"/>
              <w:left w:val="nil"/>
              <w:bottom w:val="nil"/>
              <w:right w:val="nil"/>
            </w:tcBorders>
            <w:shd w:val="clear" w:color="auto" w:fill="auto"/>
            <w:noWrap/>
            <w:vAlign w:val="center"/>
            <w:hideMark/>
          </w:tcPr>
          <w:p w14:paraId="6A005213"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7.5</w:t>
            </w:r>
          </w:p>
        </w:tc>
        <w:tc>
          <w:tcPr>
            <w:tcW w:w="442" w:type="pct"/>
            <w:tcBorders>
              <w:top w:val="nil"/>
              <w:left w:val="nil"/>
              <w:bottom w:val="nil"/>
              <w:right w:val="nil"/>
            </w:tcBorders>
            <w:shd w:val="clear" w:color="auto" w:fill="auto"/>
            <w:noWrap/>
            <w:vAlign w:val="center"/>
            <w:hideMark/>
          </w:tcPr>
          <w:p w14:paraId="29599CE3"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1</w:t>
            </w:r>
          </w:p>
        </w:tc>
        <w:tc>
          <w:tcPr>
            <w:tcW w:w="471" w:type="pct"/>
            <w:tcBorders>
              <w:top w:val="nil"/>
              <w:left w:val="nil"/>
              <w:bottom w:val="nil"/>
              <w:right w:val="nil"/>
            </w:tcBorders>
            <w:shd w:val="clear" w:color="auto" w:fill="auto"/>
            <w:noWrap/>
            <w:vAlign w:val="center"/>
            <w:hideMark/>
          </w:tcPr>
          <w:p w14:paraId="6DE47F36"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7.5</w:t>
            </w:r>
          </w:p>
        </w:tc>
        <w:tc>
          <w:tcPr>
            <w:tcW w:w="863" w:type="pct"/>
            <w:tcBorders>
              <w:top w:val="nil"/>
              <w:left w:val="nil"/>
              <w:bottom w:val="nil"/>
              <w:right w:val="nil"/>
            </w:tcBorders>
            <w:shd w:val="clear" w:color="auto" w:fill="auto"/>
            <w:noWrap/>
            <w:vAlign w:val="center"/>
            <w:hideMark/>
          </w:tcPr>
          <w:p w14:paraId="71F13725"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Nm^3/s</w:t>
            </w:r>
          </w:p>
        </w:tc>
        <w:tc>
          <w:tcPr>
            <w:tcW w:w="254" w:type="pct"/>
            <w:tcBorders>
              <w:top w:val="nil"/>
              <w:left w:val="nil"/>
              <w:bottom w:val="nil"/>
              <w:right w:val="nil"/>
            </w:tcBorders>
            <w:shd w:val="clear" w:color="auto" w:fill="auto"/>
            <w:noWrap/>
            <w:vAlign w:val="center"/>
            <w:hideMark/>
          </w:tcPr>
          <w:p w14:paraId="4DDD8272"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0.2</w:t>
            </w:r>
          </w:p>
        </w:tc>
        <w:tc>
          <w:tcPr>
            <w:tcW w:w="494" w:type="pct"/>
            <w:vMerge/>
            <w:tcBorders>
              <w:top w:val="nil"/>
              <w:left w:val="nil"/>
              <w:bottom w:val="nil"/>
              <w:right w:val="nil"/>
            </w:tcBorders>
            <w:hideMark/>
          </w:tcPr>
          <w:p w14:paraId="45E240EE" w14:textId="77777777" w:rsidR="00080B71" w:rsidRPr="00080B71" w:rsidRDefault="00080B71" w:rsidP="00080B71">
            <w:pPr>
              <w:spacing w:after="0"/>
              <w:jc w:val="right"/>
              <w:rPr>
                <w:rFonts w:eastAsia="Times New Roman"/>
                <w:color w:val="000000"/>
                <w:sz w:val="20"/>
                <w:szCs w:val="20"/>
                <w:lang w:val="da-DK" w:eastAsia="da-DK"/>
              </w:rPr>
            </w:pPr>
          </w:p>
        </w:tc>
      </w:tr>
      <w:tr w:rsidR="00080B71" w:rsidRPr="00080B71" w14:paraId="7F6B0DB7" w14:textId="77777777" w:rsidTr="00080B71">
        <w:trPr>
          <w:trHeight w:val="290"/>
        </w:trPr>
        <w:tc>
          <w:tcPr>
            <w:tcW w:w="1110" w:type="pct"/>
            <w:vMerge/>
            <w:tcBorders>
              <w:top w:val="nil"/>
              <w:left w:val="nil"/>
              <w:bottom w:val="nil"/>
              <w:right w:val="nil"/>
            </w:tcBorders>
            <w:vAlign w:val="center"/>
            <w:hideMark/>
          </w:tcPr>
          <w:p w14:paraId="5845A35B" w14:textId="77777777" w:rsidR="00080B71" w:rsidRPr="00080B71" w:rsidRDefault="00080B71" w:rsidP="00080B71">
            <w:pPr>
              <w:spacing w:after="0"/>
              <w:jc w:val="left"/>
              <w:rPr>
                <w:rFonts w:eastAsia="Times New Roman"/>
                <w:color w:val="000000"/>
                <w:sz w:val="20"/>
                <w:szCs w:val="20"/>
                <w:lang w:val="da-DK" w:eastAsia="da-DK"/>
              </w:rPr>
            </w:pPr>
          </w:p>
        </w:tc>
        <w:tc>
          <w:tcPr>
            <w:tcW w:w="879" w:type="pct"/>
            <w:tcBorders>
              <w:top w:val="nil"/>
              <w:left w:val="nil"/>
              <w:bottom w:val="nil"/>
              <w:right w:val="nil"/>
            </w:tcBorders>
            <w:shd w:val="clear" w:color="auto" w:fill="auto"/>
            <w:noWrap/>
            <w:vAlign w:val="center"/>
            <w:hideMark/>
          </w:tcPr>
          <w:p w14:paraId="0298D1F3"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AGR</w:t>
            </w:r>
          </w:p>
        </w:tc>
        <w:tc>
          <w:tcPr>
            <w:tcW w:w="488" w:type="pct"/>
            <w:tcBorders>
              <w:top w:val="nil"/>
              <w:left w:val="nil"/>
              <w:bottom w:val="nil"/>
              <w:right w:val="nil"/>
            </w:tcBorders>
            <w:shd w:val="clear" w:color="auto" w:fill="auto"/>
            <w:noWrap/>
            <w:vAlign w:val="center"/>
            <w:hideMark/>
          </w:tcPr>
          <w:p w14:paraId="3BBAFC5E"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53.4</w:t>
            </w:r>
          </w:p>
        </w:tc>
        <w:tc>
          <w:tcPr>
            <w:tcW w:w="442" w:type="pct"/>
            <w:tcBorders>
              <w:top w:val="nil"/>
              <w:left w:val="nil"/>
              <w:bottom w:val="nil"/>
              <w:right w:val="nil"/>
            </w:tcBorders>
            <w:shd w:val="clear" w:color="auto" w:fill="auto"/>
            <w:noWrap/>
            <w:vAlign w:val="center"/>
            <w:hideMark/>
          </w:tcPr>
          <w:p w14:paraId="0F70789F"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1</w:t>
            </w:r>
          </w:p>
        </w:tc>
        <w:tc>
          <w:tcPr>
            <w:tcW w:w="471" w:type="pct"/>
            <w:tcBorders>
              <w:top w:val="nil"/>
              <w:left w:val="nil"/>
              <w:bottom w:val="nil"/>
              <w:right w:val="nil"/>
            </w:tcBorders>
            <w:shd w:val="clear" w:color="auto" w:fill="auto"/>
            <w:noWrap/>
            <w:vAlign w:val="center"/>
            <w:hideMark/>
          </w:tcPr>
          <w:p w14:paraId="68D02767"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53.4</w:t>
            </w:r>
          </w:p>
        </w:tc>
        <w:tc>
          <w:tcPr>
            <w:tcW w:w="863" w:type="pct"/>
            <w:tcBorders>
              <w:top w:val="nil"/>
              <w:left w:val="nil"/>
              <w:bottom w:val="nil"/>
              <w:right w:val="nil"/>
            </w:tcBorders>
            <w:shd w:val="clear" w:color="auto" w:fill="auto"/>
            <w:noWrap/>
            <w:vAlign w:val="center"/>
            <w:hideMark/>
          </w:tcPr>
          <w:p w14:paraId="14848ABD"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kmol_CO2/h</w:t>
            </w:r>
          </w:p>
        </w:tc>
        <w:tc>
          <w:tcPr>
            <w:tcW w:w="254" w:type="pct"/>
            <w:tcBorders>
              <w:top w:val="nil"/>
              <w:left w:val="nil"/>
              <w:bottom w:val="nil"/>
              <w:right w:val="nil"/>
            </w:tcBorders>
            <w:shd w:val="clear" w:color="auto" w:fill="auto"/>
            <w:noWrap/>
            <w:vAlign w:val="center"/>
            <w:hideMark/>
          </w:tcPr>
          <w:p w14:paraId="3BCB32DA"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4.5</w:t>
            </w:r>
          </w:p>
        </w:tc>
        <w:tc>
          <w:tcPr>
            <w:tcW w:w="494" w:type="pct"/>
            <w:vMerge/>
            <w:tcBorders>
              <w:top w:val="nil"/>
              <w:left w:val="nil"/>
              <w:bottom w:val="nil"/>
              <w:right w:val="nil"/>
            </w:tcBorders>
            <w:hideMark/>
          </w:tcPr>
          <w:p w14:paraId="7D6AA5E4" w14:textId="77777777" w:rsidR="00080B71" w:rsidRPr="00080B71" w:rsidRDefault="00080B71" w:rsidP="00080B71">
            <w:pPr>
              <w:spacing w:after="0"/>
              <w:jc w:val="right"/>
              <w:rPr>
                <w:rFonts w:eastAsia="Times New Roman"/>
                <w:color w:val="000000"/>
                <w:sz w:val="20"/>
                <w:szCs w:val="20"/>
                <w:lang w:val="da-DK" w:eastAsia="da-DK"/>
              </w:rPr>
            </w:pPr>
          </w:p>
        </w:tc>
      </w:tr>
      <w:tr w:rsidR="00080B71" w:rsidRPr="00080B71" w14:paraId="23B86B5B" w14:textId="77777777" w:rsidTr="00080B71">
        <w:trPr>
          <w:trHeight w:val="290"/>
        </w:trPr>
        <w:tc>
          <w:tcPr>
            <w:tcW w:w="1110" w:type="pct"/>
            <w:tcBorders>
              <w:top w:val="nil"/>
              <w:left w:val="nil"/>
              <w:bottom w:val="nil"/>
              <w:right w:val="nil"/>
            </w:tcBorders>
            <w:shd w:val="clear" w:color="auto" w:fill="auto"/>
            <w:noWrap/>
            <w:hideMark/>
          </w:tcPr>
          <w:p w14:paraId="48FA2947"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Turbomachinery</w:t>
            </w:r>
          </w:p>
        </w:tc>
        <w:tc>
          <w:tcPr>
            <w:tcW w:w="879" w:type="pct"/>
            <w:tcBorders>
              <w:top w:val="nil"/>
              <w:left w:val="nil"/>
              <w:bottom w:val="nil"/>
              <w:right w:val="nil"/>
            </w:tcBorders>
            <w:shd w:val="clear" w:color="auto" w:fill="auto"/>
            <w:noWrap/>
            <w:vAlign w:val="center"/>
            <w:hideMark/>
          </w:tcPr>
          <w:p w14:paraId="400E761D"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H2-COMP</w:t>
            </w:r>
          </w:p>
        </w:tc>
        <w:tc>
          <w:tcPr>
            <w:tcW w:w="488" w:type="pct"/>
            <w:tcBorders>
              <w:top w:val="nil"/>
              <w:left w:val="nil"/>
              <w:bottom w:val="nil"/>
              <w:right w:val="nil"/>
            </w:tcBorders>
            <w:shd w:val="clear" w:color="auto" w:fill="auto"/>
            <w:noWrap/>
            <w:vAlign w:val="center"/>
            <w:hideMark/>
          </w:tcPr>
          <w:p w14:paraId="05D610E7"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344.0</w:t>
            </w:r>
          </w:p>
        </w:tc>
        <w:tc>
          <w:tcPr>
            <w:tcW w:w="442" w:type="pct"/>
            <w:tcBorders>
              <w:top w:val="nil"/>
              <w:left w:val="nil"/>
              <w:bottom w:val="nil"/>
              <w:right w:val="nil"/>
            </w:tcBorders>
            <w:shd w:val="clear" w:color="auto" w:fill="auto"/>
            <w:noWrap/>
            <w:vAlign w:val="center"/>
            <w:hideMark/>
          </w:tcPr>
          <w:p w14:paraId="005323A5"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1</w:t>
            </w:r>
          </w:p>
        </w:tc>
        <w:tc>
          <w:tcPr>
            <w:tcW w:w="471" w:type="pct"/>
            <w:tcBorders>
              <w:top w:val="nil"/>
              <w:left w:val="nil"/>
              <w:bottom w:val="nil"/>
              <w:right w:val="nil"/>
            </w:tcBorders>
            <w:shd w:val="clear" w:color="auto" w:fill="auto"/>
            <w:noWrap/>
            <w:vAlign w:val="center"/>
            <w:hideMark/>
          </w:tcPr>
          <w:p w14:paraId="108B2D7D"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344.0</w:t>
            </w:r>
          </w:p>
        </w:tc>
        <w:tc>
          <w:tcPr>
            <w:tcW w:w="863" w:type="pct"/>
            <w:tcBorders>
              <w:top w:val="nil"/>
              <w:left w:val="nil"/>
              <w:bottom w:val="nil"/>
              <w:right w:val="nil"/>
            </w:tcBorders>
            <w:shd w:val="clear" w:color="auto" w:fill="auto"/>
            <w:noWrap/>
            <w:vAlign w:val="center"/>
            <w:hideMark/>
          </w:tcPr>
          <w:p w14:paraId="465CBEE5"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kW</w:t>
            </w:r>
          </w:p>
        </w:tc>
        <w:tc>
          <w:tcPr>
            <w:tcW w:w="254" w:type="pct"/>
            <w:tcBorders>
              <w:top w:val="nil"/>
              <w:left w:val="nil"/>
              <w:bottom w:val="nil"/>
              <w:right w:val="nil"/>
            </w:tcBorders>
            <w:shd w:val="clear" w:color="auto" w:fill="auto"/>
            <w:noWrap/>
            <w:vAlign w:val="center"/>
            <w:hideMark/>
          </w:tcPr>
          <w:p w14:paraId="6F143F05"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0.8</w:t>
            </w:r>
          </w:p>
        </w:tc>
        <w:tc>
          <w:tcPr>
            <w:tcW w:w="494" w:type="pct"/>
            <w:vMerge w:val="restart"/>
            <w:tcBorders>
              <w:top w:val="nil"/>
              <w:left w:val="nil"/>
              <w:bottom w:val="nil"/>
              <w:right w:val="nil"/>
            </w:tcBorders>
            <w:shd w:val="clear" w:color="auto" w:fill="auto"/>
            <w:noWrap/>
            <w:hideMark/>
          </w:tcPr>
          <w:p w14:paraId="76C2A171"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2.6</w:t>
            </w:r>
          </w:p>
        </w:tc>
      </w:tr>
      <w:tr w:rsidR="00080B71" w:rsidRPr="00080B71" w14:paraId="41C852E9" w14:textId="77777777" w:rsidTr="00080B71">
        <w:trPr>
          <w:trHeight w:val="290"/>
        </w:trPr>
        <w:tc>
          <w:tcPr>
            <w:tcW w:w="1110" w:type="pct"/>
            <w:tcBorders>
              <w:top w:val="nil"/>
              <w:left w:val="nil"/>
              <w:bottom w:val="nil"/>
              <w:right w:val="nil"/>
            </w:tcBorders>
            <w:shd w:val="clear" w:color="auto" w:fill="auto"/>
            <w:noWrap/>
            <w:hideMark/>
          </w:tcPr>
          <w:p w14:paraId="74FB4CE9" w14:textId="77777777" w:rsidR="00080B71" w:rsidRPr="00080B71" w:rsidRDefault="00080B71" w:rsidP="00080B71">
            <w:pPr>
              <w:spacing w:after="0"/>
              <w:jc w:val="right"/>
              <w:rPr>
                <w:rFonts w:eastAsia="Times New Roman"/>
                <w:color w:val="000000"/>
                <w:sz w:val="20"/>
                <w:szCs w:val="20"/>
                <w:lang w:val="da-DK" w:eastAsia="da-DK"/>
              </w:rPr>
            </w:pPr>
          </w:p>
        </w:tc>
        <w:tc>
          <w:tcPr>
            <w:tcW w:w="879" w:type="pct"/>
            <w:tcBorders>
              <w:top w:val="nil"/>
              <w:left w:val="nil"/>
              <w:bottom w:val="nil"/>
              <w:right w:val="nil"/>
            </w:tcBorders>
            <w:shd w:val="clear" w:color="auto" w:fill="auto"/>
            <w:noWrap/>
            <w:vAlign w:val="center"/>
            <w:hideMark/>
          </w:tcPr>
          <w:p w14:paraId="67C27217"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O-COMP</w:t>
            </w:r>
          </w:p>
        </w:tc>
        <w:tc>
          <w:tcPr>
            <w:tcW w:w="488" w:type="pct"/>
            <w:tcBorders>
              <w:top w:val="nil"/>
              <w:left w:val="nil"/>
              <w:bottom w:val="nil"/>
              <w:right w:val="nil"/>
            </w:tcBorders>
            <w:shd w:val="clear" w:color="auto" w:fill="auto"/>
            <w:noWrap/>
            <w:vAlign w:val="center"/>
            <w:hideMark/>
          </w:tcPr>
          <w:p w14:paraId="299FC87B"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179.0</w:t>
            </w:r>
          </w:p>
        </w:tc>
        <w:tc>
          <w:tcPr>
            <w:tcW w:w="442" w:type="pct"/>
            <w:tcBorders>
              <w:top w:val="nil"/>
              <w:left w:val="nil"/>
              <w:bottom w:val="nil"/>
              <w:right w:val="nil"/>
            </w:tcBorders>
            <w:shd w:val="clear" w:color="auto" w:fill="auto"/>
            <w:noWrap/>
            <w:vAlign w:val="center"/>
            <w:hideMark/>
          </w:tcPr>
          <w:p w14:paraId="71DACE47"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1</w:t>
            </w:r>
          </w:p>
        </w:tc>
        <w:tc>
          <w:tcPr>
            <w:tcW w:w="471" w:type="pct"/>
            <w:tcBorders>
              <w:top w:val="nil"/>
              <w:left w:val="nil"/>
              <w:bottom w:val="nil"/>
              <w:right w:val="nil"/>
            </w:tcBorders>
            <w:shd w:val="clear" w:color="auto" w:fill="auto"/>
            <w:noWrap/>
            <w:vAlign w:val="center"/>
            <w:hideMark/>
          </w:tcPr>
          <w:p w14:paraId="72287173"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179.0</w:t>
            </w:r>
          </w:p>
        </w:tc>
        <w:tc>
          <w:tcPr>
            <w:tcW w:w="863" w:type="pct"/>
            <w:tcBorders>
              <w:top w:val="nil"/>
              <w:left w:val="nil"/>
              <w:bottom w:val="nil"/>
              <w:right w:val="nil"/>
            </w:tcBorders>
            <w:shd w:val="clear" w:color="auto" w:fill="auto"/>
            <w:noWrap/>
            <w:vAlign w:val="center"/>
            <w:hideMark/>
          </w:tcPr>
          <w:p w14:paraId="14954C21"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kW</w:t>
            </w:r>
          </w:p>
        </w:tc>
        <w:tc>
          <w:tcPr>
            <w:tcW w:w="254" w:type="pct"/>
            <w:tcBorders>
              <w:top w:val="nil"/>
              <w:left w:val="nil"/>
              <w:bottom w:val="nil"/>
              <w:right w:val="nil"/>
            </w:tcBorders>
            <w:shd w:val="clear" w:color="auto" w:fill="auto"/>
            <w:noWrap/>
            <w:vAlign w:val="center"/>
            <w:hideMark/>
          </w:tcPr>
          <w:p w14:paraId="3E965180"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0.5</w:t>
            </w:r>
          </w:p>
        </w:tc>
        <w:tc>
          <w:tcPr>
            <w:tcW w:w="494" w:type="pct"/>
            <w:vMerge/>
            <w:tcBorders>
              <w:top w:val="nil"/>
              <w:left w:val="nil"/>
              <w:bottom w:val="nil"/>
              <w:right w:val="nil"/>
            </w:tcBorders>
            <w:hideMark/>
          </w:tcPr>
          <w:p w14:paraId="27C1683A" w14:textId="77777777" w:rsidR="00080B71" w:rsidRPr="00080B71" w:rsidRDefault="00080B71" w:rsidP="00080B71">
            <w:pPr>
              <w:spacing w:after="0"/>
              <w:jc w:val="right"/>
              <w:rPr>
                <w:rFonts w:eastAsia="Times New Roman"/>
                <w:color w:val="000000"/>
                <w:sz w:val="20"/>
                <w:szCs w:val="20"/>
                <w:lang w:val="da-DK" w:eastAsia="da-DK"/>
              </w:rPr>
            </w:pPr>
          </w:p>
        </w:tc>
      </w:tr>
      <w:tr w:rsidR="00080B71" w:rsidRPr="00080B71" w14:paraId="5DEC2872" w14:textId="77777777" w:rsidTr="00080B71">
        <w:trPr>
          <w:trHeight w:val="290"/>
        </w:trPr>
        <w:tc>
          <w:tcPr>
            <w:tcW w:w="1110" w:type="pct"/>
            <w:tcBorders>
              <w:top w:val="nil"/>
              <w:left w:val="nil"/>
              <w:bottom w:val="nil"/>
              <w:right w:val="nil"/>
            </w:tcBorders>
            <w:shd w:val="clear" w:color="auto" w:fill="auto"/>
            <w:noWrap/>
            <w:hideMark/>
          </w:tcPr>
          <w:p w14:paraId="3D218651" w14:textId="77777777" w:rsidR="00080B71" w:rsidRPr="00080B71" w:rsidRDefault="00080B71" w:rsidP="00080B71">
            <w:pPr>
              <w:spacing w:after="0"/>
              <w:jc w:val="right"/>
              <w:rPr>
                <w:rFonts w:eastAsia="Times New Roman"/>
                <w:color w:val="000000"/>
                <w:sz w:val="20"/>
                <w:szCs w:val="20"/>
                <w:lang w:val="da-DK" w:eastAsia="da-DK"/>
              </w:rPr>
            </w:pPr>
          </w:p>
        </w:tc>
        <w:tc>
          <w:tcPr>
            <w:tcW w:w="879" w:type="pct"/>
            <w:tcBorders>
              <w:top w:val="nil"/>
              <w:left w:val="nil"/>
              <w:bottom w:val="nil"/>
              <w:right w:val="nil"/>
            </w:tcBorders>
            <w:shd w:val="clear" w:color="auto" w:fill="auto"/>
            <w:noWrap/>
            <w:vAlign w:val="center"/>
            <w:hideMark/>
          </w:tcPr>
          <w:p w14:paraId="4A2AAAD1"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SYN-COM</w:t>
            </w:r>
          </w:p>
        </w:tc>
        <w:tc>
          <w:tcPr>
            <w:tcW w:w="488" w:type="pct"/>
            <w:tcBorders>
              <w:top w:val="nil"/>
              <w:left w:val="nil"/>
              <w:bottom w:val="nil"/>
              <w:right w:val="nil"/>
            </w:tcBorders>
            <w:shd w:val="clear" w:color="auto" w:fill="auto"/>
            <w:noWrap/>
            <w:vAlign w:val="center"/>
            <w:hideMark/>
          </w:tcPr>
          <w:p w14:paraId="61E7E226"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149.0</w:t>
            </w:r>
          </w:p>
        </w:tc>
        <w:tc>
          <w:tcPr>
            <w:tcW w:w="442" w:type="pct"/>
            <w:tcBorders>
              <w:top w:val="nil"/>
              <w:left w:val="nil"/>
              <w:bottom w:val="nil"/>
              <w:right w:val="nil"/>
            </w:tcBorders>
            <w:shd w:val="clear" w:color="auto" w:fill="auto"/>
            <w:noWrap/>
            <w:vAlign w:val="center"/>
            <w:hideMark/>
          </w:tcPr>
          <w:p w14:paraId="17DBBDEC"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1</w:t>
            </w:r>
          </w:p>
        </w:tc>
        <w:tc>
          <w:tcPr>
            <w:tcW w:w="471" w:type="pct"/>
            <w:tcBorders>
              <w:top w:val="nil"/>
              <w:left w:val="nil"/>
              <w:bottom w:val="nil"/>
              <w:right w:val="nil"/>
            </w:tcBorders>
            <w:shd w:val="clear" w:color="auto" w:fill="auto"/>
            <w:noWrap/>
            <w:vAlign w:val="center"/>
            <w:hideMark/>
          </w:tcPr>
          <w:p w14:paraId="6411D2B6"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149.0</w:t>
            </w:r>
          </w:p>
        </w:tc>
        <w:tc>
          <w:tcPr>
            <w:tcW w:w="863" w:type="pct"/>
            <w:tcBorders>
              <w:top w:val="nil"/>
              <w:left w:val="nil"/>
              <w:bottom w:val="nil"/>
              <w:right w:val="nil"/>
            </w:tcBorders>
            <w:shd w:val="clear" w:color="auto" w:fill="auto"/>
            <w:noWrap/>
            <w:vAlign w:val="center"/>
            <w:hideMark/>
          </w:tcPr>
          <w:p w14:paraId="1ACD7101"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kW</w:t>
            </w:r>
          </w:p>
        </w:tc>
        <w:tc>
          <w:tcPr>
            <w:tcW w:w="254" w:type="pct"/>
            <w:tcBorders>
              <w:top w:val="nil"/>
              <w:left w:val="nil"/>
              <w:bottom w:val="nil"/>
              <w:right w:val="nil"/>
            </w:tcBorders>
            <w:shd w:val="clear" w:color="auto" w:fill="auto"/>
            <w:noWrap/>
            <w:vAlign w:val="center"/>
            <w:hideMark/>
          </w:tcPr>
          <w:p w14:paraId="5674E185"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0.4</w:t>
            </w:r>
          </w:p>
        </w:tc>
        <w:tc>
          <w:tcPr>
            <w:tcW w:w="494" w:type="pct"/>
            <w:vMerge/>
            <w:tcBorders>
              <w:top w:val="nil"/>
              <w:left w:val="nil"/>
              <w:bottom w:val="nil"/>
              <w:right w:val="nil"/>
            </w:tcBorders>
            <w:hideMark/>
          </w:tcPr>
          <w:p w14:paraId="5CFC80F5" w14:textId="77777777" w:rsidR="00080B71" w:rsidRPr="00080B71" w:rsidRDefault="00080B71" w:rsidP="00080B71">
            <w:pPr>
              <w:spacing w:after="0"/>
              <w:jc w:val="right"/>
              <w:rPr>
                <w:rFonts w:eastAsia="Times New Roman"/>
                <w:color w:val="000000"/>
                <w:sz w:val="20"/>
                <w:szCs w:val="20"/>
                <w:lang w:val="da-DK" w:eastAsia="da-DK"/>
              </w:rPr>
            </w:pPr>
          </w:p>
        </w:tc>
      </w:tr>
      <w:tr w:rsidR="00080B71" w:rsidRPr="00080B71" w14:paraId="472247C5" w14:textId="77777777" w:rsidTr="00080B71">
        <w:trPr>
          <w:trHeight w:val="290"/>
        </w:trPr>
        <w:tc>
          <w:tcPr>
            <w:tcW w:w="1110" w:type="pct"/>
            <w:tcBorders>
              <w:top w:val="nil"/>
              <w:left w:val="nil"/>
              <w:bottom w:val="nil"/>
              <w:right w:val="nil"/>
            </w:tcBorders>
            <w:shd w:val="clear" w:color="auto" w:fill="auto"/>
            <w:noWrap/>
            <w:hideMark/>
          </w:tcPr>
          <w:p w14:paraId="47D87767" w14:textId="77777777" w:rsidR="00080B71" w:rsidRPr="00080B71" w:rsidRDefault="00080B71" w:rsidP="00080B71">
            <w:pPr>
              <w:spacing w:after="0"/>
              <w:jc w:val="right"/>
              <w:rPr>
                <w:rFonts w:eastAsia="Times New Roman"/>
                <w:color w:val="000000"/>
                <w:sz w:val="20"/>
                <w:szCs w:val="20"/>
                <w:lang w:val="da-DK" w:eastAsia="da-DK"/>
              </w:rPr>
            </w:pPr>
          </w:p>
        </w:tc>
        <w:tc>
          <w:tcPr>
            <w:tcW w:w="879" w:type="pct"/>
            <w:tcBorders>
              <w:top w:val="nil"/>
              <w:left w:val="nil"/>
              <w:bottom w:val="nil"/>
              <w:right w:val="nil"/>
            </w:tcBorders>
            <w:shd w:val="clear" w:color="auto" w:fill="auto"/>
            <w:noWrap/>
            <w:vAlign w:val="center"/>
            <w:hideMark/>
          </w:tcPr>
          <w:p w14:paraId="56698A07"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ELEC-PUMP</w:t>
            </w:r>
          </w:p>
        </w:tc>
        <w:tc>
          <w:tcPr>
            <w:tcW w:w="488" w:type="pct"/>
            <w:tcBorders>
              <w:top w:val="nil"/>
              <w:left w:val="nil"/>
              <w:bottom w:val="nil"/>
              <w:right w:val="nil"/>
            </w:tcBorders>
            <w:shd w:val="clear" w:color="auto" w:fill="auto"/>
            <w:noWrap/>
            <w:vAlign w:val="center"/>
            <w:hideMark/>
          </w:tcPr>
          <w:p w14:paraId="29E0FFB1"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5.5</w:t>
            </w:r>
          </w:p>
        </w:tc>
        <w:tc>
          <w:tcPr>
            <w:tcW w:w="442" w:type="pct"/>
            <w:tcBorders>
              <w:top w:val="nil"/>
              <w:left w:val="nil"/>
              <w:bottom w:val="nil"/>
              <w:right w:val="nil"/>
            </w:tcBorders>
            <w:shd w:val="clear" w:color="auto" w:fill="auto"/>
            <w:noWrap/>
            <w:vAlign w:val="center"/>
            <w:hideMark/>
          </w:tcPr>
          <w:p w14:paraId="37BDF847"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1</w:t>
            </w:r>
          </w:p>
        </w:tc>
        <w:tc>
          <w:tcPr>
            <w:tcW w:w="471" w:type="pct"/>
            <w:tcBorders>
              <w:top w:val="nil"/>
              <w:left w:val="nil"/>
              <w:bottom w:val="nil"/>
              <w:right w:val="nil"/>
            </w:tcBorders>
            <w:shd w:val="clear" w:color="auto" w:fill="auto"/>
            <w:noWrap/>
            <w:vAlign w:val="center"/>
            <w:hideMark/>
          </w:tcPr>
          <w:p w14:paraId="0DEA8081"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5.5</w:t>
            </w:r>
          </w:p>
        </w:tc>
        <w:tc>
          <w:tcPr>
            <w:tcW w:w="863" w:type="pct"/>
            <w:tcBorders>
              <w:top w:val="nil"/>
              <w:left w:val="nil"/>
              <w:bottom w:val="nil"/>
              <w:right w:val="nil"/>
            </w:tcBorders>
            <w:shd w:val="clear" w:color="auto" w:fill="auto"/>
            <w:noWrap/>
            <w:vAlign w:val="center"/>
            <w:hideMark/>
          </w:tcPr>
          <w:p w14:paraId="78509DFD"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kW</w:t>
            </w:r>
          </w:p>
        </w:tc>
        <w:tc>
          <w:tcPr>
            <w:tcW w:w="254" w:type="pct"/>
            <w:tcBorders>
              <w:top w:val="nil"/>
              <w:left w:val="nil"/>
              <w:bottom w:val="nil"/>
              <w:right w:val="nil"/>
            </w:tcBorders>
            <w:shd w:val="clear" w:color="auto" w:fill="auto"/>
            <w:noWrap/>
            <w:vAlign w:val="center"/>
            <w:hideMark/>
          </w:tcPr>
          <w:p w14:paraId="47C9FDE7"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0.0</w:t>
            </w:r>
          </w:p>
        </w:tc>
        <w:tc>
          <w:tcPr>
            <w:tcW w:w="494" w:type="pct"/>
            <w:vMerge/>
            <w:tcBorders>
              <w:top w:val="nil"/>
              <w:left w:val="nil"/>
              <w:bottom w:val="nil"/>
              <w:right w:val="nil"/>
            </w:tcBorders>
            <w:hideMark/>
          </w:tcPr>
          <w:p w14:paraId="2B1E5EA9" w14:textId="77777777" w:rsidR="00080B71" w:rsidRPr="00080B71" w:rsidRDefault="00080B71" w:rsidP="00080B71">
            <w:pPr>
              <w:spacing w:after="0"/>
              <w:jc w:val="right"/>
              <w:rPr>
                <w:rFonts w:eastAsia="Times New Roman"/>
                <w:color w:val="000000"/>
                <w:sz w:val="20"/>
                <w:szCs w:val="20"/>
                <w:lang w:val="da-DK" w:eastAsia="da-DK"/>
              </w:rPr>
            </w:pPr>
          </w:p>
        </w:tc>
      </w:tr>
      <w:tr w:rsidR="00080B71" w:rsidRPr="00080B71" w14:paraId="2351F241" w14:textId="77777777" w:rsidTr="00080B71">
        <w:trPr>
          <w:trHeight w:val="290"/>
        </w:trPr>
        <w:tc>
          <w:tcPr>
            <w:tcW w:w="1110" w:type="pct"/>
            <w:tcBorders>
              <w:top w:val="nil"/>
              <w:left w:val="nil"/>
              <w:bottom w:val="nil"/>
              <w:right w:val="nil"/>
            </w:tcBorders>
            <w:shd w:val="clear" w:color="auto" w:fill="auto"/>
            <w:noWrap/>
            <w:hideMark/>
          </w:tcPr>
          <w:p w14:paraId="09282A42" w14:textId="77777777" w:rsidR="00080B71" w:rsidRPr="00080B71" w:rsidRDefault="00080B71" w:rsidP="00080B71">
            <w:pPr>
              <w:spacing w:after="0"/>
              <w:jc w:val="right"/>
              <w:rPr>
                <w:rFonts w:eastAsia="Times New Roman"/>
                <w:color w:val="000000"/>
                <w:sz w:val="20"/>
                <w:szCs w:val="20"/>
                <w:lang w:val="da-DK" w:eastAsia="da-DK"/>
              </w:rPr>
            </w:pPr>
          </w:p>
        </w:tc>
        <w:tc>
          <w:tcPr>
            <w:tcW w:w="879" w:type="pct"/>
            <w:tcBorders>
              <w:top w:val="nil"/>
              <w:left w:val="nil"/>
              <w:bottom w:val="nil"/>
              <w:right w:val="nil"/>
            </w:tcBorders>
            <w:shd w:val="clear" w:color="auto" w:fill="auto"/>
            <w:noWrap/>
            <w:vAlign w:val="center"/>
            <w:hideMark/>
          </w:tcPr>
          <w:p w14:paraId="64E9E9B6"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MEOH-PUMP</w:t>
            </w:r>
          </w:p>
        </w:tc>
        <w:tc>
          <w:tcPr>
            <w:tcW w:w="488" w:type="pct"/>
            <w:tcBorders>
              <w:top w:val="nil"/>
              <w:left w:val="nil"/>
              <w:bottom w:val="nil"/>
              <w:right w:val="nil"/>
            </w:tcBorders>
            <w:shd w:val="clear" w:color="auto" w:fill="auto"/>
            <w:noWrap/>
            <w:vAlign w:val="center"/>
            <w:hideMark/>
          </w:tcPr>
          <w:p w14:paraId="7CB7CCBF"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1.3</w:t>
            </w:r>
          </w:p>
        </w:tc>
        <w:tc>
          <w:tcPr>
            <w:tcW w:w="442" w:type="pct"/>
            <w:tcBorders>
              <w:top w:val="nil"/>
              <w:left w:val="nil"/>
              <w:bottom w:val="nil"/>
              <w:right w:val="nil"/>
            </w:tcBorders>
            <w:shd w:val="clear" w:color="auto" w:fill="auto"/>
            <w:noWrap/>
            <w:vAlign w:val="center"/>
            <w:hideMark/>
          </w:tcPr>
          <w:p w14:paraId="3236AF3A"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1</w:t>
            </w:r>
          </w:p>
        </w:tc>
        <w:tc>
          <w:tcPr>
            <w:tcW w:w="471" w:type="pct"/>
            <w:tcBorders>
              <w:top w:val="nil"/>
              <w:left w:val="nil"/>
              <w:bottom w:val="nil"/>
              <w:right w:val="nil"/>
            </w:tcBorders>
            <w:shd w:val="clear" w:color="auto" w:fill="auto"/>
            <w:noWrap/>
            <w:vAlign w:val="center"/>
            <w:hideMark/>
          </w:tcPr>
          <w:p w14:paraId="76ED1703"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1.3</w:t>
            </w:r>
          </w:p>
        </w:tc>
        <w:tc>
          <w:tcPr>
            <w:tcW w:w="863" w:type="pct"/>
            <w:tcBorders>
              <w:top w:val="nil"/>
              <w:left w:val="nil"/>
              <w:bottom w:val="nil"/>
              <w:right w:val="nil"/>
            </w:tcBorders>
            <w:shd w:val="clear" w:color="auto" w:fill="auto"/>
            <w:noWrap/>
            <w:vAlign w:val="center"/>
            <w:hideMark/>
          </w:tcPr>
          <w:p w14:paraId="0098D138"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kW</w:t>
            </w:r>
          </w:p>
        </w:tc>
        <w:tc>
          <w:tcPr>
            <w:tcW w:w="254" w:type="pct"/>
            <w:tcBorders>
              <w:top w:val="nil"/>
              <w:left w:val="nil"/>
              <w:bottom w:val="nil"/>
              <w:right w:val="nil"/>
            </w:tcBorders>
            <w:shd w:val="clear" w:color="auto" w:fill="auto"/>
            <w:noWrap/>
            <w:vAlign w:val="center"/>
            <w:hideMark/>
          </w:tcPr>
          <w:p w14:paraId="019F0007"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0.1</w:t>
            </w:r>
          </w:p>
        </w:tc>
        <w:tc>
          <w:tcPr>
            <w:tcW w:w="494" w:type="pct"/>
            <w:vMerge/>
            <w:tcBorders>
              <w:top w:val="nil"/>
              <w:left w:val="nil"/>
              <w:bottom w:val="nil"/>
              <w:right w:val="nil"/>
            </w:tcBorders>
            <w:hideMark/>
          </w:tcPr>
          <w:p w14:paraId="4BD0C63D" w14:textId="77777777" w:rsidR="00080B71" w:rsidRPr="00080B71" w:rsidRDefault="00080B71" w:rsidP="00080B71">
            <w:pPr>
              <w:spacing w:after="0"/>
              <w:jc w:val="right"/>
              <w:rPr>
                <w:rFonts w:eastAsia="Times New Roman"/>
                <w:color w:val="000000"/>
                <w:sz w:val="20"/>
                <w:szCs w:val="20"/>
                <w:lang w:val="da-DK" w:eastAsia="da-DK"/>
              </w:rPr>
            </w:pPr>
          </w:p>
        </w:tc>
      </w:tr>
      <w:tr w:rsidR="00080B71" w:rsidRPr="00080B71" w14:paraId="7C36A156" w14:textId="77777777" w:rsidTr="00080B71">
        <w:trPr>
          <w:trHeight w:val="290"/>
        </w:trPr>
        <w:tc>
          <w:tcPr>
            <w:tcW w:w="1110" w:type="pct"/>
            <w:tcBorders>
              <w:top w:val="nil"/>
              <w:left w:val="nil"/>
              <w:bottom w:val="nil"/>
              <w:right w:val="nil"/>
            </w:tcBorders>
            <w:shd w:val="clear" w:color="auto" w:fill="auto"/>
            <w:noWrap/>
            <w:hideMark/>
          </w:tcPr>
          <w:p w14:paraId="19C77BE9" w14:textId="77777777" w:rsidR="00080B71" w:rsidRPr="00080B71" w:rsidRDefault="00080B71" w:rsidP="00080B71">
            <w:pPr>
              <w:spacing w:after="0"/>
              <w:jc w:val="right"/>
              <w:rPr>
                <w:rFonts w:eastAsia="Times New Roman"/>
                <w:color w:val="000000"/>
                <w:sz w:val="20"/>
                <w:szCs w:val="20"/>
                <w:lang w:val="da-DK" w:eastAsia="da-DK"/>
              </w:rPr>
            </w:pPr>
          </w:p>
        </w:tc>
        <w:tc>
          <w:tcPr>
            <w:tcW w:w="879" w:type="pct"/>
            <w:tcBorders>
              <w:top w:val="nil"/>
              <w:left w:val="nil"/>
              <w:bottom w:val="nil"/>
              <w:right w:val="nil"/>
            </w:tcBorders>
            <w:shd w:val="clear" w:color="auto" w:fill="auto"/>
            <w:noWrap/>
            <w:vAlign w:val="center"/>
            <w:hideMark/>
          </w:tcPr>
          <w:p w14:paraId="14E95A63"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VOL-COMP</w:t>
            </w:r>
          </w:p>
        </w:tc>
        <w:tc>
          <w:tcPr>
            <w:tcW w:w="488" w:type="pct"/>
            <w:tcBorders>
              <w:top w:val="nil"/>
              <w:left w:val="nil"/>
              <w:bottom w:val="nil"/>
              <w:right w:val="nil"/>
            </w:tcBorders>
            <w:shd w:val="clear" w:color="auto" w:fill="auto"/>
            <w:noWrap/>
            <w:vAlign w:val="center"/>
            <w:hideMark/>
          </w:tcPr>
          <w:p w14:paraId="573D390B"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0.4</w:t>
            </w:r>
          </w:p>
        </w:tc>
        <w:tc>
          <w:tcPr>
            <w:tcW w:w="442" w:type="pct"/>
            <w:tcBorders>
              <w:top w:val="nil"/>
              <w:left w:val="nil"/>
              <w:bottom w:val="nil"/>
              <w:right w:val="nil"/>
            </w:tcBorders>
            <w:shd w:val="clear" w:color="auto" w:fill="auto"/>
            <w:noWrap/>
            <w:vAlign w:val="center"/>
            <w:hideMark/>
          </w:tcPr>
          <w:p w14:paraId="62C233DC"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1</w:t>
            </w:r>
          </w:p>
        </w:tc>
        <w:tc>
          <w:tcPr>
            <w:tcW w:w="471" w:type="pct"/>
            <w:tcBorders>
              <w:top w:val="nil"/>
              <w:left w:val="nil"/>
              <w:bottom w:val="nil"/>
              <w:right w:val="nil"/>
            </w:tcBorders>
            <w:shd w:val="clear" w:color="auto" w:fill="auto"/>
            <w:noWrap/>
            <w:vAlign w:val="center"/>
            <w:hideMark/>
          </w:tcPr>
          <w:p w14:paraId="4F4C6918"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0.4</w:t>
            </w:r>
          </w:p>
        </w:tc>
        <w:tc>
          <w:tcPr>
            <w:tcW w:w="863" w:type="pct"/>
            <w:tcBorders>
              <w:top w:val="nil"/>
              <w:left w:val="nil"/>
              <w:bottom w:val="nil"/>
              <w:right w:val="nil"/>
            </w:tcBorders>
            <w:shd w:val="clear" w:color="auto" w:fill="auto"/>
            <w:noWrap/>
            <w:vAlign w:val="center"/>
            <w:hideMark/>
          </w:tcPr>
          <w:p w14:paraId="4168A652"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m^3/s</w:t>
            </w:r>
          </w:p>
        </w:tc>
        <w:tc>
          <w:tcPr>
            <w:tcW w:w="254" w:type="pct"/>
            <w:tcBorders>
              <w:top w:val="nil"/>
              <w:left w:val="nil"/>
              <w:bottom w:val="nil"/>
              <w:right w:val="nil"/>
            </w:tcBorders>
            <w:shd w:val="clear" w:color="auto" w:fill="auto"/>
            <w:noWrap/>
            <w:vAlign w:val="center"/>
            <w:hideMark/>
          </w:tcPr>
          <w:p w14:paraId="66C16124"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0.2</w:t>
            </w:r>
          </w:p>
        </w:tc>
        <w:tc>
          <w:tcPr>
            <w:tcW w:w="494" w:type="pct"/>
            <w:vMerge/>
            <w:tcBorders>
              <w:top w:val="nil"/>
              <w:left w:val="nil"/>
              <w:bottom w:val="nil"/>
              <w:right w:val="nil"/>
            </w:tcBorders>
            <w:hideMark/>
          </w:tcPr>
          <w:p w14:paraId="23B89B9D" w14:textId="77777777" w:rsidR="00080B71" w:rsidRPr="00080B71" w:rsidRDefault="00080B71" w:rsidP="00080B71">
            <w:pPr>
              <w:spacing w:after="0"/>
              <w:jc w:val="right"/>
              <w:rPr>
                <w:rFonts w:eastAsia="Times New Roman"/>
                <w:color w:val="000000"/>
                <w:sz w:val="20"/>
                <w:szCs w:val="20"/>
                <w:lang w:val="da-DK" w:eastAsia="da-DK"/>
              </w:rPr>
            </w:pPr>
          </w:p>
        </w:tc>
      </w:tr>
      <w:tr w:rsidR="00080B71" w:rsidRPr="00080B71" w14:paraId="013B6866" w14:textId="77777777" w:rsidTr="00080B71">
        <w:trPr>
          <w:trHeight w:val="290"/>
        </w:trPr>
        <w:tc>
          <w:tcPr>
            <w:tcW w:w="1110" w:type="pct"/>
            <w:tcBorders>
              <w:top w:val="nil"/>
              <w:left w:val="nil"/>
              <w:bottom w:val="nil"/>
              <w:right w:val="nil"/>
            </w:tcBorders>
            <w:shd w:val="clear" w:color="auto" w:fill="auto"/>
            <w:noWrap/>
            <w:hideMark/>
          </w:tcPr>
          <w:p w14:paraId="56D84F23" w14:textId="77777777" w:rsidR="00080B71" w:rsidRPr="00080B71" w:rsidRDefault="00080B71" w:rsidP="00080B71">
            <w:pPr>
              <w:spacing w:after="0"/>
              <w:jc w:val="right"/>
              <w:rPr>
                <w:rFonts w:eastAsia="Times New Roman"/>
                <w:color w:val="000000"/>
                <w:sz w:val="20"/>
                <w:szCs w:val="20"/>
                <w:lang w:val="da-DK" w:eastAsia="da-DK"/>
              </w:rPr>
            </w:pPr>
          </w:p>
        </w:tc>
        <w:tc>
          <w:tcPr>
            <w:tcW w:w="879" w:type="pct"/>
            <w:tcBorders>
              <w:top w:val="nil"/>
              <w:left w:val="nil"/>
              <w:bottom w:val="nil"/>
              <w:right w:val="nil"/>
            </w:tcBorders>
            <w:shd w:val="clear" w:color="auto" w:fill="auto"/>
            <w:noWrap/>
            <w:vAlign w:val="center"/>
            <w:hideMark/>
          </w:tcPr>
          <w:p w14:paraId="4360C4F6"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REC-COMP</w:t>
            </w:r>
          </w:p>
        </w:tc>
        <w:tc>
          <w:tcPr>
            <w:tcW w:w="488" w:type="pct"/>
            <w:tcBorders>
              <w:top w:val="nil"/>
              <w:left w:val="nil"/>
              <w:bottom w:val="nil"/>
              <w:right w:val="nil"/>
            </w:tcBorders>
            <w:shd w:val="clear" w:color="auto" w:fill="auto"/>
            <w:noWrap/>
            <w:vAlign w:val="center"/>
            <w:hideMark/>
          </w:tcPr>
          <w:p w14:paraId="7270E3A3"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0.2</w:t>
            </w:r>
          </w:p>
        </w:tc>
        <w:tc>
          <w:tcPr>
            <w:tcW w:w="442" w:type="pct"/>
            <w:tcBorders>
              <w:top w:val="nil"/>
              <w:left w:val="nil"/>
              <w:bottom w:val="nil"/>
              <w:right w:val="nil"/>
            </w:tcBorders>
            <w:shd w:val="clear" w:color="auto" w:fill="auto"/>
            <w:noWrap/>
            <w:vAlign w:val="center"/>
            <w:hideMark/>
          </w:tcPr>
          <w:p w14:paraId="6FD9CEFC"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1</w:t>
            </w:r>
          </w:p>
        </w:tc>
        <w:tc>
          <w:tcPr>
            <w:tcW w:w="471" w:type="pct"/>
            <w:tcBorders>
              <w:top w:val="nil"/>
              <w:left w:val="nil"/>
              <w:bottom w:val="nil"/>
              <w:right w:val="nil"/>
            </w:tcBorders>
            <w:shd w:val="clear" w:color="auto" w:fill="auto"/>
            <w:noWrap/>
            <w:vAlign w:val="center"/>
            <w:hideMark/>
          </w:tcPr>
          <w:p w14:paraId="11E6939C"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0.2</w:t>
            </w:r>
          </w:p>
        </w:tc>
        <w:tc>
          <w:tcPr>
            <w:tcW w:w="863" w:type="pct"/>
            <w:tcBorders>
              <w:top w:val="nil"/>
              <w:left w:val="nil"/>
              <w:bottom w:val="nil"/>
              <w:right w:val="nil"/>
            </w:tcBorders>
            <w:shd w:val="clear" w:color="auto" w:fill="auto"/>
            <w:noWrap/>
            <w:vAlign w:val="center"/>
            <w:hideMark/>
          </w:tcPr>
          <w:p w14:paraId="55B9771A"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m^3/s</w:t>
            </w:r>
          </w:p>
        </w:tc>
        <w:tc>
          <w:tcPr>
            <w:tcW w:w="254" w:type="pct"/>
            <w:tcBorders>
              <w:top w:val="nil"/>
              <w:left w:val="nil"/>
              <w:bottom w:val="nil"/>
              <w:right w:val="nil"/>
            </w:tcBorders>
            <w:shd w:val="clear" w:color="auto" w:fill="auto"/>
            <w:noWrap/>
            <w:vAlign w:val="center"/>
            <w:hideMark/>
          </w:tcPr>
          <w:p w14:paraId="471AF976"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0.1</w:t>
            </w:r>
          </w:p>
        </w:tc>
        <w:tc>
          <w:tcPr>
            <w:tcW w:w="494" w:type="pct"/>
            <w:vMerge/>
            <w:tcBorders>
              <w:top w:val="nil"/>
              <w:left w:val="nil"/>
              <w:bottom w:val="nil"/>
              <w:right w:val="nil"/>
            </w:tcBorders>
            <w:hideMark/>
          </w:tcPr>
          <w:p w14:paraId="70E0F59C" w14:textId="77777777" w:rsidR="00080B71" w:rsidRPr="00080B71" w:rsidRDefault="00080B71" w:rsidP="00080B71">
            <w:pPr>
              <w:spacing w:after="0"/>
              <w:jc w:val="right"/>
              <w:rPr>
                <w:rFonts w:eastAsia="Times New Roman"/>
                <w:color w:val="000000"/>
                <w:sz w:val="20"/>
                <w:szCs w:val="20"/>
                <w:lang w:val="da-DK" w:eastAsia="da-DK"/>
              </w:rPr>
            </w:pPr>
          </w:p>
        </w:tc>
      </w:tr>
      <w:tr w:rsidR="00080B71" w:rsidRPr="00080B71" w14:paraId="76AD3FA3" w14:textId="77777777" w:rsidTr="00080B71">
        <w:trPr>
          <w:trHeight w:val="290"/>
        </w:trPr>
        <w:tc>
          <w:tcPr>
            <w:tcW w:w="1110" w:type="pct"/>
            <w:tcBorders>
              <w:top w:val="nil"/>
              <w:left w:val="nil"/>
              <w:bottom w:val="nil"/>
              <w:right w:val="nil"/>
            </w:tcBorders>
            <w:shd w:val="clear" w:color="auto" w:fill="auto"/>
            <w:noWrap/>
            <w:hideMark/>
          </w:tcPr>
          <w:p w14:paraId="5F20B4F2" w14:textId="77777777" w:rsidR="00080B71" w:rsidRPr="00080B71" w:rsidRDefault="00080B71" w:rsidP="00080B71">
            <w:pPr>
              <w:spacing w:after="0"/>
              <w:jc w:val="right"/>
              <w:rPr>
                <w:rFonts w:eastAsia="Times New Roman"/>
                <w:color w:val="000000"/>
                <w:sz w:val="20"/>
                <w:szCs w:val="20"/>
                <w:lang w:val="da-DK" w:eastAsia="da-DK"/>
              </w:rPr>
            </w:pPr>
          </w:p>
        </w:tc>
        <w:tc>
          <w:tcPr>
            <w:tcW w:w="879" w:type="pct"/>
            <w:tcBorders>
              <w:top w:val="nil"/>
              <w:left w:val="nil"/>
              <w:bottom w:val="nil"/>
              <w:right w:val="nil"/>
            </w:tcBorders>
            <w:shd w:val="clear" w:color="auto" w:fill="auto"/>
            <w:noWrap/>
            <w:vAlign w:val="center"/>
            <w:hideMark/>
          </w:tcPr>
          <w:p w14:paraId="04CA81FC"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STEAM-COMP</w:t>
            </w:r>
          </w:p>
        </w:tc>
        <w:tc>
          <w:tcPr>
            <w:tcW w:w="488" w:type="pct"/>
            <w:tcBorders>
              <w:top w:val="nil"/>
              <w:left w:val="nil"/>
              <w:bottom w:val="nil"/>
              <w:right w:val="nil"/>
            </w:tcBorders>
            <w:shd w:val="clear" w:color="auto" w:fill="auto"/>
            <w:noWrap/>
            <w:vAlign w:val="center"/>
            <w:hideMark/>
          </w:tcPr>
          <w:p w14:paraId="67E945DC"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48.4</w:t>
            </w:r>
          </w:p>
        </w:tc>
        <w:tc>
          <w:tcPr>
            <w:tcW w:w="442" w:type="pct"/>
            <w:tcBorders>
              <w:top w:val="nil"/>
              <w:left w:val="nil"/>
              <w:bottom w:val="nil"/>
              <w:right w:val="nil"/>
            </w:tcBorders>
            <w:shd w:val="clear" w:color="auto" w:fill="auto"/>
            <w:noWrap/>
            <w:vAlign w:val="center"/>
            <w:hideMark/>
          </w:tcPr>
          <w:p w14:paraId="7B29F44A"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1</w:t>
            </w:r>
          </w:p>
        </w:tc>
        <w:tc>
          <w:tcPr>
            <w:tcW w:w="471" w:type="pct"/>
            <w:tcBorders>
              <w:top w:val="nil"/>
              <w:left w:val="nil"/>
              <w:bottom w:val="nil"/>
              <w:right w:val="nil"/>
            </w:tcBorders>
            <w:shd w:val="clear" w:color="auto" w:fill="auto"/>
            <w:noWrap/>
            <w:vAlign w:val="center"/>
            <w:hideMark/>
          </w:tcPr>
          <w:p w14:paraId="138DC641"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48.4</w:t>
            </w:r>
          </w:p>
        </w:tc>
        <w:tc>
          <w:tcPr>
            <w:tcW w:w="863" w:type="pct"/>
            <w:tcBorders>
              <w:top w:val="nil"/>
              <w:left w:val="nil"/>
              <w:bottom w:val="nil"/>
              <w:right w:val="nil"/>
            </w:tcBorders>
            <w:shd w:val="clear" w:color="auto" w:fill="auto"/>
            <w:noWrap/>
            <w:vAlign w:val="center"/>
            <w:hideMark/>
          </w:tcPr>
          <w:p w14:paraId="40FB5965"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m^3/s</w:t>
            </w:r>
          </w:p>
        </w:tc>
        <w:tc>
          <w:tcPr>
            <w:tcW w:w="254" w:type="pct"/>
            <w:tcBorders>
              <w:top w:val="nil"/>
              <w:left w:val="nil"/>
              <w:bottom w:val="nil"/>
              <w:right w:val="nil"/>
            </w:tcBorders>
            <w:shd w:val="clear" w:color="auto" w:fill="auto"/>
            <w:noWrap/>
            <w:vAlign w:val="center"/>
            <w:hideMark/>
          </w:tcPr>
          <w:p w14:paraId="05A150DC"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0.1</w:t>
            </w:r>
          </w:p>
        </w:tc>
        <w:tc>
          <w:tcPr>
            <w:tcW w:w="494" w:type="pct"/>
            <w:vMerge/>
            <w:tcBorders>
              <w:top w:val="nil"/>
              <w:left w:val="nil"/>
              <w:bottom w:val="nil"/>
              <w:right w:val="nil"/>
            </w:tcBorders>
            <w:hideMark/>
          </w:tcPr>
          <w:p w14:paraId="18A7C13F" w14:textId="77777777" w:rsidR="00080B71" w:rsidRPr="00080B71" w:rsidRDefault="00080B71" w:rsidP="00080B71">
            <w:pPr>
              <w:spacing w:after="0"/>
              <w:jc w:val="right"/>
              <w:rPr>
                <w:rFonts w:eastAsia="Times New Roman"/>
                <w:color w:val="000000"/>
                <w:sz w:val="20"/>
                <w:szCs w:val="20"/>
                <w:lang w:val="da-DK" w:eastAsia="da-DK"/>
              </w:rPr>
            </w:pPr>
          </w:p>
        </w:tc>
      </w:tr>
      <w:tr w:rsidR="00080B71" w:rsidRPr="00080B71" w14:paraId="007907C1" w14:textId="77777777" w:rsidTr="00080B71">
        <w:trPr>
          <w:trHeight w:val="290"/>
        </w:trPr>
        <w:tc>
          <w:tcPr>
            <w:tcW w:w="1110" w:type="pct"/>
            <w:tcBorders>
              <w:top w:val="nil"/>
              <w:left w:val="nil"/>
              <w:bottom w:val="nil"/>
              <w:right w:val="nil"/>
            </w:tcBorders>
            <w:shd w:val="clear" w:color="auto" w:fill="auto"/>
            <w:noWrap/>
            <w:hideMark/>
          </w:tcPr>
          <w:p w14:paraId="6F6F416E" w14:textId="77777777" w:rsidR="00080B71" w:rsidRPr="00080B71" w:rsidRDefault="00080B71" w:rsidP="00080B71">
            <w:pPr>
              <w:spacing w:after="0"/>
              <w:jc w:val="right"/>
              <w:rPr>
                <w:rFonts w:eastAsia="Times New Roman"/>
                <w:color w:val="000000"/>
                <w:sz w:val="20"/>
                <w:szCs w:val="20"/>
                <w:lang w:val="da-DK" w:eastAsia="da-DK"/>
              </w:rPr>
            </w:pPr>
          </w:p>
        </w:tc>
        <w:tc>
          <w:tcPr>
            <w:tcW w:w="879" w:type="pct"/>
            <w:tcBorders>
              <w:top w:val="nil"/>
              <w:left w:val="nil"/>
              <w:bottom w:val="nil"/>
              <w:right w:val="nil"/>
            </w:tcBorders>
            <w:shd w:val="clear" w:color="auto" w:fill="auto"/>
            <w:noWrap/>
            <w:vAlign w:val="center"/>
            <w:hideMark/>
          </w:tcPr>
          <w:p w14:paraId="1A2E047C"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SYN-REC</w:t>
            </w:r>
          </w:p>
        </w:tc>
        <w:tc>
          <w:tcPr>
            <w:tcW w:w="488" w:type="pct"/>
            <w:tcBorders>
              <w:top w:val="nil"/>
              <w:left w:val="nil"/>
              <w:bottom w:val="nil"/>
              <w:right w:val="nil"/>
            </w:tcBorders>
            <w:shd w:val="clear" w:color="auto" w:fill="auto"/>
            <w:noWrap/>
            <w:vAlign w:val="center"/>
            <w:hideMark/>
          </w:tcPr>
          <w:p w14:paraId="726ED5B2"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0.2</w:t>
            </w:r>
          </w:p>
        </w:tc>
        <w:tc>
          <w:tcPr>
            <w:tcW w:w="442" w:type="pct"/>
            <w:tcBorders>
              <w:top w:val="nil"/>
              <w:left w:val="nil"/>
              <w:bottom w:val="nil"/>
              <w:right w:val="nil"/>
            </w:tcBorders>
            <w:shd w:val="clear" w:color="auto" w:fill="auto"/>
            <w:noWrap/>
            <w:vAlign w:val="center"/>
            <w:hideMark/>
          </w:tcPr>
          <w:p w14:paraId="210906E6"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1</w:t>
            </w:r>
          </w:p>
        </w:tc>
        <w:tc>
          <w:tcPr>
            <w:tcW w:w="471" w:type="pct"/>
            <w:tcBorders>
              <w:top w:val="nil"/>
              <w:left w:val="nil"/>
              <w:bottom w:val="nil"/>
              <w:right w:val="nil"/>
            </w:tcBorders>
            <w:shd w:val="clear" w:color="auto" w:fill="auto"/>
            <w:noWrap/>
            <w:vAlign w:val="center"/>
            <w:hideMark/>
          </w:tcPr>
          <w:p w14:paraId="725A7B7F"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0.2</w:t>
            </w:r>
          </w:p>
        </w:tc>
        <w:tc>
          <w:tcPr>
            <w:tcW w:w="863" w:type="pct"/>
            <w:tcBorders>
              <w:top w:val="nil"/>
              <w:left w:val="nil"/>
              <w:bottom w:val="nil"/>
              <w:right w:val="nil"/>
            </w:tcBorders>
            <w:shd w:val="clear" w:color="auto" w:fill="auto"/>
            <w:noWrap/>
            <w:vAlign w:val="center"/>
            <w:hideMark/>
          </w:tcPr>
          <w:p w14:paraId="14409E17"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m^3/s</w:t>
            </w:r>
          </w:p>
        </w:tc>
        <w:tc>
          <w:tcPr>
            <w:tcW w:w="254" w:type="pct"/>
            <w:tcBorders>
              <w:top w:val="nil"/>
              <w:left w:val="nil"/>
              <w:bottom w:val="nil"/>
              <w:right w:val="nil"/>
            </w:tcBorders>
            <w:shd w:val="clear" w:color="auto" w:fill="auto"/>
            <w:noWrap/>
            <w:vAlign w:val="center"/>
            <w:hideMark/>
          </w:tcPr>
          <w:p w14:paraId="0DFDA203"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0.2</w:t>
            </w:r>
          </w:p>
        </w:tc>
        <w:tc>
          <w:tcPr>
            <w:tcW w:w="494" w:type="pct"/>
            <w:vMerge/>
            <w:tcBorders>
              <w:top w:val="nil"/>
              <w:left w:val="nil"/>
              <w:bottom w:val="nil"/>
              <w:right w:val="nil"/>
            </w:tcBorders>
            <w:hideMark/>
          </w:tcPr>
          <w:p w14:paraId="563D15C5" w14:textId="77777777" w:rsidR="00080B71" w:rsidRPr="00080B71" w:rsidRDefault="00080B71" w:rsidP="00080B71">
            <w:pPr>
              <w:spacing w:after="0"/>
              <w:jc w:val="right"/>
              <w:rPr>
                <w:rFonts w:eastAsia="Times New Roman"/>
                <w:color w:val="000000"/>
                <w:sz w:val="20"/>
                <w:szCs w:val="20"/>
                <w:lang w:val="da-DK" w:eastAsia="da-DK"/>
              </w:rPr>
            </w:pPr>
          </w:p>
        </w:tc>
      </w:tr>
      <w:tr w:rsidR="00080B71" w:rsidRPr="00080B71" w14:paraId="057465AF" w14:textId="77777777" w:rsidTr="00080B71">
        <w:trPr>
          <w:trHeight w:val="290"/>
        </w:trPr>
        <w:tc>
          <w:tcPr>
            <w:tcW w:w="1110" w:type="pct"/>
            <w:tcBorders>
              <w:top w:val="nil"/>
              <w:left w:val="nil"/>
              <w:bottom w:val="nil"/>
              <w:right w:val="nil"/>
            </w:tcBorders>
            <w:shd w:val="clear" w:color="auto" w:fill="auto"/>
            <w:noWrap/>
            <w:hideMark/>
          </w:tcPr>
          <w:p w14:paraId="3E2B1AC8" w14:textId="77777777" w:rsidR="00080B71" w:rsidRPr="00080B71" w:rsidRDefault="00080B71" w:rsidP="00080B71">
            <w:pPr>
              <w:spacing w:after="0"/>
              <w:jc w:val="right"/>
              <w:rPr>
                <w:rFonts w:eastAsia="Times New Roman"/>
                <w:color w:val="000000"/>
                <w:sz w:val="20"/>
                <w:szCs w:val="20"/>
                <w:lang w:val="da-DK" w:eastAsia="da-DK"/>
              </w:rPr>
            </w:pPr>
          </w:p>
        </w:tc>
        <w:tc>
          <w:tcPr>
            <w:tcW w:w="879" w:type="pct"/>
            <w:tcBorders>
              <w:top w:val="nil"/>
              <w:left w:val="nil"/>
              <w:bottom w:val="nil"/>
              <w:right w:val="nil"/>
            </w:tcBorders>
            <w:shd w:val="clear" w:color="auto" w:fill="auto"/>
            <w:noWrap/>
            <w:vAlign w:val="center"/>
            <w:hideMark/>
          </w:tcPr>
          <w:p w14:paraId="16AF2FD2"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H2-REC</w:t>
            </w:r>
          </w:p>
        </w:tc>
        <w:tc>
          <w:tcPr>
            <w:tcW w:w="488" w:type="pct"/>
            <w:tcBorders>
              <w:top w:val="nil"/>
              <w:left w:val="nil"/>
              <w:bottom w:val="nil"/>
              <w:right w:val="nil"/>
            </w:tcBorders>
            <w:shd w:val="clear" w:color="auto" w:fill="auto"/>
            <w:noWrap/>
            <w:vAlign w:val="center"/>
            <w:hideMark/>
          </w:tcPr>
          <w:p w14:paraId="59CA3CF7"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0.0</w:t>
            </w:r>
          </w:p>
        </w:tc>
        <w:tc>
          <w:tcPr>
            <w:tcW w:w="442" w:type="pct"/>
            <w:tcBorders>
              <w:top w:val="nil"/>
              <w:left w:val="nil"/>
              <w:bottom w:val="nil"/>
              <w:right w:val="nil"/>
            </w:tcBorders>
            <w:shd w:val="clear" w:color="auto" w:fill="auto"/>
            <w:noWrap/>
            <w:vAlign w:val="center"/>
            <w:hideMark/>
          </w:tcPr>
          <w:p w14:paraId="3E91B9FB"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1</w:t>
            </w:r>
          </w:p>
        </w:tc>
        <w:tc>
          <w:tcPr>
            <w:tcW w:w="471" w:type="pct"/>
            <w:tcBorders>
              <w:top w:val="nil"/>
              <w:left w:val="nil"/>
              <w:bottom w:val="nil"/>
              <w:right w:val="nil"/>
            </w:tcBorders>
            <w:shd w:val="clear" w:color="auto" w:fill="auto"/>
            <w:noWrap/>
            <w:vAlign w:val="center"/>
            <w:hideMark/>
          </w:tcPr>
          <w:p w14:paraId="77989B63"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0.0</w:t>
            </w:r>
          </w:p>
        </w:tc>
        <w:tc>
          <w:tcPr>
            <w:tcW w:w="863" w:type="pct"/>
            <w:tcBorders>
              <w:top w:val="nil"/>
              <w:left w:val="nil"/>
              <w:bottom w:val="nil"/>
              <w:right w:val="nil"/>
            </w:tcBorders>
            <w:shd w:val="clear" w:color="auto" w:fill="auto"/>
            <w:noWrap/>
            <w:vAlign w:val="center"/>
            <w:hideMark/>
          </w:tcPr>
          <w:p w14:paraId="348E1090"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m^3/s</w:t>
            </w:r>
          </w:p>
        </w:tc>
        <w:tc>
          <w:tcPr>
            <w:tcW w:w="254" w:type="pct"/>
            <w:tcBorders>
              <w:top w:val="nil"/>
              <w:left w:val="nil"/>
              <w:bottom w:val="nil"/>
              <w:right w:val="nil"/>
            </w:tcBorders>
            <w:shd w:val="clear" w:color="auto" w:fill="auto"/>
            <w:noWrap/>
            <w:vAlign w:val="center"/>
            <w:hideMark/>
          </w:tcPr>
          <w:p w14:paraId="491E37DB"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0.1</w:t>
            </w:r>
          </w:p>
        </w:tc>
        <w:tc>
          <w:tcPr>
            <w:tcW w:w="494" w:type="pct"/>
            <w:vMerge/>
            <w:tcBorders>
              <w:top w:val="nil"/>
              <w:left w:val="nil"/>
              <w:bottom w:val="nil"/>
              <w:right w:val="nil"/>
            </w:tcBorders>
            <w:hideMark/>
          </w:tcPr>
          <w:p w14:paraId="2751BAB4" w14:textId="77777777" w:rsidR="00080B71" w:rsidRPr="00080B71" w:rsidRDefault="00080B71" w:rsidP="00080B71">
            <w:pPr>
              <w:spacing w:after="0"/>
              <w:jc w:val="right"/>
              <w:rPr>
                <w:rFonts w:eastAsia="Times New Roman"/>
                <w:color w:val="000000"/>
                <w:sz w:val="20"/>
                <w:szCs w:val="20"/>
                <w:lang w:val="da-DK" w:eastAsia="da-DK"/>
              </w:rPr>
            </w:pPr>
          </w:p>
        </w:tc>
      </w:tr>
      <w:tr w:rsidR="00080B71" w:rsidRPr="00080B71" w14:paraId="33FE9557" w14:textId="77777777" w:rsidTr="00080B71">
        <w:trPr>
          <w:trHeight w:val="290"/>
        </w:trPr>
        <w:tc>
          <w:tcPr>
            <w:tcW w:w="1110" w:type="pct"/>
            <w:tcBorders>
              <w:top w:val="nil"/>
              <w:left w:val="nil"/>
              <w:bottom w:val="nil"/>
              <w:right w:val="nil"/>
            </w:tcBorders>
            <w:shd w:val="clear" w:color="auto" w:fill="auto"/>
            <w:noWrap/>
            <w:hideMark/>
          </w:tcPr>
          <w:p w14:paraId="5D6D9954"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Synthesis reactors</w:t>
            </w:r>
          </w:p>
        </w:tc>
        <w:tc>
          <w:tcPr>
            <w:tcW w:w="879" w:type="pct"/>
            <w:tcBorders>
              <w:top w:val="nil"/>
              <w:left w:val="nil"/>
              <w:bottom w:val="nil"/>
              <w:right w:val="nil"/>
            </w:tcBorders>
            <w:shd w:val="clear" w:color="auto" w:fill="auto"/>
            <w:noWrap/>
            <w:vAlign w:val="center"/>
            <w:hideMark/>
          </w:tcPr>
          <w:p w14:paraId="50A0128B"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DME reactor</w:t>
            </w:r>
          </w:p>
        </w:tc>
        <w:tc>
          <w:tcPr>
            <w:tcW w:w="488" w:type="pct"/>
            <w:tcBorders>
              <w:top w:val="nil"/>
              <w:left w:val="nil"/>
              <w:bottom w:val="nil"/>
              <w:right w:val="nil"/>
            </w:tcBorders>
            <w:shd w:val="clear" w:color="auto" w:fill="auto"/>
            <w:noWrap/>
            <w:vAlign w:val="center"/>
            <w:hideMark/>
          </w:tcPr>
          <w:p w14:paraId="27F42EF9"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1595.9</w:t>
            </w:r>
          </w:p>
        </w:tc>
        <w:tc>
          <w:tcPr>
            <w:tcW w:w="442" w:type="pct"/>
            <w:tcBorders>
              <w:top w:val="nil"/>
              <w:left w:val="nil"/>
              <w:bottom w:val="nil"/>
              <w:right w:val="nil"/>
            </w:tcBorders>
            <w:shd w:val="clear" w:color="auto" w:fill="auto"/>
            <w:noWrap/>
            <w:vAlign w:val="center"/>
            <w:hideMark/>
          </w:tcPr>
          <w:p w14:paraId="5DBABD14"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2.0</w:t>
            </w:r>
          </w:p>
        </w:tc>
        <w:tc>
          <w:tcPr>
            <w:tcW w:w="471" w:type="pct"/>
            <w:tcBorders>
              <w:top w:val="nil"/>
              <w:left w:val="nil"/>
              <w:bottom w:val="nil"/>
              <w:right w:val="nil"/>
            </w:tcBorders>
            <w:shd w:val="clear" w:color="auto" w:fill="auto"/>
            <w:noWrap/>
            <w:vAlign w:val="center"/>
            <w:hideMark/>
          </w:tcPr>
          <w:p w14:paraId="5FF49210"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798.0</w:t>
            </w:r>
          </w:p>
        </w:tc>
        <w:tc>
          <w:tcPr>
            <w:tcW w:w="863" w:type="pct"/>
            <w:tcBorders>
              <w:top w:val="nil"/>
              <w:left w:val="nil"/>
              <w:bottom w:val="nil"/>
              <w:right w:val="nil"/>
            </w:tcBorders>
            <w:shd w:val="clear" w:color="auto" w:fill="auto"/>
            <w:noWrap/>
            <w:vAlign w:val="center"/>
            <w:hideMark/>
          </w:tcPr>
          <w:p w14:paraId="44945BEF"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m^2</w:t>
            </w:r>
          </w:p>
        </w:tc>
        <w:tc>
          <w:tcPr>
            <w:tcW w:w="254" w:type="pct"/>
            <w:tcBorders>
              <w:top w:val="nil"/>
              <w:left w:val="nil"/>
              <w:bottom w:val="nil"/>
              <w:right w:val="nil"/>
            </w:tcBorders>
            <w:shd w:val="clear" w:color="auto" w:fill="auto"/>
            <w:noWrap/>
            <w:vAlign w:val="center"/>
            <w:hideMark/>
          </w:tcPr>
          <w:p w14:paraId="0A97BDCA"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4.4</w:t>
            </w:r>
          </w:p>
        </w:tc>
        <w:tc>
          <w:tcPr>
            <w:tcW w:w="494" w:type="pct"/>
            <w:tcBorders>
              <w:top w:val="nil"/>
              <w:left w:val="nil"/>
              <w:bottom w:val="nil"/>
              <w:right w:val="nil"/>
            </w:tcBorders>
            <w:shd w:val="clear" w:color="auto" w:fill="auto"/>
            <w:noWrap/>
            <w:hideMark/>
          </w:tcPr>
          <w:p w14:paraId="7A589950"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4.4</w:t>
            </w:r>
          </w:p>
        </w:tc>
      </w:tr>
      <w:tr w:rsidR="00080B71" w:rsidRPr="00080B71" w14:paraId="0AE80DA0" w14:textId="77777777" w:rsidTr="00080B71">
        <w:trPr>
          <w:trHeight w:val="290"/>
        </w:trPr>
        <w:tc>
          <w:tcPr>
            <w:tcW w:w="1110" w:type="pct"/>
            <w:vMerge w:val="restart"/>
            <w:tcBorders>
              <w:top w:val="nil"/>
              <w:left w:val="nil"/>
              <w:bottom w:val="nil"/>
              <w:right w:val="nil"/>
            </w:tcBorders>
            <w:shd w:val="clear" w:color="auto" w:fill="auto"/>
            <w:noWrap/>
            <w:hideMark/>
          </w:tcPr>
          <w:p w14:paraId="48B3E713"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Distillation colums</w:t>
            </w:r>
          </w:p>
        </w:tc>
        <w:tc>
          <w:tcPr>
            <w:tcW w:w="879" w:type="pct"/>
            <w:tcBorders>
              <w:top w:val="nil"/>
              <w:left w:val="nil"/>
              <w:bottom w:val="nil"/>
              <w:right w:val="nil"/>
            </w:tcBorders>
            <w:shd w:val="clear" w:color="auto" w:fill="auto"/>
            <w:noWrap/>
            <w:vAlign w:val="center"/>
            <w:hideMark/>
          </w:tcPr>
          <w:p w14:paraId="38B48DC8"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TOP-COL</w:t>
            </w:r>
          </w:p>
        </w:tc>
        <w:tc>
          <w:tcPr>
            <w:tcW w:w="488" w:type="pct"/>
            <w:tcBorders>
              <w:top w:val="nil"/>
              <w:left w:val="nil"/>
              <w:bottom w:val="nil"/>
              <w:right w:val="nil"/>
            </w:tcBorders>
            <w:shd w:val="clear" w:color="auto" w:fill="auto"/>
            <w:noWrap/>
            <w:vAlign w:val="center"/>
            <w:hideMark/>
          </w:tcPr>
          <w:p w14:paraId="01B00F3F"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6.4</w:t>
            </w:r>
          </w:p>
        </w:tc>
        <w:tc>
          <w:tcPr>
            <w:tcW w:w="442" w:type="pct"/>
            <w:tcBorders>
              <w:top w:val="nil"/>
              <w:left w:val="nil"/>
              <w:bottom w:val="nil"/>
              <w:right w:val="nil"/>
            </w:tcBorders>
            <w:shd w:val="clear" w:color="auto" w:fill="auto"/>
            <w:noWrap/>
            <w:vAlign w:val="center"/>
            <w:hideMark/>
          </w:tcPr>
          <w:p w14:paraId="5A459257"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1</w:t>
            </w:r>
          </w:p>
        </w:tc>
        <w:tc>
          <w:tcPr>
            <w:tcW w:w="471" w:type="pct"/>
            <w:tcBorders>
              <w:top w:val="nil"/>
              <w:left w:val="nil"/>
              <w:bottom w:val="nil"/>
              <w:right w:val="nil"/>
            </w:tcBorders>
            <w:shd w:val="clear" w:color="auto" w:fill="auto"/>
            <w:noWrap/>
            <w:vAlign w:val="center"/>
            <w:hideMark/>
          </w:tcPr>
          <w:p w14:paraId="3A0C0520"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6.4</w:t>
            </w:r>
          </w:p>
        </w:tc>
        <w:tc>
          <w:tcPr>
            <w:tcW w:w="863" w:type="pct"/>
            <w:tcBorders>
              <w:top w:val="nil"/>
              <w:left w:val="nil"/>
              <w:bottom w:val="nil"/>
              <w:right w:val="nil"/>
            </w:tcBorders>
            <w:shd w:val="clear" w:color="auto" w:fill="auto"/>
            <w:noWrap/>
            <w:vAlign w:val="center"/>
            <w:hideMark/>
          </w:tcPr>
          <w:p w14:paraId="7A2D6E38"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m^3</w:t>
            </w:r>
          </w:p>
        </w:tc>
        <w:tc>
          <w:tcPr>
            <w:tcW w:w="254" w:type="pct"/>
            <w:tcBorders>
              <w:top w:val="nil"/>
              <w:left w:val="nil"/>
              <w:bottom w:val="nil"/>
              <w:right w:val="nil"/>
            </w:tcBorders>
            <w:shd w:val="clear" w:color="auto" w:fill="auto"/>
            <w:noWrap/>
            <w:vAlign w:val="center"/>
            <w:hideMark/>
          </w:tcPr>
          <w:p w14:paraId="3BEA5321"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0.2</w:t>
            </w:r>
          </w:p>
        </w:tc>
        <w:tc>
          <w:tcPr>
            <w:tcW w:w="494" w:type="pct"/>
            <w:vMerge w:val="restart"/>
            <w:tcBorders>
              <w:top w:val="nil"/>
              <w:left w:val="nil"/>
              <w:bottom w:val="nil"/>
              <w:right w:val="nil"/>
            </w:tcBorders>
            <w:shd w:val="clear" w:color="auto" w:fill="auto"/>
            <w:noWrap/>
            <w:hideMark/>
          </w:tcPr>
          <w:p w14:paraId="2783EB56"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0.4</w:t>
            </w:r>
          </w:p>
        </w:tc>
      </w:tr>
      <w:tr w:rsidR="00080B71" w:rsidRPr="00080B71" w14:paraId="0A113E7E" w14:textId="77777777" w:rsidTr="00080B71">
        <w:trPr>
          <w:trHeight w:val="290"/>
        </w:trPr>
        <w:tc>
          <w:tcPr>
            <w:tcW w:w="1110" w:type="pct"/>
            <w:vMerge/>
            <w:tcBorders>
              <w:top w:val="nil"/>
              <w:left w:val="nil"/>
              <w:bottom w:val="nil"/>
              <w:right w:val="nil"/>
            </w:tcBorders>
            <w:vAlign w:val="center"/>
            <w:hideMark/>
          </w:tcPr>
          <w:p w14:paraId="035F5C44" w14:textId="77777777" w:rsidR="00080B71" w:rsidRPr="00080B71" w:rsidRDefault="00080B71" w:rsidP="00080B71">
            <w:pPr>
              <w:spacing w:after="0"/>
              <w:jc w:val="left"/>
              <w:rPr>
                <w:rFonts w:eastAsia="Times New Roman"/>
                <w:color w:val="000000"/>
                <w:sz w:val="20"/>
                <w:szCs w:val="20"/>
                <w:lang w:val="da-DK" w:eastAsia="da-DK"/>
              </w:rPr>
            </w:pPr>
          </w:p>
        </w:tc>
        <w:tc>
          <w:tcPr>
            <w:tcW w:w="879" w:type="pct"/>
            <w:tcBorders>
              <w:top w:val="nil"/>
              <w:left w:val="nil"/>
              <w:bottom w:val="nil"/>
              <w:right w:val="nil"/>
            </w:tcBorders>
            <w:shd w:val="clear" w:color="auto" w:fill="auto"/>
            <w:noWrap/>
            <w:vAlign w:val="center"/>
            <w:hideMark/>
          </w:tcPr>
          <w:p w14:paraId="7C634576"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DME-COL</w:t>
            </w:r>
          </w:p>
        </w:tc>
        <w:tc>
          <w:tcPr>
            <w:tcW w:w="488" w:type="pct"/>
            <w:tcBorders>
              <w:top w:val="nil"/>
              <w:left w:val="nil"/>
              <w:bottom w:val="nil"/>
              <w:right w:val="nil"/>
            </w:tcBorders>
            <w:shd w:val="clear" w:color="auto" w:fill="auto"/>
            <w:noWrap/>
            <w:vAlign w:val="center"/>
            <w:hideMark/>
          </w:tcPr>
          <w:p w14:paraId="076CB8E1"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4.3</w:t>
            </w:r>
          </w:p>
        </w:tc>
        <w:tc>
          <w:tcPr>
            <w:tcW w:w="442" w:type="pct"/>
            <w:tcBorders>
              <w:top w:val="nil"/>
              <w:left w:val="nil"/>
              <w:bottom w:val="nil"/>
              <w:right w:val="nil"/>
            </w:tcBorders>
            <w:shd w:val="clear" w:color="auto" w:fill="auto"/>
            <w:noWrap/>
            <w:vAlign w:val="center"/>
            <w:hideMark/>
          </w:tcPr>
          <w:p w14:paraId="70FD50B3"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1</w:t>
            </w:r>
          </w:p>
        </w:tc>
        <w:tc>
          <w:tcPr>
            <w:tcW w:w="471" w:type="pct"/>
            <w:tcBorders>
              <w:top w:val="nil"/>
              <w:left w:val="nil"/>
              <w:bottom w:val="nil"/>
              <w:right w:val="nil"/>
            </w:tcBorders>
            <w:shd w:val="clear" w:color="auto" w:fill="auto"/>
            <w:noWrap/>
            <w:vAlign w:val="center"/>
            <w:hideMark/>
          </w:tcPr>
          <w:p w14:paraId="410DCF60"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4.3</w:t>
            </w:r>
          </w:p>
        </w:tc>
        <w:tc>
          <w:tcPr>
            <w:tcW w:w="863" w:type="pct"/>
            <w:tcBorders>
              <w:top w:val="nil"/>
              <w:left w:val="nil"/>
              <w:bottom w:val="nil"/>
              <w:right w:val="nil"/>
            </w:tcBorders>
            <w:shd w:val="clear" w:color="auto" w:fill="auto"/>
            <w:noWrap/>
            <w:vAlign w:val="center"/>
            <w:hideMark/>
          </w:tcPr>
          <w:p w14:paraId="49D96287"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m^3</w:t>
            </w:r>
          </w:p>
        </w:tc>
        <w:tc>
          <w:tcPr>
            <w:tcW w:w="254" w:type="pct"/>
            <w:tcBorders>
              <w:top w:val="nil"/>
              <w:left w:val="nil"/>
              <w:bottom w:val="nil"/>
              <w:right w:val="nil"/>
            </w:tcBorders>
            <w:shd w:val="clear" w:color="auto" w:fill="auto"/>
            <w:noWrap/>
            <w:vAlign w:val="center"/>
            <w:hideMark/>
          </w:tcPr>
          <w:p w14:paraId="33A5A7EA"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0.1</w:t>
            </w:r>
          </w:p>
        </w:tc>
        <w:tc>
          <w:tcPr>
            <w:tcW w:w="494" w:type="pct"/>
            <w:vMerge/>
            <w:tcBorders>
              <w:top w:val="nil"/>
              <w:left w:val="nil"/>
              <w:bottom w:val="nil"/>
              <w:right w:val="nil"/>
            </w:tcBorders>
            <w:hideMark/>
          </w:tcPr>
          <w:p w14:paraId="752791CC" w14:textId="77777777" w:rsidR="00080B71" w:rsidRPr="00080B71" w:rsidRDefault="00080B71" w:rsidP="00080B71">
            <w:pPr>
              <w:spacing w:after="0"/>
              <w:jc w:val="right"/>
              <w:rPr>
                <w:rFonts w:eastAsia="Times New Roman"/>
                <w:color w:val="000000"/>
                <w:sz w:val="20"/>
                <w:szCs w:val="20"/>
                <w:lang w:val="da-DK" w:eastAsia="da-DK"/>
              </w:rPr>
            </w:pPr>
          </w:p>
        </w:tc>
      </w:tr>
      <w:tr w:rsidR="00080B71" w:rsidRPr="00080B71" w14:paraId="501FF582" w14:textId="77777777" w:rsidTr="00080B71">
        <w:trPr>
          <w:trHeight w:val="290"/>
        </w:trPr>
        <w:tc>
          <w:tcPr>
            <w:tcW w:w="1110" w:type="pct"/>
            <w:vMerge/>
            <w:tcBorders>
              <w:top w:val="nil"/>
              <w:left w:val="nil"/>
              <w:bottom w:val="nil"/>
              <w:right w:val="nil"/>
            </w:tcBorders>
            <w:vAlign w:val="center"/>
            <w:hideMark/>
          </w:tcPr>
          <w:p w14:paraId="52971328" w14:textId="77777777" w:rsidR="00080B71" w:rsidRPr="00080B71" w:rsidRDefault="00080B71" w:rsidP="00080B71">
            <w:pPr>
              <w:spacing w:after="0"/>
              <w:jc w:val="left"/>
              <w:rPr>
                <w:rFonts w:eastAsia="Times New Roman"/>
                <w:color w:val="000000"/>
                <w:sz w:val="20"/>
                <w:szCs w:val="20"/>
                <w:lang w:val="da-DK" w:eastAsia="da-DK"/>
              </w:rPr>
            </w:pPr>
          </w:p>
        </w:tc>
        <w:tc>
          <w:tcPr>
            <w:tcW w:w="879" w:type="pct"/>
            <w:tcBorders>
              <w:top w:val="nil"/>
              <w:left w:val="nil"/>
              <w:bottom w:val="nil"/>
              <w:right w:val="nil"/>
            </w:tcBorders>
            <w:shd w:val="clear" w:color="auto" w:fill="auto"/>
            <w:noWrap/>
            <w:vAlign w:val="center"/>
            <w:hideMark/>
          </w:tcPr>
          <w:p w14:paraId="08C6C5E5"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MEOH-COL</w:t>
            </w:r>
          </w:p>
        </w:tc>
        <w:tc>
          <w:tcPr>
            <w:tcW w:w="488" w:type="pct"/>
            <w:tcBorders>
              <w:top w:val="nil"/>
              <w:left w:val="nil"/>
              <w:bottom w:val="nil"/>
              <w:right w:val="nil"/>
            </w:tcBorders>
            <w:shd w:val="clear" w:color="auto" w:fill="auto"/>
            <w:noWrap/>
            <w:vAlign w:val="center"/>
            <w:hideMark/>
          </w:tcPr>
          <w:p w14:paraId="4CA285EF"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1.8</w:t>
            </w:r>
          </w:p>
        </w:tc>
        <w:tc>
          <w:tcPr>
            <w:tcW w:w="442" w:type="pct"/>
            <w:tcBorders>
              <w:top w:val="nil"/>
              <w:left w:val="nil"/>
              <w:bottom w:val="nil"/>
              <w:right w:val="nil"/>
            </w:tcBorders>
            <w:shd w:val="clear" w:color="auto" w:fill="auto"/>
            <w:noWrap/>
            <w:vAlign w:val="center"/>
            <w:hideMark/>
          </w:tcPr>
          <w:p w14:paraId="11F8EDF4"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1</w:t>
            </w:r>
          </w:p>
        </w:tc>
        <w:tc>
          <w:tcPr>
            <w:tcW w:w="471" w:type="pct"/>
            <w:tcBorders>
              <w:top w:val="nil"/>
              <w:left w:val="nil"/>
              <w:bottom w:val="nil"/>
              <w:right w:val="nil"/>
            </w:tcBorders>
            <w:shd w:val="clear" w:color="auto" w:fill="auto"/>
            <w:noWrap/>
            <w:vAlign w:val="center"/>
            <w:hideMark/>
          </w:tcPr>
          <w:p w14:paraId="15CD7219"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1.8</w:t>
            </w:r>
          </w:p>
        </w:tc>
        <w:tc>
          <w:tcPr>
            <w:tcW w:w="863" w:type="pct"/>
            <w:tcBorders>
              <w:top w:val="nil"/>
              <w:left w:val="nil"/>
              <w:bottom w:val="nil"/>
              <w:right w:val="nil"/>
            </w:tcBorders>
            <w:shd w:val="clear" w:color="auto" w:fill="auto"/>
            <w:noWrap/>
            <w:vAlign w:val="center"/>
            <w:hideMark/>
          </w:tcPr>
          <w:p w14:paraId="059EF55D"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m^3</w:t>
            </w:r>
          </w:p>
        </w:tc>
        <w:tc>
          <w:tcPr>
            <w:tcW w:w="254" w:type="pct"/>
            <w:tcBorders>
              <w:top w:val="nil"/>
              <w:left w:val="nil"/>
              <w:bottom w:val="nil"/>
              <w:right w:val="nil"/>
            </w:tcBorders>
            <w:shd w:val="clear" w:color="auto" w:fill="auto"/>
            <w:noWrap/>
            <w:vAlign w:val="center"/>
            <w:hideMark/>
          </w:tcPr>
          <w:p w14:paraId="3E37A0D1"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0.1</w:t>
            </w:r>
          </w:p>
        </w:tc>
        <w:tc>
          <w:tcPr>
            <w:tcW w:w="494" w:type="pct"/>
            <w:vMerge/>
            <w:tcBorders>
              <w:top w:val="nil"/>
              <w:left w:val="nil"/>
              <w:bottom w:val="nil"/>
              <w:right w:val="nil"/>
            </w:tcBorders>
            <w:hideMark/>
          </w:tcPr>
          <w:p w14:paraId="772135F5" w14:textId="77777777" w:rsidR="00080B71" w:rsidRPr="00080B71" w:rsidRDefault="00080B71" w:rsidP="00080B71">
            <w:pPr>
              <w:spacing w:after="0"/>
              <w:jc w:val="right"/>
              <w:rPr>
                <w:rFonts w:eastAsia="Times New Roman"/>
                <w:color w:val="000000"/>
                <w:sz w:val="20"/>
                <w:szCs w:val="20"/>
                <w:lang w:val="da-DK" w:eastAsia="da-DK"/>
              </w:rPr>
            </w:pPr>
          </w:p>
        </w:tc>
      </w:tr>
      <w:tr w:rsidR="00080B71" w:rsidRPr="00080B71" w14:paraId="6BBEA38B" w14:textId="77777777" w:rsidTr="00080B71">
        <w:trPr>
          <w:trHeight w:val="290"/>
        </w:trPr>
        <w:tc>
          <w:tcPr>
            <w:tcW w:w="1110" w:type="pct"/>
            <w:tcBorders>
              <w:top w:val="nil"/>
              <w:left w:val="nil"/>
              <w:bottom w:val="nil"/>
              <w:right w:val="nil"/>
            </w:tcBorders>
            <w:shd w:val="clear" w:color="auto" w:fill="auto"/>
            <w:noWrap/>
            <w:hideMark/>
          </w:tcPr>
          <w:p w14:paraId="751A5FA7"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Gas Engine</w:t>
            </w:r>
          </w:p>
        </w:tc>
        <w:tc>
          <w:tcPr>
            <w:tcW w:w="879" w:type="pct"/>
            <w:tcBorders>
              <w:top w:val="nil"/>
              <w:left w:val="nil"/>
              <w:bottom w:val="nil"/>
              <w:right w:val="nil"/>
            </w:tcBorders>
            <w:shd w:val="clear" w:color="auto" w:fill="auto"/>
            <w:noWrap/>
            <w:vAlign w:val="center"/>
            <w:hideMark/>
          </w:tcPr>
          <w:p w14:paraId="0FD48B4C"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Gas engine</w:t>
            </w:r>
          </w:p>
        </w:tc>
        <w:tc>
          <w:tcPr>
            <w:tcW w:w="488" w:type="pct"/>
            <w:tcBorders>
              <w:top w:val="nil"/>
              <w:left w:val="nil"/>
              <w:bottom w:val="nil"/>
              <w:right w:val="nil"/>
            </w:tcBorders>
            <w:shd w:val="clear" w:color="auto" w:fill="auto"/>
            <w:noWrap/>
            <w:vAlign w:val="bottom"/>
            <w:hideMark/>
          </w:tcPr>
          <w:p w14:paraId="67F09F60"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545</w:t>
            </w:r>
          </w:p>
        </w:tc>
        <w:tc>
          <w:tcPr>
            <w:tcW w:w="442" w:type="pct"/>
            <w:tcBorders>
              <w:top w:val="nil"/>
              <w:left w:val="nil"/>
              <w:bottom w:val="nil"/>
              <w:right w:val="nil"/>
            </w:tcBorders>
            <w:shd w:val="clear" w:color="auto" w:fill="auto"/>
            <w:noWrap/>
            <w:vAlign w:val="center"/>
            <w:hideMark/>
          </w:tcPr>
          <w:p w14:paraId="151F0BA1"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1</w:t>
            </w:r>
          </w:p>
        </w:tc>
        <w:tc>
          <w:tcPr>
            <w:tcW w:w="471" w:type="pct"/>
            <w:tcBorders>
              <w:top w:val="nil"/>
              <w:left w:val="nil"/>
              <w:bottom w:val="nil"/>
              <w:right w:val="nil"/>
            </w:tcBorders>
            <w:shd w:val="clear" w:color="auto" w:fill="auto"/>
            <w:noWrap/>
            <w:vAlign w:val="center"/>
            <w:hideMark/>
          </w:tcPr>
          <w:p w14:paraId="630DEC96"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545.0</w:t>
            </w:r>
          </w:p>
        </w:tc>
        <w:tc>
          <w:tcPr>
            <w:tcW w:w="863" w:type="pct"/>
            <w:tcBorders>
              <w:top w:val="nil"/>
              <w:left w:val="nil"/>
              <w:bottom w:val="nil"/>
              <w:right w:val="nil"/>
            </w:tcBorders>
            <w:shd w:val="clear" w:color="auto" w:fill="auto"/>
            <w:noWrap/>
            <w:vAlign w:val="bottom"/>
            <w:hideMark/>
          </w:tcPr>
          <w:p w14:paraId="283A332D"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kW</w:t>
            </w:r>
          </w:p>
        </w:tc>
        <w:tc>
          <w:tcPr>
            <w:tcW w:w="254" w:type="pct"/>
            <w:tcBorders>
              <w:top w:val="nil"/>
              <w:left w:val="nil"/>
              <w:bottom w:val="nil"/>
              <w:right w:val="nil"/>
            </w:tcBorders>
            <w:shd w:val="clear" w:color="auto" w:fill="auto"/>
            <w:noWrap/>
            <w:vAlign w:val="center"/>
            <w:hideMark/>
          </w:tcPr>
          <w:p w14:paraId="5BCA026A"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0.7</w:t>
            </w:r>
          </w:p>
        </w:tc>
        <w:tc>
          <w:tcPr>
            <w:tcW w:w="494" w:type="pct"/>
            <w:tcBorders>
              <w:top w:val="nil"/>
              <w:left w:val="nil"/>
              <w:bottom w:val="nil"/>
              <w:right w:val="nil"/>
            </w:tcBorders>
            <w:shd w:val="clear" w:color="auto" w:fill="auto"/>
            <w:noWrap/>
            <w:hideMark/>
          </w:tcPr>
          <w:p w14:paraId="6FCB77C5"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0.7</w:t>
            </w:r>
          </w:p>
        </w:tc>
      </w:tr>
      <w:tr w:rsidR="00080B71" w:rsidRPr="00080B71" w14:paraId="6BAF2953" w14:textId="77777777" w:rsidTr="00080B71">
        <w:trPr>
          <w:trHeight w:val="290"/>
        </w:trPr>
        <w:tc>
          <w:tcPr>
            <w:tcW w:w="1110" w:type="pct"/>
            <w:tcBorders>
              <w:top w:val="nil"/>
              <w:left w:val="nil"/>
              <w:bottom w:val="nil"/>
              <w:right w:val="nil"/>
            </w:tcBorders>
            <w:shd w:val="clear" w:color="auto" w:fill="auto"/>
            <w:noWrap/>
            <w:vAlign w:val="bottom"/>
            <w:hideMark/>
          </w:tcPr>
          <w:p w14:paraId="0B9509C1"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Refrigeration plant</w:t>
            </w:r>
          </w:p>
        </w:tc>
        <w:tc>
          <w:tcPr>
            <w:tcW w:w="879" w:type="pct"/>
            <w:tcBorders>
              <w:top w:val="nil"/>
              <w:left w:val="nil"/>
              <w:bottom w:val="nil"/>
              <w:right w:val="nil"/>
            </w:tcBorders>
            <w:shd w:val="clear" w:color="auto" w:fill="auto"/>
            <w:noWrap/>
            <w:vAlign w:val="center"/>
            <w:hideMark/>
          </w:tcPr>
          <w:p w14:paraId="6FA3E722"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Refrigeration plant</w:t>
            </w:r>
          </w:p>
        </w:tc>
        <w:tc>
          <w:tcPr>
            <w:tcW w:w="488" w:type="pct"/>
            <w:tcBorders>
              <w:top w:val="nil"/>
              <w:left w:val="nil"/>
              <w:bottom w:val="nil"/>
              <w:right w:val="nil"/>
            </w:tcBorders>
            <w:shd w:val="clear" w:color="auto" w:fill="auto"/>
            <w:noWrap/>
            <w:vAlign w:val="bottom"/>
            <w:hideMark/>
          </w:tcPr>
          <w:p w14:paraId="7DE70220"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2320</w:t>
            </w:r>
          </w:p>
        </w:tc>
        <w:tc>
          <w:tcPr>
            <w:tcW w:w="442" w:type="pct"/>
            <w:tcBorders>
              <w:top w:val="nil"/>
              <w:left w:val="nil"/>
              <w:bottom w:val="nil"/>
              <w:right w:val="nil"/>
            </w:tcBorders>
            <w:shd w:val="clear" w:color="auto" w:fill="auto"/>
            <w:noWrap/>
            <w:vAlign w:val="center"/>
            <w:hideMark/>
          </w:tcPr>
          <w:p w14:paraId="224992B8"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1</w:t>
            </w:r>
          </w:p>
        </w:tc>
        <w:tc>
          <w:tcPr>
            <w:tcW w:w="471" w:type="pct"/>
            <w:tcBorders>
              <w:top w:val="nil"/>
              <w:left w:val="nil"/>
              <w:bottom w:val="nil"/>
              <w:right w:val="nil"/>
            </w:tcBorders>
            <w:shd w:val="clear" w:color="auto" w:fill="auto"/>
            <w:noWrap/>
            <w:vAlign w:val="center"/>
            <w:hideMark/>
          </w:tcPr>
          <w:p w14:paraId="7B8E5184"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2320.0</w:t>
            </w:r>
          </w:p>
        </w:tc>
        <w:tc>
          <w:tcPr>
            <w:tcW w:w="863" w:type="pct"/>
            <w:tcBorders>
              <w:top w:val="nil"/>
              <w:left w:val="nil"/>
              <w:bottom w:val="nil"/>
              <w:right w:val="nil"/>
            </w:tcBorders>
            <w:shd w:val="clear" w:color="auto" w:fill="auto"/>
            <w:noWrap/>
            <w:vAlign w:val="bottom"/>
            <w:hideMark/>
          </w:tcPr>
          <w:p w14:paraId="1DDA2965"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kW_Cooling</w:t>
            </w:r>
          </w:p>
        </w:tc>
        <w:tc>
          <w:tcPr>
            <w:tcW w:w="254" w:type="pct"/>
            <w:tcBorders>
              <w:top w:val="nil"/>
              <w:left w:val="nil"/>
              <w:bottom w:val="nil"/>
              <w:right w:val="nil"/>
            </w:tcBorders>
            <w:shd w:val="clear" w:color="auto" w:fill="auto"/>
            <w:noWrap/>
            <w:vAlign w:val="center"/>
            <w:hideMark/>
          </w:tcPr>
          <w:p w14:paraId="5572C5A8"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5.1</w:t>
            </w:r>
          </w:p>
        </w:tc>
        <w:tc>
          <w:tcPr>
            <w:tcW w:w="494" w:type="pct"/>
            <w:tcBorders>
              <w:top w:val="nil"/>
              <w:left w:val="nil"/>
              <w:bottom w:val="nil"/>
              <w:right w:val="nil"/>
            </w:tcBorders>
            <w:shd w:val="clear" w:color="auto" w:fill="auto"/>
            <w:noWrap/>
            <w:vAlign w:val="bottom"/>
            <w:hideMark/>
          </w:tcPr>
          <w:p w14:paraId="2F15A030"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5.1</w:t>
            </w:r>
          </w:p>
        </w:tc>
      </w:tr>
      <w:tr w:rsidR="00080B71" w:rsidRPr="00080B71" w14:paraId="46F3B15A" w14:textId="77777777" w:rsidTr="00080B71">
        <w:trPr>
          <w:trHeight w:val="290"/>
        </w:trPr>
        <w:tc>
          <w:tcPr>
            <w:tcW w:w="1110" w:type="pct"/>
            <w:tcBorders>
              <w:top w:val="nil"/>
              <w:left w:val="nil"/>
              <w:bottom w:val="nil"/>
              <w:right w:val="nil"/>
            </w:tcBorders>
            <w:shd w:val="clear" w:color="auto" w:fill="auto"/>
            <w:noWrap/>
            <w:hideMark/>
          </w:tcPr>
          <w:p w14:paraId="39D157D4"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Heat exchanger Network</w:t>
            </w:r>
          </w:p>
        </w:tc>
        <w:tc>
          <w:tcPr>
            <w:tcW w:w="879" w:type="pct"/>
            <w:tcBorders>
              <w:top w:val="nil"/>
              <w:left w:val="nil"/>
              <w:bottom w:val="nil"/>
              <w:right w:val="nil"/>
            </w:tcBorders>
            <w:shd w:val="clear" w:color="auto" w:fill="auto"/>
            <w:noWrap/>
            <w:vAlign w:val="center"/>
            <w:hideMark/>
          </w:tcPr>
          <w:p w14:paraId="2F233177"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Heat exchanger</w:t>
            </w:r>
          </w:p>
        </w:tc>
        <w:tc>
          <w:tcPr>
            <w:tcW w:w="488" w:type="pct"/>
            <w:tcBorders>
              <w:top w:val="nil"/>
              <w:left w:val="nil"/>
              <w:bottom w:val="nil"/>
              <w:right w:val="nil"/>
            </w:tcBorders>
            <w:shd w:val="clear" w:color="auto" w:fill="auto"/>
            <w:noWrap/>
            <w:vAlign w:val="bottom"/>
            <w:hideMark/>
          </w:tcPr>
          <w:p w14:paraId="742D66B6"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5463</w:t>
            </w:r>
          </w:p>
        </w:tc>
        <w:tc>
          <w:tcPr>
            <w:tcW w:w="442" w:type="pct"/>
            <w:tcBorders>
              <w:top w:val="nil"/>
              <w:left w:val="nil"/>
              <w:bottom w:val="nil"/>
              <w:right w:val="nil"/>
            </w:tcBorders>
            <w:shd w:val="clear" w:color="auto" w:fill="auto"/>
            <w:noWrap/>
            <w:vAlign w:val="bottom"/>
            <w:hideMark/>
          </w:tcPr>
          <w:p w14:paraId="0CCA5512"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50</w:t>
            </w:r>
          </w:p>
        </w:tc>
        <w:tc>
          <w:tcPr>
            <w:tcW w:w="471" w:type="pct"/>
            <w:tcBorders>
              <w:top w:val="nil"/>
              <w:left w:val="nil"/>
              <w:bottom w:val="nil"/>
              <w:right w:val="nil"/>
            </w:tcBorders>
            <w:shd w:val="clear" w:color="auto" w:fill="auto"/>
            <w:noWrap/>
            <w:vAlign w:val="center"/>
            <w:hideMark/>
          </w:tcPr>
          <w:p w14:paraId="492E5E3E"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109.3</w:t>
            </w:r>
          </w:p>
        </w:tc>
        <w:tc>
          <w:tcPr>
            <w:tcW w:w="863" w:type="pct"/>
            <w:tcBorders>
              <w:top w:val="nil"/>
              <w:left w:val="nil"/>
              <w:bottom w:val="nil"/>
              <w:right w:val="nil"/>
            </w:tcBorders>
            <w:shd w:val="clear" w:color="auto" w:fill="auto"/>
            <w:noWrap/>
            <w:vAlign w:val="bottom"/>
            <w:hideMark/>
          </w:tcPr>
          <w:p w14:paraId="12E24E09"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m^2</w:t>
            </w:r>
          </w:p>
        </w:tc>
        <w:tc>
          <w:tcPr>
            <w:tcW w:w="254" w:type="pct"/>
            <w:tcBorders>
              <w:top w:val="nil"/>
              <w:left w:val="nil"/>
              <w:bottom w:val="nil"/>
              <w:right w:val="nil"/>
            </w:tcBorders>
            <w:shd w:val="clear" w:color="auto" w:fill="auto"/>
            <w:noWrap/>
            <w:vAlign w:val="center"/>
            <w:hideMark/>
          </w:tcPr>
          <w:p w14:paraId="0ED87D20"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14.1</w:t>
            </w:r>
          </w:p>
        </w:tc>
        <w:tc>
          <w:tcPr>
            <w:tcW w:w="494" w:type="pct"/>
            <w:tcBorders>
              <w:top w:val="nil"/>
              <w:left w:val="nil"/>
              <w:bottom w:val="nil"/>
              <w:right w:val="nil"/>
            </w:tcBorders>
            <w:shd w:val="clear" w:color="auto" w:fill="auto"/>
            <w:noWrap/>
            <w:vAlign w:val="bottom"/>
            <w:hideMark/>
          </w:tcPr>
          <w:p w14:paraId="2244DD8A" w14:textId="77777777" w:rsidR="00080B71" w:rsidRPr="00080B71" w:rsidRDefault="00080B71" w:rsidP="00080B71">
            <w:pPr>
              <w:spacing w:after="0"/>
              <w:jc w:val="right"/>
              <w:rPr>
                <w:rFonts w:eastAsia="Times New Roman"/>
                <w:color w:val="000000"/>
                <w:sz w:val="20"/>
                <w:szCs w:val="20"/>
                <w:lang w:val="da-DK" w:eastAsia="da-DK"/>
              </w:rPr>
            </w:pPr>
            <w:r w:rsidRPr="00080B71">
              <w:rPr>
                <w:rFonts w:eastAsia="Times New Roman"/>
                <w:color w:val="000000"/>
                <w:sz w:val="20"/>
                <w:szCs w:val="20"/>
                <w:lang w:val="da-DK" w:eastAsia="da-DK"/>
              </w:rPr>
              <w:t>14.1</w:t>
            </w:r>
          </w:p>
        </w:tc>
      </w:tr>
      <w:tr w:rsidR="00080B71" w:rsidRPr="00080B71" w14:paraId="6A217A56" w14:textId="77777777" w:rsidTr="00080B71">
        <w:trPr>
          <w:trHeight w:val="290"/>
        </w:trPr>
        <w:tc>
          <w:tcPr>
            <w:tcW w:w="1989" w:type="pct"/>
            <w:gridSpan w:val="2"/>
            <w:tcBorders>
              <w:top w:val="single" w:sz="4" w:space="0" w:color="auto"/>
              <w:left w:val="nil"/>
              <w:bottom w:val="single" w:sz="4" w:space="0" w:color="auto"/>
              <w:right w:val="nil"/>
            </w:tcBorders>
            <w:shd w:val="clear" w:color="auto" w:fill="auto"/>
            <w:noWrap/>
            <w:vAlign w:val="center"/>
            <w:hideMark/>
          </w:tcPr>
          <w:p w14:paraId="0DE7A8B5" w14:textId="77777777" w:rsidR="00080B71" w:rsidRPr="00080B71" w:rsidRDefault="00080B71" w:rsidP="00080B71">
            <w:pPr>
              <w:spacing w:after="0"/>
              <w:jc w:val="left"/>
              <w:rPr>
                <w:rFonts w:eastAsia="Times New Roman"/>
                <w:b/>
                <w:bCs/>
                <w:color w:val="000000"/>
                <w:sz w:val="20"/>
                <w:szCs w:val="20"/>
                <w:lang w:val="da-DK" w:eastAsia="da-DK"/>
              </w:rPr>
            </w:pPr>
            <w:r w:rsidRPr="00080B71">
              <w:rPr>
                <w:rFonts w:eastAsia="Times New Roman"/>
                <w:b/>
                <w:bCs/>
                <w:color w:val="000000"/>
                <w:sz w:val="20"/>
                <w:szCs w:val="20"/>
                <w:lang w:val="da-DK" w:eastAsia="da-DK"/>
              </w:rPr>
              <w:t>Total Grassroot costs</w:t>
            </w:r>
          </w:p>
        </w:tc>
        <w:tc>
          <w:tcPr>
            <w:tcW w:w="488" w:type="pct"/>
            <w:tcBorders>
              <w:top w:val="single" w:sz="4" w:space="0" w:color="auto"/>
              <w:left w:val="nil"/>
              <w:bottom w:val="single" w:sz="4" w:space="0" w:color="auto"/>
              <w:right w:val="nil"/>
            </w:tcBorders>
            <w:shd w:val="clear" w:color="auto" w:fill="auto"/>
            <w:noWrap/>
            <w:vAlign w:val="center"/>
            <w:hideMark/>
          </w:tcPr>
          <w:p w14:paraId="0B3FE785"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 </w:t>
            </w:r>
          </w:p>
        </w:tc>
        <w:tc>
          <w:tcPr>
            <w:tcW w:w="442" w:type="pct"/>
            <w:tcBorders>
              <w:top w:val="single" w:sz="4" w:space="0" w:color="auto"/>
              <w:left w:val="nil"/>
              <w:bottom w:val="single" w:sz="4" w:space="0" w:color="auto"/>
              <w:right w:val="nil"/>
            </w:tcBorders>
            <w:shd w:val="clear" w:color="auto" w:fill="auto"/>
            <w:noWrap/>
            <w:vAlign w:val="center"/>
            <w:hideMark/>
          </w:tcPr>
          <w:p w14:paraId="2DA1A2E6"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 </w:t>
            </w:r>
          </w:p>
        </w:tc>
        <w:tc>
          <w:tcPr>
            <w:tcW w:w="471" w:type="pct"/>
            <w:tcBorders>
              <w:top w:val="single" w:sz="4" w:space="0" w:color="auto"/>
              <w:left w:val="nil"/>
              <w:bottom w:val="single" w:sz="4" w:space="0" w:color="auto"/>
              <w:right w:val="nil"/>
            </w:tcBorders>
            <w:shd w:val="clear" w:color="auto" w:fill="auto"/>
            <w:noWrap/>
            <w:vAlign w:val="center"/>
            <w:hideMark/>
          </w:tcPr>
          <w:p w14:paraId="2CF31345"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 </w:t>
            </w:r>
          </w:p>
        </w:tc>
        <w:tc>
          <w:tcPr>
            <w:tcW w:w="863" w:type="pct"/>
            <w:tcBorders>
              <w:top w:val="single" w:sz="4" w:space="0" w:color="auto"/>
              <w:left w:val="nil"/>
              <w:bottom w:val="single" w:sz="4" w:space="0" w:color="auto"/>
              <w:right w:val="nil"/>
            </w:tcBorders>
            <w:shd w:val="clear" w:color="auto" w:fill="auto"/>
            <w:noWrap/>
            <w:vAlign w:val="center"/>
            <w:hideMark/>
          </w:tcPr>
          <w:p w14:paraId="0436FD03" w14:textId="77777777" w:rsidR="00080B71" w:rsidRPr="00080B71" w:rsidRDefault="00080B71" w:rsidP="00080B71">
            <w:pPr>
              <w:spacing w:after="0"/>
              <w:jc w:val="left"/>
              <w:rPr>
                <w:rFonts w:eastAsia="Times New Roman"/>
                <w:color w:val="000000"/>
                <w:sz w:val="20"/>
                <w:szCs w:val="20"/>
                <w:lang w:val="da-DK" w:eastAsia="da-DK"/>
              </w:rPr>
            </w:pPr>
            <w:r w:rsidRPr="00080B71">
              <w:rPr>
                <w:rFonts w:eastAsia="Times New Roman"/>
                <w:color w:val="000000"/>
                <w:sz w:val="20"/>
                <w:szCs w:val="20"/>
                <w:lang w:val="da-DK" w:eastAsia="da-DK"/>
              </w:rPr>
              <w:t> </w:t>
            </w:r>
          </w:p>
        </w:tc>
        <w:tc>
          <w:tcPr>
            <w:tcW w:w="254" w:type="pct"/>
            <w:tcBorders>
              <w:top w:val="single" w:sz="4" w:space="0" w:color="auto"/>
              <w:left w:val="nil"/>
              <w:bottom w:val="single" w:sz="4" w:space="0" w:color="auto"/>
              <w:right w:val="nil"/>
            </w:tcBorders>
            <w:shd w:val="clear" w:color="auto" w:fill="auto"/>
            <w:noWrap/>
            <w:vAlign w:val="center"/>
            <w:hideMark/>
          </w:tcPr>
          <w:p w14:paraId="4C94FF61" w14:textId="77777777" w:rsidR="00080B71" w:rsidRPr="00080B71" w:rsidRDefault="00080B71" w:rsidP="00080B71">
            <w:pPr>
              <w:spacing w:after="0"/>
              <w:jc w:val="right"/>
              <w:rPr>
                <w:rFonts w:eastAsia="Times New Roman"/>
                <w:b/>
                <w:bCs/>
                <w:color w:val="000000"/>
                <w:sz w:val="20"/>
                <w:szCs w:val="20"/>
                <w:lang w:val="da-DK" w:eastAsia="da-DK"/>
              </w:rPr>
            </w:pPr>
            <w:r w:rsidRPr="00080B71">
              <w:rPr>
                <w:rFonts w:eastAsia="Times New Roman"/>
                <w:b/>
                <w:bCs/>
                <w:color w:val="000000"/>
                <w:sz w:val="20"/>
                <w:szCs w:val="20"/>
                <w:lang w:val="da-DK" w:eastAsia="da-DK"/>
              </w:rPr>
              <w:t>96.0</w:t>
            </w:r>
          </w:p>
        </w:tc>
        <w:tc>
          <w:tcPr>
            <w:tcW w:w="494" w:type="pct"/>
            <w:tcBorders>
              <w:top w:val="single" w:sz="4" w:space="0" w:color="auto"/>
              <w:left w:val="nil"/>
              <w:bottom w:val="single" w:sz="4" w:space="0" w:color="auto"/>
              <w:right w:val="nil"/>
            </w:tcBorders>
            <w:shd w:val="clear" w:color="auto" w:fill="auto"/>
            <w:noWrap/>
            <w:vAlign w:val="center"/>
            <w:hideMark/>
          </w:tcPr>
          <w:p w14:paraId="0B161B49" w14:textId="77777777" w:rsidR="00080B71" w:rsidRPr="00080B71" w:rsidRDefault="00080B71" w:rsidP="00080B71">
            <w:pPr>
              <w:spacing w:after="0"/>
              <w:jc w:val="right"/>
              <w:rPr>
                <w:rFonts w:eastAsia="Times New Roman"/>
                <w:b/>
                <w:bCs/>
                <w:color w:val="000000"/>
                <w:sz w:val="20"/>
                <w:szCs w:val="20"/>
                <w:lang w:val="da-DK" w:eastAsia="da-DK"/>
              </w:rPr>
            </w:pPr>
            <w:r w:rsidRPr="00080B71">
              <w:rPr>
                <w:rFonts w:eastAsia="Times New Roman"/>
                <w:b/>
                <w:bCs/>
                <w:color w:val="000000"/>
                <w:sz w:val="20"/>
                <w:szCs w:val="20"/>
                <w:lang w:val="da-DK" w:eastAsia="da-DK"/>
              </w:rPr>
              <w:t>96.0</w:t>
            </w:r>
          </w:p>
        </w:tc>
      </w:tr>
    </w:tbl>
    <w:p w14:paraId="6DEC3A35" w14:textId="77777777" w:rsidR="00080B71" w:rsidRPr="007B4464" w:rsidRDefault="00080B71" w:rsidP="007B4464"/>
    <w:p w14:paraId="069BA389" w14:textId="77777777" w:rsidR="006C4ED0" w:rsidRDefault="006C4ED0">
      <w:pPr>
        <w:spacing w:after="160" w:line="259" w:lineRule="auto"/>
        <w:jc w:val="left"/>
      </w:pPr>
      <w:r>
        <w:br w:type="page"/>
      </w:r>
    </w:p>
    <w:p w14:paraId="0EB819FA" w14:textId="78E37B18" w:rsidR="00BA60DF" w:rsidRDefault="00AB67AE" w:rsidP="00D713D7">
      <w:pPr>
        <w:pStyle w:val="PSHeading1"/>
      </w:pPr>
      <w:r>
        <w:lastRenderedPageBreak/>
        <w:t xml:space="preserve">Calculation of </w:t>
      </w:r>
      <w:r w:rsidRPr="00D713D7">
        <w:t>operating</w:t>
      </w:r>
      <w:r>
        <w:t xml:space="preserve"> costs of DME production plants</w:t>
      </w:r>
    </w:p>
    <w:p w14:paraId="77E6BB8A" w14:textId="3FE3EBB0" w:rsidR="00B81539" w:rsidRPr="00723961" w:rsidRDefault="00A452D2" w:rsidP="00B81539">
      <w:pPr>
        <w:rPr>
          <w:color w:val="000000"/>
        </w:rPr>
      </w:pPr>
      <w:r>
        <w:t>The operating costs for the DME production plants were</w:t>
      </w:r>
      <w:r w:rsidR="007B4464">
        <w:t xml:space="preserve"> calculated following the method proposed by Turton et al.</w:t>
      </w:r>
      <w:r w:rsidR="00B81539">
        <w:t xml:space="preserve"> in Chapter 8 of</w:t>
      </w:r>
      <w:r w:rsidR="007B4464">
        <w:t xml:space="preserve"> </w:t>
      </w:r>
      <w:sdt>
        <w:sdtPr>
          <w:rPr>
            <w:color w:val="000000"/>
          </w:rPr>
          <w:tag w:val="MENDELEY_CITATION_v3_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"/>
          <w:id w:val="-1772540826"/>
          <w:placeholder>
            <w:docPart w:val="DefaultPlaceholder_-1854013440"/>
          </w:placeholder>
        </w:sdtPr>
        <w:sdtEndPr/>
        <w:sdtContent>
          <w:r w:rsidR="00963208" w:rsidRPr="00963208">
            <w:rPr>
              <w:color w:val="000000"/>
            </w:rPr>
            <w:t>[1]</w:t>
          </w:r>
        </w:sdtContent>
      </w:sdt>
      <w:r w:rsidR="007B4464">
        <w:rPr>
          <w:color w:val="000000"/>
        </w:rPr>
        <w:t>. Turton et al. use the term “Manufacturing Costs of a Chemical Product” for the operating costs of a plant.</w:t>
      </w:r>
      <w:r w:rsidR="00723961">
        <w:rPr>
          <w:color w:val="000000"/>
        </w:rPr>
        <w:t xml:space="preserve"> </w:t>
      </w:r>
      <w:r w:rsidR="00B81539">
        <w:t xml:space="preserve">There are many factors influencing the </w:t>
      </w:r>
      <w:r w:rsidR="00785439">
        <w:t>operating</w:t>
      </w:r>
      <w:r w:rsidR="00B81539">
        <w:t xml:space="preserve"> costs of chemical plants. </w:t>
      </w:r>
      <w:r w:rsidR="009F7658">
        <w:fldChar w:fldCharType="begin"/>
      </w:r>
      <w:r w:rsidR="009F7658">
        <w:instrText xml:space="preserve"> REF _Ref139441005 \h </w:instrText>
      </w:r>
      <w:r w:rsidR="009F7658">
        <w:fldChar w:fldCharType="separate"/>
      </w:r>
      <w:r w:rsidR="00F32B23">
        <w:t xml:space="preserve">Table S. </w:t>
      </w:r>
      <w:r w:rsidR="00F32B23">
        <w:rPr>
          <w:noProof/>
        </w:rPr>
        <w:t>22</w:t>
      </w:r>
      <w:r w:rsidR="009F7658">
        <w:fldChar w:fldCharType="end"/>
      </w:r>
      <w:r w:rsidR="009F7658">
        <w:t xml:space="preserve"> lists the influencing factors and the formulas and values for their calculation as proposed by Turton et al </w:t>
      </w:r>
      <w:sdt>
        <w:sdtPr>
          <w:rPr>
            <w:color w:val="000000"/>
          </w:rPr>
          <w:tag w:val="MENDELEY_CITATION_v3_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"/>
          <w:id w:val="133771641"/>
          <w:placeholder>
            <w:docPart w:val="DefaultPlaceholder_-1854013440"/>
          </w:placeholder>
        </w:sdtPr>
        <w:sdtEndPr/>
        <w:sdtContent>
          <w:r w:rsidR="00963208" w:rsidRPr="00963208">
            <w:rPr>
              <w:color w:val="000000"/>
            </w:rPr>
            <w:t>[1]</w:t>
          </w:r>
        </w:sdtContent>
      </w:sdt>
      <w:r w:rsidR="009F7658">
        <w:rPr>
          <w:color w:val="000000"/>
        </w:rPr>
        <w:t>.</w:t>
      </w:r>
    </w:p>
    <w:p w14:paraId="0BD824C9" w14:textId="0538AD49" w:rsidR="00785439" w:rsidRDefault="00785439" w:rsidP="00785439">
      <w:pPr>
        <w:pStyle w:val="PSTableCaption"/>
      </w:pPr>
      <w:bookmarkStart w:id="64" w:name="_Ref139441005"/>
      <w:r>
        <w:t xml:space="preserve">Table S. </w:t>
      </w:r>
      <w:r>
        <w:fldChar w:fldCharType="begin"/>
      </w:r>
      <w:r>
        <w:instrText xml:space="preserve"> SEQ Table_S. \* ARABIC </w:instrText>
      </w:r>
      <w:r>
        <w:fldChar w:fldCharType="separate"/>
      </w:r>
      <w:r w:rsidR="00F32B23">
        <w:rPr>
          <w:noProof/>
        </w:rPr>
        <w:t>22</w:t>
      </w:r>
      <w:r>
        <w:fldChar w:fldCharType="end"/>
      </w:r>
      <w:bookmarkEnd w:id="64"/>
      <w:r>
        <w:t xml:space="preserve">. </w:t>
      </w:r>
      <w:r w:rsidRPr="000B42BE">
        <w:t xml:space="preserve"> </w:t>
      </w:r>
      <w:r>
        <w:t>Factors influencing the operating costs, and typical ranges and average values for multiplying factors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9"/>
        <w:gridCol w:w="865"/>
        <w:gridCol w:w="1688"/>
        <w:gridCol w:w="1289"/>
        <w:gridCol w:w="1559"/>
        <w:gridCol w:w="1558"/>
      </w:tblGrid>
      <w:tr w:rsidR="009F7658" w14:paraId="40855D0F" w14:textId="77777777" w:rsidTr="009F7658">
        <w:tc>
          <w:tcPr>
            <w:tcW w:w="2679" w:type="dxa"/>
            <w:tcBorders>
              <w:top w:val="single" w:sz="4" w:space="0" w:color="auto"/>
              <w:bottom w:val="nil"/>
            </w:tcBorders>
          </w:tcPr>
          <w:p w14:paraId="146CC6F1" w14:textId="3CC6978F" w:rsidR="00785439" w:rsidRPr="00914618" w:rsidRDefault="00785439" w:rsidP="005022D5">
            <w:pPr>
              <w:pStyle w:val="PSTableFootnote"/>
              <w:rPr>
                <w:b/>
                <w:bCs/>
              </w:rPr>
            </w:pPr>
            <w:r>
              <w:rPr>
                <w:b/>
                <w:bCs/>
              </w:rPr>
              <w:t>Cost item</w:t>
            </w:r>
          </w:p>
        </w:tc>
        <w:tc>
          <w:tcPr>
            <w:tcW w:w="865" w:type="dxa"/>
            <w:tcBorders>
              <w:top w:val="single" w:sz="4" w:space="0" w:color="auto"/>
              <w:bottom w:val="nil"/>
            </w:tcBorders>
          </w:tcPr>
          <w:p w14:paraId="2C18C7B8" w14:textId="6999A50C" w:rsidR="00785439" w:rsidRPr="00914618" w:rsidRDefault="00785439" w:rsidP="00C44983">
            <w:pPr>
              <w:pStyle w:val="PSTableFootnote"/>
              <w:jc w:val="center"/>
              <w:rPr>
                <w:b/>
                <w:bCs/>
              </w:rPr>
            </w:pPr>
            <w:r>
              <w:rPr>
                <w:b/>
                <w:bCs/>
              </w:rPr>
              <w:t>Symbol</w:t>
            </w:r>
          </w:p>
        </w:tc>
        <w:tc>
          <w:tcPr>
            <w:tcW w:w="1688" w:type="dxa"/>
            <w:tcBorders>
              <w:top w:val="single" w:sz="4" w:space="0" w:color="auto"/>
              <w:bottom w:val="nil"/>
            </w:tcBorders>
          </w:tcPr>
          <w:p w14:paraId="4DB2B236" w14:textId="53EDCC98" w:rsidR="00785439" w:rsidRPr="006F75B9" w:rsidRDefault="00785439" w:rsidP="00C44983">
            <w:pPr>
              <w:pStyle w:val="PSTableFootnote"/>
              <w:jc w:val="center"/>
              <w:rPr>
                <w:b/>
                <w:bCs/>
                <w:vertAlign w:val="superscript"/>
              </w:rPr>
            </w:pPr>
            <w:r>
              <w:rPr>
                <w:b/>
                <w:bCs/>
              </w:rPr>
              <w:t>Formula</w:t>
            </w:r>
            <w:r w:rsidR="006F75B9">
              <w:rPr>
                <w:b/>
                <w:bCs/>
                <w:vertAlign w:val="superscript"/>
              </w:rPr>
              <w:t xml:space="preserve"> a</w:t>
            </w:r>
          </w:p>
        </w:tc>
        <w:tc>
          <w:tcPr>
            <w:tcW w:w="0" w:type="auto"/>
            <w:gridSpan w:val="3"/>
            <w:tcBorders>
              <w:top w:val="single" w:sz="4" w:space="0" w:color="auto"/>
              <w:bottom w:val="nil"/>
            </w:tcBorders>
          </w:tcPr>
          <w:p w14:paraId="22A5AB38" w14:textId="6C2EC37D" w:rsidR="00785439" w:rsidRPr="006F75B9" w:rsidRDefault="00785439" w:rsidP="00C44983">
            <w:pPr>
              <w:pStyle w:val="PSTableFootnote"/>
              <w:jc w:val="center"/>
              <w:rPr>
                <w:b/>
                <w:bCs/>
                <w:vertAlign w:val="superscript"/>
              </w:rPr>
            </w:pPr>
            <w:r>
              <w:rPr>
                <w:b/>
                <w:bCs/>
              </w:rPr>
              <w:t xml:space="preserve">Multiplying factor </w:t>
            </w:r>
            <m:oMath>
              <m:r>
                <m:rPr>
                  <m:sty m:val="bi"/>
                </m:rPr>
                <w:rPr>
                  <w:rFonts w:ascii="Cambria Math" w:hAnsi="Cambria Math"/>
                </w:rPr>
                <m:t>f</m:t>
              </m:r>
            </m:oMath>
            <w:r w:rsidR="006F75B9">
              <w:rPr>
                <w:b/>
                <w:bCs/>
              </w:rPr>
              <w:t xml:space="preserve"> </w:t>
            </w:r>
            <w:r w:rsidR="006F75B9">
              <w:rPr>
                <w:b/>
                <w:bCs/>
                <w:vertAlign w:val="superscript"/>
              </w:rPr>
              <w:t>b</w:t>
            </w:r>
          </w:p>
        </w:tc>
      </w:tr>
      <w:tr w:rsidR="00C44983" w14:paraId="5123D36F" w14:textId="77777777" w:rsidTr="009F7658">
        <w:tc>
          <w:tcPr>
            <w:tcW w:w="2679" w:type="dxa"/>
            <w:tcBorders>
              <w:top w:val="nil"/>
              <w:bottom w:val="single" w:sz="4" w:space="0" w:color="auto"/>
            </w:tcBorders>
          </w:tcPr>
          <w:p w14:paraId="2ED98D09" w14:textId="77777777" w:rsidR="00785439" w:rsidRDefault="00785439" w:rsidP="005022D5">
            <w:pPr>
              <w:pStyle w:val="PSTableFootnote"/>
              <w:rPr>
                <w:b/>
                <w:bCs/>
              </w:rPr>
            </w:pPr>
          </w:p>
        </w:tc>
        <w:tc>
          <w:tcPr>
            <w:tcW w:w="865" w:type="dxa"/>
            <w:tcBorders>
              <w:top w:val="nil"/>
              <w:bottom w:val="single" w:sz="4" w:space="0" w:color="auto"/>
            </w:tcBorders>
          </w:tcPr>
          <w:p w14:paraId="6B0458C6" w14:textId="77777777" w:rsidR="00785439" w:rsidRDefault="00785439" w:rsidP="00C44983">
            <w:pPr>
              <w:pStyle w:val="PSTableFootnote"/>
              <w:jc w:val="center"/>
              <w:rPr>
                <w:b/>
                <w:bCs/>
              </w:rPr>
            </w:pPr>
          </w:p>
        </w:tc>
        <w:tc>
          <w:tcPr>
            <w:tcW w:w="1688" w:type="dxa"/>
            <w:tcBorders>
              <w:top w:val="nil"/>
              <w:bottom w:val="single" w:sz="4" w:space="0" w:color="auto"/>
            </w:tcBorders>
          </w:tcPr>
          <w:p w14:paraId="20CEA136" w14:textId="77777777" w:rsidR="00785439" w:rsidRDefault="00785439" w:rsidP="00C44983">
            <w:pPr>
              <w:pStyle w:val="PSTableFootnote"/>
              <w:jc w:val="center"/>
              <w:rPr>
                <w:b/>
                <w:bCs/>
              </w:rPr>
            </w:pPr>
          </w:p>
        </w:tc>
        <w:tc>
          <w:tcPr>
            <w:tcW w:w="1289" w:type="dxa"/>
            <w:tcBorders>
              <w:top w:val="nil"/>
              <w:bottom w:val="single" w:sz="4" w:space="0" w:color="auto"/>
            </w:tcBorders>
          </w:tcPr>
          <w:p w14:paraId="320B6311" w14:textId="40ED2A44" w:rsidR="00785439" w:rsidRDefault="00785439" w:rsidP="00C44983">
            <w:pPr>
              <w:pStyle w:val="PSTableFootnote"/>
              <w:jc w:val="center"/>
              <w:rPr>
                <w:b/>
                <w:bCs/>
              </w:rPr>
            </w:pPr>
            <w:r>
              <w:rPr>
                <w:b/>
                <w:bCs/>
              </w:rPr>
              <w:t>Lower range limit</w:t>
            </w:r>
          </w:p>
        </w:tc>
        <w:tc>
          <w:tcPr>
            <w:tcW w:w="1559" w:type="dxa"/>
            <w:tcBorders>
              <w:top w:val="nil"/>
              <w:bottom w:val="single" w:sz="4" w:space="0" w:color="auto"/>
            </w:tcBorders>
          </w:tcPr>
          <w:p w14:paraId="79E463D4" w14:textId="65D11A51" w:rsidR="00785439" w:rsidRDefault="00785439" w:rsidP="00C44983">
            <w:pPr>
              <w:pStyle w:val="PSTableFootnote"/>
              <w:jc w:val="center"/>
              <w:rPr>
                <w:b/>
                <w:bCs/>
              </w:rPr>
            </w:pPr>
            <w:r>
              <w:rPr>
                <w:b/>
                <w:bCs/>
              </w:rPr>
              <w:t>Average</w:t>
            </w:r>
          </w:p>
        </w:tc>
        <w:tc>
          <w:tcPr>
            <w:tcW w:w="0" w:type="auto"/>
            <w:tcBorders>
              <w:top w:val="nil"/>
              <w:bottom w:val="single" w:sz="4" w:space="0" w:color="auto"/>
            </w:tcBorders>
          </w:tcPr>
          <w:p w14:paraId="49D6C85B" w14:textId="6309A5AC" w:rsidR="00785439" w:rsidRDefault="00785439" w:rsidP="00C44983">
            <w:pPr>
              <w:pStyle w:val="PSTableFootnote"/>
              <w:jc w:val="center"/>
              <w:rPr>
                <w:b/>
                <w:bCs/>
              </w:rPr>
            </w:pPr>
            <w:r>
              <w:rPr>
                <w:b/>
                <w:bCs/>
              </w:rPr>
              <w:t>Higher range limit</w:t>
            </w:r>
          </w:p>
        </w:tc>
      </w:tr>
      <w:tr w:rsidR="00C44983" w14:paraId="442946F5" w14:textId="77777777" w:rsidTr="009F7658">
        <w:tc>
          <w:tcPr>
            <w:tcW w:w="2679" w:type="dxa"/>
            <w:tcBorders>
              <w:top w:val="single" w:sz="4" w:space="0" w:color="auto"/>
            </w:tcBorders>
          </w:tcPr>
          <w:p w14:paraId="574FF060" w14:textId="23BE4C69" w:rsidR="00785439" w:rsidRPr="00785439" w:rsidRDefault="00785439" w:rsidP="005022D5">
            <w:pPr>
              <w:pStyle w:val="PSTableFootnote"/>
              <w:rPr>
                <w:b/>
                <w:bCs/>
              </w:rPr>
            </w:pPr>
            <w:r>
              <w:rPr>
                <w:b/>
                <w:bCs/>
              </w:rPr>
              <w:t>1. Direct Manufacturing Costs</w:t>
            </w:r>
          </w:p>
        </w:tc>
        <w:tc>
          <w:tcPr>
            <w:tcW w:w="865" w:type="dxa"/>
            <w:tcBorders>
              <w:top w:val="single" w:sz="4" w:space="0" w:color="auto"/>
            </w:tcBorders>
          </w:tcPr>
          <w:p w14:paraId="30C56A3E" w14:textId="2B68BEE0" w:rsidR="00785439" w:rsidRDefault="00785439" w:rsidP="00C44983">
            <w:pPr>
              <w:pStyle w:val="PSTableFootnote"/>
              <w:jc w:val="center"/>
            </w:pPr>
          </w:p>
        </w:tc>
        <w:tc>
          <w:tcPr>
            <w:tcW w:w="1688" w:type="dxa"/>
            <w:tcBorders>
              <w:top w:val="single" w:sz="4" w:space="0" w:color="auto"/>
            </w:tcBorders>
          </w:tcPr>
          <w:p w14:paraId="20899E6C" w14:textId="15EFCBC3" w:rsidR="00785439" w:rsidRDefault="00785439" w:rsidP="00C44983">
            <w:pPr>
              <w:pStyle w:val="PSTableFootnote"/>
              <w:jc w:val="center"/>
            </w:pPr>
          </w:p>
        </w:tc>
        <w:tc>
          <w:tcPr>
            <w:tcW w:w="1289" w:type="dxa"/>
            <w:tcBorders>
              <w:top w:val="single" w:sz="4" w:space="0" w:color="auto"/>
            </w:tcBorders>
          </w:tcPr>
          <w:p w14:paraId="5A8F5D2A" w14:textId="29329E4D" w:rsidR="00785439" w:rsidRDefault="00785439" w:rsidP="00C44983">
            <w:pPr>
              <w:pStyle w:val="PSTableFootnote"/>
              <w:jc w:val="center"/>
            </w:pPr>
          </w:p>
        </w:tc>
        <w:tc>
          <w:tcPr>
            <w:tcW w:w="1559" w:type="dxa"/>
            <w:tcBorders>
              <w:top w:val="single" w:sz="4" w:space="0" w:color="auto"/>
            </w:tcBorders>
          </w:tcPr>
          <w:p w14:paraId="48F5FC7C" w14:textId="1D92F0F5" w:rsidR="00785439" w:rsidRDefault="00785439" w:rsidP="00C44983">
            <w:pPr>
              <w:pStyle w:val="PSTableFootnote"/>
              <w:jc w:val="center"/>
            </w:pPr>
          </w:p>
        </w:tc>
        <w:tc>
          <w:tcPr>
            <w:tcW w:w="0" w:type="auto"/>
            <w:tcBorders>
              <w:top w:val="single" w:sz="4" w:space="0" w:color="auto"/>
            </w:tcBorders>
          </w:tcPr>
          <w:p w14:paraId="1FE3EDED" w14:textId="5DFBBD1D" w:rsidR="00785439" w:rsidRPr="00CB1781" w:rsidRDefault="00785439" w:rsidP="00C44983">
            <w:pPr>
              <w:pStyle w:val="PSTableFootnote"/>
              <w:jc w:val="center"/>
            </w:pPr>
          </w:p>
        </w:tc>
      </w:tr>
      <w:tr w:rsidR="00C44983" w14:paraId="71F586C3" w14:textId="77777777" w:rsidTr="009F7658">
        <w:tc>
          <w:tcPr>
            <w:tcW w:w="2679" w:type="dxa"/>
          </w:tcPr>
          <w:p w14:paraId="7E93EC2F" w14:textId="7740109D" w:rsidR="00785439" w:rsidRDefault="00785439" w:rsidP="005022D5">
            <w:pPr>
              <w:pStyle w:val="PSTableFootnote"/>
            </w:pPr>
            <w:r>
              <w:t>a. Raw material</w:t>
            </w:r>
          </w:p>
        </w:tc>
        <w:tc>
          <w:tcPr>
            <w:tcW w:w="865" w:type="dxa"/>
          </w:tcPr>
          <w:p w14:paraId="0BD8B659" w14:textId="004CBEA4" w:rsidR="00785439" w:rsidRDefault="00E963E4" w:rsidP="00C44983">
            <w:pPr>
              <w:pStyle w:val="PSTableFootnote"/>
              <w:jc w:val="center"/>
            </w:pPr>
            <m:oMathPara>
              <m:oMath>
                <m:sSub>
                  <m:sSubPr>
                    <m:ctrlPr>
                      <w:rPr>
                        <w:rFonts w:ascii="Cambria Math" w:hAnsi="Cambria Math"/>
                        <w:i/>
                      </w:rPr>
                    </m:ctrlPr>
                  </m:sSubPr>
                  <m:e>
                    <m:r>
                      <w:rPr>
                        <w:rFonts w:ascii="Cambria Math" w:hAnsi="Cambria Math"/>
                      </w:rPr>
                      <m:t>C</m:t>
                    </m:r>
                  </m:e>
                  <m:sub>
                    <m:r>
                      <w:rPr>
                        <w:rFonts w:ascii="Cambria Math" w:hAnsi="Cambria Math"/>
                      </w:rPr>
                      <m:t>RM</m:t>
                    </m:r>
                  </m:sub>
                </m:sSub>
              </m:oMath>
            </m:oMathPara>
          </w:p>
        </w:tc>
        <w:tc>
          <w:tcPr>
            <w:tcW w:w="1688" w:type="dxa"/>
          </w:tcPr>
          <w:p w14:paraId="13D81DC5" w14:textId="3D35DF5D" w:rsidR="00785439" w:rsidRDefault="00785439" w:rsidP="00C44983">
            <w:pPr>
              <w:pStyle w:val="PSTableFootnote"/>
              <w:jc w:val="center"/>
            </w:pPr>
          </w:p>
        </w:tc>
        <w:tc>
          <w:tcPr>
            <w:tcW w:w="1289" w:type="dxa"/>
          </w:tcPr>
          <w:p w14:paraId="64FAD333" w14:textId="0F655335" w:rsidR="00785439" w:rsidRDefault="00785439" w:rsidP="00C44983">
            <w:pPr>
              <w:pStyle w:val="PSTableFootnote"/>
              <w:jc w:val="center"/>
            </w:pPr>
          </w:p>
        </w:tc>
        <w:tc>
          <w:tcPr>
            <w:tcW w:w="1559" w:type="dxa"/>
          </w:tcPr>
          <w:p w14:paraId="0585340E" w14:textId="00F69957" w:rsidR="00785439" w:rsidRDefault="00785439" w:rsidP="00C44983">
            <w:pPr>
              <w:pStyle w:val="PSTableFootnote"/>
              <w:jc w:val="center"/>
            </w:pPr>
          </w:p>
        </w:tc>
        <w:tc>
          <w:tcPr>
            <w:tcW w:w="0" w:type="auto"/>
          </w:tcPr>
          <w:p w14:paraId="622ABF78" w14:textId="56F49B4C" w:rsidR="00785439" w:rsidRDefault="00785439" w:rsidP="00C44983">
            <w:pPr>
              <w:pStyle w:val="PSTableFootnote"/>
              <w:jc w:val="center"/>
            </w:pPr>
          </w:p>
        </w:tc>
      </w:tr>
      <w:tr w:rsidR="00C44983" w14:paraId="67A9FB07" w14:textId="77777777" w:rsidTr="009F7658">
        <w:tc>
          <w:tcPr>
            <w:tcW w:w="2679" w:type="dxa"/>
          </w:tcPr>
          <w:p w14:paraId="733FCEB0" w14:textId="1649976B" w:rsidR="00785439" w:rsidRDefault="00785439" w:rsidP="005022D5">
            <w:pPr>
              <w:pStyle w:val="PSTableFootnote"/>
            </w:pPr>
            <w:r>
              <w:t>b. Waste treatment</w:t>
            </w:r>
          </w:p>
        </w:tc>
        <w:tc>
          <w:tcPr>
            <w:tcW w:w="865" w:type="dxa"/>
          </w:tcPr>
          <w:p w14:paraId="71E92CD9" w14:textId="636C4B30" w:rsidR="00785439" w:rsidRDefault="00E963E4" w:rsidP="00C44983">
            <w:pPr>
              <w:pStyle w:val="PSTableFootnote"/>
              <w:jc w:val="center"/>
            </w:pPr>
            <m:oMathPara>
              <m:oMath>
                <m:sSub>
                  <m:sSubPr>
                    <m:ctrlPr>
                      <w:rPr>
                        <w:rFonts w:ascii="Cambria Math" w:hAnsi="Cambria Math"/>
                        <w:i/>
                      </w:rPr>
                    </m:ctrlPr>
                  </m:sSubPr>
                  <m:e>
                    <m:r>
                      <w:rPr>
                        <w:rFonts w:ascii="Cambria Math" w:hAnsi="Cambria Math"/>
                      </w:rPr>
                      <m:t>C</m:t>
                    </m:r>
                  </m:e>
                  <m:sub>
                    <m:r>
                      <w:rPr>
                        <w:rFonts w:ascii="Cambria Math" w:hAnsi="Cambria Math"/>
                      </w:rPr>
                      <m:t>WT</m:t>
                    </m:r>
                  </m:sub>
                </m:sSub>
              </m:oMath>
            </m:oMathPara>
          </w:p>
        </w:tc>
        <w:tc>
          <w:tcPr>
            <w:tcW w:w="1688" w:type="dxa"/>
          </w:tcPr>
          <w:p w14:paraId="196A64DD" w14:textId="66D32C38" w:rsidR="00785439" w:rsidRDefault="00785439" w:rsidP="00C44983">
            <w:pPr>
              <w:pStyle w:val="PSTableFootnote"/>
              <w:jc w:val="center"/>
            </w:pPr>
          </w:p>
        </w:tc>
        <w:tc>
          <w:tcPr>
            <w:tcW w:w="1289" w:type="dxa"/>
          </w:tcPr>
          <w:p w14:paraId="21AC38A5" w14:textId="3DD671A9" w:rsidR="00785439" w:rsidRDefault="00785439" w:rsidP="00C44983">
            <w:pPr>
              <w:pStyle w:val="PSTableFootnote"/>
              <w:jc w:val="center"/>
            </w:pPr>
          </w:p>
        </w:tc>
        <w:tc>
          <w:tcPr>
            <w:tcW w:w="1559" w:type="dxa"/>
          </w:tcPr>
          <w:p w14:paraId="6705DAEB" w14:textId="21C92D2A" w:rsidR="00785439" w:rsidRDefault="00785439" w:rsidP="00C44983">
            <w:pPr>
              <w:pStyle w:val="PSTableFootnote"/>
              <w:jc w:val="center"/>
            </w:pPr>
          </w:p>
        </w:tc>
        <w:tc>
          <w:tcPr>
            <w:tcW w:w="0" w:type="auto"/>
          </w:tcPr>
          <w:p w14:paraId="66AC666D" w14:textId="56C6C039" w:rsidR="00785439" w:rsidRDefault="00785439" w:rsidP="00C44983">
            <w:pPr>
              <w:pStyle w:val="PSTableFootnote"/>
              <w:jc w:val="center"/>
            </w:pPr>
          </w:p>
        </w:tc>
      </w:tr>
      <w:tr w:rsidR="00C44983" w14:paraId="55D18BDE" w14:textId="77777777" w:rsidTr="009F7658">
        <w:tc>
          <w:tcPr>
            <w:tcW w:w="2679" w:type="dxa"/>
          </w:tcPr>
          <w:p w14:paraId="7F102F14" w14:textId="30F98A64" w:rsidR="00785439" w:rsidRDefault="00785439" w:rsidP="005022D5">
            <w:pPr>
              <w:pStyle w:val="PSTableFootnote"/>
            </w:pPr>
            <w:r>
              <w:t>c. Utilities</w:t>
            </w:r>
          </w:p>
        </w:tc>
        <w:tc>
          <w:tcPr>
            <w:tcW w:w="865" w:type="dxa"/>
          </w:tcPr>
          <w:p w14:paraId="2AEB15EB" w14:textId="07ED7106" w:rsidR="00785439" w:rsidRDefault="00E963E4" w:rsidP="00C44983">
            <w:pPr>
              <w:pStyle w:val="PSTableFootnote"/>
              <w:jc w:val="center"/>
            </w:pPr>
            <m:oMathPara>
              <m:oMath>
                <m:sSub>
                  <m:sSubPr>
                    <m:ctrlPr>
                      <w:rPr>
                        <w:rFonts w:ascii="Cambria Math" w:hAnsi="Cambria Math"/>
                        <w:i/>
                      </w:rPr>
                    </m:ctrlPr>
                  </m:sSubPr>
                  <m:e>
                    <m:r>
                      <w:rPr>
                        <w:rFonts w:ascii="Cambria Math" w:hAnsi="Cambria Math"/>
                      </w:rPr>
                      <m:t>C</m:t>
                    </m:r>
                  </m:e>
                  <m:sub>
                    <m:r>
                      <w:rPr>
                        <w:rFonts w:ascii="Cambria Math" w:hAnsi="Cambria Math"/>
                      </w:rPr>
                      <m:t>UT</m:t>
                    </m:r>
                  </m:sub>
                </m:sSub>
              </m:oMath>
            </m:oMathPara>
          </w:p>
        </w:tc>
        <w:tc>
          <w:tcPr>
            <w:tcW w:w="1688" w:type="dxa"/>
          </w:tcPr>
          <w:p w14:paraId="17B49165" w14:textId="3D37ABAE" w:rsidR="00785439" w:rsidRDefault="00785439" w:rsidP="00C44983">
            <w:pPr>
              <w:pStyle w:val="PSTableFootnote"/>
              <w:jc w:val="center"/>
            </w:pPr>
          </w:p>
        </w:tc>
        <w:tc>
          <w:tcPr>
            <w:tcW w:w="1289" w:type="dxa"/>
          </w:tcPr>
          <w:p w14:paraId="053A8BF0" w14:textId="4481A8DB" w:rsidR="00785439" w:rsidRDefault="00785439" w:rsidP="00C44983">
            <w:pPr>
              <w:pStyle w:val="PSTableFootnote"/>
              <w:jc w:val="center"/>
            </w:pPr>
          </w:p>
        </w:tc>
        <w:tc>
          <w:tcPr>
            <w:tcW w:w="1559" w:type="dxa"/>
          </w:tcPr>
          <w:p w14:paraId="32172B2A" w14:textId="1500386F" w:rsidR="00785439" w:rsidRDefault="00785439" w:rsidP="00C44983">
            <w:pPr>
              <w:pStyle w:val="PSTableFootnote"/>
              <w:jc w:val="center"/>
            </w:pPr>
          </w:p>
        </w:tc>
        <w:tc>
          <w:tcPr>
            <w:tcW w:w="0" w:type="auto"/>
          </w:tcPr>
          <w:p w14:paraId="3DDFADD8" w14:textId="4E5459A7" w:rsidR="00785439" w:rsidRDefault="00785439" w:rsidP="00C44983">
            <w:pPr>
              <w:pStyle w:val="PSTableFootnote"/>
              <w:jc w:val="center"/>
            </w:pPr>
          </w:p>
        </w:tc>
      </w:tr>
      <w:tr w:rsidR="00C44983" w14:paraId="4780F877" w14:textId="77777777" w:rsidTr="009F7658">
        <w:tc>
          <w:tcPr>
            <w:tcW w:w="2679" w:type="dxa"/>
          </w:tcPr>
          <w:p w14:paraId="62EF9997" w14:textId="1730E318" w:rsidR="00785439" w:rsidRDefault="00785439" w:rsidP="005022D5">
            <w:pPr>
              <w:pStyle w:val="PSTableFootnote"/>
            </w:pPr>
            <w:r>
              <w:t>d. Operating labor</w:t>
            </w:r>
          </w:p>
        </w:tc>
        <w:tc>
          <w:tcPr>
            <w:tcW w:w="865" w:type="dxa"/>
          </w:tcPr>
          <w:p w14:paraId="1CE41CCF" w14:textId="628754EF" w:rsidR="00785439" w:rsidRDefault="00E963E4" w:rsidP="00C44983">
            <w:pPr>
              <w:pStyle w:val="PSTableFootnote"/>
              <w:jc w:val="center"/>
            </w:pPr>
            <m:oMathPara>
              <m:oMath>
                <m:sSub>
                  <m:sSubPr>
                    <m:ctrlPr>
                      <w:rPr>
                        <w:rFonts w:ascii="Cambria Math" w:hAnsi="Cambria Math"/>
                        <w:i/>
                      </w:rPr>
                    </m:ctrlPr>
                  </m:sSubPr>
                  <m:e>
                    <m:r>
                      <w:rPr>
                        <w:rFonts w:ascii="Cambria Math" w:hAnsi="Cambria Math"/>
                      </w:rPr>
                      <m:t>C</m:t>
                    </m:r>
                  </m:e>
                  <m:sub>
                    <m:r>
                      <w:rPr>
                        <w:rFonts w:ascii="Cambria Math" w:hAnsi="Cambria Math"/>
                      </w:rPr>
                      <m:t>OL</m:t>
                    </m:r>
                  </m:sub>
                </m:sSub>
              </m:oMath>
            </m:oMathPara>
          </w:p>
        </w:tc>
        <w:tc>
          <w:tcPr>
            <w:tcW w:w="1688" w:type="dxa"/>
          </w:tcPr>
          <w:p w14:paraId="7631FAB3" w14:textId="0905280B" w:rsidR="00785439" w:rsidRDefault="00785439" w:rsidP="00C44983">
            <w:pPr>
              <w:pStyle w:val="PSTableFootnote"/>
              <w:jc w:val="center"/>
            </w:pPr>
          </w:p>
        </w:tc>
        <w:tc>
          <w:tcPr>
            <w:tcW w:w="1289" w:type="dxa"/>
          </w:tcPr>
          <w:p w14:paraId="766BAC7F" w14:textId="5DC927B5" w:rsidR="00785439" w:rsidRDefault="00785439" w:rsidP="00C44983">
            <w:pPr>
              <w:pStyle w:val="PSTableFootnote"/>
              <w:jc w:val="center"/>
            </w:pPr>
          </w:p>
        </w:tc>
        <w:tc>
          <w:tcPr>
            <w:tcW w:w="1559" w:type="dxa"/>
          </w:tcPr>
          <w:p w14:paraId="1BC56D90" w14:textId="7EC81B38" w:rsidR="00785439" w:rsidRDefault="00785439" w:rsidP="00C44983">
            <w:pPr>
              <w:pStyle w:val="PSTableFootnote"/>
              <w:jc w:val="center"/>
            </w:pPr>
          </w:p>
        </w:tc>
        <w:tc>
          <w:tcPr>
            <w:tcW w:w="0" w:type="auto"/>
          </w:tcPr>
          <w:p w14:paraId="0008F6AC" w14:textId="1BC20F0D" w:rsidR="00785439" w:rsidRDefault="00785439" w:rsidP="00C44983">
            <w:pPr>
              <w:pStyle w:val="PSTableFootnote"/>
              <w:jc w:val="center"/>
            </w:pPr>
          </w:p>
        </w:tc>
      </w:tr>
      <w:tr w:rsidR="00C44983" w14:paraId="653C91AB" w14:textId="77777777" w:rsidTr="009F7658">
        <w:tc>
          <w:tcPr>
            <w:tcW w:w="2679" w:type="dxa"/>
          </w:tcPr>
          <w:p w14:paraId="39C8C9B1" w14:textId="48E46111" w:rsidR="00785439" w:rsidRDefault="00785439" w:rsidP="005022D5">
            <w:pPr>
              <w:pStyle w:val="PSTableFootnote"/>
            </w:pPr>
            <w:r>
              <w:t>e. Direct supervisory and clerical labor</w:t>
            </w:r>
          </w:p>
        </w:tc>
        <w:tc>
          <w:tcPr>
            <w:tcW w:w="865" w:type="dxa"/>
          </w:tcPr>
          <w:p w14:paraId="66EE6AAF" w14:textId="27941314" w:rsidR="00785439" w:rsidRDefault="00785439" w:rsidP="00C44983">
            <w:pPr>
              <w:pStyle w:val="PSTableFootnote"/>
              <w:jc w:val="center"/>
            </w:pPr>
          </w:p>
        </w:tc>
        <w:tc>
          <w:tcPr>
            <w:tcW w:w="1688" w:type="dxa"/>
          </w:tcPr>
          <w:p w14:paraId="637F9E2E" w14:textId="67752FEE" w:rsidR="00785439" w:rsidRDefault="00C44983" w:rsidP="00C44983">
            <w:pPr>
              <w:pStyle w:val="PSTableFootnote"/>
              <w:jc w:val="center"/>
            </w:pPr>
            <m:oMathPara>
              <m:oMath>
                <m:r>
                  <w:rPr>
                    <w:rFonts w:ascii="Cambria Math" w:hAnsi="Cambria Math"/>
                  </w:rPr>
                  <m:t>f⋅</m:t>
                </m:r>
                <m:sSub>
                  <m:sSubPr>
                    <m:ctrlPr>
                      <w:rPr>
                        <w:rFonts w:ascii="Cambria Math" w:hAnsi="Cambria Math"/>
                        <w:i/>
                      </w:rPr>
                    </m:ctrlPr>
                  </m:sSubPr>
                  <m:e>
                    <m:r>
                      <w:rPr>
                        <w:rFonts w:ascii="Cambria Math" w:hAnsi="Cambria Math"/>
                      </w:rPr>
                      <m:t>C</m:t>
                    </m:r>
                  </m:e>
                  <m:sub>
                    <m:r>
                      <w:rPr>
                        <w:rFonts w:ascii="Cambria Math" w:hAnsi="Cambria Math"/>
                      </w:rPr>
                      <m:t>OL</m:t>
                    </m:r>
                  </m:sub>
                </m:sSub>
              </m:oMath>
            </m:oMathPara>
          </w:p>
        </w:tc>
        <w:tc>
          <w:tcPr>
            <w:tcW w:w="1289" w:type="dxa"/>
          </w:tcPr>
          <w:p w14:paraId="31E4260D" w14:textId="25E4BCDA" w:rsidR="00785439" w:rsidRDefault="00C44983" w:rsidP="00C44983">
            <w:pPr>
              <w:pStyle w:val="PSTableFootnote"/>
              <w:jc w:val="center"/>
            </w:pPr>
            <w:r>
              <w:t>0.1</w:t>
            </w:r>
          </w:p>
        </w:tc>
        <w:tc>
          <w:tcPr>
            <w:tcW w:w="1559" w:type="dxa"/>
          </w:tcPr>
          <w:p w14:paraId="18948450" w14:textId="521E6831" w:rsidR="00785439" w:rsidRDefault="00C44983" w:rsidP="00C44983">
            <w:pPr>
              <w:pStyle w:val="PSTableFootnote"/>
              <w:jc w:val="center"/>
            </w:pPr>
            <w:r>
              <w:t>0.18</w:t>
            </w:r>
          </w:p>
        </w:tc>
        <w:tc>
          <w:tcPr>
            <w:tcW w:w="0" w:type="auto"/>
          </w:tcPr>
          <w:p w14:paraId="14A49E66" w14:textId="0A0AAF00" w:rsidR="00785439" w:rsidRDefault="00C44983" w:rsidP="00C44983">
            <w:pPr>
              <w:pStyle w:val="PSTableFootnote"/>
              <w:jc w:val="center"/>
            </w:pPr>
            <w:r>
              <w:t>0.25</w:t>
            </w:r>
          </w:p>
        </w:tc>
      </w:tr>
      <w:tr w:rsidR="00C44983" w14:paraId="3FE5F314" w14:textId="77777777" w:rsidTr="009F7658">
        <w:tc>
          <w:tcPr>
            <w:tcW w:w="2679" w:type="dxa"/>
          </w:tcPr>
          <w:p w14:paraId="5FAD2D1A" w14:textId="37F7239F" w:rsidR="00785439" w:rsidRDefault="00785439" w:rsidP="005022D5">
            <w:pPr>
              <w:pStyle w:val="PSTableFootnote"/>
            </w:pPr>
            <w:r>
              <w:t>f. Maintenance and repairs</w:t>
            </w:r>
          </w:p>
        </w:tc>
        <w:tc>
          <w:tcPr>
            <w:tcW w:w="865" w:type="dxa"/>
          </w:tcPr>
          <w:p w14:paraId="11A83270" w14:textId="76AC9C49" w:rsidR="00785439" w:rsidRDefault="00785439" w:rsidP="00C44983">
            <w:pPr>
              <w:pStyle w:val="PSTableFootnote"/>
              <w:jc w:val="center"/>
            </w:pPr>
          </w:p>
        </w:tc>
        <w:tc>
          <w:tcPr>
            <w:tcW w:w="1688" w:type="dxa"/>
          </w:tcPr>
          <w:p w14:paraId="7CA3AD0E" w14:textId="6C5878B1" w:rsidR="00785439" w:rsidRDefault="00C44983" w:rsidP="00C44983">
            <w:pPr>
              <w:pStyle w:val="PSTableFootnote"/>
              <w:jc w:val="center"/>
            </w:pPr>
            <m:oMathPara>
              <m:oMath>
                <m:r>
                  <w:rPr>
                    <w:rFonts w:ascii="Cambria Math" w:hAnsi="Cambria Math"/>
                  </w:rPr>
                  <m:t>f⋅</m:t>
                </m:r>
                <m:sSub>
                  <m:sSubPr>
                    <m:ctrlPr>
                      <w:rPr>
                        <w:rFonts w:ascii="Cambria Math" w:hAnsi="Cambria Math"/>
                        <w:i/>
                      </w:rPr>
                    </m:ctrlPr>
                  </m:sSubPr>
                  <m:e>
                    <m:r>
                      <w:rPr>
                        <w:rFonts w:ascii="Cambria Math" w:hAnsi="Cambria Math"/>
                      </w:rPr>
                      <m:t>C</m:t>
                    </m:r>
                  </m:e>
                  <m:sub>
                    <m:r>
                      <w:rPr>
                        <w:rFonts w:ascii="Cambria Math" w:hAnsi="Cambria Math"/>
                      </w:rPr>
                      <m:t>GR</m:t>
                    </m:r>
                  </m:sub>
                </m:sSub>
              </m:oMath>
            </m:oMathPara>
          </w:p>
        </w:tc>
        <w:tc>
          <w:tcPr>
            <w:tcW w:w="1289" w:type="dxa"/>
          </w:tcPr>
          <w:p w14:paraId="2E32DF08" w14:textId="0FF4C9A4" w:rsidR="00785439" w:rsidRDefault="00C44983" w:rsidP="00C44983">
            <w:pPr>
              <w:pStyle w:val="PSTableFootnote"/>
              <w:jc w:val="center"/>
            </w:pPr>
            <w:r>
              <w:t>0.02</w:t>
            </w:r>
          </w:p>
        </w:tc>
        <w:tc>
          <w:tcPr>
            <w:tcW w:w="1559" w:type="dxa"/>
          </w:tcPr>
          <w:p w14:paraId="70A313F0" w14:textId="77AFB371" w:rsidR="00785439" w:rsidRDefault="00C44983" w:rsidP="00C44983">
            <w:pPr>
              <w:pStyle w:val="PSTableFootnote"/>
              <w:jc w:val="center"/>
            </w:pPr>
            <w:r>
              <w:t>0.06</w:t>
            </w:r>
          </w:p>
        </w:tc>
        <w:tc>
          <w:tcPr>
            <w:tcW w:w="0" w:type="auto"/>
          </w:tcPr>
          <w:p w14:paraId="3B40DCD1" w14:textId="3FB208A9" w:rsidR="00785439" w:rsidRDefault="00C44983" w:rsidP="00C44983">
            <w:pPr>
              <w:pStyle w:val="PSTableFootnote"/>
              <w:jc w:val="center"/>
            </w:pPr>
            <w:r>
              <w:t>0.1</w:t>
            </w:r>
          </w:p>
        </w:tc>
      </w:tr>
      <w:tr w:rsidR="009F7658" w14:paraId="2F4EB73D" w14:textId="77777777" w:rsidTr="009F7658">
        <w:tc>
          <w:tcPr>
            <w:tcW w:w="2679" w:type="dxa"/>
          </w:tcPr>
          <w:p w14:paraId="24233EF5" w14:textId="0525D48B" w:rsidR="00785439" w:rsidRDefault="00785439" w:rsidP="005022D5">
            <w:pPr>
              <w:pStyle w:val="PSTableFootnote"/>
            </w:pPr>
            <w:r>
              <w:t>g. Operating supplies</w:t>
            </w:r>
          </w:p>
        </w:tc>
        <w:tc>
          <w:tcPr>
            <w:tcW w:w="865" w:type="dxa"/>
          </w:tcPr>
          <w:p w14:paraId="7732FCEA" w14:textId="77777777" w:rsidR="00785439" w:rsidRDefault="00785439" w:rsidP="00C44983">
            <w:pPr>
              <w:pStyle w:val="PSTableFootnote"/>
              <w:jc w:val="center"/>
            </w:pPr>
          </w:p>
        </w:tc>
        <w:tc>
          <w:tcPr>
            <w:tcW w:w="1688" w:type="dxa"/>
          </w:tcPr>
          <w:p w14:paraId="7A1D9AE2" w14:textId="0D413140" w:rsidR="00785439" w:rsidRDefault="00C44983" w:rsidP="00C44983">
            <w:pPr>
              <w:pStyle w:val="PSTableFootnote"/>
              <w:jc w:val="center"/>
            </w:pPr>
            <m:oMathPara>
              <m:oMath>
                <m:r>
                  <w:rPr>
                    <w:rFonts w:ascii="Cambria Math" w:hAnsi="Cambria Math"/>
                  </w:rPr>
                  <m:t>f⋅</m:t>
                </m:r>
                <m:sSub>
                  <m:sSubPr>
                    <m:ctrlPr>
                      <w:rPr>
                        <w:rFonts w:ascii="Cambria Math" w:hAnsi="Cambria Math"/>
                        <w:i/>
                      </w:rPr>
                    </m:ctrlPr>
                  </m:sSubPr>
                  <m:e>
                    <m:r>
                      <w:rPr>
                        <w:rFonts w:ascii="Cambria Math" w:hAnsi="Cambria Math"/>
                      </w:rPr>
                      <m:t>C</m:t>
                    </m:r>
                  </m:e>
                  <m:sub>
                    <m:r>
                      <w:rPr>
                        <w:rFonts w:ascii="Cambria Math" w:hAnsi="Cambria Math"/>
                      </w:rPr>
                      <m:t>GR</m:t>
                    </m:r>
                  </m:sub>
                </m:sSub>
              </m:oMath>
            </m:oMathPara>
          </w:p>
        </w:tc>
        <w:tc>
          <w:tcPr>
            <w:tcW w:w="1289" w:type="dxa"/>
          </w:tcPr>
          <w:p w14:paraId="5CCBD64C" w14:textId="6F105A2D" w:rsidR="00785439" w:rsidRDefault="00C44983" w:rsidP="00C44983">
            <w:pPr>
              <w:pStyle w:val="PSTableFootnote"/>
              <w:jc w:val="center"/>
            </w:pPr>
            <w:r>
              <w:t>0.002</w:t>
            </w:r>
          </w:p>
        </w:tc>
        <w:tc>
          <w:tcPr>
            <w:tcW w:w="1559" w:type="dxa"/>
          </w:tcPr>
          <w:p w14:paraId="12E907BD" w14:textId="6A4BD186" w:rsidR="00785439" w:rsidRDefault="00C44983" w:rsidP="00C44983">
            <w:pPr>
              <w:pStyle w:val="PSTableFootnote"/>
              <w:jc w:val="center"/>
            </w:pPr>
            <w:r>
              <w:t>0.009</w:t>
            </w:r>
          </w:p>
        </w:tc>
        <w:tc>
          <w:tcPr>
            <w:tcW w:w="0" w:type="auto"/>
          </w:tcPr>
          <w:p w14:paraId="10DAA73E" w14:textId="1555C885" w:rsidR="00785439" w:rsidRDefault="00C44983" w:rsidP="00C44983">
            <w:pPr>
              <w:pStyle w:val="PSTableFootnote"/>
              <w:jc w:val="center"/>
            </w:pPr>
            <w:r>
              <w:t>0.02</w:t>
            </w:r>
          </w:p>
        </w:tc>
      </w:tr>
      <w:tr w:rsidR="009F7658" w14:paraId="30848D9A" w14:textId="77777777" w:rsidTr="009F7658">
        <w:tc>
          <w:tcPr>
            <w:tcW w:w="2679" w:type="dxa"/>
          </w:tcPr>
          <w:p w14:paraId="2F63D334" w14:textId="732080B9" w:rsidR="00785439" w:rsidRDefault="00785439" w:rsidP="005022D5">
            <w:pPr>
              <w:pStyle w:val="PSTableFootnote"/>
            </w:pPr>
            <w:r>
              <w:t>h. Laboratory charges</w:t>
            </w:r>
          </w:p>
        </w:tc>
        <w:tc>
          <w:tcPr>
            <w:tcW w:w="865" w:type="dxa"/>
          </w:tcPr>
          <w:p w14:paraId="23AA4F41" w14:textId="77777777" w:rsidR="00785439" w:rsidRDefault="00785439" w:rsidP="00C44983">
            <w:pPr>
              <w:pStyle w:val="PSTableFootnote"/>
              <w:jc w:val="center"/>
            </w:pPr>
          </w:p>
        </w:tc>
        <w:tc>
          <w:tcPr>
            <w:tcW w:w="1688" w:type="dxa"/>
          </w:tcPr>
          <w:p w14:paraId="57AF3087" w14:textId="08EE4BFB" w:rsidR="00785439" w:rsidRDefault="00C44983" w:rsidP="00C44983">
            <w:pPr>
              <w:pStyle w:val="PSTableFootnote"/>
              <w:jc w:val="center"/>
            </w:pPr>
            <m:oMathPara>
              <m:oMath>
                <m:r>
                  <w:rPr>
                    <w:rFonts w:ascii="Cambria Math" w:hAnsi="Cambria Math"/>
                  </w:rPr>
                  <m:t>f⋅</m:t>
                </m:r>
                <m:sSub>
                  <m:sSubPr>
                    <m:ctrlPr>
                      <w:rPr>
                        <w:rFonts w:ascii="Cambria Math" w:hAnsi="Cambria Math"/>
                        <w:i/>
                      </w:rPr>
                    </m:ctrlPr>
                  </m:sSubPr>
                  <m:e>
                    <m:r>
                      <w:rPr>
                        <w:rFonts w:ascii="Cambria Math" w:hAnsi="Cambria Math"/>
                      </w:rPr>
                      <m:t>C</m:t>
                    </m:r>
                  </m:e>
                  <m:sub>
                    <m:r>
                      <w:rPr>
                        <w:rFonts w:ascii="Cambria Math" w:hAnsi="Cambria Math"/>
                      </w:rPr>
                      <m:t>OL</m:t>
                    </m:r>
                  </m:sub>
                </m:sSub>
              </m:oMath>
            </m:oMathPara>
          </w:p>
        </w:tc>
        <w:tc>
          <w:tcPr>
            <w:tcW w:w="1289" w:type="dxa"/>
          </w:tcPr>
          <w:p w14:paraId="76E5828E" w14:textId="06A87720" w:rsidR="00785439" w:rsidRDefault="00C44983" w:rsidP="00C44983">
            <w:pPr>
              <w:pStyle w:val="PSTableFootnote"/>
              <w:jc w:val="center"/>
            </w:pPr>
            <w:r>
              <w:t>0.1</w:t>
            </w:r>
          </w:p>
        </w:tc>
        <w:tc>
          <w:tcPr>
            <w:tcW w:w="1559" w:type="dxa"/>
          </w:tcPr>
          <w:p w14:paraId="5DCE87C8" w14:textId="75ECBCA1" w:rsidR="00785439" w:rsidRDefault="00C44983" w:rsidP="00C44983">
            <w:pPr>
              <w:pStyle w:val="PSTableFootnote"/>
              <w:jc w:val="center"/>
            </w:pPr>
            <w:r>
              <w:t>0.15</w:t>
            </w:r>
          </w:p>
        </w:tc>
        <w:tc>
          <w:tcPr>
            <w:tcW w:w="0" w:type="auto"/>
          </w:tcPr>
          <w:p w14:paraId="573BE9C8" w14:textId="01160EF9" w:rsidR="00785439" w:rsidRDefault="00C44983" w:rsidP="00C44983">
            <w:pPr>
              <w:pStyle w:val="PSTableFootnote"/>
              <w:jc w:val="center"/>
            </w:pPr>
            <w:r>
              <w:t>0.2</w:t>
            </w:r>
          </w:p>
        </w:tc>
      </w:tr>
      <w:tr w:rsidR="009F7658" w14:paraId="168402C2" w14:textId="77777777" w:rsidTr="009F7658">
        <w:tc>
          <w:tcPr>
            <w:tcW w:w="2679" w:type="dxa"/>
          </w:tcPr>
          <w:p w14:paraId="4E8AC06B" w14:textId="0A840B30" w:rsidR="00785439" w:rsidRDefault="00785439" w:rsidP="005022D5">
            <w:pPr>
              <w:pStyle w:val="PSTableFootnote"/>
            </w:pPr>
            <w:r>
              <w:t>i. Patents and royalties</w:t>
            </w:r>
          </w:p>
        </w:tc>
        <w:tc>
          <w:tcPr>
            <w:tcW w:w="865" w:type="dxa"/>
          </w:tcPr>
          <w:p w14:paraId="3C0498E5" w14:textId="77777777" w:rsidR="00785439" w:rsidRDefault="00785439" w:rsidP="00C44983">
            <w:pPr>
              <w:pStyle w:val="PSTableFootnote"/>
              <w:jc w:val="center"/>
            </w:pPr>
          </w:p>
        </w:tc>
        <w:tc>
          <w:tcPr>
            <w:tcW w:w="1688" w:type="dxa"/>
          </w:tcPr>
          <w:p w14:paraId="176A62BC" w14:textId="48ACECA8" w:rsidR="00785439" w:rsidRDefault="00C44983" w:rsidP="00C44983">
            <w:pPr>
              <w:pStyle w:val="PSTableFootnote"/>
              <w:jc w:val="center"/>
            </w:pPr>
            <m:oMathPara>
              <m:oMath>
                <m:r>
                  <w:rPr>
                    <w:rFonts w:ascii="Cambria Math" w:hAnsi="Cambria Math"/>
                  </w:rPr>
                  <m:t>f⋅COM</m:t>
                </m:r>
              </m:oMath>
            </m:oMathPara>
          </w:p>
        </w:tc>
        <w:tc>
          <w:tcPr>
            <w:tcW w:w="1289" w:type="dxa"/>
          </w:tcPr>
          <w:p w14:paraId="675A7C18" w14:textId="15012B4B" w:rsidR="00785439" w:rsidRDefault="00C44983" w:rsidP="00C44983">
            <w:pPr>
              <w:pStyle w:val="PSTableFootnote"/>
              <w:jc w:val="center"/>
            </w:pPr>
            <w:r>
              <w:t>0</w:t>
            </w:r>
          </w:p>
        </w:tc>
        <w:tc>
          <w:tcPr>
            <w:tcW w:w="1559" w:type="dxa"/>
          </w:tcPr>
          <w:p w14:paraId="15578E98" w14:textId="5755EDBC" w:rsidR="00785439" w:rsidRDefault="00C44983" w:rsidP="00C44983">
            <w:pPr>
              <w:pStyle w:val="PSTableFootnote"/>
              <w:jc w:val="center"/>
            </w:pPr>
            <w:r>
              <w:t>0.03</w:t>
            </w:r>
          </w:p>
        </w:tc>
        <w:tc>
          <w:tcPr>
            <w:tcW w:w="0" w:type="auto"/>
          </w:tcPr>
          <w:p w14:paraId="5B0629F2" w14:textId="7B84D558" w:rsidR="00785439" w:rsidRDefault="00C44983" w:rsidP="00C44983">
            <w:pPr>
              <w:pStyle w:val="PSTableFootnote"/>
              <w:jc w:val="center"/>
            </w:pPr>
            <w:r>
              <w:t>0.06</w:t>
            </w:r>
          </w:p>
        </w:tc>
      </w:tr>
      <w:tr w:rsidR="009F7658" w14:paraId="6CB8AC58" w14:textId="77777777" w:rsidTr="009F7658">
        <w:tc>
          <w:tcPr>
            <w:tcW w:w="2679" w:type="dxa"/>
          </w:tcPr>
          <w:p w14:paraId="6BA85196" w14:textId="47B8BEA2" w:rsidR="00C44983" w:rsidRPr="00C44983" w:rsidRDefault="00C44983" w:rsidP="005022D5">
            <w:pPr>
              <w:pStyle w:val="PSTableFootnote"/>
              <w:rPr>
                <w:b/>
                <w:bCs/>
              </w:rPr>
            </w:pPr>
            <w:r>
              <w:rPr>
                <w:b/>
                <w:bCs/>
              </w:rPr>
              <w:t>2. Fixed manufacturing Costs</w:t>
            </w:r>
          </w:p>
        </w:tc>
        <w:tc>
          <w:tcPr>
            <w:tcW w:w="865" w:type="dxa"/>
          </w:tcPr>
          <w:p w14:paraId="334EE3E0" w14:textId="77777777" w:rsidR="00C44983" w:rsidRDefault="00C44983" w:rsidP="00C44983">
            <w:pPr>
              <w:pStyle w:val="PSTableFootnote"/>
              <w:jc w:val="center"/>
            </w:pPr>
          </w:p>
        </w:tc>
        <w:tc>
          <w:tcPr>
            <w:tcW w:w="1688" w:type="dxa"/>
          </w:tcPr>
          <w:p w14:paraId="7488CFEE" w14:textId="77777777" w:rsidR="00C44983" w:rsidRDefault="00C44983" w:rsidP="00C44983">
            <w:pPr>
              <w:pStyle w:val="PSTableFootnote"/>
              <w:jc w:val="center"/>
            </w:pPr>
          </w:p>
        </w:tc>
        <w:tc>
          <w:tcPr>
            <w:tcW w:w="1289" w:type="dxa"/>
          </w:tcPr>
          <w:p w14:paraId="3F9DC935" w14:textId="77777777" w:rsidR="00C44983" w:rsidRDefault="00C44983" w:rsidP="00C44983">
            <w:pPr>
              <w:pStyle w:val="PSTableFootnote"/>
              <w:jc w:val="center"/>
            </w:pPr>
          </w:p>
        </w:tc>
        <w:tc>
          <w:tcPr>
            <w:tcW w:w="1559" w:type="dxa"/>
          </w:tcPr>
          <w:p w14:paraId="233CD7E3" w14:textId="77777777" w:rsidR="00C44983" w:rsidRDefault="00C44983" w:rsidP="00C44983">
            <w:pPr>
              <w:pStyle w:val="PSTableFootnote"/>
              <w:jc w:val="center"/>
            </w:pPr>
          </w:p>
        </w:tc>
        <w:tc>
          <w:tcPr>
            <w:tcW w:w="0" w:type="auto"/>
          </w:tcPr>
          <w:p w14:paraId="7032ECF0" w14:textId="77777777" w:rsidR="00C44983" w:rsidRDefault="00C44983" w:rsidP="00C44983">
            <w:pPr>
              <w:pStyle w:val="PSTableFootnote"/>
              <w:jc w:val="center"/>
            </w:pPr>
          </w:p>
        </w:tc>
      </w:tr>
      <w:tr w:rsidR="009F7658" w14:paraId="604458E2" w14:textId="77777777" w:rsidTr="009F7658">
        <w:tc>
          <w:tcPr>
            <w:tcW w:w="2679" w:type="dxa"/>
          </w:tcPr>
          <w:p w14:paraId="251C4C44" w14:textId="1A727861" w:rsidR="00C44983" w:rsidRPr="006F75B9" w:rsidRDefault="00C44983" w:rsidP="005022D5">
            <w:pPr>
              <w:pStyle w:val="PSTableFootnote"/>
              <w:rPr>
                <w:vertAlign w:val="superscript"/>
              </w:rPr>
            </w:pPr>
            <w:r>
              <w:t>a. Depreciation</w:t>
            </w:r>
            <w:r w:rsidR="006F75B9">
              <w:t xml:space="preserve"> </w:t>
            </w:r>
            <w:r w:rsidR="006F75B9">
              <w:rPr>
                <w:vertAlign w:val="superscript"/>
              </w:rPr>
              <w:t>c</w:t>
            </w:r>
          </w:p>
        </w:tc>
        <w:tc>
          <w:tcPr>
            <w:tcW w:w="865" w:type="dxa"/>
          </w:tcPr>
          <w:p w14:paraId="49A684C0" w14:textId="77777777" w:rsidR="00C44983" w:rsidRDefault="00C44983" w:rsidP="00C44983">
            <w:pPr>
              <w:pStyle w:val="PSTableFootnote"/>
              <w:jc w:val="center"/>
            </w:pPr>
          </w:p>
        </w:tc>
        <w:tc>
          <w:tcPr>
            <w:tcW w:w="1688" w:type="dxa"/>
          </w:tcPr>
          <w:p w14:paraId="143F8E7F" w14:textId="5B3C7AD6" w:rsidR="00C44983" w:rsidRDefault="00C44983" w:rsidP="00C44983">
            <w:pPr>
              <w:pStyle w:val="PSTableFootnote"/>
              <w:jc w:val="center"/>
            </w:pPr>
            <m:oMathPara>
              <m:oMath>
                <m:r>
                  <w:rPr>
                    <w:rFonts w:ascii="Cambria Math" w:hAnsi="Cambria Math"/>
                  </w:rPr>
                  <m:t>f⋅</m:t>
                </m:r>
                <m:sSub>
                  <m:sSubPr>
                    <m:ctrlPr>
                      <w:rPr>
                        <w:rFonts w:ascii="Cambria Math" w:hAnsi="Cambria Math"/>
                        <w:i/>
                      </w:rPr>
                    </m:ctrlPr>
                  </m:sSubPr>
                  <m:e>
                    <m:r>
                      <w:rPr>
                        <w:rFonts w:ascii="Cambria Math" w:hAnsi="Cambria Math"/>
                      </w:rPr>
                      <m:t>C</m:t>
                    </m:r>
                  </m:e>
                  <m:sub>
                    <m:r>
                      <w:rPr>
                        <w:rFonts w:ascii="Cambria Math" w:hAnsi="Cambria Math"/>
                      </w:rPr>
                      <m:t>GR</m:t>
                    </m:r>
                  </m:sub>
                </m:sSub>
              </m:oMath>
            </m:oMathPara>
          </w:p>
        </w:tc>
        <w:tc>
          <w:tcPr>
            <w:tcW w:w="1289" w:type="dxa"/>
          </w:tcPr>
          <w:p w14:paraId="654A6252" w14:textId="3D231AFC" w:rsidR="00C44983" w:rsidRDefault="001328C6" w:rsidP="00C44983">
            <w:pPr>
              <w:pStyle w:val="PSTableFootnote"/>
              <w:jc w:val="center"/>
            </w:pPr>
            <w:r>
              <w:t>0.1</w:t>
            </w:r>
          </w:p>
        </w:tc>
        <w:tc>
          <w:tcPr>
            <w:tcW w:w="1559" w:type="dxa"/>
          </w:tcPr>
          <w:p w14:paraId="71AAC8DD" w14:textId="1FF4A975" w:rsidR="00C44983" w:rsidRDefault="001328C6" w:rsidP="00C44983">
            <w:pPr>
              <w:pStyle w:val="PSTableFootnote"/>
              <w:jc w:val="center"/>
            </w:pPr>
            <w:r>
              <w:t>0.1</w:t>
            </w:r>
          </w:p>
        </w:tc>
        <w:tc>
          <w:tcPr>
            <w:tcW w:w="0" w:type="auto"/>
          </w:tcPr>
          <w:p w14:paraId="3FE8C7C3" w14:textId="41DDB625" w:rsidR="00C44983" w:rsidRDefault="001328C6" w:rsidP="00C44983">
            <w:pPr>
              <w:pStyle w:val="PSTableFootnote"/>
              <w:jc w:val="center"/>
            </w:pPr>
            <w:r>
              <w:t>0.1</w:t>
            </w:r>
          </w:p>
        </w:tc>
      </w:tr>
      <w:tr w:rsidR="009F7658" w14:paraId="09FAA352" w14:textId="77777777" w:rsidTr="009F7658">
        <w:tc>
          <w:tcPr>
            <w:tcW w:w="2679" w:type="dxa"/>
          </w:tcPr>
          <w:p w14:paraId="498F136B" w14:textId="6D824322" w:rsidR="00C44983" w:rsidRDefault="00C44983" w:rsidP="005022D5">
            <w:pPr>
              <w:pStyle w:val="PSTableFootnote"/>
            </w:pPr>
            <w:r>
              <w:t>b. Local taxes and insurance</w:t>
            </w:r>
          </w:p>
        </w:tc>
        <w:tc>
          <w:tcPr>
            <w:tcW w:w="865" w:type="dxa"/>
          </w:tcPr>
          <w:p w14:paraId="10E8BF73" w14:textId="77777777" w:rsidR="00C44983" w:rsidRDefault="00C44983" w:rsidP="00C44983">
            <w:pPr>
              <w:pStyle w:val="PSTableFootnote"/>
              <w:jc w:val="center"/>
            </w:pPr>
          </w:p>
        </w:tc>
        <w:tc>
          <w:tcPr>
            <w:tcW w:w="1688" w:type="dxa"/>
          </w:tcPr>
          <w:p w14:paraId="4C054E82" w14:textId="02FE903D" w:rsidR="00C44983" w:rsidRDefault="00C44983" w:rsidP="00C44983">
            <w:pPr>
              <w:pStyle w:val="PSTableFootnote"/>
              <w:jc w:val="center"/>
            </w:pPr>
            <m:oMathPara>
              <m:oMath>
                <m:r>
                  <w:rPr>
                    <w:rFonts w:ascii="Cambria Math" w:hAnsi="Cambria Math"/>
                  </w:rPr>
                  <m:t>f⋅</m:t>
                </m:r>
                <m:sSub>
                  <m:sSubPr>
                    <m:ctrlPr>
                      <w:rPr>
                        <w:rFonts w:ascii="Cambria Math" w:hAnsi="Cambria Math"/>
                        <w:i/>
                      </w:rPr>
                    </m:ctrlPr>
                  </m:sSubPr>
                  <m:e>
                    <m:r>
                      <w:rPr>
                        <w:rFonts w:ascii="Cambria Math" w:hAnsi="Cambria Math"/>
                      </w:rPr>
                      <m:t>C</m:t>
                    </m:r>
                  </m:e>
                  <m:sub>
                    <m:r>
                      <w:rPr>
                        <w:rFonts w:ascii="Cambria Math" w:hAnsi="Cambria Math"/>
                      </w:rPr>
                      <m:t>GR</m:t>
                    </m:r>
                  </m:sub>
                </m:sSub>
              </m:oMath>
            </m:oMathPara>
          </w:p>
        </w:tc>
        <w:tc>
          <w:tcPr>
            <w:tcW w:w="1289" w:type="dxa"/>
          </w:tcPr>
          <w:p w14:paraId="02A19FC1" w14:textId="214E2FBF" w:rsidR="00C44983" w:rsidRDefault="00C44983" w:rsidP="00C44983">
            <w:pPr>
              <w:pStyle w:val="PSTableFootnote"/>
              <w:jc w:val="center"/>
            </w:pPr>
            <w:r>
              <w:t>0.014</w:t>
            </w:r>
          </w:p>
        </w:tc>
        <w:tc>
          <w:tcPr>
            <w:tcW w:w="1559" w:type="dxa"/>
          </w:tcPr>
          <w:p w14:paraId="0D7A7061" w14:textId="5FB9B9DA" w:rsidR="00C44983" w:rsidRDefault="00C44983" w:rsidP="00C44983">
            <w:pPr>
              <w:pStyle w:val="PSTableFootnote"/>
              <w:jc w:val="center"/>
            </w:pPr>
            <w:r>
              <w:t>0.032</w:t>
            </w:r>
          </w:p>
        </w:tc>
        <w:tc>
          <w:tcPr>
            <w:tcW w:w="0" w:type="auto"/>
          </w:tcPr>
          <w:p w14:paraId="2D35F4BC" w14:textId="606E81FA" w:rsidR="00C44983" w:rsidRDefault="00C44983" w:rsidP="00C44983">
            <w:pPr>
              <w:pStyle w:val="PSTableFootnote"/>
              <w:jc w:val="center"/>
            </w:pPr>
            <w:r>
              <w:t>0.05</w:t>
            </w:r>
          </w:p>
        </w:tc>
      </w:tr>
      <w:tr w:rsidR="009F7658" w14:paraId="13F3E6E9" w14:textId="77777777" w:rsidTr="009F7658">
        <w:tc>
          <w:tcPr>
            <w:tcW w:w="2679" w:type="dxa"/>
          </w:tcPr>
          <w:p w14:paraId="11302604" w14:textId="738F6245" w:rsidR="00C44983" w:rsidRDefault="00C44983" w:rsidP="005022D5">
            <w:pPr>
              <w:pStyle w:val="PSTableFootnote"/>
            </w:pPr>
            <w:r>
              <w:t>c. Plant overhead costs</w:t>
            </w:r>
          </w:p>
        </w:tc>
        <w:tc>
          <w:tcPr>
            <w:tcW w:w="865" w:type="dxa"/>
          </w:tcPr>
          <w:p w14:paraId="7F2F22A5" w14:textId="77777777" w:rsidR="00C44983" w:rsidRDefault="00C44983" w:rsidP="00C44983">
            <w:pPr>
              <w:pStyle w:val="PSTableFootnote"/>
              <w:jc w:val="center"/>
            </w:pPr>
          </w:p>
        </w:tc>
        <w:tc>
          <w:tcPr>
            <w:tcW w:w="1688" w:type="dxa"/>
          </w:tcPr>
          <w:p w14:paraId="4E5100D0" w14:textId="5559D6AA" w:rsidR="00C44983" w:rsidRDefault="00E963E4" w:rsidP="00C44983">
            <w:pPr>
              <w:pStyle w:val="PSTableFootnote"/>
              <w:jc w:val="cente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GR</m:t>
                    </m:r>
                  </m:sub>
                </m:sSub>
              </m:oMath>
            </m:oMathPara>
          </w:p>
        </w:tc>
        <w:tc>
          <w:tcPr>
            <w:tcW w:w="1289" w:type="dxa"/>
          </w:tcPr>
          <w:p w14:paraId="1499028F" w14:textId="36B142EB" w:rsidR="00C44983" w:rsidRDefault="00C44983" w:rsidP="00C44983">
            <w:pPr>
              <w:pStyle w:val="PSTableFootnote"/>
              <w:jc w:val="center"/>
            </w:pPr>
            <w:r>
              <w:t xml:space="preserve">0.55 / </w:t>
            </w:r>
            <w:r w:rsidR="009F7658">
              <w:t>0.01</w:t>
            </w:r>
          </w:p>
        </w:tc>
        <w:tc>
          <w:tcPr>
            <w:tcW w:w="1559" w:type="dxa"/>
          </w:tcPr>
          <w:p w14:paraId="4D03D701" w14:textId="1C74F8D8" w:rsidR="00C44983" w:rsidRDefault="00C44983" w:rsidP="00C44983">
            <w:pPr>
              <w:pStyle w:val="PSTableFootnote"/>
              <w:jc w:val="center"/>
            </w:pPr>
            <w:r>
              <w:t>0.708 /</w:t>
            </w:r>
            <w:r w:rsidR="009F7658">
              <w:t xml:space="preserve"> 0.036</w:t>
            </w:r>
          </w:p>
        </w:tc>
        <w:tc>
          <w:tcPr>
            <w:tcW w:w="0" w:type="auto"/>
          </w:tcPr>
          <w:p w14:paraId="275C1DE7" w14:textId="5F76AA6D" w:rsidR="00C44983" w:rsidRDefault="009F7658" w:rsidP="00C44983">
            <w:pPr>
              <w:pStyle w:val="PSTableFootnote"/>
              <w:jc w:val="center"/>
            </w:pPr>
            <w:r>
              <w:t>0.875 / 0.07</w:t>
            </w:r>
          </w:p>
        </w:tc>
      </w:tr>
      <w:tr w:rsidR="009F7658" w14:paraId="0272D6DC" w14:textId="77777777" w:rsidTr="009F7658">
        <w:tc>
          <w:tcPr>
            <w:tcW w:w="2679" w:type="dxa"/>
          </w:tcPr>
          <w:p w14:paraId="141010DA" w14:textId="67A38FFA" w:rsidR="00C44983" w:rsidRPr="00C44983" w:rsidRDefault="00C44983" w:rsidP="005022D5">
            <w:pPr>
              <w:pStyle w:val="PSTableFootnote"/>
              <w:rPr>
                <w:b/>
                <w:bCs/>
              </w:rPr>
            </w:pPr>
            <w:r>
              <w:rPr>
                <w:b/>
                <w:bCs/>
              </w:rPr>
              <w:t>3. General manufacturing Expenses</w:t>
            </w:r>
          </w:p>
        </w:tc>
        <w:tc>
          <w:tcPr>
            <w:tcW w:w="865" w:type="dxa"/>
          </w:tcPr>
          <w:p w14:paraId="47633E42" w14:textId="77777777" w:rsidR="00C44983" w:rsidRDefault="00C44983" w:rsidP="00C44983">
            <w:pPr>
              <w:pStyle w:val="PSTableFootnote"/>
              <w:jc w:val="center"/>
            </w:pPr>
          </w:p>
        </w:tc>
        <w:tc>
          <w:tcPr>
            <w:tcW w:w="1688" w:type="dxa"/>
          </w:tcPr>
          <w:p w14:paraId="45583342" w14:textId="77777777" w:rsidR="00C44983" w:rsidRDefault="00C44983" w:rsidP="00C44983">
            <w:pPr>
              <w:pStyle w:val="PSTableFootnote"/>
              <w:jc w:val="center"/>
            </w:pPr>
          </w:p>
        </w:tc>
        <w:tc>
          <w:tcPr>
            <w:tcW w:w="1289" w:type="dxa"/>
          </w:tcPr>
          <w:p w14:paraId="63B3372D" w14:textId="77777777" w:rsidR="00C44983" w:rsidRDefault="00C44983" w:rsidP="00C44983">
            <w:pPr>
              <w:pStyle w:val="PSTableFootnote"/>
              <w:jc w:val="center"/>
            </w:pPr>
          </w:p>
        </w:tc>
        <w:tc>
          <w:tcPr>
            <w:tcW w:w="1559" w:type="dxa"/>
          </w:tcPr>
          <w:p w14:paraId="6D58AF22" w14:textId="77777777" w:rsidR="00C44983" w:rsidRDefault="00C44983" w:rsidP="00C44983">
            <w:pPr>
              <w:pStyle w:val="PSTableFootnote"/>
              <w:jc w:val="center"/>
            </w:pPr>
          </w:p>
        </w:tc>
        <w:tc>
          <w:tcPr>
            <w:tcW w:w="0" w:type="auto"/>
          </w:tcPr>
          <w:p w14:paraId="7E4399DE" w14:textId="77777777" w:rsidR="00C44983" w:rsidRDefault="00C44983" w:rsidP="00C44983">
            <w:pPr>
              <w:pStyle w:val="PSTableFootnote"/>
              <w:jc w:val="center"/>
            </w:pPr>
          </w:p>
        </w:tc>
      </w:tr>
      <w:tr w:rsidR="009F7658" w14:paraId="47F0A58C" w14:textId="77777777" w:rsidTr="009F7658">
        <w:tc>
          <w:tcPr>
            <w:tcW w:w="2679" w:type="dxa"/>
          </w:tcPr>
          <w:p w14:paraId="418C8DF6" w14:textId="243A488D" w:rsidR="009F7658" w:rsidRDefault="009F7658" w:rsidP="009F7658">
            <w:pPr>
              <w:pStyle w:val="PSTableFootnote"/>
            </w:pPr>
            <w:r>
              <w:t>a. Administration costs</w:t>
            </w:r>
          </w:p>
        </w:tc>
        <w:tc>
          <w:tcPr>
            <w:tcW w:w="865" w:type="dxa"/>
          </w:tcPr>
          <w:p w14:paraId="482EE245" w14:textId="77777777" w:rsidR="009F7658" w:rsidRDefault="009F7658" w:rsidP="009F7658">
            <w:pPr>
              <w:pStyle w:val="PSTableFootnote"/>
              <w:jc w:val="center"/>
            </w:pPr>
          </w:p>
        </w:tc>
        <w:tc>
          <w:tcPr>
            <w:tcW w:w="1688" w:type="dxa"/>
          </w:tcPr>
          <w:p w14:paraId="49AB4AFB" w14:textId="762D42E4" w:rsidR="009F7658" w:rsidRDefault="00E963E4" w:rsidP="009F7658">
            <w:pPr>
              <w:pStyle w:val="PSTableFootnote"/>
              <w:jc w:val="cente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OL</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GR</m:t>
                    </m:r>
                  </m:sub>
                </m:sSub>
              </m:oMath>
            </m:oMathPara>
          </w:p>
        </w:tc>
        <w:tc>
          <w:tcPr>
            <w:tcW w:w="1289" w:type="dxa"/>
          </w:tcPr>
          <w:p w14:paraId="4B6857D3" w14:textId="7BF7678E" w:rsidR="009F7658" w:rsidRDefault="009F7658" w:rsidP="009F7658">
            <w:pPr>
              <w:pStyle w:val="PSTableFootnote"/>
              <w:jc w:val="center"/>
            </w:pPr>
            <w:r>
              <w:t>0.165 / 0.01</w:t>
            </w:r>
          </w:p>
        </w:tc>
        <w:tc>
          <w:tcPr>
            <w:tcW w:w="1559" w:type="dxa"/>
          </w:tcPr>
          <w:p w14:paraId="7CFE0EEB" w14:textId="6A665F22" w:rsidR="009F7658" w:rsidRDefault="009F7658" w:rsidP="009F7658">
            <w:pPr>
              <w:pStyle w:val="PSTableFootnote"/>
              <w:jc w:val="center"/>
            </w:pPr>
            <w:r>
              <w:t>0.177 / 0.009</w:t>
            </w:r>
          </w:p>
        </w:tc>
        <w:tc>
          <w:tcPr>
            <w:tcW w:w="0" w:type="auto"/>
          </w:tcPr>
          <w:p w14:paraId="398F4256" w14:textId="012546B3" w:rsidR="009F7658" w:rsidRDefault="009F7658" w:rsidP="009F7658">
            <w:pPr>
              <w:pStyle w:val="PSTableFootnote"/>
              <w:jc w:val="center"/>
            </w:pPr>
            <w:r>
              <w:t>0.1875 / 0.07</w:t>
            </w:r>
          </w:p>
        </w:tc>
      </w:tr>
      <w:tr w:rsidR="009F7658" w14:paraId="0A980181" w14:textId="77777777" w:rsidTr="009F7658">
        <w:tc>
          <w:tcPr>
            <w:tcW w:w="2679" w:type="dxa"/>
          </w:tcPr>
          <w:p w14:paraId="5AFB747D" w14:textId="71EC9F7A" w:rsidR="009F7658" w:rsidRDefault="009F7658" w:rsidP="009F7658">
            <w:pPr>
              <w:pStyle w:val="PSTableFootnote"/>
            </w:pPr>
            <w:r>
              <w:t>b. Distribution and selling costs</w:t>
            </w:r>
          </w:p>
        </w:tc>
        <w:tc>
          <w:tcPr>
            <w:tcW w:w="865" w:type="dxa"/>
          </w:tcPr>
          <w:p w14:paraId="7BB0D6D8" w14:textId="77777777" w:rsidR="009F7658" w:rsidRDefault="009F7658" w:rsidP="009F7658">
            <w:pPr>
              <w:pStyle w:val="PSTableFootnote"/>
              <w:jc w:val="center"/>
            </w:pPr>
          </w:p>
        </w:tc>
        <w:tc>
          <w:tcPr>
            <w:tcW w:w="1688" w:type="dxa"/>
          </w:tcPr>
          <w:p w14:paraId="4A2F0AD6" w14:textId="7C0122A5" w:rsidR="009F7658" w:rsidRDefault="009F7658" w:rsidP="009F7658">
            <w:pPr>
              <w:pStyle w:val="PSTableFootnote"/>
              <w:jc w:val="center"/>
            </w:pPr>
            <m:oMathPara>
              <m:oMath>
                <m:r>
                  <w:rPr>
                    <w:rFonts w:ascii="Cambria Math" w:hAnsi="Cambria Math"/>
                  </w:rPr>
                  <m:t>f⋅COM</m:t>
                </m:r>
              </m:oMath>
            </m:oMathPara>
          </w:p>
        </w:tc>
        <w:tc>
          <w:tcPr>
            <w:tcW w:w="1289" w:type="dxa"/>
          </w:tcPr>
          <w:p w14:paraId="09BFA304" w14:textId="44AECD82" w:rsidR="009F7658" w:rsidRDefault="009F7658" w:rsidP="009F7658">
            <w:pPr>
              <w:pStyle w:val="PSTableFootnote"/>
              <w:jc w:val="center"/>
            </w:pPr>
            <w:r>
              <w:t>0.02</w:t>
            </w:r>
          </w:p>
        </w:tc>
        <w:tc>
          <w:tcPr>
            <w:tcW w:w="1559" w:type="dxa"/>
          </w:tcPr>
          <w:p w14:paraId="17DD79D1" w14:textId="36CAE80D" w:rsidR="009F7658" w:rsidRDefault="009F7658" w:rsidP="009F7658">
            <w:pPr>
              <w:pStyle w:val="PSTableFootnote"/>
              <w:jc w:val="center"/>
            </w:pPr>
            <w:r>
              <w:t>0.11</w:t>
            </w:r>
          </w:p>
        </w:tc>
        <w:tc>
          <w:tcPr>
            <w:tcW w:w="0" w:type="auto"/>
          </w:tcPr>
          <w:p w14:paraId="26970498" w14:textId="304D4FE4" w:rsidR="009F7658" w:rsidRDefault="009F7658" w:rsidP="009F7658">
            <w:pPr>
              <w:pStyle w:val="PSTableFootnote"/>
              <w:jc w:val="center"/>
            </w:pPr>
            <w:r>
              <w:t>0.2</w:t>
            </w:r>
          </w:p>
        </w:tc>
      </w:tr>
      <w:tr w:rsidR="009F7658" w14:paraId="23EEAF5C" w14:textId="77777777" w:rsidTr="009F7658">
        <w:tc>
          <w:tcPr>
            <w:tcW w:w="2679" w:type="dxa"/>
          </w:tcPr>
          <w:p w14:paraId="4CDF3824" w14:textId="7D0FB0BA" w:rsidR="009F7658" w:rsidRDefault="009F7658" w:rsidP="009F7658">
            <w:pPr>
              <w:pStyle w:val="PSTableFootnote"/>
            </w:pPr>
            <w:r>
              <w:t>c. Research and development</w:t>
            </w:r>
          </w:p>
        </w:tc>
        <w:tc>
          <w:tcPr>
            <w:tcW w:w="865" w:type="dxa"/>
          </w:tcPr>
          <w:p w14:paraId="2A798FE0" w14:textId="77777777" w:rsidR="009F7658" w:rsidRDefault="009F7658" w:rsidP="009F7658">
            <w:pPr>
              <w:pStyle w:val="PSTableFootnote"/>
              <w:jc w:val="center"/>
            </w:pPr>
          </w:p>
        </w:tc>
        <w:tc>
          <w:tcPr>
            <w:tcW w:w="1688" w:type="dxa"/>
          </w:tcPr>
          <w:p w14:paraId="14915334" w14:textId="529B09FD" w:rsidR="009F7658" w:rsidRDefault="009F7658" w:rsidP="009F7658">
            <w:pPr>
              <w:pStyle w:val="PSTableFootnote"/>
              <w:jc w:val="center"/>
            </w:pPr>
            <m:oMathPara>
              <m:oMath>
                <m:r>
                  <w:rPr>
                    <w:rFonts w:ascii="Cambria Math" w:hAnsi="Cambria Math"/>
                  </w:rPr>
                  <m:t>f⋅COM</m:t>
                </m:r>
              </m:oMath>
            </m:oMathPara>
          </w:p>
        </w:tc>
        <w:tc>
          <w:tcPr>
            <w:tcW w:w="1289" w:type="dxa"/>
          </w:tcPr>
          <w:p w14:paraId="2631A8AA" w14:textId="4386D006" w:rsidR="009F7658" w:rsidRDefault="009F7658" w:rsidP="009F7658">
            <w:pPr>
              <w:pStyle w:val="PSTableFootnote"/>
              <w:jc w:val="center"/>
            </w:pPr>
            <w:r>
              <w:t>0.05</w:t>
            </w:r>
          </w:p>
        </w:tc>
        <w:tc>
          <w:tcPr>
            <w:tcW w:w="1559" w:type="dxa"/>
          </w:tcPr>
          <w:p w14:paraId="5A205321" w14:textId="2DD94721" w:rsidR="009F7658" w:rsidRDefault="009F7658" w:rsidP="009F7658">
            <w:pPr>
              <w:pStyle w:val="PSTableFootnote"/>
              <w:jc w:val="center"/>
            </w:pPr>
            <w:r>
              <w:t>0.05</w:t>
            </w:r>
          </w:p>
        </w:tc>
        <w:tc>
          <w:tcPr>
            <w:tcW w:w="0" w:type="auto"/>
          </w:tcPr>
          <w:p w14:paraId="2521FCDF" w14:textId="7FE8080F" w:rsidR="009F7658" w:rsidRDefault="009F7658" w:rsidP="009F7658">
            <w:pPr>
              <w:pStyle w:val="PSTableFootnote"/>
              <w:jc w:val="center"/>
            </w:pPr>
            <w:r>
              <w:t>0.05</w:t>
            </w:r>
          </w:p>
        </w:tc>
      </w:tr>
    </w:tbl>
    <w:p w14:paraId="0B9F9D98" w14:textId="2335BDAC" w:rsidR="006F75B9" w:rsidRPr="006F75B9" w:rsidRDefault="006F75B9" w:rsidP="006F75B9">
      <w:pPr>
        <w:pStyle w:val="PSTableFootnote"/>
      </w:pPr>
      <w:r>
        <w:rPr>
          <w:vertAlign w:val="superscript"/>
        </w:rPr>
        <w:t xml:space="preserve">a </w:t>
      </w:r>
      <w:r>
        <w:t>In line 1f, 1g, 2a, 2b, 2c and 3a, Turton et al. use the fixed capital invest (FCI), which can be either the total module cost (</w:t>
      </w:r>
      <m:oMath>
        <m:sSub>
          <m:sSubPr>
            <m:ctrlPr>
              <w:rPr>
                <w:rFonts w:ascii="Cambria Math" w:hAnsi="Cambria Math"/>
                <w:i/>
              </w:rPr>
            </m:ctrlPr>
          </m:sSubPr>
          <m:e>
            <m:r>
              <w:rPr>
                <w:rFonts w:ascii="Cambria Math" w:hAnsi="Cambria Math"/>
              </w:rPr>
              <m:t>C</m:t>
            </m:r>
          </m:e>
          <m:sub>
            <m:r>
              <w:rPr>
                <w:rFonts w:ascii="Cambria Math" w:hAnsi="Cambria Math"/>
              </w:rPr>
              <m:t>TM</m:t>
            </m:r>
          </m:sub>
        </m:sSub>
      </m:oMath>
      <w:r>
        <w:t>) or the grassroot cost (</w:t>
      </w:r>
      <m:oMath>
        <m:sSub>
          <m:sSubPr>
            <m:ctrlPr>
              <w:rPr>
                <w:rFonts w:ascii="Cambria Math" w:hAnsi="Cambria Math"/>
                <w:i/>
              </w:rPr>
            </m:ctrlPr>
          </m:sSubPr>
          <m:e>
            <m:r>
              <w:rPr>
                <w:rFonts w:ascii="Cambria Math" w:hAnsi="Cambria Math"/>
              </w:rPr>
              <m:t>C</m:t>
            </m:r>
          </m:e>
          <m:sub>
            <m:r>
              <w:rPr>
                <w:rFonts w:ascii="Cambria Math" w:hAnsi="Cambria Math"/>
              </w:rPr>
              <m:t>GR</m:t>
            </m:r>
          </m:sub>
        </m:sSub>
      </m:oMath>
      <w:r>
        <w:t xml:space="preserve">). In this work we used a conservative approach of using </w:t>
      </w:r>
      <m:oMath>
        <m:sSub>
          <m:sSubPr>
            <m:ctrlPr>
              <w:rPr>
                <w:rFonts w:ascii="Cambria Math" w:hAnsi="Cambria Math"/>
                <w:i/>
              </w:rPr>
            </m:ctrlPr>
          </m:sSubPr>
          <m:e>
            <m:r>
              <w:rPr>
                <w:rFonts w:ascii="Cambria Math" w:hAnsi="Cambria Math"/>
              </w:rPr>
              <m:t>C</m:t>
            </m:r>
          </m:e>
          <m:sub>
            <m:r>
              <w:rPr>
                <w:rFonts w:ascii="Cambria Math" w:hAnsi="Cambria Math"/>
              </w:rPr>
              <m:t>GR</m:t>
            </m:r>
          </m:sub>
        </m:sSub>
      </m:oMath>
      <w:r>
        <w:t>, leading to higher operating costs</w:t>
      </w:r>
    </w:p>
    <w:p w14:paraId="2E5CE935" w14:textId="70B0C660" w:rsidR="006F75B9" w:rsidRPr="006F75B9" w:rsidRDefault="006F75B9" w:rsidP="006F75B9">
      <w:pPr>
        <w:pStyle w:val="PSTableFootnote"/>
      </w:pPr>
      <w:r>
        <w:rPr>
          <w:vertAlign w:val="superscript"/>
        </w:rPr>
        <w:t>b</w:t>
      </w:r>
      <w:r>
        <w:t xml:space="preserve"> </w:t>
      </w:r>
      <w:r w:rsidR="001328C6">
        <w:t>Some of the</w:t>
      </w:r>
      <w:r>
        <w:t xml:space="preserve"> multiplying factors shown </w:t>
      </w:r>
      <w:r w:rsidR="001328C6">
        <w:t xml:space="preserve">are not explicitly given in Table 8.2 of </w:t>
      </w:r>
      <w:sdt>
        <w:sdtPr>
          <w:rPr>
            <w:color w:val="000000"/>
          </w:rPr>
          <w:tag w:val="MENDELEY_CITATION_v3_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"/>
          <w:id w:val="-1664464257"/>
          <w:placeholder>
            <w:docPart w:val="DefaultPlaceholder_-1854013440"/>
          </w:placeholder>
        </w:sdtPr>
        <w:sdtEndPr/>
        <w:sdtContent>
          <w:r w:rsidR="00963208" w:rsidRPr="00963208">
            <w:rPr>
              <w:color w:val="000000"/>
            </w:rPr>
            <w:t>[1]</w:t>
          </w:r>
        </w:sdtContent>
      </w:sdt>
      <w:r w:rsidR="001328C6">
        <w:rPr>
          <w:color w:val="000000"/>
        </w:rPr>
        <w:t xml:space="preserve"> and were derived from the given information for a clearer overview.</w:t>
      </w:r>
    </w:p>
    <w:p w14:paraId="048D3B91" w14:textId="2A77C7F3" w:rsidR="006F75B9" w:rsidRPr="001328C6" w:rsidRDefault="001328C6" w:rsidP="006F75B9">
      <w:pPr>
        <w:pStyle w:val="PSTableFootnote"/>
      </w:pPr>
      <w:r>
        <w:rPr>
          <w:vertAlign w:val="superscript"/>
        </w:rPr>
        <w:t>c</w:t>
      </w:r>
      <w:r>
        <w:t xml:space="preserve"> In Table 8.2 of </w:t>
      </w:r>
      <w:sdt>
        <w:sdtPr>
          <w:rPr>
            <w:color w:val="000000"/>
          </w:rPr>
          <w:tag w:val="MENDELEY_CITATION_v3_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"/>
          <w:id w:val="-63491774"/>
          <w:placeholder>
            <w:docPart w:val="5CCC9C36D306447683AD91529C49D616"/>
          </w:placeholder>
        </w:sdtPr>
        <w:sdtEndPr/>
        <w:sdtContent>
          <w:r w:rsidR="00963208" w:rsidRPr="00963208">
            <w:rPr>
              <w:color w:val="000000"/>
            </w:rPr>
            <w:t>[1]</w:t>
          </w:r>
        </w:sdtContent>
      </w:sdt>
      <w:r>
        <w:rPr>
          <w:color w:val="000000"/>
        </w:rPr>
        <w:t xml:space="preserve">, an arbitrary multiplying factor of 0.1 was given for the depreciation. This value should be used carefully. In chapter 9 of </w:t>
      </w:r>
      <w:sdt>
        <w:sdtPr>
          <w:rPr>
            <w:color w:val="000000"/>
          </w:rPr>
          <w:tag w:val="MENDELEY_CITATION_v3_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"/>
          <w:id w:val="-664242276"/>
          <w:placeholder>
            <w:docPart w:val="DefaultPlaceholder_-1854013440"/>
          </w:placeholder>
        </w:sdtPr>
        <w:sdtEndPr/>
        <w:sdtContent>
          <w:r w:rsidR="00963208" w:rsidRPr="00963208">
            <w:rPr>
              <w:color w:val="000000"/>
            </w:rPr>
            <w:t>[1]</w:t>
          </w:r>
        </w:sdtContent>
      </w:sdt>
      <w:r>
        <w:rPr>
          <w:color w:val="000000"/>
        </w:rPr>
        <w:t>, Turton et al. describe methods for calculating the depreciation costs in detail.</w:t>
      </w:r>
    </w:p>
    <w:p w14:paraId="22A73116" w14:textId="3906626D" w:rsidR="006F75B9" w:rsidRDefault="006F75B9" w:rsidP="00B81539">
      <w:r>
        <w:lastRenderedPageBreak/>
        <w:t xml:space="preserve">In this work, the operating costs are divided into fixed and variable operating costs. The fixed operating costs are connected to the size of the plant, while the variable operating costs are connected to the amount of produced DME in the plants. In the following sections, the distinction is further </w:t>
      </w:r>
      <w:r w:rsidR="009A1208">
        <w:t>explained,</w:t>
      </w:r>
      <w:r>
        <w:t xml:space="preserve"> and the calculation of the costs is described.</w:t>
      </w:r>
    </w:p>
    <w:p w14:paraId="61C159DF" w14:textId="355010D6" w:rsidR="009A1208" w:rsidRDefault="009A1208" w:rsidP="00B81539">
      <w:r w:rsidRPr="00203D28">
        <w:rPr>
          <w:b/>
          <w:bCs/>
        </w:rPr>
        <w:t>Note</w:t>
      </w:r>
      <w:r>
        <w:t xml:space="preserve">: In this part of the work, the electricity consumption was not considered as the cost estimation for the electricity generation from renewables was part of the last step of this work, explained in chapter </w:t>
      </w:r>
      <w:r>
        <w:fldChar w:fldCharType="begin"/>
      </w:r>
      <w:r>
        <w:instrText xml:space="preserve"> REF _Ref139458254 \r \h </w:instrText>
      </w:r>
      <w:r>
        <w:fldChar w:fldCharType="separate"/>
      </w:r>
      <w:r w:rsidR="00F32B23">
        <w:t>S5</w:t>
      </w:r>
      <w:r>
        <w:fldChar w:fldCharType="end"/>
      </w:r>
    </w:p>
    <w:p w14:paraId="5688578B" w14:textId="54DC2E13" w:rsidR="006F75B9" w:rsidRDefault="006F75B9" w:rsidP="006F75B9">
      <w:pPr>
        <w:pStyle w:val="PSHeading2"/>
      </w:pPr>
      <w:r>
        <w:t>Calculation of fixed operating costs</w:t>
      </w:r>
    </w:p>
    <w:p w14:paraId="44B1D79C" w14:textId="1D10EC42" w:rsidR="006F75B9" w:rsidRDefault="006F75B9" w:rsidP="006F75B9">
      <w:r>
        <w:t xml:space="preserve">The fixed operating costs </w:t>
      </w:r>
      <w:r w:rsidR="00096CA2">
        <w:t xml:space="preserve">were defined as the yearly expenses which are not connected to the raw materials, waste treatment and utilities, namely the expenses 1d. – 1i., 2. </w:t>
      </w:r>
      <w:r w:rsidR="003156CC">
        <w:t>a</w:t>
      </w:r>
      <w:r w:rsidR="00096CA2">
        <w:t xml:space="preserve">nd 3. </w:t>
      </w:r>
      <w:r w:rsidR="003156CC">
        <w:t>f</w:t>
      </w:r>
      <w:r w:rsidR="00096CA2">
        <w:t xml:space="preserve">rom </w:t>
      </w:r>
      <w:r w:rsidR="00096CA2">
        <w:fldChar w:fldCharType="begin"/>
      </w:r>
      <w:r w:rsidR="00096CA2">
        <w:instrText xml:space="preserve"> REF _Ref139441005 \h </w:instrText>
      </w:r>
      <w:r w:rsidR="00096CA2">
        <w:fldChar w:fldCharType="separate"/>
      </w:r>
      <w:r w:rsidR="00F32B23">
        <w:t xml:space="preserve">Table S. </w:t>
      </w:r>
      <w:r w:rsidR="00F32B23">
        <w:rPr>
          <w:noProof/>
        </w:rPr>
        <w:t>22</w:t>
      </w:r>
      <w:r w:rsidR="00096CA2">
        <w:fldChar w:fldCharType="end"/>
      </w:r>
      <w:r w:rsidR="00096CA2">
        <w:t xml:space="preserve">. Additionally, the cost for the catalyst in the methanol and DME reactors were added. Hence, the fixed operating costs </w:t>
      </w:r>
      <m:oMath>
        <m:r>
          <w:rPr>
            <w:rFonts w:ascii="Cambria Math" w:hAnsi="Cambria Math"/>
          </w:rPr>
          <m:t>OPE</m:t>
        </m:r>
        <m:sSub>
          <m:sSubPr>
            <m:ctrlPr>
              <w:rPr>
                <w:rFonts w:ascii="Cambria Math" w:hAnsi="Cambria Math"/>
                <w:i/>
              </w:rPr>
            </m:ctrlPr>
          </m:sSubPr>
          <m:e>
            <m:r>
              <w:rPr>
                <w:rFonts w:ascii="Cambria Math" w:hAnsi="Cambria Math"/>
              </w:rPr>
              <m:t>X</m:t>
            </m:r>
          </m:e>
          <m:sub>
            <m:r>
              <w:rPr>
                <w:rFonts w:ascii="Cambria Math" w:hAnsi="Cambria Math"/>
              </w:rPr>
              <m:t>fix</m:t>
            </m:r>
          </m:sub>
        </m:sSub>
      </m:oMath>
      <w:r w:rsidR="00096CA2">
        <w:t xml:space="preserve"> can be calculated using eq. </w:t>
      </w:r>
      <w:r w:rsidR="00600E56">
        <w:fldChar w:fldCharType="begin"/>
      </w:r>
      <w:r w:rsidR="00600E56">
        <w:instrText xml:space="preserve"> REF _Ref139447254 \h </w:instrText>
      </w:r>
      <w:r w:rsidR="00600E56">
        <w:fldChar w:fldCharType="separate"/>
      </w:r>
      <w:r w:rsidR="00F32B23">
        <w:t>(</w:t>
      </w:r>
      <w:r w:rsidR="00F32B23">
        <w:rPr>
          <w:noProof/>
        </w:rPr>
        <w:t>37</w:t>
      </w:r>
      <w:r w:rsidR="00F32B23">
        <w:t>)</w:t>
      </w:r>
      <w:r w:rsidR="00600E56">
        <w:fldChar w:fldCharType="end"/>
      </w:r>
      <w:r w:rsidR="00600E5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44"/>
      </w:tblGrid>
      <w:tr w:rsidR="00096CA2" w14:paraId="71B080DF" w14:textId="77777777" w:rsidTr="005022D5">
        <w:trPr>
          <w:trHeight w:val="720"/>
        </w:trPr>
        <w:tc>
          <w:tcPr>
            <w:tcW w:w="8784" w:type="dxa"/>
            <w:vAlign w:val="center"/>
          </w:tcPr>
          <w:p w14:paraId="05CA637D" w14:textId="5E0FAB7C" w:rsidR="00096CA2" w:rsidRPr="006F17E3" w:rsidRDefault="00096CA2" w:rsidP="005022D5">
            <w:pPr>
              <w:jc w:val="left"/>
              <w:rPr>
                <w:i/>
              </w:rPr>
            </w:pPr>
            <m:oMath>
              <m:r>
                <w:rPr>
                  <w:rFonts w:ascii="Cambria Math" w:hAnsi="Cambria Math"/>
                </w:rPr>
                <m:t>OPE</m:t>
              </m:r>
              <m:sSub>
                <m:sSubPr>
                  <m:ctrlPr>
                    <w:rPr>
                      <w:rFonts w:ascii="Cambria Math" w:hAnsi="Cambria Math"/>
                      <w:i/>
                    </w:rPr>
                  </m:ctrlPr>
                </m:sSubPr>
                <m:e>
                  <m:r>
                    <w:rPr>
                      <w:rFonts w:ascii="Cambria Math" w:hAnsi="Cambria Math"/>
                    </w:rPr>
                    <m:t>X</m:t>
                  </m:r>
                </m:e>
                <m:sub>
                  <m:r>
                    <w:rPr>
                      <w:rFonts w:ascii="Cambria Math" w:hAnsi="Cambria Math"/>
                    </w:rPr>
                    <m:t>fix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2022</m:t>
                      </m:r>
                    </m:sub>
                  </m:sSub>
                </m:num>
                <m:den>
                  <m:r>
                    <w:rPr>
                      <w:rFonts w:ascii="Cambria Math" w:hAnsi="Cambria Math"/>
                    </w:rPr>
                    <m:t>year</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OL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OL</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Catalyst</m:t>
                  </m:r>
                </m:sub>
              </m:sSub>
            </m:oMath>
            <w:r>
              <w:rPr>
                <w:i/>
              </w:rPr>
              <w:t xml:space="preserve"> </w:t>
            </w:r>
          </w:p>
        </w:tc>
        <w:tc>
          <w:tcPr>
            <w:tcW w:w="844" w:type="dxa"/>
            <w:vAlign w:val="center"/>
          </w:tcPr>
          <w:p w14:paraId="405756FA" w14:textId="2CF7EDF7" w:rsidR="00096CA2" w:rsidRDefault="00096CA2" w:rsidP="005022D5">
            <w:bookmarkStart w:id="65" w:name="_Ref139447254"/>
            <w:r>
              <w:t>(</w:t>
            </w:r>
            <w:r>
              <w:fldChar w:fldCharType="begin"/>
            </w:r>
            <w:r>
              <w:instrText xml:space="preserve"> SEQ ( \* ARABIC </w:instrText>
            </w:r>
            <w:r>
              <w:fldChar w:fldCharType="separate"/>
            </w:r>
            <w:r w:rsidR="00F32B23">
              <w:rPr>
                <w:noProof/>
              </w:rPr>
              <w:t>37</w:t>
            </w:r>
            <w:r>
              <w:fldChar w:fldCharType="end"/>
            </w:r>
            <w:r>
              <w:t>)</w:t>
            </w:r>
            <w:bookmarkEnd w:id="65"/>
          </w:p>
        </w:tc>
      </w:tr>
    </w:tbl>
    <w:p w14:paraId="637E77E4" w14:textId="6101611B" w:rsidR="00096CA2" w:rsidRDefault="00E963E4" w:rsidP="006F75B9">
      <m:oMath>
        <m:sSub>
          <m:sSubPr>
            <m:ctrlPr>
              <w:rPr>
                <w:rFonts w:ascii="Cambria Math" w:hAnsi="Cambria Math"/>
                <w:i/>
              </w:rPr>
            </m:ctrlPr>
          </m:sSubPr>
          <m:e>
            <m:r>
              <w:rPr>
                <w:rFonts w:ascii="Cambria Math" w:hAnsi="Cambria Math"/>
              </w:rPr>
              <m:t>C</m:t>
            </m:r>
          </m:e>
          <m:sub>
            <m:r>
              <w:rPr>
                <w:rFonts w:ascii="Cambria Math" w:hAnsi="Cambria Math"/>
              </w:rPr>
              <m:t>GR</m:t>
            </m:r>
          </m:sub>
        </m:sSub>
      </m:oMath>
      <w:r w:rsidR="003156CC">
        <w:t xml:space="preserve"> denotes the grassroot costs as described in chapter </w:t>
      </w:r>
      <w:r w:rsidR="003156CC">
        <w:fldChar w:fldCharType="begin"/>
      </w:r>
      <w:r w:rsidR="003156CC">
        <w:instrText xml:space="preserve"> REF _Ref139446049 \r \h </w:instrText>
      </w:r>
      <w:r w:rsidR="003156CC">
        <w:fldChar w:fldCharType="separate"/>
      </w:r>
      <w:r w:rsidR="00F32B23">
        <w:t>S3</w:t>
      </w:r>
      <w:r w:rsidR="003156CC">
        <w:fldChar w:fldCharType="end"/>
      </w:r>
      <w:r w:rsidR="003156CC">
        <w:t xml:space="preserve">. The factor for the grassroot cost </w:t>
      </w:r>
      <m:oMath>
        <m:sSub>
          <m:sSubPr>
            <m:ctrlPr>
              <w:rPr>
                <w:rFonts w:ascii="Cambria Math" w:hAnsi="Cambria Math"/>
                <w:i/>
              </w:rPr>
            </m:ctrlPr>
          </m:sSubPr>
          <m:e>
            <m:r>
              <w:rPr>
                <w:rFonts w:ascii="Cambria Math" w:hAnsi="Cambria Math"/>
              </w:rPr>
              <m:t>f</m:t>
            </m:r>
          </m:e>
          <m:sub>
            <m:r>
              <w:rPr>
                <w:rFonts w:ascii="Cambria Math" w:hAnsi="Cambria Math"/>
              </w:rPr>
              <m:t>GR</m:t>
            </m:r>
          </m:sub>
        </m:sSub>
      </m:oMath>
      <w:r w:rsidR="003156CC">
        <w:t xml:space="preserve"> and the operating labour </w:t>
      </w:r>
      <m:oMath>
        <m:sSub>
          <m:sSubPr>
            <m:ctrlPr>
              <w:rPr>
                <w:rFonts w:ascii="Cambria Math" w:hAnsi="Cambria Math"/>
                <w:i/>
              </w:rPr>
            </m:ctrlPr>
          </m:sSubPr>
          <m:e>
            <m:r>
              <w:rPr>
                <w:rFonts w:ascii="Cambria Math" w:hAnsi="Cambria Math"/>
              </w:rPr>
              <m:t>f</m:t>
            </m:r>
          </m:e>
          <m:sub>
            <m:r>
              <w:rPr>
                <w:rFonts w:ascii="Cambria Math" w:hAnsi="Cambria Math"/>
              </w:rPr>
              <m:t>OL</m:t>
            </m:r>
          </m:sub>
        </m:sSub>
      </m:oMath>
      <w:r w:rsidR="003156CC">
        <w:t xml:space="preserve"> can be derived from the values given in </w:t>
      </w:r>
      <w:r w:rsidR="003156CC">
        <w:fldChar w:fldCharType="begin"/>
      </w:r>
      <w:r w:rsidR="003156CC">
        <w:instrText xml:space="preserve"> REF _Ref139441005 \h </w:instrText>
      </w:r>
      <w:r w:rsidR="003156CC">
        <w:fldChar w:fldCharType="separate"/>
      </w:r>
      <w:r w:rsidR="00F32B23">
        <w:t xml:space="preserve">Table S. </w:t>
      </w:r>
      <w:r w:rsidR="00F32B23">
        <w:rPr>
          <w:noProof/>
        </w:rPr>
        <w:t>22</w:t>
      </w:r>
      <w:r w:rsidR="003156CC">
        <w:fldChar w:fldCharType="end"/>
      </w:r>
      <w:r w:rsidR="003156CC">
        <w:t>.</w:t>
      </w:r>
      <w:r w:rsidR="00600E56">
        <w:t xml:space="preserve"> The values for using the values for the lower limit, average and higher limit of the range are shown in </w:t>
      </w:r>
      <w:r w:rsidR="00600E56">
        <w:fldChar w:fldCharType="begin"/>
      </w:r>
      <w:r w:rsidR="00600E56">
        <w:instrText xml:space="preserve"> REF _Ref139447243 \h </w:instrText>
      </w:r>
      <w:r w:rsidR="00600E56">
        <w:fldChar w:fldCharType="separate"/>
      </w:r>
      <w:r w:rsidR="00F32B23">
        <w:t xml:space="preserve">Table S. </w:t>
      </w:r>
      <w:r w:rsidR="00F32B23">
        <w:rPr>
          <w:noProof/>
        </w:rPr>
        <w:t>23</w:t>
      </w:r>
      <w:r w:rsidR="00600E56">
        <w:fldChar w:fldCharType="end"/>
      </w:r>
      <w:r w:rsidR="00600E56">
        <w:t>.</w:t>
      </w:r>
    </w:p>
    <w:p w14:paraId="49CA2181" w14:textId="25251EAA" w:rsidR="00600E56" w:rsidRDefault="00600E56" w:rsidP="00600E56">
      <w:pPr>
        <w:pStyle w:val="PSTableCaption"/>
      </w:pPr>
      <w:bookmarkStart w:id="66" w:name="_Ref139447243"/>
      <w:r>
        <w:t xml:space="preserve">Table S. </w:t>
      </w:r>
      <w:r>
        <w:fldChar w:fldCharType="begin"/>
      </w:r>
      <w:r>
        <w:instrText xml:space="preserve"> SEQ Table_S. \* ARABIC </w:instrText>
      </w:r>
      <w:r>
        <w:fldChar w:fldCharType="separate"/>
      </w:r>
      <w:r w:rsidR="00F32B23">
        <w:rPr>
          <w:noProof/>
        </w:rPr>
        <w:t>23</w:t>
      </w:r>
      <w:r>
        <w:fldChar w:fldCharType="end"/>
      </w:r>
      <w:bookmarkEnd w:id="66"/>
      <w:r>
        <w:t xml:space="preserve">. </w:t>
      </w:r>
      <w:r w:rsidRPr="000B42BE">
        <w:t xml:space="preserve"> </w:t>
      </w:r>
      <w:r>
        <w:t xml:space="preserve">Ranges of factors used in eq. </w:t>
      </w:r>
      <w:r>
        <w:fldChar w:fldCharType="begin"/>
      </w:r>
      <w:r>
        <w:instrText xml:space="preserve"> REF _Ref139447254 \h </w:instrText>
      </w:r>
      <w:r>
        <w:fldChar w:fldCharType="separate"/>
      </w:r>
      <w:r w:rsidR="00F32B23">
        <w:t>(</w:t>
      </w:r>
      <w:r w:rsidR="00F32B23">
        <w:rPr>
          <w:noProof/>
        </w:rPr>
        <w:t>37</w:t>
      </w:r>
      <w:r w:rsidR="00F32B23">
        <w:t>)</w:t>
      </w:r>
      <w:r>
        <w:fldChar w:fldCharType="end"/>
      </w:r>
      <w:r>
        <w:t>.</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8"/>
        <w:gridCol w:w="2082"/>
        <w:gridCol w:w="1421"/>
        <w:gridCol w:w="1318"/>
        <w:gridCol w:w="2082"/>
        <w:gridCol w:w="1417"/>
      </w:tblGrid>
      <w:tr w:rsidR="00C90C62" w14:paraId="6400FF36" w14:textId="77777777" w:rsidTr="00600E56">
        <w:tc>
          <w:tcPr>
            <w:tcW w:w="2501" w:type="pct"/>
            <w:gridSpan w:val="3"/>
            <w:tcBorders>
              <w:top w:val="single" w:sz="4" w:space="0" w:color="auto"/>
              <w:bottom w:val="nil"/>
            </w:tcBorders>
          </w:tcPr>
          <w:p w14:paraId="7A81BB3E" w14:textId="2C217A9E" w:rsidR="00C90C62" w:rsidRPr="00914618" w:rsidRDefault="00E963E4" w:rsidP="00C90C62">
            <w:pPr>
              <w:pStyle w:val="PSTableText"/>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GR</m:t>
                    </m:r>
                  </m:sub>
                </m:sSub>
              </m:oMath>
            </m:oMathPara>
          </w:p>
        </w:tc>
        <w:tc>
          <w:tcPr>
            <w:tcW w:w="2499" w:type="pct"/>
            <w:gridSpan w:val="3"/>
            <w:tcBorders>
              <w:top w:val="single" w:sz="4" w:space="0" w:color="auto"/>
              <w:bottom w:val="nil"/>
            </w:tcBorders>
          </w:tcPr>
          <w:p w14:paraId="3AF4FFAA" w14:textId="00C37141" w:rsidR="00C90C62" w:rsidRPr="00914618" w:rsidRDefault="00E963E4" w:rsidP="00C90C62">
            <w:pPr>
              <w:pStyle w:val="PSTableText"/>
            </w:pPr>
            <m:oMathPara>
              <m:oMath>
                <m:sSub>
                  <m:sSubPr>
                    <m:ctrlPr>
                      <w:rPr>
                        <w:rFonts w:ascii="Cambria Math" w:hAnsi="Cambria Math"/>
                      </w:rPr>
                    </m:ctrlPr>
                  </m:sSubPr>
                  <m:e>
                    <m:r>
                      <m:rPr>
                        <m:sty m:val="bi"/>
                      </m:rPr>
                      <w:rPr>
                        <w:rFonts w:ascii="Cambria Math" w:hAnsi="Cambria Math"/>
                      </w:rPr>
                      <m:t>f</m:t>
                    </m:r>
                  </m:e>
                  <m:sub>
                    <m:r>
                      <m:rPr>
                        <m:sty m:val="bi"/>
                      </m:rPr>
                      <w:rPr>
                        <w:rFonts w:ascii="Cambria Math" w:hAnsi="Cambria Math"/>
                      </w:rPr>
                      <m:t>OL</m:t>
                    </m:r>
                  </m:sub>
                </m:sSub>
              </m:oMath>
            </m:oMathPara>
          </w:p>
        </w:tc>
      </w:tr>
      <w:tr w:rsidR="00C90C62" w14:paraId="3AA8BBAC" w14:textId="77777777" w:rsidTr="00600E56">
        <w:tc>
          <w:tcPr>
            <w:tcW w:w="684" w:type="pct"/>
            <w:tcBorders>
              <w:top w:val="nil"/>
              <w:bottom w:val="single" w:sz="4" w:space="0" w:color="auto"/>
            </w:tcBorders>
          </w:tcPr>
          <w:p w14:paraId="7262F04B" w14:textId="12DD64E0" w:rsidR="00C90C62" w:rsidRPr="00C90C62" w:rsidRDefault="00C90C62" w:rsidP="00600E56">
            <w:pPr>
              <w:pStyle w:val="PSTableText"/>
              <w:jc w:val="center"/>
              <w:rPr>
                <w:b/>
                <w:bCs/>
              </w:rPr>
            </w:pPr>
            <w:r w:rsidRPr="00C90C62">
              <w:rPr>
                <w:b/>
                <w:bCs/>
              </w:rPr>
              <w:t>Low</w:t>
            </w:r>
          </w:p>
        </w:tc>
        <w:tc>
          <w:tcPr>
            <w:tcW w:w="1080" w:type="pct"/>
            <w:tcBorders>
              <w:top w:val="nil"/>
              <w:bottom w:val="single" w:sz="4" w:space="0" w:color="auto"/>
            </w:tcBorders>
          </w:tcPr>
          <w:p w14:paraId="58A97384" w14:textId="5DA5EFEE" w:rsidR="00C90C62" w:rsidRPr="00C90C62" w:rsidRDefault="00C90C62" w:rsidP="00600E56">
            <w:pPr>
              <w:pStyle w:val="PSTableText"/>
              <w:jc w:val="center"/>
              <w:rPr>
                <w:b/>
                <w:bCs/>
              </w:rPr>
            </w:pPr>
            <w:r w:rsidRPr="00C90C62">
              <w:rPr>
                <w:b/>
                <w:bCs/>
              </w:rPr>
              <w:t>Average</w:t>
            </w:r>
          </w:p>
        </w:tc>
        <w:tc>
          <w:tcPr>
            <w:tcW w:w="737" w:type="pct"/>
            <w:tcBorders>
              <w:top w:val="nil"/>
              <w:bottom w:val="single" w:sz="4" w:space="0" w:color="auto"/>
            </w:tcBorders>
          </w:tcPr>
          <w:p w14:paraId="77C17BF9" w14:textId="0714F7BD" w:rsidR="00C90C62" w:rsidRPr="00C90C62" w:rsidRDefault="00C90C62" w:rsidP="00600E56">
            <w:pPr>
              <w:pStyle w:val="PSTableText"/>
              <w:jc w:val="center"/>
              <w:rPr>
                <w:b/>
                <w:bCs/>
              </w:rPr>
            </w:pPr>
            <w:r w:rsidRPr="00C90C62">
              <w:rPr>
                <w:b/>
                <w:bCs/>
              </w:rPr>
              <w:t>High</w:t>
            </w:r>
          </w:p>
        </w:tc>
        <w:tc>
          <w:tcPr>
            <w:tcW w:w="684" w:type="pct"/>
            <w:tcBorders>
              <w:top w:val="nil"/>
              <w:bottom w:val="single" w:sz="4" w:space="0" w:color="auto"/>
            </w:tcBorders>
          </w:tcPr>
          <w:p w14:paraId="54BDE44F" w14:textId="3B1236DC" w:rsidR="00C90C62" w:rsidRPr="00C90C62" w:rsidRDefault="00C90C62" w:rsidP="00600E56">
            <w:pPr>
              <w:pStyle w:val="PSTableText"/>
              <w:jc w:val="center"/>
              <w:rPr>
                <w:b/>
                <w:bCs/>
              </w:rPr>
            </w:pPr>
            <w:r w:rsidRPr="00C90C62">
              <w:rPr>
                <w:b/>
                <w:bCs/>
              </w:rPr>
              <w:t>Low</w:t>
            </w:r>
          </w:p>
        </w:tc>
        <w:tc>
          <w:tcPr>
            <w:tcW w:w="1080" w:type="pct"/>
            <w:tcBorders>
              <w:top w:val="nil"/>
              <w:bottom w:val="single" w:sz="4" w:space="0" w:color="auto"/>
            </w:tcBorders>
          </w:tcPr>
          <w:p w14:paraId="13EC976C" w14:textId="617EB069" w:rsidR="00C90C62" w:rsidRPr="00C90C62" w:rsidRDefault="00C90C62" w:rsidP="00600E56">
            <w:pPr>
              <w:pStyle w:val="PSTableText"/>
              <w:jc w:val="center"/>
              <w:rPr>
                <w:b/>
                <w:bCs/>
              </w:rPr>
            </w:pPr>
            <w:r w:rsidRPr="00C90C62">
              <w:rPr>
                <w:b/>
                <w:bCs/>
              </w:rPr>
              <w:t>Average</w:t>
            </w:r>
          </w:p>
        </w:tc>
        <w:tc>
          <w:tcPr>
            <w:tcW w:w="735" w:type="pct"/>
            <w:tcBorders>
              <w:top w:val="nil"/>
              <w:bottom w:val="single" w:sz="4" w:space="0" w:color="auto"/>
            </w:tcBorders>
          </w:tcPr>
          <w:p w14:paraId="7679D336" w14:textId="72513376" w:rsidR="00C90C62" w:rsidRPr="00C90C62" w:rsidRDefault="00C90C62" w:rsidP="00600E56">
            <w:pPr>
              <w:pStyle w:val="PSTableText"/>
              <w:jc w:val="center"/>
              <w:rPr>
                <w:b/>
                <w:bCs/>
              </w:rPr>
            </w:pPr>
            <w:r w:rsidRPr="00C90C62">
              <w:rPr>
                <w:b/>
                <w:bCs/>
              </w:rPr>
              <w:t>High</w:t>
            </w:r>
          </w:p>
        </w:tc>
      </w:tr>
      <w:tr w:rsidR="00600E56" w14:paraId="671468E1" w14:textId="77777777" w:rsidTr="00600E56">
        <w:tc>
          <w:tcPr>
            <w:tcW w:w="684" w:type="pct"/>
          </w:tcPr>
          <w:p w14:paraId="3C3520E5" w14:textId="40DD2652" w:rsidR="00C90C62" w:rsidRDefault="00600E56" w:rsidP="00600E56">
            <w:pPr>
              <w:pStyle w:val="PSTableText"/>
              <w:jc w:val="center"/>
            </w:pPr>
            <w:r>
              <w:t>0.06</w:t>
            </w:r>
          </w:p>
        </w:tc>
        <w:tc>
          <w:tcPr>
            <w:tcW w:w="1080" w:type="pct"/>
          </w:tcPr>
          <w:p w14:paraId="5D3BCDCD" w14:textId="3D5E4AAD" w:rsidR="00C90C62" w:rsidRDefault="00600E56" w:rsidP="00600E56">
            <w:pPr>
              <w:pStyle w:val="PSTableText"/>
              <w:jc w:val="center"/>
            </w:pPr>
            <w:r>
              <w:t>0.18</w:t>
            </w:r>
          </w:p>
        </w:tc>
        <w:tc>
          <w:tcPr>
            <w:tcW w:w="737" w:type="pct"/>
          </w:tcPr>
          <w:p w14:paraId="5A531ECB" w14:textId="516D4052" w:rsidR="00C90C62" w:rsidRDefault="00600E56" w:rsidP="00600E56">
            <w:pPr>
              <w:pStyle w:val="PSTableText"/>
              <w:jc w:val="center"/>
            </w:pPr>
            <w:r>
              <w:t>0.45</w:t>
            </w:r>
          </w:p>
        </w:tc>
        <w:tc>
          <w:tcPr>
            <w:tcW w:w="684" w:type="pct"/>
          </w:tcPr>
          <w:p w14:paraId="6DC35F62" w14:textId="2FB9E25B" w:rsidR="00C90C62" w:rsidRDefault="00600E56" w:rsidP="00600E56">
            <w:pPr>
              <w:pStyle w:val="PSTableText"/>
              <w:jc w:val="center"/>
            </w:pPr>
            <w:r>
              <w:t>2.06</w:t>
            </w:r>
          </w:p>
        </w:tc>
        <w:tc>
          <w:tcPr>
            <w:tcW w:w="1080" w:type="pct"/>
          </w:tcPr>
          <w:p w14:paraId="41D12C1C" w14:textId="6110C033" w:rsidR="00C90C62" w:rsidRDefault="00600E56" w:rsidP="00600E56">
            <w:pPr>
              <w:pStyle w:val="PSTableText"/>
              <w:jc w:val="center"/>
            </w:pPr>
            <w:r>
              <w:t>2.73</w:t>
            </w:r>
          </w:p>
        </w:tc>
        <w:tc>
          <w:tcPr>
            <w:tcW w:w="735" w:type="pct"/>
          </w:tcPr>
          <w:p w14:paraId="10960A43" w14:textId="42158A10" w:rsidR="00C90C62" w:rsidRDefault="00600E56" w:rsidP="00600E56">
            <w:pPr>
              <w:pStyle w:val="PSTableText"/>
              <w:jc w:val="center"/>
            </w:pPr>
            <w:r>
              <w:t>3.64</w:t>
            </w:r>
          </w:p>
        </w:tc>
      </w:tr>
    </w:tbl>
    <w:p w14:paraId="71B5ECDF" w14:textId="77777777" w:rsidR="003156CC" w:rsidRDefault="003156CC" w:rsidP="006F75B9"/>
    <w:p w14:paraId="7B398C74" w14:textId="776C293C" w:rsidR="00600E56" w:rsidRDefault="00E963E4" w:rsidP="006F75B9">
      <w:pPr>
        <w:rPr>
          <w:color w:val="000000"/>
        </w:rPr>
      </w:pPr>
      <m:oMath>
        <m:sSub>
          <m:sSubPr>
            <m:ctrlPr>
              <w:rPr>
                <w:rFonts w:ascii="Cambria Math" w:hAnsi="Cambria Math"/>
                <w:i/>
              </w:rPr>
            </m:ctrlPr>
          </m:sSubPr>
          <m:e>
            <m:r>
              <w:rPr>
                <w:rFonts w:ascii="Cambria Math" w:hAnsi="Cambria Math"/>
              </w:rPr>
              <m:t>C</m:t>
            </m:r>
          </m:e>
          <m:sub>
            <m:r>
              <w:rPr>
                <w:rFonts w:ascii="Cambria Math" w:hAnsi="Cambria Math"/>
              </w:rPr>
              <m:t>OL</m:t>
            </m:r>
          </m:sub>
        </m:sSub>
      </m:oMath>
      <w:r w:rsidR="00EB531D">
        <w:t xml:space="preserve"> denotes the cost of operating labour. </w:t>
      </w:r>
      <m:oMath>
        <m:sSub>
          <m:sSubPr>
            <m:ctrlPr>
              <w:rPr>
                <w:rFonts w:ascii="Cambria Math" w:hAnsi="Cambria Math"/>
                <w:i/>
              </w:rPr>
            </m:ctrlPr>
          </m:sSubPr>
          <m:e>
            <m:r>
              <w:rPr>
                <w:rFonts w:ascii="Cambria Math" w:hAnsi="Cambria Math"/>
              </w:rPr>
              <m:t>C</m:t>
            </m:r>
          </m:e>
          <m:sub>
            <m:r>
              <w:rPr>
                <w:rFonts w:ascii="Cambria Math" w:hAnsi="Cambria Math"/>
              </w:rPr>
              <m:t>OL</m:t>
            </m:r>
          </m:sub>
        </m:sSub>
      </m:oMath>
      <w:r w:rsidR="00EB531D">
        <w:t xml:space="preserve"> was estimated using the method presented by </w:t>
      </w:r>
      <w:r w:rsidR="00DD48C3">
        <w:t xml:space="preserve">Alkhayat and Gerrard </w:t>
      </w:r>
      <w:sdt>
        <w:sdtPr>
          <w:rPr>
            <w:color w:val="000000"/>
          </w:rPr>
          <w:tag w:val="MENDELEY_CITATION_v3_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"/>
          <w:id w:val="-1669558338"/>
          <w:placeholder>
            <w:docPart w:val="DefaultPlaceholder_-1854013440"/>
          </w:placeholder>
        </w:sdtPr>
        <w:sdtEndPr/>
        <w:sdtContent>
          <w:r w:rsidR="00963208" w:rsidRPr="00963208">
            <w:rPr>
              <w:color w:val="000000"/>
            </w:rPr>
            <w:t>[7]</w:t>
          </w:r>
        </w:sdtContent>
      </w:sdt>
      <w:r w:rsidR="00DD48C3">
        <w:rPr>
          <w:color w:val="000000"/>
        </w:rPr>
        <w:t xml:space="preserve"> and reproduced in </w:t>
      </w:r>
      <w:sdt>
        <w:sdtPr>
          <w:rPr>
            <w:color w:val="000000"/>
          </w:rPr>
          <w:tag w:val="MENDELEY_CITATION_v3_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"/>
          <w:id w:val="67928537"/>
          <w:placeholder>
            <w:docPart w:val="DefaultPlaceholder_-1854013440"/>
          </w:placeholder>
        </w:sdtPr>
        <w:sdtEndPr/>
        <w:sdtContent>
          <w:r w:rsidR="00963208" w:rsidRPr="00963208">
            <w:rPr>
              <w:color w:val="000000"/>
            </w:rPr>
            <w:t>[1]</w:t>
          </w:r>
        </w:sdtContent>
      </w:sdt>
      <w:r w:rsidR="00DD48C3">
        <w:rPr>
          <w:color w:val="000000"/>
        </w:rPr>
        <w:t xml:space="preserve">. The cost of operating labour depends on the number of operators employed for the chemical plant. The number of operators per shift </w:t>
      </w:r>
      <m:oMath>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OL</m:t>
            </m:r>
          </m:sub>
        </m:sSub>
      </m:oMath>
      <w:r w:rsidR="00DD48C3">
        <w:rPr>
          <w:color w:val="000000"/>
        </w:rPr>
        <w:t xml:space="preserve"> es estimated using eq. </w:t>
      </w:r>
      <w:r w:rsidR="00DD48C3">
        <w:rPr>
          <w:color w:val="000000"/>
        </w:rPr>
        <w:fldChar w:fldCharType="begin"/>
      </w:r>
      <w:r w:rsidR="00DD48C3">
        <w:rPr>
          <w:color w:val="000000"/>
        </w:rPr>
        <w:instrText xml:space="preserve"> REF _Ref139448052 \h </w:instrText>
      </w:r>
      <w:r w:rsidR="00DD48C3">
        <w:rPr>
          <w:color w:val="000000"/>
        </w:rPr>
      </w:r>
      <w:r w:rsidR="00DD48C3">
        <w:rPr>
          <w:color w:val="000000"/>
        </w:rPr>
        <w:fldChar w:fldCharType="separate"/>
      </w:r>
      <w:r w:rsidR="00F32B23">
        <w:t>(</w:t>
      </w:r>
      <w:r w:rsidR="00F32B23">
        <w:rPr>
          <w:noProof/>
        </w:rPr>
        <w:t>38</w:t>
      </w:r>
      <w:r w:rsidR="00F32B23">
        <w:t>)</w:t>
      </w:r>
      <w:r w:rsidR="00DD48C3">
        <w:rPr>
          <w:color w:val="000000"/>
        </w:rPr>
        <w:fldChar w:fldCharType="end"/>
      </w:r>
      <w:r w:rsidR="00DD48C3">
        <w:rPr>
          <w:color w:val="00000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44"/>
      </w:tblGrid>
      <w:tr w:rsidR="00DD48C3" w14:paraId="5788E235" w14:textId="77777777" w:rsidTr="005022D5">
        <w:trPr>
          <w:trHeight w:val="720"/>
        </w:trPr>
        <w:tc>
          <w:tcPr>
            <w:tcW w:w="8784" w:type="dxa"/>
            <w:vAlign w:val="center"/>
          </w:tcPr>
          <w:p w14:paraId="33CF2EB4" w14:textId="0EE357EF" w:rsidR="00DD48C3" w:rsidRPr="006F17E3" w:rsidRDefault="00E963E4" w:rsidP="005022D5">
            <w:pPr>
              <w:jc w:val="left"/>
              <w:rPr>
                <w:i/>
              </w:rPr>
            </w:pPr>
            <m:oMath>
              <m:sSub>
                <m:sSubPr>
                  <m:ctrlPr>
                    <w:rPr>
                      <w:rFonts w:ascii="Cambria Math" w:hAnsi="Cambria Math"/>
                      <w:i/>
                    </w:rPr>
                  </m:ctrlPr>
                </m:sSubPr>
                <m:e>
                  <m:r>
                    <w:rPr>
                      <w:rFonts w:ascii="Cambria Math" w:hAnsi="Cambria Math"/>
                    </w:rPr>
                    <m:t>N</m:t>
                  </m:r>
                </m:e>
                <m:sub>
                  <m:r>
                    <w:rPr>
                      <w:rFonts w:ascii="Cambria Math" w:hAnsi="Cambria Math"/>
                    </w:rPr>
                    <m:t>OL</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6.29+31.7</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+0.23</m:t>
                      </m:r>
                      <m:sSub>
                        <m:sSubPr>
                          <m:ctrlPr>
                            <w:rPr>
                              <w:rFonts w:ascii="Cambria Math" w:hAnsi="Cambria Math"/>
                              <w:i/>
                            </w:rPr>
                          </m:ctrlPr>
                        </m:sSubPr>
                        <m:e>
                          <m:r>
                            <w:rPr>
                              <w:rFonts w:ascii="Cambria Math" w:hAnsi="Cambria Math"/>
                            </w:rPr>
                            <m:t>N</m:t>
                          </m:r>
                        </m:e>
                        <m:sub>
                          <m:r>
                            <w:rPr>
                              <w:rFonts w:ascii="Cambria Math" w:hAnsi="Cambria Math"/>
                            </w:rPr>
                            <m:t>np</m:t>
                          </m:r>
                        </m:sub>
                      </m:sSub>
                    </m:e>
                  </m:d>
                </m:e>
                <m:sup>
                  <m:r>
                    <w:rPr>
                      <w:rFonts w:ascii="Cambria Math" w:hAnsi="Cambria Math"/>
                    </w:rPr>
                    <m:t>0.5</m:t>
                  </m:r>
                </m:sup>
              </m:sSup>
            </m:oMath>
            <w:r w:rsidR="00DD48C3">
              <w:rPr>
                <w:i/>
              </w:rPr>
              <w:t xml:space="preserve"> </w:t>
            </w:r>
          </w:p>
        </w:tc>
        <w:tc>
          <w:tcPr>
            <w:tcW w:w="844" w:type="dxa"/>
            <w:vAlign w:val="center"/>
          </w:tcPr>
          <w:p w14:paraId="2E3F9020" w14:textId="431B89A7" w:rsidR="00DD48C3" w:rsidRDefault="00DD48C3" w:rsidP="005022D5">
            <w:bookmarkStart w:id="67" w:name="_Ref139448052"/>
            <w:r>
              <w:t>(</w:t>
            </w:r>
            <w:r>
              <w:fldChar w:fldCharType="begin"/>
            </w:r>
            <w:r>
              <w:instrText xml:space="preserve"> SEQ ( \* ARABIC </w:instrText>
            </w:r>
            <w:r>
              <w:fldChar w:fldCharType="separate"/>
            </w:r>
            <w:r w:rsidR="00F32B23">
              <w:rPr>
                <w:noProof/>
              </w:rPr>
              <w:t>38</w:t>
            </w:r>
            <w:r>
              <w:fldChar w:fldCharType="end"/>
            </w:r>
            <w:r>
              <w:t>)</w:t>
            </w:r>
            <w:bookmarkEnd w:id="67"/>
          </w:p>
        </w:tc>
      </w:tr>
    </w:tbl>
    <w:p w14:paraId="4E692C24" w14:textId="07BFE80C" w:rsidR="00DD48C3" w:rsidRDefault="00DD48C3" w:rsidP="006F75B9">
      <w:pPr>
        <w:rPr>
          <w:color w:val="000000"/>
        </w:rPr>
      </w:pPr>
      <w:r>
        <w:t xml:space="preserve">Where </w:t>
      </w:r>
      <m:oMath>
        <m:r>
          <w:rPr>
            <w:rFonts w:ascii="Cambria Math" w:hAnsi="Cambria Math"/>
          </w:rPr>
          <m:t>P</m:t>
        </m:r>
      </m:oMath>
      <w:r>
        <w:t xml:space="preserve"> is the number of processing steps involving handling of particulate solids and </w:t>
      </w:r>
      <m:oMath>
        <m:sSub>
          <m:sSubPr>
            <m:ctrlPr>
              <w:rPr>
                <w:rFonts w:ascii="Cambria Math" w:hAnsi="Cambria Math"/>
                <w:i/>
              </w:rPr>
            </m:ctrlPr>
          </m:sSubPr>
          <m:e>
            <m:r>
              <w:rPr>
                <w:rFonts w:ascii="Cambria Math" w:hAnsi="Cambria Math"/>
              </w:rPr>
              <m:t>N</m:t>
            </m:r>
          </m:e>
          <m:sub>
            <m:r>
              <w:rPr>
                <w:rFonts w:ascii="Cambria Math" w:hAnsi="Cambria Math"/>
              </w:rPr>
              <m:t>np</m:t>
            </m:r>
          </m:sub>
        </m:sSub>
      </m:oMath>
      <w:r>
        <w:t xml:space="preserve"> denotes the number of nonparticulate processing steps, including compression, heating and cooling, mixing and reactions. Following the approach of Turton et al. </w:t>
      </w:r>
      <w:sdt>
        <w:sdtPr>
          <w:rPr>
            <w:color w:val="000000"/>
          </w:rPr>
          <w:tag w:val="MENDELEY_CITATION_v3_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"/>
          <w:id w:val="-654988791"/>
          <w:placeholder>
            <w:docPart w:val="DefaultPlaceholder_-1854013440"/>
          </w:placeholder>
        </w:sdtPr>
        <w:sdtEndPr/>
        <w:sdtContent>
          <w:r w:rsidR="00963208" w:rsidRPr="00963208">
            <w:rPr>
              <w:color w:val="000000"/>
            </w:rPr>
            <w:t>[1]</w:t>
          </w:r>
        </w:sdtContent>
      </w:sdt>
      <w:r>
        <w:rPr>
          <w:color w:val="000000"/>
        </w:rPr>
        <w:t xml:space="preserve">, the number of </w:t>
      </w:r>
      <w:r w:rsidR="00527AB1">
        <w:rPr>
          <w:color w:val="000000"/>
        </w:rPr>
        <w:t xml:space="preserve">P was assumed to be zero and </w:t>
      </w:r>
      <m:oMath>
        <m:sSub>
          <m:sSubPr>
            <m:ctrlPr>
              <w:rPr>
                <w:rFonts w:ascii="Cambria Math" w:hAnsi="Cambria Math"/>
                <w:i/>
                <w:color w:val="000000"/>
              </w:rPr>
            </m:ctrlPr>
          </m:sSubPr>
          <m:e>
            <m:r>
              <w:rPr>
                <w:rFonts w:ascii="Cambria Math" w:hAnsi="Cambria Math"/>
                <w:color w:val="000000"/>
              </w:rPr>
              <m:t>N</m:t>
            </m:r>
          </m:e>
          <m:sub>
            <m:r>
              <w:rPr>
                <w:rFonts w:ascii="Cambria Math" w:hAnsi="Cambria Math"/>
                <w:color w:val="000000"/>
              </w:rPr>
              <m:t>np</m:t>
            </m:r>
          </m:sub>
        </m:sSub>
      </m:oMath>
      <w:r w:rsidR="00527AB1">
        <w:rPr>
          <w:color w:val="000000"/>
        </w:rPr>
        <w:t xml:space="preserve"> is counted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44"/>
      </w:tblGrid>
      <w:tr w:rsidR="00527AB1" w14:paraId="11BD5163" w14:textId="77777777" w:rsidTr="005022D5">
        <w:trPr>
          <w:trHeight w:val="720"/>
        </w:trPr>
        <w:tc>
          <w:tcPr>
            <w:tcW w:w="8784" w:type="dxa"/>
            <w:vAlign w:val="center"/>
          </w:tcPr>
          <w:p w14:paraId="04EDC231" w14:textId="57F97084" w:rsidR="00527AB1" w:rsidRPr="006F17E3" w:rsidRDefault="00E963E4" w:rsidP="005022D5">
            <w:pPr>
              <w:jc w:val="left"/>
              <w:rPr>
                <w:i/>
              </w:rPr>
            </w:pPr>
            <m:oMath>
              <m:sSub>
                <m:sSubPr>
                  <m:ctrlPr>
                    <w:rPr>
                      <w:rFonts w:ascii="Cambria Math" w:hAnsi="Cambria Math"/>
                      <w:i/>
                    </w:rPr>
                  </m:ctrlPr>
                </m:sSubPr>
                <m:e>
                  <m:r>
                    <w:rPr>
                      <w:rFonts w:ascii="Cambria Math" w:hAnsi="Cambria Math"/>
                    </w:rPr>
                    <m:t>N</m:t>
                  </m:r>
                </m:e>
                <m:sub>
                  <m:r>
                    <w:rPr>
                      <w:rFonts w:ascii="Cambria Math" w:hAnsi="Cambria Math"/>
                    </w:rPr>
                    <m:t>np</m:t>
                  </m:r>
                </m:sub>
              </m:sSub>
              <m:r>
                <w:rPr>
                  <w:rFonts w:ascii="Cambria Math" w:hAnsi="Cambria Math"/>
                </w:rPr>
                <m:t>=</m:t>
              </m:r>
              <m:nary>
                <m:naryPr>
                  <m:chr m:val="∑"/>
                  <m:limLoc m:val="undOvr"/>
                  <m:supHide m:val="1"/>
                  <m:ctrlPr>
                    <w:rPr>
                      <w:rFonts w:ascii="Cambria Math" w:hAnsi="Cambria Math"/>
                      <w:i/>
                    </w:rPr>
                  </m:ctrlPr>
                </m:naryPr>
                <m:sub>
                  <m:eqArr>
                    <m:eqArrPr>
                      <m:ctrlPr>
                        <w:rPr>
                          <w:rFonts w:ascii="Cambria Math" w:hAnsi="Cambria Math"/>
                          <w:i/>
                        </w:rPr>
                      </m:ctrlPr>
                    </m:eqArrPr>
                    <m:e>
                      <m:r>
                        <w:rPr>
                          <w:rFonts w:ascii="Cambria Math" w:hAnsi="Cambria Math"/>
                        </w:rPr>
                        <m:t>compressors</m:t>
                      </m:r>
                    </m:e>
                    <m:e>
                      <m:r>
                        <w:rPr>
                          <w:rFonts w:ascii="Cambria Math" w:hAnsi="Cambria Math"/>
                        </w:rPr>
                        <m:t>towers</m:t>
                      </m:r>
                      <m:ctrlPr>
                        <w:rPr>
                          <w:rFonts w:ascii="Cambria Math" w:eastAsia="Cambria Math" w:hAnsi="Cambria Math" w:cs="Cambria Math"/>
                          <w:i/>
                        </w:rPr>
                      </m:ctrlPr>
                    </m:e>
                    <m:e>
                      <m:r>
                        <w:rPr>
                          <w:rFonts w:ascii="Cambria Math" w:eastAsia="Cambria Math" w:hAnsi="Cambria Math" w:cs="Cambria Math"/>
                        </w:rPr>
                        <m:t>reactors</m:t>
                      </m:r>
                      <m:ctrlPr>
                        <w:rPr>
                          <w:rFonts w:ascii="Cambria Math" w:eastAsia="Cambria Math" w:hAnsi="Cambria Math" w:cs="Cambria Math"/>
                          <w:i/>
                        </w:rPr>
                      </m:ctrlPr>
                    </m:e>
                    <m:e>
                      <m:r>
                        <w:rPr>
                          <w:rFonts w:ascii="Cambria Math" w:eastAsia="Cambria Math" w:hAnsi="Cambria Math" w:cs="Cambria Math"/>
                        </w:rPr>
                        <m:t>heaters</m:t>
                      </m:r>
                      <m:ctrlPr>
                        <w:rPr>
                          <w:rFonts w:ascii="Cambria Math" w:eastAsia="Cambria Math" w:hAnsi="Cambria Math" w:cs="Cambria Math"/>
                          <w:i/>
                        </w:rPr>
                      </m:ctrlPr>
                    </m:e>
                    <m:e>
                      <m:r>
                        <w:rPr>
                          <w:rFonts w:ascii="Cambria Math" w:eastAsia="Cambria Math" w:hAnsi="Cambria Math" w:cs="Cambria Math"/>
                        </w:rPr>
                        <m:t>exchangers</m:t>
                      </m:r>
                    </m:e>
                  </m:eqArr>
                </m:sub>
                <m:sup/>
                <m:e>
                  <m:r>
                    <w:rPr>
                      <w:rFonts w:ascii="Cambria Math" w:hAnsi="Cambria Math"/>
                    </w:rPr>
                    <m:t>Equipment</m:t>
                  </m:r>
                </m:e>
              </m:nary>
            </m:oMath>
            <w:r w:rsidR="00527AB1">
              <w:rPr>
                <w:i/>
              </w:rPr>
              <w:t xml:space="preserve"> </w:t>
            </w:r>
          </w:p>
        </w:tc>
        <w:tc>
          <w:tcPr>
            <w:tcW w:w="844" w:type="dxa"/>
            <w:vAlign w:val="center"/>
          </w:tcPr>
          <w:p w14:paraId="303F917E" w14:textId="1AB76613" w:rsidR="00527AB1" w:rsidRDefault="00527AB1" w:rsidP="005022D5">
            <w:r>
              <w:t>(</w:t>
            </w:r>
            <w:r>
              <w:fldChar w:fldCharType="begin"/>
            </w:r>
            <w:r>
              <w:instrText xml:space="preserve"> SEQ ( \* ARABIC </w:instrText>
            </w:r>
            <w:r>
              <w:fldChar w:fldCharType="separate"/>
            </w:r>
            <w:r w:rsidR="00F32B23">
              <w:rPr>
                <w:noProof/>
              </w:rPr>
              <w:t>39</w:t>
            </w:r>
            <w:r>
              <w:fldChar w:fldCharType="end"/>
            </w:r>
            <w:r>
              <w:t>)</w:t>
            </w:r>
          </w:p>
        </w:tc>
      </w:tr>
    </w:tbl>
    <w:p w14:paraId="6A9C3017" w14:textId="344173A1" w:rsidR="00527AB1" w:rsidRDefault="00527AB1" w:rsidP="006F75B9">
      <w:pPr>
        <w:rPr>
          <w:color w:val="000000"/>
          <w:lang w:val="en-US"/>
        </w:rPr>
      </w:pPr>
      <w:r>
        <w:rPr>
          <w:lang w:val="en-US"/>
        </w:rPr>
        <w:t xml:space="preserve">The number of operators needed in total in order to ensure continuous operation throughout the whole year is estimated under certain assumption </w:t>
      </w:r>
      <w:sdt>
        <w:sdtPr>
          <w:rPr>
            <w:color w:val="000000"/>
            <w:lang w:val="en-US"/>
          </w:rPr>
          <w:tag w:val="MENDELEY_CITATION_v3_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"/>
          <w:id w:val="-1838613603"/>
          <w:placeholder>
            <w:docPart w:val="DefaultPlaceholder_-1854013440"/>
          </w:placeholder>
        </w:sdtPr>
        <w:sdtEndPr/>
        <w:sdtContent>
          <w:r w:rsidR="00963208" w:rsidRPr="00963208">
            <w:rPr>
              <w:color w:val="000000"/>
              <w:lang w:val="en-US"/>
            </w:rPr>
            <w:t>[1]</w:t>
          </w:r>
        </w:sdtContent>
      </w:sdt>
      <w:r>
        <w:rPr>
          <w:color w:val="000000"/>
          <w:lang w:val="en-US"/>
        </w:rPr>
        <w:t xml:space="preserve"> to be calculated with</w:t>
      </w:r>
      <w:r w:rsidR="00926271">
        <w:rPr>
          <w:color w:val="000000"/>
          <w:lang w:val="en-US"/>
        </w:rPr>
        <w:t xml:space="preserve"> eq. </w:t>
      </w:r>
      <w:r w:rsidR="00926271">
        <w:rPr>
          <w:color w:val="000000"/>
          <w:lang w:val="en-US"/>
        </w:rPr>
        <w:fldChar w:fldCharType="begin"/>
      </w:r>
      <w:r w:rsidR="00926271">
        <w:rPr>
          <w:color w:val="000000"/>
          <w:lang w:val="en-US"/>
        </w:rPr>
        <w:instrText xml:space="preserve"> REF _Ref139448903 \h </w:instrText>
      </w:r>
      <w:r w:rsidR="00926271">
        <w:rPr>
          <w:color w:val="000000"/>
          <w:lang w:val="en-US"/>
        </w:rPr>
      </w:r>
      <w:r w:rsidR="00926271">
        <w:rPr>
          <w:color w:val="000000"/>
          <w:lang w:val="en-US"/>
        </w:rPr>
        <w:fldChar w:fldCharType="separate"/>
      </w:r>
      <w:r w:rsidR="00F32B23">
        <w:t>(</w:t>
      </w:r>
      <w:r w:rsidR="00F32B23">
        <w:rPr>
          <w:noProof/>
        </w:rPr>
        <w:t>40</w:t>
      </w:r>
      <w:r w:rsidR="00F32B23">
        <w:t>)</w:t>
      </w:r>
      <w:r w:rsidR="00926271">
        <w:rPr>
          <w:color w:val="000000"/>
          <w:lang w:val="en-US"/>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44"/>
      </w:tblGrid>
      <w:tr w:rsidR="00527AB1" w14:paraId="59DB161C" w14:textId="77777777" w:rsidTr="005022D5">
        <w:trPr>
          <w:trHeight w:val="720"/>
        </w:trPr>
        <w:tc>
          <w:tcPr>
            <w:tcW w:w="8784" w:type="dxa"/>
            <w:vAlign w:val="center"/>
          </w:tcPr>
          <w:p w14:paraId="3CDB3B26" w14:textId="4951F9AA" w:rsidR="00527AB1" w:rsidRPr="006F17E3" w:rsidRDefault="00E963E4" w:rsidP="005022D5">
            <w:pPr>
              <w:jc w:val="left"/>
              <w:rPr>
                <w:i/>
              </w:rPr>
            </w:pPr>
            <m:oMath>
              <m:sSub>
                <m:sSubPr>
                  <m:ctrlPr>
                    <w:rPr>
                      <w:rFonts w:ascii="Cambria Math" w:hAnsi="Cambria Math"/>
                      <w:i/>
                    </w:rPr>
                  </m:ctrlPr>
                </m:sSubPr>
                <m:e>
                  <m:r>
                    <w:rPr>
                      <w:rFonts w:ascii="Cambria Math" w:hAnsi="Cambria Math"/>
                    </w:rPr>
                    <m:t>N</m:t>
                  </m:r>
                </m:e>
                <m:sub>
                  <m:r>
                    <w:rPr>
                      <w:rFonts w:ascii="Cambria Math" w:hAnsi="Cambria Math"/>
                    </w:rPr>
                    <m:t>OL,tot</m:t>
                  </m:r>
                </m:sub>
              </m:sSub>
              <m:r>
                <w:rPr>
                  <w:rFonts w:ascii="Cambria Math" w:hAnsi="Cambria Math"/>
                </w:rPr>
                <m:t>=roundup</m:t>
              </m:r>
              <m:d>
                <m:dPr>
                  <m:ctrlPr>
                    <w:rPr>
                      <w:rFonts w:ascii="Cambria Math" w:hAnsi="Cambria Math"/>
                      <w:i/>
                    </w:rPr>
                  </m:ctrlPr>
                </m:dPr>
                <m:e>
                  <m:r>
                    <w:rPr>
                      <w:rFonts w:ascii="Cambria Math" w:hAnsi="Cambria Math"/>
                    </w:rPr>
                    <m:t xml:space="preserve">4.5 </m:t>
                  </m:r>
                  <m:sSub>
                    <m:sSubPr>
                      <m:ctrlPr>
                        <w:rPr>
                          <w:rFonts w:ascii="Cambria Math" w:hAnsi="Cambria Math"/>
                          <w:i/>
                        </w:rPr>
                      </m:ctrlPr>
                    </m:sSubPr>
                    <m:e>
                      <m:r>
                        <w:rPr>
                          <w:rFonts w:ascii="Cambria Math" w:hAnsi="Cambria Math"/>
                        </w:rPr>
                        <m:t>N</m:t>
                      </m:r>
                    </m:e>
                    <m:sub>
                      <m:r>
                        <w:rPr>
                          <w:rFonts w:ascii="Cambria Math" w:hAnsi="Cambria Math"/>
                        </w:rPr>
                        <m:t>OL</m:t>
                      </m:r>
                    </m:sub>
                  </m:sSub>
                </m:e>
              </m:d>
            </m:oMath>
            <w:r w:rsidR="00527AB1">
              <w:rPr>
                <w:i/>
              </w:rPr>
              <w:t xml:space="preserve"> </w:t>
            </w:r>
          </w:p>
        </w:tc>
        <w:tc>
          <w:tcPr>
            <w:tcW w:w="844" w:type="dxa"/>
            <w:vAlign w:val="center"/>
          </w:tcPr>
          <w:p w14:paraId="4178FEFD" w14:textId="2B247F76" w:rsidR="00527AB1" w:rsidRDefault="00527AB1" w:rsidP="005022D5">
            <w:bookmarkStart w:id="68" w:name="_Ref139448903"/>
            <w:r>
              <w:t>(</w:t>
            </w:r>
            <w:r>
              <w:fldChar w:fldCharType="begin"/>
            </w:r>
            <w:r>
              <w:instrText xml:space="preserve"> SEQ ( \* ARABIC </w:instrText>
            </w:r>
            <w:r>
              <w:fldChar w:fldCharType="separate"/>
            </w:r>
            <w:r w:rsidR="00F32B23">
              <w:rPr>
                <w:noProof/>
              </w:rPr>
              <w:t>40</w:t>
            </w:r>
            <w:r>
              <w:fldChar w:fldCharType="end"/>
            </w:r>
            <w:r>
              <w:t>)</w:t>
            </w:r>
            <w:bookmarkEnd w:id="68"/>
          </w:p>
        </w:tc>
      </w:tr>
    </w:tbl>
    <w:p w14:paraId="75258E91" w14:textId="3EEDBC12" w:rsidR="00527AB1" w:rsidRDefault="00926271" w:rsidP="006F75B9">
      <w:pPr>
        <w:rPr>
          <w:color w:val="000000"/>
          <w:lang w:val="en-US"/>
        </w:rPr>
      </w:pPr>
      <w:r>
        <w:rPr>
          <w:lang w:val="en-US"/>
        </w:rPr>
        <w:t>The cost of operating labor was then calculated assuming an average salary of a chemical plant and system operator of $ 80 000 for the year 2022</w:t>
      </w:r>
      <w:sdt>
        <w:sdtPr>
          <w:rPr>
            <w:color w:val="000000"/>
            <w:lang w:val="en-US"/>
          </w:rPr>
          <w:tag w:val="MENDELEY_CITATION_v3_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"/>
          <w:id w:val="1829637400"/>
          <w:placeholder>
            <w:docPart w:val="DefaultPlaceholder_-1854013440"/>
          </w:placeholder>
        </w:sdtPr>
        <w:sdtEndPr/>
        <w:sdtContent>
          <w:r w:rsidR="00963208" w:rsidRPr="00963208">
            <w:rPr>
              <w:color w:val="000000"/>
              <w:lang w:val="en-US"/>
            </w:rPr>
            <w:t>[8]</w:t>
          </w:r>
        </w:sdtContent>
      </w:sdt>
      <w:r>
        <w:rPr>
          <w:color w:val="000000"/>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44"/>
      </w:tblGrid>
      <w:tr w:rsidR="00926271" w14:paraId="20C3B32E" w14:textId="77777777" w:rsidTr="005022D5">
        <w:trPr>
          <w:trHeight w:val="720"/>
        </w:trPr>
        <w:tc>
          <w:tcPr>
            <w:tcW w:w="8784" w:type="dxa"/>
            <w:vAlign w:val="center"/>
          </w:tcPr>
          <w:p w14:paraId="541B0C68" w14:textId="0CB7166D" w:rsidR="00926271" w:rsidRPr="006F17E3" w:rsidRDefault="00E963E4" w:rsidP="005022D5">
            <w:pPr>
              <w:jc w:val="left"/>
              <w:rPr>
                <w:i/>
              </w:rPr>
            </w:pPr>
            <m:oMath>
              <m:sSub>
                <m:sSubPr>
                  <m:ctrlPr>
                    <w:rPr>
                      <w:rFonts w:ascii="Cambria Math" w:hAnsi="Cambria Math"/>
                      <w:i/>
                    </w:rPr>
                  </m:ctrlPr>
                </m:sSubPr>
                <m:e>
                  <m:r>
                    <w:rPr>
                      <w:rFonts w:ascii="Cambria Math" w:hAnsi="Cambria Math"/>
                    </w:rPr>
                    <m:t>C</m:t>
                  </m:r>
                </m:e>
                <m:sub>
                  <m:r>
                    <w:rPr>
                      <w:rFonts w:ascii="Cambria Math" w:hAnsi="Cambria Math"/>
                    </w:rPr>
                    <m:t>OL</m:t>
                  </m:r>
                </m:sub>
              </m:sSub>
              <m:r>
                <w:rPr>
                  <w:rFonts w:ascii="Cambria Math" w:hAnsi="Cambria Math"/>
                </w:rPr>
                <m:t>=80 000</m:t>
              </m:r>
              <m:f>
                <m:fPr>
                  <m:ctrlPr>
                    <w:rPr>
                      <w:rFonts w:ascii="Cambria Math" w:hAnsi="Cambria Math"/>
                      <w:i/>
                    </w:rPr>
                  </m:ctrlPr>
                </m:fPr>
                <m:num>
                  <m:r>
                    <w:rPr>
                      <w:rFonts w:ascii="Cambria Math" w:hAnsi="Cambria Math"/>
                    </w:rPr>
                    <m:t>$</m:t>
                  </m:r>
                </m:num>
                <m:den>
                  <m:r>
                    <w:rPr>
                      <w:rFonts w:ascii="Cambria Math" w:hAnsi="Cambria Math"/>
                    </w:rPr>
                    <m:t>year</m:t>
                  </m:r>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OL,tot</m:t>
                  </m:r>
                </m:sub>
              </m:sSub>
            </m:oMath>
            <w:r w:rsidR="00926271">
              <w:rPr>
                <w:i/>
              </w:rPr>
              <w:t xml:space="preserve"> </w:t>
            </w:r>
          </w:p>
        </w:tc>
        <w:tc>
          <w:tcPr>
            <w:tcW w:w="844" w:type="dxa"/>
            <w:vAlign w:val="center"/>
          </w:tcPr>
          <w:p w14:paraId="2CB7C314" w14:textId="5F975474" w:rsidR="00926271" w:rsidRDefault="00926271" w:rsidP="005022D5">
            <w:r>
              <w:t>(</w:t>
            </w:r>
            <w:r>
              <w:fldChar w:fldCharType="begin"/>
            </w:r>
            <w:r>
              <w:instrText xml:space="preserve"> SEQ ( \* ARABIC </w:instrText>
            </w:r>
            <w:r>
              <w:fldChar w:fldCharType="separate"/>
            </w:r>
            <w:r w:rsidR="00F32B23">
              <w:rPr>
                <w:noProof/>
              </w:rPr>
              <w:t>41</w:t>
            </w:r>
            <w:r>
              <w:fldChar w:fldCharType="end"/>
            </w:r>
            <w:r>
              <w:t>)</w:t>
            </w:r>
          </w:p>
        </w:tc>
      </w:tr>
    </w:tbl>
    <w:p w14:paraId="50D38A67" w14:textId="75A3D704" w:rsidR="00926271" w:rsidRDefault="00926271" w:rsidP="006F75B9">
      <w:pPr>
        <w:rPr>
          <w:lang w:val="en-US"/>
        </w:rPr>
      </w:pPr>
      <w:r>
        <w:rPr>
          <w:lang w:val="en-US"/>
        </w:rPr>
        <w:lastRenderedPageBreak/>
        <w:t xml:space="preserve">Lastly, </w:t>
      </w:r>
      <w:r w:rsidR="002E10C0">
        <w:rPr>
          <w:lang w:val="en-US"/>
        </w:rPr>
        <w:t xml:space="preserve">the cost associated with the first filling of the methanol and DME reactors and exchange of used catalyst was calculated. The cost for the first filling </w:t>
      </w:r>
      <w:r>
        <w:rPr>
          <w:lang w:val="en-US"/>
        </w:rPr>
        <w:t xml:space="preserve">was calculated using eq. </w:t>
      </w:r>
      <w:r>
        <w:rPr>
          <w:lang w:val="en-US"/>
        </w:rPr>
        <w:fldChar w:fldCharType="begin"/>
      </w:r>
      <w:r>
        <w:rPr>
          <w:lang w:val="en-US"/>
        </w:rPr>
        <w:instrText xml:space="preserve"> REF _Ref139449420 \h </w:instrText>
      </w:r>
      <w:r>
        <w:rPr>
          <w:lang w:val="en-US"/>
        </w:rPr>
      </w:r>
      <w:r>
        <w:rPr>
          <w:lang w:val="en-US"/>
        </w:rPr>
        <w:fldChar w:fldCharType="separate"/>
      </w:r>
      <w:r w:rsidR="00F32B23">
        <w:t>(</w:t>
      </w:r>
      <w:r w:rsidR="00F32B23">
        <w:rPr>
          <w:noProof/>
        </w:rPr>
        <w:t>42</w:t>
      </w:r>
      <w:r w:rsidR="00F32B23">
        <w:t>)</w:t>
      </w:r>
      <w:r>
        <w:rPr>
          <w:lang w:val="en-US"/>
        </w:rPr>
        <w:fldChar w:fldCharType="end"/>
      </w:r>
      <w:r>
        <w:rPr>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44"/>
      </w:tblGrid>
      <w:tr w:rsidR="00926271" w14:paraId="3D05BD83" w14:textId="77777777" w:rsidTr="005022D5">
        <w:trPr>
          <w:trHeight w:val="720"/>
        </w:trPr>
        <w:tc>
          <w:tcPr>
            <w:tcW w:w="8784" w:type="dxa"/>
            <w:vAlign w:val="center"/>
          </w:tcPr>
          <w:p w14:paraId="34A3660F" w14:textId="54280C4E" w:rsidR="00926271" w:rsidRPr="006F17E3" w:rsidRDefault="00E963E4" w:rsidP="005022D5">
            <w:pPr>
              <w:jc w:val="left"/>
              <w:rPr>
                <w:i/>
              </w:rPr>
            </w:pPr>
            <m:oMath>
              <m:sSubSup>
                <m:sSubSupPr>
                  <m:ctrlPr>
                    <w:rPr>
                      <w:rFonts w:ascii="Cambria Math" w:hAnsi="Cambria Math"/>
                      <w:i/>
                    </w:rPr>
                  </m:ctrlPr>
                </m:sSubSupPr>
                <m:e>
                  <m:r>
                    <w:rPr>
                      <w:rFonts w:ascii="Cambria Math" w:hAnsi="Cambria Math"/>
                    </w:rPr>
                    <m:t>C</m:t>
                  </m:r>
                </m:e>
                <m:sub>
                  <m:r>
                    <w:rPr>
                      <w:rFonts w:ascii="Cambria Math" w:hAnsi="Cambria Math"/>
                    </w:rPr>
                    <m:t>Catalyst</m:t>
                  </m:r>
                </m:sub>
                <m:sup>
                  <m:r>
                    <w:rPr>
                      <w:rFonts w:ascii="Cambria Math" w:hAnsi="Cambria Math"/>
                    </w:rPr>
                    <m:t>0</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reactor</m:t>
                  </m:r>
                </m:sub>
              </m:sSub>
              <m:sSub>
                <m:sSubPr>
                  <m:ctrlPr>
                    <w:rPr>
                      <w:rFonts w:ascii="Cambria Math" w:hAnsi="Cambria Math"/>
                      <w:i/>
                    </w:rPr>
                  </m:ctrlPr>
                </m:sSubPr>
                <m:e>
                  <m:r>
                    <w:rPr>
                      <w:rFonts w:ascii="Cambria Math" w:hAnsi="Cambria Math"/>
                    </w:rPr>
                    <m:t>ρ</m:t>
                  </m:r>
                </m:e>
                <m:sub>
                  <m:r>
                    <w:rPr>
                      <w:rFonts w:ascii="Cambria Math" w:hAnsi="Cambria Math"/>
                    </w:rPr>
                    <m:t>Bulk,Catalyst</m:t>
                  </m:r>
                </m:sub>
              </m:sSub>
              <m:sSub>
                <m:sSubPr>
                  <m:ctrlPr>
                    <w:rPr>
                      <w:rFonts w:ascii="Cambria Math" w:hAnsi="Cambria Math"/>
                      <w:i/>
                    </w:rPr>
                  </m:ctrlPr>
                </m:sSubPr>
                <m:e>
                  <m:r>
                    <w:rPr>
                      <w:rFonts w:ascii="Cambria Math" w:hAnsi="Cambria Math"/>
                    </w:rPr>
                    <m:t>c</m:t>
                  </m:r>
                </m:e>
                <m:sub>
                  <m:r>
                    <w:rPr>
                      <w:rFonts w:ascii="Cambria Math" w:hAnsi="Cambria Math"/>
                    </w:rPr>
                    <m:t>Catalyst</m:t>
                  </m:r>
                </m:sub>
              </m:sSub>
            </m:oMath>
            <w:r w:rsidR="00926271">
              <w:rPr>
                <w:i/>
              </w:rPr>
              <w:t xml:space="preserve"> </w:t>
            </w:r>
          </w:p>
        </w:tc>
        <w:tc>
          <w:tcPr>
            <w:tcW w:w="844" w:type="dxa"/>
            <w:vAlign w:val="center"/>
          </w:tcPr>
          <w:p w14:paraId="7B8F2184" w14:textId="107C9A08" w:rsidR="00926271" w:rsidRDefault="00926271" w:rsidP="005022D5">
            <w:bookmarkStart w:id="69" w:name="_Ref139449420"/>
            <w:r>
              <w:t>(</w:t>
            </w:r>
            <w:r>
              <w:fldChar w:fldCharType="begin"/>
            </w:r>
            <w:r>
              <w:instrText xml:space="preserve"> SEQ ( \* ARABIC </w:instrText>
            </w:r>
            <w:r>
              <w:fldChar w:fldCharType="separate"/>
            </w:r>
            <w:r w:rsidR="00F32B23">
              <w:rPr>
                <w:noProof/>
              </w:rPr>
              <w:t>42</w:t>
            </w:r>
            <w:r>
              <w:fldChar w:fldCharType="end"/>
            </w:r>
            <w:r>
              <w:t>)</w:t>
            </w:r>
            <w:bookmarkEnd w:id="69"/>
          </w:p>
        </w:tc>
      </w:tr>
    </w:tbl>
    <w:p w14:paraId="014F5292" w14:textId="5D377CE8" w:rsidR="00BF585C" w:rsidRDefault="002E10C0" w:rsidP="00BF585C">
      <w:pPr>
        <w:rPr>
          <w:lang w:eastAsia="it-IT"/>
        </w:rPr>
      </w:pPr>
      <w:r>
        <w:rPr>
          <w:lang w:val="en-US"/>
        </w:rPr>
        <w:t xml:space="preserve">Where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reactor</m:t>
            </m:r>
          </m:sub>
        </m:sSub>
      </m:oMath>
      <w:r>
        <w:rPr>
          <w:lang w:val="en-US"/>
        </w:rPr>
        <w:t xml:space="preserve"> denotes the reactor volume as calculated with eq. </w:t>
      </w:r>
      <w:r>
        <w:rPr>
          <w:lang w:val="en-US"/>
        </w:rPr>
        <w:fldChar w:fldCharType="begin"/>
      </w:r>
      <w:r>
        <w:rPr>
          <w:lang w:val="en-US"/>
        </w:rPr>
        <w:instrText xml:space="preserve"> REF _Ref139449918 \h </w:instrText>
      </w:r>
      <w:r>
        <w:rPr>
          <w:lang w:val="en-US"/>
        </w:rPr>
      </w:r>
      <w:r>
        <w:rPr>
          <w:lang w:val="en-US"/>
        </w:rPr>
        <w:fldChar w:fldCharType="separate"/>
      </w:r>
      <w:r w:rsidR="00F32B23">
        <w:t>(</w:t>
      </w:r>
      <w:r w:rsidR="00F32B23">
        <w:rPr>
          <w:noProof/>
        </w:rPr>
        <w:t>43</w:t>
      </w:r>
      <w:r w:rsidR="00F32B23">
        <w:t>)</w:t>
      </w:r>
      <w:r>
        <w:rPr>
          <w:lang w:val="en-US"/>
        </w:rPr>
        <w:fldChar w:fldCharType="end"/>
      </w:r>
      <w:r>
        <w:rPr>
          <w:lang w:val="en-US"/>
        </w:rPr>
        <w:t xml:space="preserve"> and </w:t>
      </w:r>
      <m:oMath>
        <m:sSub>
          <m:sSubPr>
            <m:ctrlPr>
              <w:rPr>
                <w:rFonts w:ascii="Cambria Math" w:hAnsi="Cambria Math"/>
                <w:i/>
                <w:lang w:eastAsia="it-IT"/>
              </w:rPr>
            </m:ctrlPr>
          </m:sSubPr>
          <m:e>
            <m:r>
              <w:rPr>
                <w:rFonts w:ascii="Cambria Math" w:hAnsi="Cambria Math"/>
              </w:rPr>
              <m:t>ρ</m:t>
            </m:r>
            <m:ctrlPr>
              <w:rPr>
                <w:rFonts w:ascii="Cambria Math" w:hAnsi="Cambria Math"/>
                <w:i/>
              </w:rPr>
            </m:ctrlPr>
          </m:e>
          <m:sub>
            <m:r>
              <w:rPr>
                <w:rFonts w:ascii="Cambria Math" w:hAnsi="Cambria Math"/>
              </w:rPr>
              <m:t>Bulk,Catalyst</m:t>
            </m:r>
          </m:sub>
        </m:sSub>
        <m:r>
          <w:rPr>
            <w:rFonts w:ascii="Cambria Math" w:hAnsi="Cambria Math"/>
            <w:lang w:eastAsia="it-IT"/>
          </w:rPr>
          <m:t>=1155 kg/</m:t>
        </m:r>
        <m:sSup>
          <m:sSupPr>
            <m:ctrlPr>
              <w:rPr>
                <w:rFonts w:ascii="Cambria Math" w:hAnsi="Cambria Math"/>
                <w:i/>
                <w:lang w:eastAsia="it-IT"/>
              </w:rPr>
            </m:ctrlPr>
          </m:sSupPr>
          <m:e>
            <m:r>
              <w:rPr>
                <w:rFonts w:ascii="Cambria Math" w:hAnsi="Cambria Math"/>
                <w:lang w:eastAsia="it-IT"/>
              </w:rPr>
              <m:t>m</m:t>
            </m:r>
          </m:e>
          <m:sup>
            <m:r>
              <w:rPr>
                <w:rFonts w:ascii="Cambria Math" w:hAnsi="Cambria Math"/>
                <w:lang w:eastAsia="it-IT"/>
              </w:rPr>
              <m:t>3</m:t>
            </m:r>
          </m:sup>
        </m:sSup>
      </m:oMath>
      <w:r>
        <w:rPr>
          <w:lang w:eastAsia="it-IT"/>
        </w:rPr>
        <w:t xml:space="preserve"> denotes the bulk density. Th bulk density was assumed to be equal for all used catalysts.</w:t>
      </w:r>
      <w:r w:rsidR="00BF585C" w:rsidRPr="00BF585C">
        <w:rPr>
          <w:lang w:val="en-US"/>
        </w:rPr>
        <w:t xml:space="preserve"> </w:t>
      </w:r>
      <w:r w:rsidR="00BF585C">
        <w:rPr>
          <w:lang w:val="en-US"/>
        </w:rPr>
        <w:t xml:space="preserve">The weight specific cost of the different catalysts </w:t>
      </w:r>
      <m:oMath>
        <m:sSub>
          <m:sSubPr>
            <m:ctrlPr>
              <w:rPr>
                <w:rFonts w:ascii="Cambria Math" w:hAnsi="Cambria Math"/>
                <w:i/>
                <w:lang w:eastAsia="it-IT"/>
              </w:rPr>
            </m:ctrlPr>
          </m:sSubPr>
          <m:e>
            <m:r>
              <w:rPr>
                <w:rFonts w:ascii="Cambria Math" w:hAnsi="Cambria Math"/>
              </w:rPr>
              <m:t>c</m:t>
            </m:r>
            <m:ctrlPr>
              <w:rPr>
                <w:rFonts w:ascii="Cambria Math" w:hAnsi="Cambria Math"/>
                <w:i/>
              </w:rPr>
            </m:ctrlPr>
          </m:e>
          <m:sub>
            <m:r>
              <w:rPr>
                <w:rFonts w:ascii="Cambria Math" w:hAnsi="Cambria Math"/>
              </w:rPr>
              <m:t>Catalyst</m:t>
            </m:r>
          </m:sub>
        </m:sSub>
      </m:oMath>
      <w:r w:rsidR="00BF585C">
        <w:rPr>
          <w:lang w:eastAsia="it-IT"/>
        </w:rPr>
        <w:t xml:space="preserve"> are shown in </w:t>
      </w:r>
      <w:r w:rsidR="00BF585C">
        <w:rPr>
          <w:lang w:eastAsia="it-IT"/>
        </w:rPr>
        <w:fldChar w:fldCharType="begin"/>
      </w:r>
      <w:r w:rsidR="00BF585C">
        <w:rPr>
          <w:lang w:eastAsia="it-IT"/>
        </w:rPr>
        <w:instrText xml:space="preserve"> REF _Ref139450959 \h </w:instrText>
      </w:r>
      <w:r w:rsidR="00BF585C">
        <w:rPr>
          <w:lang w:eastAsia="it-IT"/>
        </w:rPr>
      </w:r>
      <w:r w:rsidR="00BF585C">
        <w:rPr>
          <w:lang w:eastAsia="it-IT"/>
        </w:rPr>
        <w:fldChar w:fldCharType="separate"/>
      </w:r>
      <w:r w:rsidR="00F32B23">
        <w:t xml:space="preserve">Table S. </w:t>
      </w:r>
      <w:r w:rsidR="00F32B23">
        <w:rPr>
          <w:noProof/>
        </w:rPr>
        <w:t>24</w:t>
      </w:r>
      <w:r w:rsidR="00BF585C">
        <w:rPr>
          <w:lang w:eastAsia="it-IT"/>
        </w:rPr>
        <w:fldChar w:fldCharType="end"/>
      </w:r>
      <w:r w:rsidR="007E03A8">
        <w:rPr>
          <w:lang w:eastAsia="it-IT"/>
        </w:rPr>
        <w:t xml:space="preserve">. The prices was updated to the year 2022 using the CEPCI data shown in </w:t>
      </w:r>
      <w:r w:rsidR="007E03A8">
        <w:rPr>
          <w:lang w:eastAsia="it-IT"/>
        </w:rPr>
        <w:fldChar w:fldCharType="begin"/>
      </w:r>
      <w:r w:rsidR="007E03A8">
        <w:rPr>
          <w:lang w:eastAsia="it-IT"/>
        </w:rPr>
        <w:instrText xml:space="preserve"> REF _Ref139454931 \h </w:instrText>
      </w:r>
      <w:r w:rsidR="007E03A8">
        <w:rPr>
          <w:lang w:eastAsia="it-IT"/>
        </w:rPr>
      </w:r>
      <w:r w:rsidR="007E03A8">
        <w:rPr>
          <w:lang w:eastAsia="it-IT"/>
        </w:rPr>
        <w:fldChar w:fldCharType="separate"/>
      </w:r>
      <w:r w:rsidR="00F32B23">
        <w:t>Table S.</w:t>
      </w:r>
      <w:r w:rsidR="00F32B23">
        <w:rPr>
          <w:noProof/>
        </w:rPr>
        <w:t>4</w:t>
      </w:r>
      <w:r w:rsidR="007E03A8">
        <w:rPr>
          <w:lang w:eastAsia="it-IT"/>
        </w:rPr>
        <w:fldChar w:fldCharType="end"/>
      </w:r>
      <w:r w:rsidR="007E03A8">
        <w:rPr>
          <w:lang w:eastAsia="it-IT"/>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44"/>
      </w:tblGrid>
      <w:tr w:rsidR="002E10C0" w14:paraId="256C24C6" w14:textId="77777777" w:rsidTr="005022D5">
        <w:trPr>
          <w:trHeight w:val="720"/>
        </w:trPr>
        <w:tc>
          <w:tcPr>
            <w:tcW w:w="8784" w:type="dxa"/>
            <w:vAlign w:val="center"/>
          </w:tcPr>
          <w:p w14:paraId="2BEF50B0" w14:textId="208E0464" w:rsidR="002E10C0" w:rsidRPr="006F17E3" w:rsidRDefault="00E963E4" w:rsidP="005022D5">
            <w:pPr>
              <w:jc w:val="left"/>
              <w:rPr>
                <w:i/>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Reactor</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Tubes</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Tube</m:t>
                        </m:r>
                      </m:sub>
                      <m:sup>
                        <m:r>
                          <w:rPr>
                            <w:rFonts w:ascii="Cambria Math" w:hAnsi="Cambria Math"/>
                          </w:rPr>
                          <m:t>2</m:t>
                        </m:r>
                      </m:sup>
                    </m:sSubSup>
                  </m:num>
                  <m:den>
                    <m:r>
                      <w:rPr>
                        <w:rFonts w:ascii="Cambria Math" w:hAnsi="Cambria Math"/>
                      </w:rPr>
                      <m:t>4</m:t>
                    </m:r>
                  </m:den>
                </m:f>
                <m:r>
                  <w:rPr>
                    <w:rFonts w:ascii="Cambria Math" w:hAnsi="Cambria Math"/>
                  </w:rPr>
                  <m:t>⋅π⋅</m:t>
                </m:r>
                <m:sSub>
                  <m:sSubPr>
                    <m:ctrlPr>
                      <w:rPr>
                        <w:rFonts w:ascii="Cambria Math" w:hAnsi="Cambria Math"/>
                        <w:i/>
                      </w:rPr>
                    </m:ctrlPr>
                  </m:sSubPr>
                  <m:e>
                    <m:r>
                      <w:rPr>
                        <w:rFonts w:ascii="Cambria Math" w:hAnsi="Cambria Math"/>
                      </w:rPr>
                      <m:t>L</m:t>
                    </m:r>
                  </m:e>
                  <m:sub>
                    <m:r>
                      <w:rPr>
                        <w:rFonts w:ascii="Cambria Math" w:hAnsi="Cambria Math"/>
                      </w:rPr>
                      <m:t>reactor</m:t>
                    </m:r>
                  </m:sub>
                </m:sSub>
              </m:oMath>
            </m:oMathPara>
          </w:p>
        </w:tc>
        <w:tc>
          <w:tcPr>
            <w:tcW w:w="844" w:type="dxa"/>
            <w:vAlign w:val="center"/>
          </w:tcPr>
          <w:p w14:paraId="16F739AB" w14:textId="7AC70964" w:rsidR="002E10C0" w:rsidRDefault="002E10C0" w:rsidP="005022D5">
            <w:bookmarkStart w:id="70" w:name="_Ref139449918"/>
            <w:r>
              <w:t>(</w:t>
            </w:r>
            <w:r>
              <w:fldChar w:fldCharType="begin"/>
            </w:r>
            <w:r>
              <w:instrText xml:space="preserve"> SEQ ( \* ARABIC </w:instrText>
            </w:r>
            <w:r>
              <w:fldChar w:fldCharType="separate"/>
            </w:r>
            <w:r w:rsidR="00F32B23">
              <w:rPr>
                <w:noProof/>
              </w:rPr>
              <w:t>43</w:t>
            </w:r>
            <w:r>
              <w:fldChar w:fldCharType="end"/>
            </w:r>
            <w:r>
              <w:t>)</w:t>
            </w:r>
            <w:bookmarkEnd w:id="70"/>
          </w:p>
        </w:tc>
      </w:tr>
    </w:tbl>
    <w:p w14:paraId="079F08CC" w14:textId="01A38AD1" w:rsidR="00280B82" w:rsidRDefault="00280B82" w:rsidP="00280B82">
      <w:pPr>
        <w:pStyle w:val="PSTableCaption"/>
      </w:pPr>
      <w:bookmarkStart w:id="71" w:name="_Ref139450959"/>
      <w:r>
        <w:t xml:space="preserve">Table S. </w:t>
      </w:r>
      <w:r>
        <w:fldChar w:fldCharType="begin"/>
      </w:r>
      <w:r>
        <w:instrText xml:space="preserve"> SEQ Table_S. \* ARABIC </w:instrText>
      </w:r>
      <w:r>
        <w:fldChar w:fldCharType="separate"/>
      </w:r>
      <w:r w:rsidR="00F32B23">
        <w:rPr>
          <w:noProof/>
        </w:rPr>
        <w:t>24</w:t>
      </w:r>
      <w:r>
        <w:fldChar w:fldCharType="end"/>
      </w:r>
      <w:bookmarkEnd w:id="71"/>
      <w:r>
        <w:t xml:space="preserve">. </w:t>
      </w:r>
      <w:r w:rsidRPr="000B42BE">
        <w:t xml:space="preserve"> </w:t>
      </w:r>
      <w:r w:rsidR="00BF585C">
        <w:t>Catalyst price and expected lifetime for the catalysts used in the different DME production plants</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3"/>
        <w:gridCol w:w="2238"/>
        <w:gridCol w:w="986"/>
        <w:gridCol w:w="2414"/>
        <w:gridCol w:w="1157"/>
      </w:tblGrid>
      <w:tr w:rsidR="00BF585C" w14:paraId="358E29E0" w14:textId="77777777" w:rsidTr="00BF585C">
        <w:tc>
          <w:tcPr>
            <w:tcW w:w="1481" w:type="pct"/>
            <w:tcBorders>
              <w:top w:val="single" w:sz="4" w:space="0" w:color="auto"/>
              <w:bottom w:val="single" w:sz="4" w:space="0" w:color="auto"/>
            </w:tcBorders>
          </w:tcPr>
          <w:p w14:paraId="1024D8FD" w14:textId="6248C666" w:rsidR="00280B82" w:rsidRPr="00BF585C" w:rsidRDefault="00BF585C" w:rsidP="00BF585C">
            <w:pPr>
              <w:pStyle w:val="PSTableText"/>
              <w:rPr>
                <w:b/>
                <w:bCs/>
              </w:rPr>
            </w:pPr>
            <w:r w:rsidRPr="00BF585C">
              <w:rPr>
                <w:b/>
                <w:bCs/>
              </w:rPr>
              <w:t>Reactor</w:t>
            </w:r>
          </w:p>
        </w:tc>
        <w:tc>
          <w:tcPr>
            <w:tcW w:w="1167" w:type="pct"/>
            <w:tcBorders>
              <w:top w:val="single" w:sz="4" w:space="0" w:color="auto"/>
              <w:bottom w:val="single" w:sz="4" w:space="0" w:color="auto"/>
            </w:tcBorders>
          </w:tcPr>
          <w:p w14:paraId="63A38A3E" w14:textId="3BBDA241" w:rsidR="00280B82" w:rsidRPr="00BF585C" w:rsidRDefault="00BF585C" w:rsidP="00BF585C">
            <w:pPr>
              <w:pStyle w:val="PSTableText"/>
              <w:jc w:val="center"/>
              <w:rPr>
                <w:b/>
                <w:bCs/>
              </w:rPr>
            </w:pPr>
            <w:r w:rsidRPr="00BF585C">
              <w:rPr>
                <w:b/>
                <w:bCs/>
              </w:rPr>
              <w:t>Catalyst</w:t>
            </w:r>
          </w:p>
        </w:tc>
        <w:tc>
          <w:tcPr>
            <w:tcW w:w="494" w:type="pct"/>
            <w:tcBorders>
              <w:top w:val="single" w:sz="4" w:space="0" w:color="auto"/>
              <w:bottom w:val="single" w:sz="4" w:space="0" w:color="auto"/>
            </w:tcBorders>
          </w:tcPr>
          <w:p w14:paraId="47DE7893" w14:textId="3915E209" w:rsidR="00BF585C" w:rsidRPr="00BF585C" w:rsidRDefault="00E963E4" w:rsidP="00BF585C">
            <w:pPr>
              <w:pStyle w:val="PSTableText"/>
              <w:jc w:val="center"/>
              <w:rPr>
                <w:b/>
                <w:bCs/>
                <w:iCs/>
              </w:rPr>
            </w:pPr>
            <m:oMathPara>
              <m:oMath>
                <m:sSub>
                  <m:sSubPr>
                    <m:ctrlPr>
                      <w:rPr>
                        <w:rFonts w:ascii="Cambria Math" w:hAnsi="Cambria Math"/>
                        <w:b/>
                        <w:bCs/>
                        <w:i/>
                        <w:iCs/>
                      </w:rPr>
                    </m:ctrlPr>
                  </m:sSubPr>
                  <m:e>
                    <m:r>
                      <m:rPr>
                        <m:sty m:val="bi"/>
                      </m:rPr>
                      <w:rPr>
                        <w:rFonts w:ascii="Cambria Math" w:hAnsi="Cambria Math"/>
                      </w:rPr>
                      <m:t>c</m:t>
                    </m:r>
                  </m:e>
                  <m:sub>
                    <m:r>
                      <m:rPr>
                        <m:sty m:val="bi"/>
                      </m:rPr>
                      <w:rPr>
                        <w:rFonts w:ascii="Cambria Math" w:hAnsi="Cambria Math"/>
                      </w:rPr>
                      <m:t>catalyst</m:t>
                    </m:r>
                  </m:sub>
                </m:sSub>
              </m:oMath>
            </m:oMathPara>
          </w:p>
          <w:p w14:paraId="70A52C16" w14:textId="01557E64" w:rsidR="00280B82" w:rsidRPr="00BF585C" w:rsidRDefault="00E963E4" w:rsidP="00BF585C">
            <w:pPr>
              <w:pStyle w:val="PSTableText"/>
              <w:jc w:val="center"/>
              <w:rPr>
                <w:b/>
                <w:bCs/>
              </w:rPr>
            </w:pPr>
            <m:oMathPara>
              <m:oMath>
                <m:d>
                  <m:dPr>
                    <m:begChr m:val="["/>
                    <m:endChr m:val="]"/>
                    <m:ctrlPr>
                      <w:rPr>
                        <w:rFonts w:ascii="Cambria Math" w:hAnsi="Cambria Math"/>
                        <w:b/>
                        <w:bCs/>
                      </w:rPr>
                    </m:ctrlPr>
                  </m:dPr>
                  <m:e>
                    <m:f>
                      <m:fPr>
                        <m:ctrlPr>
                          <w:rPr>
                            <w:rFonts w:ascii="Cambria Math" w:hAnsi="Cambria Math"/>
                            <w:b/>
                            <w:bCs/>
                          </w:rPr>
                        </m:ctrlPr>
                      </m:fPr>
                      <m:num>
                        <m:sSub>
                          <m:sSubPr>
                            <m:ctrlPr>
                              <w:rPr>
                                <w:rFonts w:ascii="Cambria Math" w:hAnsi="Cambria Math"/>
                                <w:b/>
                                <w:bCs/>
                              </w:rPr>
                            </m:ctrlPr>
                          </m:sSubPr>
                          <m:e>
                            <m:r>
                              <m:rPr>
                                <m:sty m:val="b"/>
                              </m:rPr>
                              <w:rPr>
                                <w:rFonts w:ascii="Cambria Math" w:hAnsi="Cambria Math"/>
                              </w:rPr>
                              <m:t>$</m:t>
                            </m:r>
                          </m:e>
                          <m:sub>
                            <m:r>
                              <m:rPr>
                                <m:sty m:val="b"/>
                              </m:rPr>
                              <w:rPr>
                                <w:rFonts w:ascii="Cambria Math" w:hAnsi="Cambria Math"/>
                              </w:rPr>
                              <m:t>2011</m:t>
                            </m:r>
                          </m:sub>
                        </m:sSub>
                      </m:num>
                      <m:den>
                        <m:r>
                          <m:rPr>
                            <m:sty m:val="bi"/>
                          </m:rPr>
                          <w:rPr>
                            <w:rFonts w:ascii="Cambria Math" w:hAnsi="Cambria Math"/>
                          </w:rPr>
                          <m:t>lb</m:t>
                        </m:r>
                      </m:den>
                    </m:f>
                  </m:e>
                </m:d>
              </m:oMath>
            </m:oMathPara>
          </w:p>
        </w:tc>
        <w:tc>
          <w:tcPr>
            <w:tcW w:w="1258" w:type="pct"/>
            <w:tcBorders>
              <w:top w:val="single" w:sz="4" w:space="0" w:color="auto"/>
              <w:bottom w:val="single" w:sz="4" w:space="0" w:color="auto"/>
            </w:tcBorders>
          </w:tcPr>
          <w:p w14:paraId="1BCD241E" w14:textId="27EF4E8B" w:rsidR="00BF585C" w:rsidRDefault="00280B82" w:rsidP="00BF585C">
            <w:pPr>
              <w:pStyle w:val="PSTableText"/>
              <w:jc w:val="center"/>
              <w:rPr>
                <w:b/>
                <w:bCs/>
              </w:rPr>
            </w:pPr>
            <w:r w:rsidRPr="00BF585C">
              <w:rPr>
                <w:b/>
                <w:bCs/>
              </w:rPr>
              <w:t>Expected Catalyst lifetime</w:t>
            </w:r>
          </w:p>
          <w:p w14:paraId="0B994174" w14:textId="2362AE80" w:rsidR="00280B82" w:rsidRPr="00BF585C" w:rsidRDefault="00280B82" w:rsidP="00BF585C">
            <w:pPr>
              <w:pStyle w:val="PSTableText"/>
              <w:jc w:val="center"/>
              <w:rPr>
                <w:b/>
                <w:bCs/>
              </w:rPr>
            </w:pPr>
            <w:r w:rsidRPr="00BF585C">
              <w:rPr>
                <w:b/>
                <w:bCs/>
              </w:rPr>
              <w:t>[years]</w:t>
            </w:r>
          </w:p>
        </w:tc>
        <w:tc>
          <w:tcPr>
            <w:tcW w:w="600" w:type="pct"/>
            <w:tcBorders>
              <w:top w:val="single" w:sz="4" w:space="0" w:color="auto"/>
              <w:bottom w:val="single" w:sz="4" w:space="0" w:color="auto"/>
            </w:tcBorders>
          </w:tcPr>
          <w:p w14:paraId="01F1D53D" w14:textId="77777777" w:rsidR="00280B82" w:rsidRPr="00BF585C" w:rsidRDefault="00280B82" w:rsidP="00BF585C">
            <w:pPr>
              <w:pStyle w:val="PSTableText"/>
              <w:jc w:val="center"/>
              <w:rPr>
                <w:b/>
                <w:bCs/>
              </w:rPr>
            </w:pPr>
            <w:r w:rsidRPr="00BF585C">
              <w:rPr>
                <w:b/>
                <w:bCs/>
              </w:rPr>
              <w:t>Reference</w:t>
            </w:r>
          </w:p>
        </w:tc>
      </w:tr>
      <w:tr w:rsidR="00BF585C" w14:paraId="7A58C81C" w14:textId="77777777" w:rsidTr="00BF585C">
        <w:tc>
          <w:tcPr>
            <w:tcW w:w="1481" w:type="pct"/>
            <w:tcBorders>
              <w:top w:val="single" w:sz="4" w:space="0" w:color="auto"/>
            </w:tcBorders>
          </w:tcPr>
          <w:p w14:paraId="29E9505E" w14:textId="45A75A9B" w:rsidR="00280B82" w:rsidRDefault="00280B82" w:rsidP="005022D5">
            <w:pPr>
              <w:pStyle w:val="PSTableFootnote"/>
            </w:pPr>
            <w:r>
              <w:t>Methanol synthesis</w:t>
            </w:r>
          </w:p>
        </w:tc>
        <w:tc>
          <w:tcPr>
            <w:tcW w:w="1167" w:type="pct"/>
            <w:tcBorders>
              <w:top w:val="single" w:sz="4" w:space="0" w:color="auto"/>
            </w:tcBorders>
          </w:tcPr>
          <w:p w14:paraId="2D4DC6DA" w14:textId="6A729490" w:rsidR="00280B82" w:rsidRDefault="00BF585C" w:rsidP="00BF585C">
            <w:pPr>
              <w:pStyle w:val="PSTableFootnote"/>
              <w:jc w:val="center"/>
            </w:pPr>
            <w:r>
              <w:t>Cu-ZnO-Al</w:t>
            </w:r>
            <w:r w:rsidRPr="00BF585C">
              <w:rPr>
                <w:vertAlign w:val="subscript"/>
              </w:rPr>
              <w:t>2</w:t>
            </w:r>
            <w:r>
              <w:t>O</w:t>
            </w:r>
            <w:r w:rsidRPr="00BF585C">
              <w:rPr>
                <w:vertAlign w:val="subscript"/>
              </w:rPr>
              <w:t>3</w:t>
            </w:r>
          </w:p>
        </w:tc>
        <w:tc>
          <w:tcPr>
            <w:tcW w:w="494" w:type="pct"/>
            <w:tcBorders>
              <w:top w:val="single" w:sz="4" w:space="0" w:color="auto"/>
            </w:tcBorders>
          </w:tcPr>
          <w:p w14:paraId="76BCF665" w14:textId="2B898ECC" w:rsidR="00280B82" w:rsidRDefault="00BF585C" w:rsidP="00BF585C">
            <w:pPr>
              <w:pStyle w:val="PSTableFootnote"/>
              <w:jc w:val="center"/>
            </w:pPr>
            <w:r>
              <w:t>9.69</w:t>
            </w:r>
          </w:p>
        </w:tc>
        <w:tc>
          <w:tcPr>
            <w:tcW w:w="1258" w:type="pct"/>
            <w:tcBorders>
              <w:top w:val="single" w:sz="4" w:space="0" w:color="auto"/>
            </w:tcBorders>
          </w:tcPr>
          <w:p w14:paraId="4A456F23" w14:textId="2C69DE99" w:rsidR="00280B82" w:rsidRDefault="00280B82" w:rsidP="00BF585C">
            <w:pPr>
              <w:pStyle w:val="PSTableFootnote"/>
              <w:jc w:val="center"/>
            </w:pPr>
            <m:oMathPara>
              <m:oMath>
                <m:r>
                  <w:rPr>
                    <w:rFonts w:ascii="Cambria Math" w:hAnsi="Cambria Math"/>
                  </w:rPr>
                  <m:t>4</m:t>
                </m:r>
              </m:oMath>
            </m:oMathPara>
          </w:p>
        </w:tc>
        <w:sdt>
          <w:sdtPr>
            <w:rPr>
              <w:color w:val="000000"/>
            </w:rPr>
            <w:tag w:val="MENDELEY_CITATION_v3_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"/>
            <w:id w:val="-1817637486"/>
            <w:placeholder>
              <w:docPart w:val="539B8683EBB8429681FAEA93D775DBC7"/>
            </w:placeholder>
          </w:sdtPr>
          <w:sdtEndPr/>
          <w:sdtContent>
            <w:tc>
              <w:tcPr>
                <w:tcW w:w="600" w:type="pct"/>
                <w:tcBorders>
                  <w:top w:val="single" w:sz="4" w:space="0" w:color="auto"/>
                </w:tcBorders>
              </w:tcPr>
              <w:p w14:paraId="719849EC" w14:textId="0F1F645A" w:rsidR="00280B82" w:rsidRDefault="00963208" w:rsidP="00BF585C">
                <w:pPr>
                  <w:pStyle w:val="PSTableFootnote"/>
                  <w:jc w:val="center"/>
                </w:pPr>
                <w:r w:rsidRPr="00963208">
                  <w:rPr>
                    <w:color w:val="000000"/>
                  </w:rPr>
                  <w:t>[9]</w:t>
                </w:r>
              </w:p>
            </w:tc>
          </w:sdtContent>
        </w:sdt>
      </w:tr>
      <w:tr w:rsidR="00BF585C" w14:paraId="54A04463" w14:textId="77777777" w:rsidTr="00BF585C">
        <w:tc>
          <w:tcPr>
            <w:tcW w:w="1481" w:type="pct"/>
          </w:tcPr>
          <w:p w14:paraId="3B01D13C" w14:textId="6C4299D9" w:rsidR="00280B82" w:rsidRDefault="00280B82" w:rsidP="005022D5">
            <w:pPr>
              <w:pStyle w:val="PSTableFootnote"/>
            </w:pPr>
            <w:r>
              <w:t xml:space="preserve">Methanol dehydration (indirect DME </w:t>
            </w:r>
            <w:r w:rsidR="00BF585C">
              <w:t>synthesis</w:t>
            </w:r>
            <w:r>
              <w:t>)</w:t>
            </w:r>
          </w:p>
        </w:tc>
        <w:tc>
          <w:tcPr>
            <w:tcW w:w="1167" w:type="pct"/>
          </w:tcPr>
          <w:p w14:paraId="6F4FA315" w14:textId="497AD566" w:rsidR="00280B82" w:rsidRDefault="00BF585C" w:rsidP="00BF585C">
            <w:pPr>
              <w:pStyle w:val="PSTableFootnote"/>
              <w:jc w:val="center"/>
            </w:pPr>
            <w:r>
              <w:t>γ-Al</w:t>
            </w:r>
            <w:r w:rsidRPr="00BF585C">
              <w:rPr>
                <w:vertAlign w:val="subscript"/>
              </w:rPr>
              <w:t>2</w:t>
            </w:r>
            <w:r>
              <w:t>O</w:t>
            </w:r>
            <w:r w:rsidRPr="00BF585C">
              <w:rPr>
                <w:vertAlign w:val="subscript"/>
              </w:rPr>
              <w:t>3</w:t>
            </w:r>
          </w:p>
        </w:tc>
        <w:tc>
          <w:tcPr>
            <w:tcW w:w="494" w:type="pct"/>
          </w:tcPr>
          <w:p w14:paraId="4FC4B666" w14:textId="07E88EC0" w:rsidR="00280B82" w:rsidRDefault="00BF585C" w:rsidP="00BF585C">
            <w:pPr>
              <w:pStyle w:val="PSTableFootnote"/>
              <w:jc w:val="center"/>
            </w:pPr>
            <w:r>
              <w:t>10.30</w:t>
            </w:r>
          </w:p>
        </w:tc>
        <w:tc>
          <w:tcPr>
            <w:tcW w:w="1258" w:type="pct"/>
          </w:tcPr>
          <w:p w14:paraId="48964B75" w14:textId="0B02830D" w:rsidR="00280B82" w:rsidRDefault="00280B82" w:rsidP="00BF585C">
            <w:pPr>
              <w:pStyle w:val="PSTableFootnote"/>
              <w:jc w:val="center"/>
            </w:pPr>
            <m:oMathPara>
              <m:oMath>
                <m:r>
                  <w:rPr>
                    <w:rFonts w:ascii="Cambria Math" w:hAnsi="Cambria Math"/>
                  </w:rPr>
                  <m:t>4</m:t>
                </m:r>
              </m:oMath>
            </m:oMathPara>
          </w:p>
        </w:tc>
        <w:sdt>
          <w:sdtPr>
            <w:rPr>
              <w:color w:val="000000"/>
            </w:rPr>
            <w:tag w:val="MENDELEY_CITATION_v3_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"/>
            <w:id w:val="-1019619026"/>
            <w:placeholder>
              <w:docPart w:val="539B8683EBB8429681FAEA93D775DBC7"/>
            </w:placeholder>
          </w:sdtPr>
          <w:sdtEndPr/>
          <w:sdtContent>
            <w:tc>
              <w:tcPr>
                <w:tcW w:w="600" w:type="pct"/>
              </w:tcPr>
              <w:p w14:paraId="09170ED2" w14:textId="7707828E" w:rsidR="00280B82" w:rsidRDefault="00963208" w:rsidP="00BF585C">
                <w:pPr>
                  <w:pStyle w:val="PSTableFootnote"/>
                  <w:jc w:val="center"/>
                </w:pPr>
                <w:r w:rsidRPr="00963208">
                  <w:rPr>
                    <w:color w:val="000000"/>
                  </w:rPr>
                  <w:t>[9]</w:t>
                </w:r>
              </w:p>
            </w:tc>
          </w:sdtContent>
        </w:sdt>
      </w:tr>
      <w:tr w:rsidR="00BF585C" w14:paraId="58E3C604" w14:textId="77777777" w:rsidTr="00BF585C">
        <w:tc>
          <w:tcPr>
            <w:tcW w:w="1481" w:type="pct"/>
          </w:tcPr>
          <w:p w14:paraId="236C695A" w14:textId="011C5C33" w:rsidR="00280B82" w:rsidRDefault="00BF585C" w:rsidP="005022D5">
            <w:pPr>
              <w:pStyle w:val="PSTableFootnote"/>
            </w:pPr>
            <w:r>
              <w:t>Direct</w:t>
            </w:r>
            <w:r w:rsidR="00280B82">
              <w:t xml:space="preserve"> DME synthesis</w:t>
            </w:r>
          </w:p>
        </w:tc>
        <w:tc>
          <w:tcPr>
            <w:tcW w:w="1167" w:type="pct"/>
          </w:tcPr>
          <w:p w14:paraId="224C75CD" w14:textId="2C908EC4" w:rsidR="00280B82" w:rsidRPr="00BF585C" w:rsidRDefault="00BF585C" w:rsidP="00BF585C">
            <w:pPr>
              <w:pStyle w:val="PSTableFootnote"/>
              <w:jc w:val="center"/>
              <w:rPr>
                <w:lang w:val="da-DK"/>
              </w:rPr>
            </w:pPr>
            <w:r w:rsidRPr="00BF585C">
              <w:rPr>
                <w:lang w:val="da-DK"/>
              </w:rPr>
              <w:t>Cu-ZnO-Al</w:t>
            </w:r>
            <w:r w:rsidRPr="00BF585C">
              <w:rPr>
                <w:vertAlign w:val="subscript"/>
                <w:lang w:val="da-DK"/>
              </w:rPr>
              <w:t>2</w:t>
            </w:r>
            <w:r w:rsidRPr="00BF585C">
              <w:rPr>
                <w:lang w:val="da-DK"/>
              </w:rPr>
              <w:t>O</w:t>
            </w:r>
            <w:r w:rsidRPr="00BF585C">
              <w:rPr>
                <w:vertAlign w:val="subscript"/>
                <w:lang w:val="da-DK"/>
              </w:rPr>
              <w:t>3</w:t>
            </w:r>
            <w:r w:rsidRPr="00BF585C">
              <w:rPr>
                <w:lang w:val="da-DK"/>
              </w:rPr>
              <w:t>/</w:t>
            </w:r>
            <w:r>
              <w:t>γ</w:t>
            </w:r>
            <w:r w:rsidRPr="00BF585C">
              <w:rPr>
                <w:lang w:val="da-DK"/>
              </w:rPr>
              <w:t>-Al</w:t>
            </w:r>
            <w:r w:rsidRPr="00BF585C">
              <w:rPr>
                <w:vertAlign w:val="subscript"/>
                <w:lang w:val="da-DK"/>
              </w:rPr>
              <w:t>2</w:t>
            </w:r>
            <w:r w:rsidRPr="00BF585C">
              <w:rPr>
                <w:lang w:val="da-DK"/>
              </w:rPr>
              <w:t>O</w:t>
            </w:r>
            <w:r w:rsidRPr="00BF585C">
              <w:rPr>
                <w:vertAlign w:val="subscript"/>
                <w:lang w:val="da-DK"/>
              </w:rPr>
              <w:t>3</w:t>
            </w:r>
          </w:p>
        </w:tc>
        <w:tc>
          <w:tcPr>
            <w:tcW w:w="494" w:type="pct"/>
          </w:tcPr>
          <w:p w14:paraId="11125DF1" w14:textId="77FC247C" w:rsidR="00280B82" w:rsidRDefault="00BF585C" w:rsidP="00BF585C">
            <w:pPr>
              <w:pStyle w:val="PSTableFootnote"/>
              <w:jc w:val="center"/>
            </w:pPr>
            <w:r>
              <w:t>10.30</w:t>
            </w:r>
          </w:p>
        </w:tc>
        <w:tc>
          <w:tcPr>
            <w:tcW w:w="1258" w:type="pct"/>
          </w:tcPr>
          <w:p w14:paraId="08AA9B87" w14:textId="58D47E09" w:rsidR="00280B82" w:rsidRDefault="00280B82" w:rsidP="00BF585C">
            <w:pPr>
              <w:pStyle w:val="PSTableFootnote"/>
              <w:jc w:val="center"/>
            </w:pPr>
            <m:oMathPara>
              <m:oMath>
                <m:r>
                  <w:rPr>
                    <w:rFonts w:ascii="Cambria Math" w:hAnsi="Cambria Math"/>
                  </w:rPr>
                  <m:t>4</m:t>
                </m:r>
              </m:oMath>
            </m:oMathPara>
          </w:p>
        </w:tc>
        <w:tc>
          <w:tcPr>
            <w:tcW w:w="600" w:type="pct"/>
          </w:tcPr>
          <w:p w14:paraId="4C28EB9D" w14:textId="5474D3D1" w:rsidR="00280B82" w:rsidRPr="00280B82" w:rsidRDefault="00280B82" w:rsidP="00BF585C">
            <w:pPr>
              <w:pStyle w:val="PSTableFootnote"/>
              <w:jc w:val="center"/>
              <w:rPr>
                <w:color w:val="000000"/>
                <w:vertAlign w:val="superscript"/>
              </w:rPr>
            </w:pPr>
            <w:r w:rsidRPr="00280B82">
              <w:rPr>
                <w:color w:val="000000"/>
              </w:rPr>
              <w:t>-</w:t>
            </w:r>
            <w:r>
              <w:rPr>
                <w:color w:val="000000"/>
                <w:vertAlign w:val="superscript"/>
              </w:rPr>
              <w:t>a</w:t>
            </w:r>
          </w:p>
        </w:tc>
      </w:tr>
    </w:tbl>
    <w:p w14:paraId="02275840" w14:textId="539F53A6" w:rsidR="00280B82" w:rsidRDefault="00BF585C" w:rsidP="00BF585C">
      <w:pPr>
        <w:pStyle w:val="PSTableFootnote"/>
        <w:rPr>
          <w:lang w:val="en-US"/>
        </w:rPr>
      </w:pPr>
      <w:r w:rsidRPr="00BF585C">
        <w:rPr>
          <w:vertAlign w:val="superscript"/>
          <w:lang w:val="en-US"/>
        </w:rPr>
        <w:t>a</w:t>
      </w:r>
      <w:r>
        <w:rPr>
          <w:lang w:val="en-US"/>
        </w:rPr>
        <w:t xml:space="preserve"> No comparable price and lifetime data were found for the bifunctional catalyst used for the direct DME synthesis. It was decided to use the same data as for the methanol dehydration catalyst, as it had the higher price than the methanol synthesis catalyst.</w:t>
      </w:r>
    </w:p>
    <w:p w14:paraId="3E96A777" w14:textId="54F872D9" w:rsidR="00926271" w:rsidRDefault="00BF585C" w:rsidP="006F75B9">
      <w:pPr>
        <w:rPr>
          <w:lang w:val="en-US"/>
        </w:rPr>
      </w:pPr>
      <w:r>
        <w:rPr>
          <w:lang w:val="en-US"/>
        </w:rPr>
        <w:t xml:space="preserve">Based on the </w:t>
      </w:r>
      <w:r w:rsidR="002E10C0">
        <w:rPr>
          <w:lang w:val="en-US"/>
        </w:rPr>
        <w:t>catalyst lifetime of four years and a</w:t>
      </w:r>
      <w:r>
        <w:rPr>
          <w:lang w:val="en-US"/>
        </w:rPr>
        <w:t>n assumed</w:t>
      </w:r>
      <w:r w:rsidR="002E10C0">
        <w:rPr>
          <w:lang w:val="en-US"/>
        </w:rPr>
        <w:t xml:space="preserve"> plant lifetime of 25 years, </w:t>
      </w:r>
      <w:r>
        <w:rPr>
          <w:lang w:val="en-US"/>
        </w:rPr>
        <w:t>t</w:t>
      </w:r>
      <w:r w:rsidR="002E10C0">
        <w:rPr>
          <w:lang w:val="en-US"/>
        </w:rPr>
        <w:t xml:space="preserve">he catalyst needs to be </w:t>
      </w:r>
      <w:r>
        <w:rPr>
          <w:lang w:val="en-US"/>
        </w:rPr>
        <w:t>exchanged</w:t>
      </w:r>
      <w:r w:rsidR="002E10C0">
        <w:rPr>
          <w:lang w:val="en-US"/>
        </w:rPr>
        <w:t xml:space="preserve"> </w:t>
      </w:r>
      <w:r>
        <w:rPr>
          <w:lang w:val="en-US"/>
        </w:rPr>
        <w:t>six</w:t>
      </w:r>
      <w:r w:rsidR="002E10C0">
        <w:rPr>
          <w:lang w:val="en-US"/>
        </w:rPr>
        <w:t xml:space="preserve"> times over the plant lifetime</w:t>
      </w:r>
      <w:r>
        <w:rPr>
          <w:lang w:val="en-US"/>
        </w:rPr>
        <w:t xml:space="preserve"> after the first filling</w:t>
      </w:r>
      <w:r w:rsidR="002E10C0">
        <w:rPr>
          <w:lang w:val="en-US"/>
        </w:rPr>
        <w:t>.</w:t>
      </w:r>
      <w:r>
        <w:rPr>
          <w:lang w:val="en-US"/>
        </w:rPr>
        <w:t xml:space="preserve"> Hence, a total number of seven fillings is required over the lifetime of the plant. Assuming that </w:t>
      </w:r>
      <w:r w:rsidR="007E03A8">
        <w:rPr>
          <w:lang w:val="en-US"/>
        </w:rPr>
        <w:t xml:space="preserve">the catalyst price remains unchanged over the plant lifetime, the yearly cost for the catalyst was calculated with eq. </w:t>
      </w:r>
      <w:r w:rsidR="007E03A8">
        <w:rPr>
          <w:lang w:val="en-US"/>
        </w:rPr>
        <w:fldChar w:fldCharType="begin"/>
      </w:r>
      <w:r w:rsidR="007E03A8">
        <w:rPr>
          <w:lang w:val="en-US"/>
        </w:rPr>
        <w:instrText xml:space="preserve"> REF _Ref139455060 \h </w:instrText>
      </w:r>
      <w:r w:rsidR="007E03A8">
        <w:rPr>
          <w:lang w:val="en-US"/>
        </w:rPr>
      </w:r>
      <w:r w:rsidR="007E03A8">
        <w:rPr>
          <w:lang w:val="en-US"/>
        </w:rPr>
        <w:fldChar w:fldCharType="separate"/>
      </w:r>
      <w:r w:rsidR="00F32B23">
        <w:t>(</w:t>
      </w:r>
      <w:r w:rsidR="00F32B23">
        <w:rPr>
          <w:noProof/>
        </w:rPr>
        <w:t>44</w:t>
      </w:r>
      <w:r w:rsidR="00F32B23">
        <w:t>)</w:t>
      </w:r>
      <w:r w:rsidR="007E03A8">
        <w:rPr>
          <w:lang w:val="en-US"/>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44"/>
      </w:tblGrid>
      <w:tr w:rsidR="007E03A8" w14:paraId="7B59D894" w14:textId="77777777" w:rsidTr="005022D5">
        <w:trPr>
          <w:trHeight w:val="720"/>
        </w:trPr>
        <w:tc>
          <w:tcPr>
            <w:tcW w:w="8784" w:type="dxa"/>
            <w:vAlign w:val="center"/>
          </w:tcPr>
          <w:p w14:paraId="689F7C63" w14:textId="3B599292" w:rsidR="007E03A8" w:rsidRPr="006F17E3" w:rsidRDefault="00E963E4" w:rsidP="005022D5">
            <w:pPr>
              <w:jc w:val="left"/>
              <w:rPr>
                <w:i/>
              </w:rPr>
            </w:pPr>
            <m:oMath>
              <m:sSub>
                <m:sSubPr>
                  <m:ctrlPr>
                    <w:rPr>
                      <w:rFonts w:ascii="Cambria Math" w:hAnsi="Cambria Math"/>
                      <w:i/>
                    </w:rPr>
                  </m:ctrlPr>
                </m:sSubPr>
                <m:e>
                  <m:r>
                    <w:rPr>
                      <w:rFonts w:ascii="Cambria Math" w:hAnsi="Cambria Math"/>
                    </w:rPr>
                    <m:t>C</m:t>
                  </m:r>
                </m:e>
                <m:sub>
                  <m:r>
                    <w:rPr>
                      <w:rFonts w:ascii="Cambria Math" w:hAnsi="Cambria Math"/>
                    </w:rPr>
                    <m:t>Catalyst</m:t>
                  </m:r>
                </m:sub>
              </m:sSub>
              <m:r>
                <w:rPr>
                  <w:rFonts w:ascii="Cambria Math" w:hAnsi="Cambria Math"/>
                </w:rPr>
                <m:t>=</m:t>
              </m:r>
              <m:f>
                <m:fPr>
                  <m:ctrlPr>
                    <w:rPr>
                      <w:rFonts w:ascii="Cambria Math" w:hAnsi="Cambria Math"/>
                      <w:i/>
                    </w:rPr>
                  </m:ctrlPr>
                </m:fPr>
                <m:num>
                  <m:r>
                    <w:rPr>
                      <w:rFonts w:ascii="Cambria Math" w:hAnsi="Cambria Math"/>
                    </w:rPr>
                    <m:t>7</m:t>
                  </m:r>
                  <m:sSubSup>
                    <m:sSubSupPr>
                      <m:ctrlPr>
                        <w:rPr>
                          <w:rFonts w:ascii="Cambria Math" w:hAnsi="Cambria Math"/>
                          <w:i/>
                        </w:rPr>
                      </m:ctrlPr>
                    </m:sSubSupPr>
                    <m:e>
                      <m:r>
                        <w:rPr>
                          <w:rFonts w:ascii="Cambria Math" w:hAnsi="Cambria Math"/>
                        </w:rPr>
                        <m:t>C</m:t>
                      </m:r>
                    </m:e>
                    <m:sub>
                      <m:r>
                        <w:rPr>
                          <w:rFonts w:ascii="Cambria Math" w:hAnsi="Cambria Math"/>
                        </w:rPr>
                        <m:t>Catalyst</m:t>
                      </m:r>
                    </m:sub>
                    <m:sup>
                      <m:r>
                        <w:rPr>
                          <w:rFonts w:ascii="Cambria Math" w:hAnsi="Cambria Math"/>
                        </w:rPr>
                        <m:t>0</m:t>
                      </m:r>
                    </m:sup>
                  </m:sSubSup>
                </m:num>
                <m:den>
                  <m:r>
                    <w:rPr>
                      <w:rFonts w:ascii="Cambria Math" w:hAnsi="Cambria Math"/>
                    </w:rPr>
                    <m:t>25</m:t>
                  </m:r>
                </m:den>
              </m:f>
            </m:oMath>
            <w:r w:rsidR="007E03A8">
              <w:rPr>
                <w:i/>
              </w:rPr>
              <w:t xml:space="preserve"> </w:t>
            </w:r>
          </w:p>
        </w:tc>
        <w:tc>
          <w:tcPr>
            <w:tcW w:w="844" w:type="dxa"/>
            <w:vAlign w:val="center"/>
          </w:tcPr>
          <w:p w14:paraId="4973D25B" w14:textId="59FCA9F7" w:rsidR="007E03A8" w:rsidRDefault="007E03A8" w:rsidP="005022D5">
            <w:bookmarkStart w:id="72" w:name="_Ref139455060"/>
            <w:r>
              <w:t>(</w:t>
            </w:r>
            <w:r>
              <w:fldChar w:fldCharType="begin"/>
            </w:r>
            <w:r>
              <w:instrText xml:space="preserve"> SEQ ( \* ARABIC </w:instrText>
            </w:r>
            <w:r>
              <w:fldChar w:fldCharType="separate"/>
            </w:r>
            <w:r w:rsidR="00F32B23">
              <w:rPr>
                <w:noProof/>
              </w:rPr>
              <w:t>44</w:t>
            </w:r>
            <w:r>
              <w:fldChar w:fldCharType="end"/>
            </w:r>
            <w:r>
              <w:t>)</w:t>
            </w:r>
            <w:bookmarkEnd w:id="72"/>
          </w:p>
        </w:tc>
      </w:tr>
    </w:tbl>
    <w:p w14:paraId="40FC6261" w14:textId="77777777" w:rsidR="00E67569" w:rsidRDefault="00E67569">
      <w:pPr>
        <w:spacing w:after="160" w:line="259" w:lineRule="auto"/>
        <w:jc w:val="left"/>
      </w:pPr>
    </w:p>
    <w:p w14:paraId="6C0F0DC5" w14:textId="6AD0663D" w:rsidR="00E67569" w:rsidRDefault="00E67569" w:rsidP="00E67569">
      <w:pPr>
        <w:pStyle w:val="PSHeading2"/>
      </w:pPr>
      <w:r>
        <w:t>Calculation of variable operating costs</w:t>
      </w:r>
    </w:p>
    <w:p w14:paraId="7AF03430" w14:textId="76C81E98" w:rsidR="00E67569" w:rsidRDefault="00E67569">
      <w:pPr>
        <w:spacing w:after="160" w:line="259" w:lineRule="auto"/>
        <w:jc w:val="left"/>
      </w:pPr>
      <w:r>
        <w:t xml:space="preserve">The variable operating costs consist of </w:t>
      </w:r>
      <w:commentRangeStart w:id="73"/>
      <w:r>
        <w:t xml:space="preserve">the </w:t>
      </w:r>
      <w:r w:rsidR="008B7B62">
        <w:t>biomass cost</w:t>
      </w:r>
      <w:r w:rsidR="009A1208">
        <w:t xml:space="preserve"> </w:t>
      </w:r>
      <m:oMath>
        <m:sSub>
          <m:sSubPr>
            <m:ctrlPr>
              <w:rPr>
                <w:rFonts w:ascii="Cambria Math" w:hAnsi="Cambria Math"/>
                <w:i/>
              </w:rPr>
            </m:ctrlPr>
          </m:sSubPr>
          <m:e>
            <m:r>
              <w:rPr>
                <w:rFonts w:ascii="Cambria Math" w:hAnsi="Cambria Math"/>
              </w:rPr>
              <m:t>C</m:t>
            </m:r>
          </m:e>
          <m:sub>
            <m:r>
              <w:rPr>
                <w:rFonts w:ascii="Cambria Math" w:hAnsi="Cambria Math"/>
              </w:rPr>
              <m:t>biomass</m:t>
            </m:r>
          </m:sub>
        </m:sSub>
      </m:oMath>
      <w:r w:rsidR="008B7B62">
        <w:t>, the cooling water cost</w:t>
      </w:r>
      <w:r w:rsidR="009A1208">
        <w:t xml:space="preserve"> </w:t>
      </w:r>
      <m:oMath>
        <m:sSub>
          <m:sSubPr>
            <m:ctrlPr>
              <w:rPr>
                <w:rFonts w:ascii="Cambria Math" w:hAnsi="Cambria Math"/>
                <w:i/>
              </w:rPr>
            </m:ctrlPr>
          </m:sSubPr>
          <m:e>
            <m:r>
              <w:rPr>
                <w:rFonts w:ascii="Cambria Math" w:hAnsi="Cambria Math"/>
              </w:rPr>
              <m:t>C</m:t>
            </m:r>
          </m:e>
          <m:sub>
            <m:r>
              <w:rPr>
                <w:rFonts w:ascii="Cambria Math" w:hAnsi="Cambria Math"/>
              </w:rPr>
              <m:t>CW</m:t>
            </m:r>
          </m:sub>
        </m:sSub>
      </m:oMath>
      <w:r w:rsidR="008B7B62">
        <w:t xml:space="preserve"> and the revenue from selling bio-char</w:t>
      </w:r>
      <w:r w:rsidR="009A1208">
        <w:t xml:space="preserve"> </w:t>
      </w:r>
      <m:oMath>
        <m:sSub>
          <m:sSubPr>
            <m:ctrlPr>
              <w:rPr>
                <w:rFonts w:ascii="Cambria Math" w:hAnsi="Cambria Math"/>
                <w:i/>
              </w:rPr>
            </m:ctrlPr>
          </m:sSubPr>
          <m:e>
            <m:r>
              <w:rPr>
                <w:rFonts w:ascii="Cambria Math" w:hAnsi="Cambria Math"/>
              </w:rPr>
              <m:t>C</m:t>
            </m:r>
          </m:e>
          <m:sub>
            <m:r>
              <w:rPr>
                <w:rFonts w:ascii="Cambria Math" w:hAnsi="Cambria Math"/>
              </w:rPr>
              <m:t>biochar</m:t>
            </m:r>
          </m:sub>
        </m:sSub>
      </m:oMath>
      <w:r w:rsidR="008B7B62">
        <w:t>.</w:t>
      </w:r>
      <w:commentRangeEnd w:id="73"/>
      <w:r w:rsidR="00FA3D55">
        <w:rPr>
          <w:rStyle w:val="CommentReference"/>
        </w:rPr>
        <w:commentReference w:id="73"/>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44"/>
      </w:tblGrid>
      <w:tr w:rsidR="00635B6C" w14:paraId="4B45AA5A" w14:textId="77777777" w:rsidTr="005022D5">
        <w:trPr>
          <w:trHeight w:val="720"/>
        </w:trPr>
        <w:tc>
          <w:tcPr>
            <w:tcW w:w="8784" w:type="dxa"/>
            <w:vAlign w:val="center"/>
          </w:tcPr>
          <w:p w14:paraId="7B32AB20" w14:textId="2F1339A9" w:rsidR="00635B6C" w:rsidRPr="006F17E3" w:rsidRDefault="00635B6C" w:rsidP="005022D5">
            <w:pPr>
              <w:jc w:val="left"/>
              <w:rPr>
                <w:i/>
              </w:rPr>
            </w:pPr>
            <m:oMath>
              <m:r>
                <w:rPr>
                  <w:rFonts w:ascii="Cambria Math" w:hAnsi="Cambria Math"/>
                </w:rPr>
                <m:t>OPE</m:t>
              </m:r>
              <m:sSub>
                <m:sSubPr>
                  <m:ctrlPr>
                    <w:rPr>
                      <w:rFonts w:ascii="Cambria Math" w:hAnsi="Cambria Math"/>
                      <w:i/>
                    </w:rPr>
                  </m:ctrlPr>
                </m:sSubPr>
                <m:e>
                  <m:r>
                    <w:rPr>
                      <w:rFonts w:ascii="Cambria Math" w:hAnsi="Cambria Math"/>
                    </w:rPr>
                    <m:t>X</m:t>
                  </m:r>
                </m:e>
                <m:sub>
                  <m:r>
                    <w:rPr>
                      <w:rFonts w:ascii="Cambria Math" w:hAnsi="Cambria Math"/>
                    </w:rPr>
                    <m:t>var</m:t>
                  </m:r>
                </m:sub>
              </m:sSub>
              <m:d>
                <m:dPr>
                  <m:begChr m:val="["/>
                  <m:endChr m:val="]"/>
                  <m:ctrlPr>
                    <w:rPr>
                      <w:rFonts w:ascii="Cambria Math" w:hAnsi="Cambria Math"/>
                      <w:i/>
                    </w:rPr>
                  </m:ctrlPr>
                </m:dPr>
                <m:e>
                  <m:r>
                    <w:rPr>
                      <w:rFonts w:ascii="Cambria Math" w:hAnsi="Cambria Math"/>
                    </w:rPr>
                    <m:t xml:space="preserve">$/s </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biomass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CW</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Biochar</m:t>
                  </m:r>
                </m:sub>
              </m:sSub>
            </m:oMath>
            <w:r>
              <w:rPr>
                <w:i/>
              </w:rPr>
              <w:t xml:space="preserve"> </w:t>
            </w:r>
          </w:p>
        </w:tc>
        <w:tc>
          <w:tcPr>
            <w:tcW w:w="844" w:type="dxa"/>
            <w:vAlign w:val="center"/>
          </w:tcPr>
          <w:p w14:paraId="61DBE0A3" w14:textId="301B36B5" w:rsidR="00635B6C" w:rsidRDefault="00635B6C" w:rsidP="005022D5">
            <w:r>
              <w:t>(</w:t>
            </w:r>
            <w:r>
              <w:fldChar w:fldCharType="begin"/>
            </w:r>
            <w:r>
              <w:instrText xml:space="preserve"> SEQ ( \* ARABIC </w:instrText>
            </w:r>
            <w:r>
              <w:fldChar w:fldCharType="separate"/>
            </w:r>
            <w:r w:rsidR="00F32B23">
              <w:rPr>
                <w:noProof/>
              </w:rPr>
              <w:t>45</w:t>
            </w:r>
            <w:r>
              <w:fldChar w:fldCharType="end"/>
            </w:r>
            <w:r>
              <w:t>)</w:t>
            </w:r>
          </w:p>
        </w:tc>
      </w:tr>
    </w:tbl>
    <w:p w14:paraId="647BC49D" w14:textId="5F2EA9E0" w:rsidR="00635B6C" w:rsidRDefault="007D0620">
      <w:pPr>
        <w:spacing w:after="160" w:line="259" w:lineRule="auto"/>
        <w:jc w:val="left"/>
      </w:pPr>
      <w:r>
        <w:t>The cost of biomass was calculated using eq.</w:t>
      </w:r>
      <w:r w:rsidR="00AF1751">
        <w:t xml:space="preserve"> </w:t>
      </w:r>
      <w:r w:rsidR="00AF1751">
        <w:fldChar w:fldCharType="begin"/>
      </w:r>
      <w:r w:rsidR="00AF1751">
        <w:instrText xml:space="preserve"> REF _Ref139470968 \h </w:instrText>
      </w:r>
      <w:r w:rsidR="00AF1751">
        <w:fldChar w:fldCharType="separate"/>
      </w:r>
      <w:r w:rsidR="00F32B23">
        <w:t>(</w:t>
      </w:r>
      <w:r w:rsidR="00F32B23">
        <w:rPr>
          <w:noProof/>
        </w:rPr>
        <w:t>46</w:t>
      </w:r>
      <w:r w:rsidR="00F32B23">
        <w:t>)</w:t>
      </w:r>
      <w:r w:rsidR="00AF1751">
        <w:fldChar w:fldCharType="end"/>
      </w:r>
      <w:r>
        <w:t xml:space="preserve"> with the biomass mass flow (S1) from the tables in chapter </w:t>
      </w:r>
      <w:r>
        <w:fldChar w:fldCharType="begin"/>
      </w:r>
      <w:r>
        <w:instrText xml:space="preserve"> REF _Ref139458751 \r \h </w:instrText>
      </w:r>
      <w:r>
        <w:fldChar w:fldCharType="separate"/>
      </w:r>
      <w:r w:rsidR="00F32B23">
        <w:t>S1</w:t>
      </w:r>
      <w:r>
        <w:fldChar w:fldCharType="end"/>
      </w:r>
      <w:r>
        <w:t xml:space="preserve"> and the biomass cost shown in </w:t>
      </w:r>
      <w:r w:rsidR="00AF1751">
        <w:fldChar w:fldCharType="begin"/>
      </w:r>
      <w:r w:rsidR="00AF1751">
        <w:instrText xml:space="preserve"> REF _Ref139470978 \h </w:instrText>
      </w:r>
      <w:r w:rsidR="00AF1751">
        <w:fldChar w:fldCharType="separate"/>
      </w:r>
      <w:r w:rsidR="00F32B23">
        <w:t xml:space="preserve">Table S. </w:t>
      </w:r>
      <w:r w:rsidR="00F32B23">
        <w:rPr>
          <w:noProof/>
        </w:rPr>
        <w:t>25</w:t>
      </w:r>
      <w:r w:rsidR="00AF1751">
        <w:fldChar w:fldCharType="end"/>
      </w:r>
      <w:r w:rsidR="00AF175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44"/>
      </w:tblGrid>
      <w:tr w:rsidR="007D0620" w14:paraId="040E0F5C" w14:textId="77777777" w:rsidTr="005022D5">
        <w:trPr>
          <w:trHeight w:val="720"/>
        </w:trPr>
        <w:tc>
          <w:tcPr>
            <w:tcW w:w="8784" w:type="dxa"/>
            <w:vAlign w:val="center"/>
          </w:tcPr>
          <w:p w14:paraId="133C127D" w14:textId="10D8D3A1" w:rsidR="007D0620" w:rsidRPr="006F17E3" w:rsidRDefault="00E963E4" w:rsidP="005022D5">
            <w:pPr>
              <w:jc w:val="left"/>
              <w:rPr>
                <w:i/>
              </w:rPr>
            </w:pPr>
            <m:oMath>
              <m:sSub>
                <m:sSubPr>
                  <m:ctrlPr>
                    <w:rPr>
                      <w:rFonts w:ascii="Cambria Math" w:hAnsi="Cambria Math"/>
                      <w:i/>
                    </w:rPr>
                  </m:ctrlPr>
                </m:sSubPr>
                <m:e>
                  <m:r>
                    <w:rPr>
                      <w:rFonts w:ascii="Cambria Math" w:hAnsi="Cambria Math"/>
                    </w:rPr>
                    <m:t>C</m:t>
                  </m:r>
                </m:e>
                <m:sub>
                  <m:r>
                    <w:rPr>
                      <w:rFonts w:ascii="Cambria Math" w:hAnsi="Cambria Math"/>
                    </w:rPr>
                    <m:t>biomass</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Biomass</m:t>
                  </m:r>
                </m:sub>
              </m:sSub>
            </m:oMath>
            <w:r w:rsidR="007D0620">
              <w:rPr>
                <w:i/>
              </w:rPr>
              <w:t xml:space="preserve"> </w:t>
            </w:r>
          </w:p>
        </w:tc>
        <w:tc>
          <w:tcPr>
            <w:tcW w:w="844" w:type="dxa"/>
            <w:vAlign w:val="center"/>
          </w:tcPr>
          <w:p w14:paraId="029E0AB9" w14:textId="37A96F24" w:rsidR="007D0620" w:rsidRDefault="007D0620" w:rsidP="005022D5">
            <w:bookmarkStart w:id="74" w:name="_Ref139470968"/>
            <w:r>
              <w:t>(</w:t>
            </w:r>
            <w:r>
              <w:fldChar w:fldCharType="begin"/>
            </w:r>
            <w:r>
              <w:instrText xml:space="preserve"> SEQ ( \* ARABIC </w:instrText>
            </w:r>
            <w:r>
              <w:fldChar w:fldCharType="separate"/>
            </w:r>
            <w:r w:rsidR="00F32B23">
              <w:rPr>
                <w:noProof/>
              </w:rPr>
              <w:t>46</w:t>
            </w:r>
            <w:r>
              <w:fldChar w:fldCharType="end"/>
            </w:r>
            <w:r>
              <w:t>)</w:t>
            </w:r>
            <w:bookmarkEnd w:id="74"/>
          </w:p>
        </w:tc>
      </w:tr>
    </w:tbl>
    <w:p w14:paraId="701FB64E" w14:textId="676134F0" w:rsidR="007D0620" w:rsidRDefault="007D0620" w:rsidP="007D0620">
      <w:pPr>
        <w:pStyle w:val="PSTableCaption"/>
      </w:pPr>
      <w:bookmarkStart w:id="75" w:name="_Ref139470978"/>
      <w:r>
        <w:t xml:space="preserve">Table S. </w:t>
      </w:r>
      <w:r>
        <w:fldChar w:fldCharType="begin"/>
      </w:r>
      <w:r>
        <w:instrText xml:space="preserve"> SEQ Table_S. \* ARABIC </w:instrText>
      </w:r>
      <w:r>
        <w:fldChar w:fldCharType="separate"/>
      </w:r>
      <w:r w:rsidR="00F32B23">
        <w:rPr>
          <w:noProof/>
        </w:rPr>
        <w:t>25</w:t>
      </w:r>
      <w:r>
        <w:fldChar w:fldCharType="end"/>
      </w:r>
      <w:bookmarkEnd w:id="75"/>
      <w:r>
        <w:t xml:space="preserve">. </w:t>
      </w:r>
      <w:r w:rsidRPr="000B42BE">
        <w:t xml:space="preserve"> </w:t>
      </w:r>
      <w:r>
        <w:t>Biomass cost used in this work</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8"/>
        <w:gridCol w:w="2082"/>
        <w:gridCol w:w="1421"/>
        <w:gridCol w:w="1318"/>
        <w:gridCol w:w="2082"/>
        <w:gridCol w:w="1417"/>
      </w:tblGrid>
      <w:tr w:rsidR="007D0620" w14:paraId="43643231" w14:textId="77777777" w:rsidTr="005022D5">
        <w:tc>
          <w:tcPr>
            <w:tcW w:w="2501" w:type="pct"/>
            <w:gridSpan w:val="3"/>
            <w:tcBorders>
              <w:top w:val="single" w:sz="4" w:space="0" w:color="auto"/>
              <w:bottom w:val="nil"/>
            </w:tcBorders>
          </w:tcPr>
          <w:p w14:paraId="2213B304" w14:textId="46D36703" w:rsidR="007D0620" w:rsidRPr="007D0620" w:rsidRDefault="007D0620" w:rsidP="007D0620">
            <w:pPr>
              <w:pStyle w:val="PSTableText"/>
              <w:jc w:val="center"/>
              <w:rPr>
                <w:b/>
                <w:bCs/>
              </w:rPr>
            </w:pPr>
            <w:r w:rsidRPr="007D0620">
              <w:rPr>
                <w:b/>
                <w:bCs/>
              </w:rPr>
              <w:t>Wheat straw</w:t>
            </w:r>
            <w:r>
              <w:rPr>
                <w:b/>
                <w:bCs/>
              </w:rPr>
              <w:t xml:space="preserve"> [€/GJ]</w:t>
            </w:r>
            <w:r w:rsidR="00AA2740" w:rsidRPr="00AA2740">
              <w:rPr>
                <w:vertAlign w:val="superscript"/>
              </w:rPr>
              <w:t>a</w:t>
            </w:r>
            <w:r w:rsidR="001A6E68">
              <w:rPr>
                <w:b/>
                <w:bCs/>
              </w:rPr>
              <w:t xml:space="preserve"> </w:t>
            </w:r>
            <w:sdt>
              <w:sdtPr>
                <w:rPr>
                  <w:bCs/>
                  <w:color w:val="000000"/>
                </w:rPr>
                <w:tag w:val="MENDELEY_CITATION_v3_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"/>
                <w:id w:val="-1373379651"/>
                <w:placeholder>
                  <w:docPart w:val="DefaultPlaceholder_-1854013440"/>
                </w:placeholder>
              </w:sdtPr>
              <w:sdtEndPr/>
              <w:sdtContent>
                <w:r w:rsidR="00963208" w:rsidRPr="00963208">
                  <w:rPr>
                    <w:bCs/>
                    <w:color w:val="000000"/>
                  </w:rPr>
                  <w:t>[10]</w:t>
                </w:r>
              </w:sdtContent>
            </w:sdt>
          </w:p>
        </w:tc>
        <w:tc>
          <w:tcPr>
            <w:tcW w:w="2499" w:type="pct"/>
            <w:gridSpan w:val="3"/>
            <w:tcBorders>
              <w:top w:val="single" w:sz="4" w:space="0" w:color="auto"/>
              <w:bottom w:val="nil"/>
            </w:tcBorders>
          </w:tcPr>
          <w:p w14:paraId="68C75DBE" w14:textId="0486D057" w:rsidR="007D0620" w:rsidRPr="007D0620" w:rsidRDefault="007D0620" w:rsidP="007D0620">
            <w:pPr>
              <w:pStyle w:val="PSTableText"/>
              <w:jc w:val="center"/>
              <w:rPr>
                <w:b/>
                <w:bCs/>
              </w:rPr>
            </w:pPr>
            <w:commentRangeStart w:id="76"/>
            <w:r w:rsidRPr="007D0620">
              <w:rPr>
                <w:b/>
                <w:bCs/>
              </w:rPr>
              <w:t>Bamboo [$/t]</w:t>
            </w:r>
            <w:commentRangeEnd w:id="76"/>
            <w:r w:rsidR="001A6E68">
              <w:rPr>
                <w:rStyle w:val="CommentReference"/>
                <w:rFonts w:eastAsia="MS Mincho"/>
                <w:lang w:eastAsia="en-US"/>
              </w:rPr>
              <w:commentReference w:id="76"/>
            </w:r>
          </w:p>
        </w:tc>
      </w:tr>
      <w:tr w:rsidR="007D0620" w14:paraId="001FCBFE" w14:textId="77777777" w:rsidTr="005022D5">
        <w:tc>
          <w:tcPr>
            <w:tcW w:w="684" w:type="pct"/>
            <w:tcBorders>
              <w:top w:val="nil"/>
              <w:bottom w:val="single" w:sz="4" w:space="0" w:color="auto"/>
            </w:tcBorders>
          </w:tcPr>
          <w:p w14:paraId="75E6586A" w14:textId="63E57560" w:rsidR="007D0620" w:rsidRPr="00C90C62" w:rsidRDefault="007D0620" w:rsidP="007D0620">
            <w:pPr>
              <w:pStyle w:val="PSTableText"/>
              <w:jc w:val="center"/>
              <w:rPr>
                <w:b/>
                <w:bCs/>
              </w:rPr>
            </w:pPr>
            <w:r w:rsidRPr="00C90C62">
              <w:rPr>
                <w:b/>
                <w:bCs/>
              </w:rPr>
              <w:t>Low</w:t>
            </w:r>
            <w:r>
              <w:rPr>
                <w:b/>
                <w:bCs/>
              </w:rPr>
              <w:t xml:space="preserve"> cost</w:t>
            </w:r>
          </w:p>
        </w:tc>
        <w:tc>
          <w:tcPr>
            <w:tcW w:w="1080" w:type="pct"/>
            <w:tcBorders>
              <w:top w:val="nil"/>
              <w:bottom w:val="single" w:sz="4" w:space="0" w:color="auto"/>
            </w:tcBorders>
          </w:tcPr>
          <w:p w14:paraId="20DAD9D0" w14:textId="403290C0" w:rsidR="007D0620" w:rsidRPr="00C90C62" w:rsidRDefault="007D0620" w:rsidP="007D0620">
            <w:pPr>
              <w:pStyle w:val="PSTableText"/>
              <w:jc w:val="center"/>
              <w:rPr>
                <w:b/>
                <w:bCs/>
              </w:rPr>
            </w:pPr>
            <w:r>
              <w:rPr>
                <w:b/>
                <w:bCs/>
              </w:rPr>
              <w:t>Base cost</w:t>
            </w:r>
          </w:p>
        </w:tc>
        <w:tc>
          <w:tcPr>
            <w:tcW w:w="737" w:type="pct"/>
            <w:tcBorders>
              <w:top w:val="nil"/>
              <w:bottom w:val="single" w:sz="4" w:space="0" w:color="auto"/>
            </w:tcBorders>
          </w:tcPr>
          <w:p w14:paraId="06E2CB6B" w14:textId="3FC53C01" w:rsidR="007D0620" w:rsidRPr="00C90C62" w:rsidRDefault="007D0620" w:rsidP="007D0620">
            <w:pPr>
              <w:pStyle w:val="PSTableText"/>
              <w:jc w:val="center"/>
              <w:rPr>
                <w:b/>
                <w:bCs/>
              </w:rPr>
            </w:pPr>
            <w:r w:rsidRPr="00C90C62">
              <w:rPr>
                <w:b/>
                <w:bCs/>
              </w:rPr>
              <w:t>High</w:t>
            </w:r>
            <w:r>
              <w:rPr>
                <w:b/>
                <w:bCs/>
              </w:rPr>
              <w:t xml:space="preserve"> cost</w:t>
            </w:r>
          </w:p>
        </w:tc>
        <w:tc>
          <w:tcPr>
            <w:tcW w:w="684" w:type="pct"/>
            <w:tcBorders>
              <w:top w:val="nil"/>
              <w:bottom w:val="single" w:sz="4" w:space="0" w:color="auto"/>
            </w:tcBorders>
          </w:tcPr>
          <w:p w14:paraId="45A28CF4" w14:textId="2F9A20A9" w:rsidR="007D0620" w:rsidRPr="00C90C62" w:rsidRDefault="007D0620" w:rsidP="007D0620">
            <w:pPr>
              <w:pStyle w:val="PSTableText"/>
              <w:jc w:val="center"/>
              <w:rPr>
                <w:b/>
                <w:bCs/>
              </w:rPr>
            </w:pPr>
            <w:r w:rsidRPr="00C90C62">
              <w:rPr>
                <w:b/>
                <w:bCs/>
              </w:rPr>
              <w:t>Low</w:t>
            </w:r>
            <w:r>
              <w:rPr>
                <w:b/>
                <w:bCs/>
              </w:rPr>
              <w:t xml:space="preserve"> cost</w:t>
            </w:r>
          </w:p>
        </w:tc>
        <w:tc>
          <w:tcPr>
            <w:tcW w:w="1080" w:type="pct"/>
            <w:tcBorders>
              <w:top w:val="nil"/>
              <w:bottom w:val="single" w:sz="4" w:space="0" w:color="auto"/>
            </w:tcBorders>
          </w:tcPr>
          <w:p w14:paraId="0806589E" w14:textId="2959EA18" w:rsidR="007D0620" w:rsidRPr="00C90C62" w:rsidRDefault="007D0620" w:rsidP="007D0620">
            <w:pPr>
              <w:pStyle w:val="PSTableText"/>
              <w:jc w:val="center"/>
              <w:rPr>
                <w:b/>
                <w:bCs/>
              </w:rPr>
            </w:pPr>
            <w:r>
              <w:rPr>
                <w:b/>
                <w:bCs/>
              </w:rPr>
              <w:t>Base cost</w:t>
            </w:r>
          </w:p>
        </w:tc>
        <w:tc>
          <w:tcPr>
            <w:tcW w:w="735" w:type="pct"/>
            <w:tcBorders>
              <w:top w:val="nil"/>
              <w:bottom w:val="single" w:sz="4" w:space="0" w:color="auto"/>
            </w:tcBorders>
          </w:tcPr>
          <w:p w14:paraId="76824F0E" w14:textId="4FE9A90D" w:rsidR="007D0620" w:rsidRPr="00C90C62" w:rsidRDefault="007D0620" w:rsidP="007D0620">
            <w:pPr>
              <w:pStyle w:val="PSTableText"/>
              <w:jc w:val="center"/>
              <w:rPr>
                <w:b/>
                <w:bCs/>
              </w:rPr>
            </w:pPr>
            <w:r w:rsidRPr="00C90C62">
              <w:rPr>
                <w:b/>
                <w:bCs/>
              </w:rPr>
              <w:t>High</w:t>
            </w:r>
            <w:r>
              <w:rPr>
                <w:b/>
                <w:bCs/>
              </w:rPr>
              <w:t xml:space="preserve"> cost</w:t>
            </w:r>
          </w:p>
        </w:tc>
      </w:tr>
      <w:tr w:rsidR="007D0620" w14:paraId="730E58C8" w14:textId="77777777" w:rsidTr="005022D5">
        <w:tc>
          <w:tcPr>
            <w:tcW w:w="684" w:type="pct"/>
          </w:tcPr>
          <w:p w14:paraId="5EE18525" w14:textId="0B61BFD6" w:rsidR="007D0620" w:rsidRDefault="007D0620" w:rsidP="005022D5">
            <w:pPr>
              <w:pStyle w:val="PSTableText"/>
              <w:jc w:val="center"/>
            </w:pPr>
            <w:r>
              <w:lastRenderedPageBreak/>
              <w:t>5.0</w:t>
            </w:r>
          </w:p>
        </w:tc>
        <w:tc>
          <w:tcPr>
            <w:tcW w:w="1080" w:type="pct"/>
          </w:tcPr>
          <w:p w14:paraId="0CBDCD4A" w14:textId="14415969" w:rsidR="007D0620" w:rsidRDefault="007D0620" w:rsidP="005022D5">
            <w:pPr>
              <w:pStyle w:val="PSTableText"/>
              <w:jc w:val="center"/>
            </w:pPr>
            <w:r>
              <w:t>6.4</w:t>
            </w:r>
          </w:p>
        </w:tc>
        <w:tc>
          <w:tcPr>
            <w:tcW w:w="737" w:type="pct"/>
          </w:tcPr>
          <w:p w14:paraId="68794082" w14:textId="4519982E" w:rsidR="007D0620" w:rsidRDefault="007D0620" w:rsidP="005022D5">
            <w:pPr>
              <w:pStyle w:val="PSTableText"/>
              <w:jc w:val="center"/>
            </w:pPr>
            <w:r>
              <w:t>9.1</w:t>
            </w:r>
          </w:p>
        </w:tc>
        <w:tc>
          <w:tcPr>
            <w:tcW w:w="684" w:type="pct"/>
          </w:tcPr>
          <w:p w14:paraId="0EACB703" w14:textId="7509E765" w:rsidR="007D0620" w:rsidRDefault="007D0620" w:rsidP="005022D5">
            <w:pPr>
              <w:pStyle w:val="PSTableText"/>
              <w:jc w:val="center"/>
            </w:pPr>
            <w:r>
              <w:t>100</w:t>
            </w:r>
          </w:p>
        </w:tc>
        <w:tc>
          <w:tcPr>
            <w:tcW w:w="1080" w:type="pct"/>
          </w:tcPr>
          <w:p w14:paraId="12F5A444" w14:textId="3B2071E7" w:rsidR="007D0620" w:rsidRDefault="007D0620" w:rsidP="005022D5">
            <w:pPr>
              <w:pStyle w:val="PSTableText"/>
              <w:jc w:val="center"/>
            </w:pPr>
            <w:r>
              <w:t>150</w:t>
            </w:r>
          </w:p>
        </w:tc>
        <w:tc>
          <w:tcPr>
            <w:tcW w:w="735" w:type="pct"/>
          </w:tcPr>
          <w:p w14:paraId="74AB84B0" w14:textId="3C27E42F" w:rsidR="007D0620" w:rsidRDefault="007D0620" w:rsidP="005022D5">
            <w:pPr>
              <w:pStyle w:val="PSTableText"/>
              <w:jc w:val="center"/>
            </w:pPr>
            <w:r>
              <w:t>200</w:t>
            </w:r>
          </w:p>
        </w:tc>
      </w:tr>
    </w:tbl>
    <w:p w14:paraId="7303455B" w14:textId="79C74CA4" w:rsidR="007D0620" w:rsidRDefault="00AA2740" w:rsidP="00AA2740">
      <w:pPr>
        <w:pStyle w:val="PSTableFootnote"/>
        <w:rPr>
          <w:color w:val="000000"/>
        </w:rPr>
      </w:pPr>
      <w:r w:rsidRPr="00AA2740">
        <w:rPr>
          <w:vertAlign w:val="superscript"/>
        </w:rPr>
        <w:t>a</w:t>
      </w:r>
      <w:r>
        <w:t xml:space="preserve"> In order to the straw price in €/t, the above mentioned price was multiplied by the higher heating value of 14.5 GJ/t as used in the reference by Bang et al. </w:t>
      </w:r>
      <w:sdt>
        <w:sdtPr>
          <w:rPr>
            <w:color w:val="000000"/>
          </w:rPr>
          <w:tag w:val="MENDELEY_CITATION_v3_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"/>
          <w:id w:val="1257483340"/>
          <w:placeholder>
            <w:docPart w:val="DefaultPlaceholder_-1854013440"/>
          </w:placeholder>
        </w:sdtPr>
        <w:sdtEndPr/>
        <w:sdtContent>
          <w:r w:rsidR="00963208" w:rsidRPr="00963208">
            <w:rPr>
              <w:color w:val="000000"/>
            </w:rPr>
            <w:t>[10]</w:t>
          </w:r>
        </w:sdtContent>
      </w:sdt>
    </w:p>
    <w:p w14:paraId="7F1B0B2A" w14:textId="4320DD3D" w:rsidR="00AF1751" w:rsidRDefault="00AF1751" w:rsidP="00AF1751">
      <w:r>
        <w:t>The revenue from bio-char was calculated, assuming that the only revenue is achieved from CO</w:t>
      </w:r>
      <w:r w:rsidRPr="00AF1751">
        <w:rPr>
          <w:vertAlign w:val="subscript"/>
        </w:rPr>
        <w:t>2</w:t>
      </w:r>
      <w:r>
        <w:t>-certificate. Assuming an CO</w:t>
      </w:r>
      <w:r w:rsidRPr="00AF1751">
        <w:rPr>
          <w:vertAlign w:val="subscript"/>
        </w:rPr>
        <w:t>2</w:t>
      </w:r>
      <w:r>
        <w:t xml:space="preserve"> price of </w:t>
      </w:r>
      <m:oMath>
        <m:sSub>
          <m:sSubPr>
            <m:ctrlPr>
              <w:rPr>
                <w:rFonts w:ascii="Cambria Math" w:hAnsi="Cambria Math"/>
                <w:i/>
              </w:rPr>
            </m:ctrlPr>
          </m:sSubPr>
          <m:e>
            <m:r>
              <w:rPr>
                <w:rFonts w:ascii="Cambria Math" w:hAnsi="Cambria Math"/>
              </w:rPr>
              <m:t>c</m:t>
            </m:r>
          </m:e>
          <m: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sub>
        </m:sSub>
        <m:r>
          <w:rPr>
            <w:rFonts w:ascii="Cambria Math" w:hAnsi="Cambria Math"/>
          </w:rPr>
          <m:t>=100 €/</m:t>
        </m:r>
        <m:sSub>
          <m:sSubPr>
            <m:ctrlPr>
              <w:rPr>
                <w:rFonts w:ascii="Cambria Math" w:hAnsi="Cambria Math"/>
                <w:i/>
              </w:rPr>
            </m:ctrlPr>
          </m:sSubPr>
          <m:e>
            <m:r>
              <w:rPr>
                <w:rFonts w:ascii="Cambria Math" w:hAnsi="Cambria Math"/>
              </w:rPr>
              <m:t>t</m:t>
            </m:r>
          </m:e>
          <m: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sub>
        </m:sSub>
      </m:oMath>
      <w:r>
        <w:t xml:space="preserve">, the revenue was calculated with eq. </w:t>
      </w:r>
      <w:r>
        <w:fldChar w:fldCharType="begin"/>
      </w:r>
      <w:r>
        <w:instrText xml:space="preserve"> REF _Ref139471460 \h </w:instrText>
      </w:r>
      <w:r>
        <w:fldChar w:fldCharType="separate"/>
      </w:r>
      <w:r w:rsidR="00F32B23">
        <w:t>(</w:t>
      </w:r>
      <w:r w:rsidR="00F32B23">
        <w:rPr>
          <w:noProof/>
        </w:rPr>
        <w:t>47</w:t>
      </w:r>
      <w:r w:rsidR="00F32B23">
        <w:t>)</w:t>
      </w:r>
      <w:r>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44"/>
      </w:tblGrid>
      <w:tr w:rsidR="00AF1751" w14:paraId="482D31C8" w14:textId="77777777" w:rsidTr="005022D5">
        <w:trPr>
          <w:trHeight w:val="720"/>
        </w:trPr>
        <w:tc>
          <w:tcPr>
            <w:tcW w:w="8784" w:type="dxa"/>
            <w:vAlign w:val="center"/>
          </w:tcPr>
          <w:p w14:paraId="5D25DCA5" w14:textId="5FB3FD3C" w:rsidR="00AF1751" w:rsidRPr="006F17E3" w:rsidRDefault="00E963E4" w:rsidP="005022D5">
            <w:pPr>
              <w:jc w:val="left"/>
              <w:rPr>
                <w:i/>
              </w:rPr>
            </w:pPr>
            <m:oMath>
              <m:sSub>
                <m:sSubPr>
                  <m:ctrlPr>
                    <w:rPr>
                      <w:rFonts w:ascii="Cambria Math" w:hAnsi="Cambria Math"/>
                      <w:i/>
                    </w:rPr>
                  </m:ctrlPr>
                </m:sSubPr>
                <m:e>
                  <m:r>
                    <w:rPr>
                      <w:rFonts w:ascii="Cambria Math" w:hAnsi="Cambria Math"/>
                    </w:rPr>
                    <m:t>C</m:t>
                  </m:r>
                </m:e>
                <m:sub>
                  <m:r>
                    <w:rPr>
                      <w:rFonts w:ascii="Cambria Math" w:hAnsi="Cambria Math"/>
                    </w:rPr>
                    <m:t>Biochar</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Biochar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C,Biochar</m:t>
                  </m:r>
                </m:sub>
              </m:sSub>
              <m:r>
                <w:rPr>
                  <w:rFonts w:ascii="Cambria Math" w:hAnsi="Cambria Math"/>
                </w:rPr>
                <m:t>⋅3.67</m:t>
              </m:r>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g</m:t>
                      </m:r>
                    </m:e>
                    <m: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sub>
                  </m:sSub>
                </m:num>
                <m:den>
                  <m:r>
                    <w:rPr>
                      <w:rFonts w:ascii="Cambria Math" w:hAnsi="Cambria Math"/>
                    </w:rPr>
                    <m:t>k</m:t>
                  </m:r>
                  <m:sSub>
                    <m:sSubPr>
                      <m:ctrlPr>
                        <w:rPr>
                          <w:rFonts w:ascii="Cambria Math" w:hAnsi="Cambria Math"/>
                          <w:i/>
                        </w:rPr>
                      </m:ctrlPr>
                    </m:sSubPr>
                    <m:e>
                      <m:r>
                        <w:rPr>
                          <w:rFonts w:ascii="Cambria Math" w:hAnsi="Cambria Math"/>
                        </w:rPr>
                        <m:t>g</m:t>
                      </m:r>
                    </m:e>
                    <m:sub>
                      <m:r>
                        <w:rPr>
                          <w:rFonts w:ascii="Cambria Math" w:hAnsi="Cambria Math"/>
                        </w:rPr>
                        <m:t>C</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m:t>
                  </m:r>
                  <m:sSub>
                    <m:sSubPr>
                      <m:ctrlPr>
                        <w:rPr>
                          <w:rFonts w:ascii="Cambria Math" w:hAnsi="Cambria Math"/>
                          <w:i/>
                        </w:rPr>
                      </m:ctrlPr>
                    </m:sSubPr>
                    <m:e>
                      <m:r>
                        <w:rPr>
                          <w:rFonts w:ascii="Cambria Math" w:hAnsi="Cambria Math"/>
                        </w:rPr>
                        <m:t>O</m:t>
                      </m:r>
                    </m:e>
                    <m:sub>
                      <m:r>
                        <w:rPr>
                          <w:rFonts w:ascii="Cambria Math" w:hAnsi="Cambria Math"/>
                        </w:rPr>
                        <m:t>2</m:t>
                      </m:r>
                    </m:sub>
                  </m:sSub>
                </m:sub>
              </m:sSub>
            </m:oMath>
            <w:r w:rsidR="00AF1751">
              <w:rPr>
                <w:i/>
              </w:rPr>
              <w:t xml:space="preserve"> </w:t>
            </w:r>
          </w:p>
        </w:tc>
        <w:tc>
          <w:tcPr>
            <w:tcW w:w="844" w:type="dxa"/>
            <w:vAlign w:val="center"/>
          </w:tcPr>
          <w:p w14:paraId="108E8FBE" w14:textId="0C7AF614" w:rsidR="00AF1751" w:rsidRDefault="00AF1751" w:rsidP="005022D5">
            <w:bookmarkStart w:id="77" w:name="_Ref139471460"/>
            <w:r>
              <w:t>(</w:t>
            </w:r>
            <w:r>
              <w:fldChar w:fldCharType="begin"/>
            </w:r>
            <w:r>
              <w:instrText xml:space="preserve"> SEQ ( \* ARABIC </w:instrText>
            </w:r>
            <w:r>
              <w:fldChar w:fldCharType="separate"/>
            </w:r>
            <w:r w:rsidR="00F32B23">
              <w:rPr>
                <w:noProof/>
              </w:rPr>
              <w:t>47</w:t>
            </w:r>
            <w:r>
              <w:fldChar w:fldCharType="end"/>
            </w:r>
            <w:r>
              <w:t>)</w:t>
            </w:r>
            <w:bookmarkEnd w:id="77"/>
          </w:p>
        </w:tc>
      </w:tr>
    </w:tbl>
    <w:p w14:paraId="552A91BD" w14:textId="0F23D0F2" w:rsidR="00AF1751" w:rsidRDefault="00AF1751" w:rsidP="00AF1751">
      <w:pPr>
        <w:rPr>
          <w:lang w:eastAsia="it-IT"/>
        </w:rPr>
      </w:pPr>
      <w:r>
        <w:t xml:space="preserve">For the plants using bamboo as feedstock, </w:t>
      </w:r>
      <m:oMath>
        <m:sSub>
          <m:sSubPr>
            <m:ctrlPr>
              <w:rPr>
                <w:rFonts w:ascii="Cambria Math" w:hAnsi="Cambria Math"/>
                <w:i/>
                <w:lang w:eastAsia="it-IT"/>
              </w:rPr>
            </m:ctrlPr>
          </m:sSubPr>
          <m:e>
            <m:r>
              <w:rPr>
                <w:rFonts w:ascii="Cambria Math" w:hAnsi="Cambria Math"/>
              </w:rPr>
              <m:t>C</m:t>
            </m:r>
          </m:e>
          <m:sub>
            <m:r>
              <w:rPr>
                <w:rFonts w:ascii="Cambria Math" w:hAnsi="Cambria Math"/>
              </w:rPr>
              <m:t>Biochar</m:t>
            </m:r>
          </m:sub>
        </m:sSub>
        <m:r>
          <w:rPr>
            <w:rFonts w:ascii="Cambria Math" w:hAnsi="Cambria Math"/>
            <w:lang w:eastAsia="it-IT"/>
          </w:rPr>
          <m:t>=0</m:t>
        </m:r>
      </m:oMath>
      <w:r>
        <w:rPr>
          <w:lang w:eastAsia="it-IT"/>
        </w:rPr>
        <w:t xml:space="preserve">, as there is no bio-char production. For the plants using wheat straw as feedstock, </w:t>
      </w:r>
      <m:oMath>
        <m:sSub>
          <m:sSubPr>
            <m:ctrlPr>
              <w:rPr>
                <w:rFonts w:ascii="Cambria Math" w:hAnsi="Cambria Math"/>
                <w:i/>
                <w:lang w:eastAsia="it-IT"/>
              </w:rPr>
            </m:ctrlPr>
          </m:sSubPr>
          <m:e>
            <m:acc>
              <m:accPr>
                <m:chr m:val="̇"/>
                <m:ctrlPr>
                  <w:rPr>
                    <w:rFonts w:ascii="Cambria Math" w:hAnsi="Cambria Math"/>
                    <w:i/>
                    <w:lang w:eastAsia="it-IT"/>
                  </w:rPr>
                </m:ctrlPr>
              </m:accPr>
              <m:e>
                <m:r>
                  <w:rPr>
                    <w:rFonts w:ascii="Cambria Math" w:hAnsi="Cambria Math"/>
                    <w:lang w:eastAsia="it-IT"/>
                  </w:rPr>
                  <m:t>m</m:t>
                </m:r>
              </m:e>
            </m:acc>
          </m:e>
          <m:sub>
            <m:r>
              <w:rPr>
                <w:rFonts w:ascii="Cambria Math" w:hAnsi="Cambria Math"/>
                <w:lang w:eastAsia="it-IT"/>
              </w:rPr>
              <m:t>Biochar</m:t>
            </m:r>
          </m:sub>
        </m:sSub>
        <m:r>
          <w:rPr>
            <w:rFonts w:ascii="Cambria Math" w:hAnsi="Cambria Math"/>
            <w:lang w:eastAsia="it-IT"/>
          </w:rPr>
          <m:t>=</m:t>
        </m:r>
        <m:sSub>
          <m:sSubPr>
            <m:ctrlPr>
              <w:rPr>
                <w:rFonts w:ascii="Cambria Math" w:hAnsi="Cambria Math"/>
                <w:i/>
                <w:lang w:eastAsia="it-IT"/>
              </w:rPr>
            </m:ctrlPr>
          </m:sSubPr>
          <m:e>
            <m:acc>
              <m:accPr>
                <m:chr m:val="̇"/>
                <m:ctrlPr>
                  <w:rPr>
                    <w:rFonts w:ascii="Cambria Math" w:hAnsi="Cambria Math"/>
                    <w:i/>
                    <w:lang w:eastAsia="it-IT"/>
                  </w:rPr>
                </m:ctrlPr>
              </m:accPr>
              <m:e>
                <m:r>
                  <w:rPr>
                    <w:rFonts w:ascii="Cambria Math" w:hAnsi="Cambria Math"/>
                    <w:lang w:eastAsia="it-IT"/>
                  </w:rPr>
                  <m:t>m</m:t>
                </m:r>
              </m:e>
            </m:acc>
          </m:e>
          <m:sub>
            <m:r>
              <w:rPr>
                <w:rFonts w:ascii="Cambria Math" w:hAnsi="Cambria Math"/>
                <w:lang w:eastAsia="it-IT"/>
              </w:rPr>
              <m:t>S2</m:t>
            </m:r>
          </m:sub>
        </m:sSub>
      </m:oMath>
      <w:r>
        <w:rPr>
          <w:lang w:eastAsia="it-IT"/>
        </w:rPr>
        <w:t xml:space="preserve"> is taken from the results in chapter </w:t>
      </w:r>
      <w:r>
        <w:rPr>
          <w:lang w:eastAsia="it-IT"/>
        </w:rPr>
        <w:fldChar w:fldCharType="begin"/>
      </w:r>
      <w:r>
        <w:rPr>
          <w:lang w:eastAsia="it-IT"/>
        </w:rPr>
        <w:instrText xml:space="preserve"> REF _Ref139458751 \r \h </w:instrText>
      </w:r>
      <w:r>
        <w:rPr>
          <w:lang w:eastAsia="it-IT"/>
        </w:rPr>
      </w:r>
      <w:r>
        <w:rPr>
          <w:lang w:eastAsia="it-IT"/>
        </w:rPr>
        <w:fldChar w:fldCharType="separate"/>
      </w:r>
      <w:r w:rsidR="00F32B23">
        <w:rPr>
          <w:lang w:eastAsia="it-IT"/>
        </w:rPr>
        <w:t>S1</w:t>
      </w:r>
      <w:r>
        <w:rPr>
          <w:lang w:eastAsia="it-IT"/>
        </w:rPr>
        <w:fldChar w:fldCharType="end"/>
      </w:r>
      <w:r>
        <w:rPr>
          <w:lang w:eastAsia="it-IT"/>
        </w:rPr>
        <w:t xml:space="preserve"> and the carbon content in the char is </w:t>
      </w:r>
      <m:oMath>
        <m:sSub>
          <m:sSubPr>
            <m:ctrlPr>
              <w:rPr>
                <w:rFonts w:ascii="Cambria Math" w:hAnsi="Cambria Math"/>
                <w:i/>
                <w:lang w:eastAsia="it-IT"/>
              </w:rPr>
            </m:ctrlPr>
          </m:sSubPr>
          <m:e>
            <m:r>
              <w:rPr>
                <w:rFonts w:ascii="Cambria Math" w:hAnsi="Cambria Math"/>
              </w:rPr>
              <m:t>x</m:t>
            </m:r>
          </m:e>
          <m:sub>
            <m:r>
              <w:rPr>
                <w:rFonts w:ascii="Cambria Math" w:hAnsi="Cambria Math"/>
              </w:rPr>
              <m:t>C,Biochar</m:t>
            </m:r>
          </m:sub>
        </m:sSub>
        <m:r>
          <w:rPr>
            <w:rFonts w:ascii="Cambria Math" w:hAnsi="Cambria Math"/>
            <w:lang w:eastAsia="it-IT"/>
          </w:rPr>
          <m:t>=37.37 %</m:t>
        </m:r>
      </m:oMath>
      <w:r w:rsidR="00D4225C">
        <w:rPr>
          <w:lang w:eastAsia="it-IT"/>
        </w:rPr>
        <w:t xml:space="preserve"> for both plants. The factor of </w:t>
      </w:r>
      <m:oMath>
        <m:r>
          <w:rPr>
            <w:rFonts w:ascii="Cambria Math" w:hAnsi="Cambria Math"/>
          </w:rPr>
          <m:t>3.67</m:t>
        </m:r>
        <m:f>
          <m:fPr>
            <m:ctrlPr>
              <w:rPr>
                <w:rFonts w:ascii="Cambria Math" w:hAnsi="Cambria Math"/>
                <w:i/>
                <w:lang w:eastAsia="it-IT"/>
              </w:rPr>
            </m:ctrlPr>
          </m:fPr>
          <m:num>
            <m:r>
              <w:rPr>
                <w:rFonts w:ascii="Cambria Math" w:hAnsi="Cambria Math"/>
              </w:rPr>
              <m:t>k</m:t>
            </m:r>
            <m:sSub>
              <m:sSubPr>
                <m:ctrlPr>
                  <w:rPr>
                    <w:rFonts w:ascii="Cambria Math" w:hAnsi="Cambria Math"/>
                    <w:i/>
                    <w:lang w:eastAsia="it-IT"/>
                  </w:rPr>
                </m:ctrlPr>
              </m:sSubPr>
              <m:e>
                <m:r>
                  <w:rPr>
                    <w:rFonts w:ascii="Cambria Math" w:hAnsi="Cambria Math"/>
                  </w:rPr>
                  <m:t>g</m:t>
                </m:r>
                <m:ctrlPr>
                  <w:rPr>
                    <w:rFonts w:ascii="Cambria Math" w:hAnsi="Cambria Math"/>
                    <w:i/>
                  </w:rPr>
                </m:ctrlPr>
              </m:e>
              <m:sub>
                <m:r>
                  <w:rPr>
                    <w:rFonts w:ascii="Cambria Math" w:hAnsi="Cambria Math"/>
                  </w:rPr>
                  <m:t>C</m:t>
                </m:r>
                <m:sSub>
                  <m:sSubPr>
                    <m:ctrlPr>
                      <w:rPr>
                        <w:rFonts w:ascii="Cambria Math" w:hAnsi="Cambria Math"/>
                        <w:i/>
                        <w:lang w:eastAsia="it-IT"/>
                      </w:rPr>
                    </m:ctrlPr>
                  </m:sSubPr>
                  <m:e>
                    <m:r>
                      <w:rPr>
                        <w:rFonts w:ascii="Cambria Math" w:hAnsi="Cambria Math"/>
                      </w:rPr>
                      <m:t>O</m:t>
                    </m:r>
                    <m:ctrlPr>
                      <w:rPr>
                        <w:rFonts w:ascii="Cambria Math" w:hAnsi="Cambria Math"/>
                        <w:i/>
                      </w:rPr>
                    </m:ctrlPr>
                  </m:e>
                  <m:sub>
                    <m:r>
                      <w:rPr>
                        <w:rFonts w:ascii="Cambria Math" w:hAnsi="Cambria Math"/>
                      </w:rPr>
                      <m:t>2</m:t>
                    </m:r>
                  </m:sub>
                </m:sSub>
              </m:sub>
            </m:sSub>
          </m:num>
          <m:den>
            <m:r>
              <w:rPr>
                <w:rFonts w:ascii="Cambria Math" w:hAnsi="Cambria Math"/>
              </w:rPr>
              <m:t>k</m:t>
            </m:r>
            <m:sSub>
              <m:sSubPr>
                <m:ctrlPr>
                  <w:rPr>
                    <w:rFonts w:ascii="Cambria Math" w:hAnsi="Cambria Math"/>
                    <w:i/>
                    <w:lang w:eastAsia="it-IT"/>
                  </w:rPr>
                </m:ctrlPr>
              </m:sSubPr>
              <m:e>
                <m:r>
                  <w:rPr>
                    <w:rFonts w:ascii="Cambria Math" w:hAnsi="Cambria Math"/>
                  </w:rPr>
                  <m:t>g</m:t>
                </m:r>
                <m:ctrlPr>
                  <w:rPr>
                    <w:rFonts w:ascii="Cambria Math" w:hAnsi="Cambria Math"/>
                    <w:i/>
                  </w:rPr>
                </m:ctrlPr>
              </m:e>
              <m:sub>
                <m:r>
                  <w:rPr>
                    <w:rFonts w:ascii="Cambria Math" w:hAnsi="Cambria Math"/>
                  </w:rPr>
                  <m:t>C</m:t>
                </m:r>
              </m:sub>
            </m:sSub>
          </m:den>
        </m:f>
      </m:oMath>
      <w:r w:rsidR="00D4225C">
        <w:rPr>
          <w:lang w:eastAsia="it-IT"/>
        </w:rPr>
        <w:t xml:space="preserve"> denotes the weight ratio between carbon dioxide and pure carbon.</w:t>
      </w:r>
    </w:p>
    <w:p w14:paraId="18BD2BE5" w14:textId="6B01A0D1" w:rsidR="00D4225C" w:rsidRDefault="00D4225C" w:rsidP="00AF1751">
      <w:pPr>
        <w:rPr>
          <w:lang w:eastAsia="it-IT"/>
        </w:rPr>
      </w:pPr>
      <w:r>
        <w:rPr>
          <w:lang w:eastAsia="it-IT"/>
        </w:rPr>
        <w:t xml:space="preserve">The cost for cooling water was calculated using eq. </w:t>
      </w:r>
      <w:r>
        <w:rPr>
          <w:lang w:eastAsia="it-IT"/>
        </w:rPr>
        <w:fldChar w:fldCharType="begin"/>
      </w:r>
      <w:r>
        <w:rPr>
          <w:lang w:eastAsia="it-IT"/>
        </w:rPr>
        <w:instrText xml:space="preserve"> REF _Ref139471943 \h </w:instrText>
      </w:r>
      <w:r>
        <w:rPr>
          <w:lang w:eastAsia="it-IT"/>
        </w:rPr>
      </w:r>
      <w:r>
        <w:rPr>
          <w:lang w:eastAsia="it-IT"/>
        </w:rPr>
        <w:fldChar w:fldCharType="separate"/>
      </w:r>
      <w:r w:rsidR="00F32B23">
        <w:t>(</w:t>
      </w:r>
      <w:r w:rsidR="00F32B23">
        <w:rPr>
          <w:noProof/>
        </w:rPr>
        <w:t>48</w:t>
      </w:r>
      <w:r w:rsidR="00F32B23">
        <w:t>)</w:t>
      </w:r>
      <w:r>
        <w:rPr>
          <w:lang w:eastAsia="it-IT"/>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44"/>
      </w:tblGrid>
      <w:tr w:rsidR="00D4225C" w14:paraId="7D11F42E" w14:textId="77777777" w:rsidTr="005022D5">
        <w:trPr>
          <w:trHeight w:val="720"/>
        </w:trPr>
        <w:tc>
          <w:tcPr>
            <w:tcW w:w="8784" w:type="dxa"/>
            <w:vAlign w:val="center"/>
          </w:tcPr>
          <w:p w14:paraId="26AC35CE" w14:textId="03DEBFBA" w:rsidR="00D4225C" w:rsidRPr="006F17E3" w:rsidRDefault="00E963E4" w:rsidP="005022D5">
            <w:pPr>
              <w:jc w:val="left"/>
              <w:rPr>
                <w:i/>
              </w:rPr>
            </w:pPr>
            <m:oMath>
              <m:sSub>
                <m:sSubPr>
                  <m:ctrlPr>
                    <w:rPr>
                      <w:rFonts w:ascii="Cambria Math" w:hAnsi="Cambria Math"/>
                      <w:i/>
                    </w:rPr>
                  </m:ctrlPr>
                </m:sSubPr>
                <m:e>
                  <m:r>
                    <w:rPr>
                      <w:rFonts w:ascii="Cambria Math" w:hAnsi="Cambria Math"/>
                    </w:rPr>
                    <m:t>C</m:t>
                  </m:r>
                </m:e>
                <m:sub>
                  <m:r>
                    <w:rPr>
                      <w:rFonts w:ascii="Cambria Math" w:hAnsi="Cambria Math"/>
                    </w:rPr>
                    <m:t>CW</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CW</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CW</m:t>
                  </m:r>
                </m:sub>
              </m:sSub>
            </m:oMath>
            <w:r w:rsidR="00D4225C">
              <w:rPr>
                <w:i/>
              </w:rPr>
              <w:t xml:space="preserve"> </w:t>
            </w:r>
          </w:p>
        </w:tc>
        <w:tc>
          <w:tcPr>
            <w:tcW w:w="844" w:type="dxa"/>
            <w:vAlign w:val="center"/>
          </w:tcPr>
          <w:p w14:paraId="3798D436" w14:textId="6F5E102E" w:rsidR="00D4225C" w:rsidRDefault="00D4225C" w:rsidP="005022D5">
            <w:bookmarkStart w:id="78" w:name="_Ref139471943"/>
            <w:r>
              <w:t>(</w:t>
            </w:r>
            <w:r>
              <w:fldChar w:fldCharType="begin"/>
            </w:r>
            <w:r>
              <w:instrText xml:space="preserve"> SEQ ( \* ARABIC </w:instrText>
            </w:r>
            <w:r>
              <w:fldChar w:fldCharType="separate"/>
            </w:r>
            <w:r w:rsidR="00F32B23">
              <w:rPr>
                <w:noProof/>
              </w:rPr>
              <w:t>48</w:t>
            </w:r>
            <w:r>
              <w:fldChar w:fldCharType="end"/>
            </w:r>
            <w:r>
              <w:t>)</w:t>
            </w:r>
            <w:bookmarkEnd w:id="78"/>
          </w:p>
        </w:tc>
      </w:tr>
    </w:tbl>
    <w:p w14:paraId="65EF4162" w14:textId="3B0F7741" w:rsidR="00D4225C" w:rsidRDefault="00D4225C" w:rsidP="00AF1751">
      <w:r>
        <w:t xml:space="preserve">The cost of high-purity water for process use </w:t>
      </w:r>
      <m:oMath>
        <m:sSub>
          <m:sSubPr>
            <m:ctrlPr>
              <w:rPr>
                <w:rFonts w:ascii="Cambria Math" w:hAnsi="Cambria Math"/>
                <w:i/>
                <w:lang w:eastAsia="it-IT"/>
              </w:rPr>
            </m:ctrlPr>
          </m:sSubPr>
          <m:e>
            <m:r>
              <w:rPr>
                <w:rFonts w:ascii="Cambria Math" w:hAnsi="Cambria Math"/>
              </w:rPr>
              <m:t>c</m:t>
            </m:r>
          </m:e>
          <m:sub>
            <m:r>
              <w:rPr>
                <w:rFonts w:ascii="Cambria Math" w:hAnsi="Cambria Math"/>
              </w:rPr>
              <m:t>CW</m:t>
            </m:r>
          </m:sub>
        </m:sSub>
        <m:r>
          <w:rPr>
            <w:rFonts w:ascii="Cambria Math" w:hAnsi="Cambria Math"/>
            <w:lang w:eastAsia="it-IT"/>
          </w:rPr>
          <m:t>=0.067 $/</m:t>
        </m:r>
        <m:sSub>
          <m:sSubPr>
            <m:ctrlPr>
              <w:rPr>
                <w:rFonts w:ascii="Cambria Math" w:hAnsi="Cambria Math"/>
                <w:i/>
                <w:lang w:eastAsia="it-IT"/>
              </w:rPr>
            </m:ctrlPr>
          </m:sSubPr>
          <m:e>
            <m:r>
              <w:rPr>
                <w:rFonts w:ascii="Cambria Math" w:hAnsi="Cambria Math"/>
                <w:lang w:eastAsia="it-IT"/>
              </w:rPr>
              <m:t>t</m:t>
            </m:r>
          </m:e>
          <m:sub>
            <m:r>
              <w:rPr>
                <w:rFonts w:ascii="Cambria Math" w:hAnsi="Cambria Math"/>
                <w:lang w:eastAsia="it-IT"/>
              </w:rPr>
              <m:t>water</m:t>
            </m:r>
          </m:sub>
        </m:sSub>
      </m:oMath>
      <w:r>
        <w:t xml:space="preserve"> proposed by Turton et al </w:t>
      </w:r>
      <w:sdt>
        <w:sdtPr>
          <w:rPr>
            <w:color w:val="000000"/>
          </w:rPr>
          <w:tag w:val="MENDELEY_CITATION_v3_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"/>
          <w:id w:val="1527139643"/>
          <w:placeholder>
            <w:docPart w:val="DefaultPlaceholder_-1854013440"/>
          </w:placeholder>
        </w:sdtPr>
        <w:sdtEndPr/>
        <w:sdtContent>
          <w:r w:rsidR="00963208" w:rsidRPr="00963208">
            <w:rPr>
              <w:color w:val="000000"/>
            </w:rPr>
            <w:t>[1]</w:t>
          </w:r>
        </w:sdtContent>
      </w:sdt>
      <w:r>
        <w:rPr>
          <w:color w:val="000000"/>
        </w:rPr>
        <w:t xml:space="preserve"> were used as </w:t>
      </w:r>
      <w:r>
        <w:t xml:space="preserve">specific cost for cooling water. The cooling water mass flow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CW</m:t>
            </m:r>
          </m:sub>
        </m:sSub>
      </m:oMath>
      <w:r>
        <w:t xml:space="preserve"> was calculated using eq. </w:t>
      </w:r>
      <w:r w:rsidR="00BE0DA7">
        <w:fldChar w:fldCharType="begin"/>
      </w:r>
      <w:r w:rsidR="00BE0DA7">
        <w:instrText xml:space="preserve"> REF _Ref139472250 \h </w:instrText>
      </w:r>
      <w:r w:rsidR="00BE0DA7">
        <w:fldChar w:fldCharType="separate"/>
      </w:r>
      <w:r w:rsidR="00F32B23">
        <w:t>(</w:t>
      </w:r>
      <w:r w:rsidR="00F32B23">
        <w:rPr>
          <w:noProof/>
        </w:rPr>
        <w:t>49</w:t>
      </w:r>
      <w:r w:rsidR="00F32B23">
        <w:t>)</w:t>
      </w:r>
      <w:r w:rsidR="00BE0DA7">
        <w:fldChar w:fldCharType="end"/>
      </w:r>
      <w:r w:rsidR="00BE0DA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44"/>
      </w:tblGrid>
      <w:tr w:rsidR="00D4225C" w14:paraId="2253608D" w14:textId="77777777" w:rsidTr="005022D5">
        <w:trPr>
          <w:trHeight w:val="720"/>
        </w:trPr>
        <w:tc>
          <w:tcPr>
            <w:tcW w:w="8784" w:type="dxa"/>
            <w:vAlign w:val="center"/>
          </w:tcPr>
          <w:p w14:paraId="076EB162" w14:textId="2581F796" w:rsidR="00D4225C" w:rsidRPr="006F17E3" w:rsidRDefault="00E963E4" w:rsidP="005022D5">
            <w:pPr>
              <w:jc w:val="left"/>
              <w:rPr>
                <w:i/>
              </w:r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CW</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CW</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Cond, Refrigeration</m:t>
                      </m:r>
                    </m:sub>
                  </m:sSub>
                </m:num>
                <m:den>
                  <m:sSub>
                    <m:sSubPr>
                      <m:ctrlPr>
                        <w:rPr>
                          <w:rFonts w:ascii="Cambria Math" w:hAnsi="Cambria Math"/>
                          <w:i/>
                        </w:rPr>
                      </m:ctrlPr>
                    </m:sSubPr>
                    <m:e>
                      <m:r>
                        <w:rPr>
                          <w:rFonts w:ascii="Cambria Math" w:hAnsi="Cambria Math"/>
                        </w:rPr>
                        <m:t>c</m:t>
                      </m:r>
                    </m:e>
                    <m:sub>
                      <m:r>
                        <w:rPr>
                          <w:rFonts w:ascii="Cambria Math" w:hAnsi="Cambria Math"/>
                        </w:rPr>
                        <m:t>p,water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CW,out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CW,in</m:t>
                          </m:r>
                        </m:sub>
                      </m:sSub>
                    </m:e>
                  </m:d>
                </m:den>
              </m:f>
            </m:oMath>
            <w:r w:rsidR="00D4225C">
              <w:rPr>
                <w:i/>
              </w:rPr>
              <w:t xml:space="preserve"> </w:t>
            </w:r>
          </w:p>
        </w:tc>
        <w:tc>
          <w:tcPr>
            <w:tcW w:w="844" w:type="dxa"/>
            <w:vAlign w:val="center"/>
          </w:tcPr>
          <w:p w14:paraId="3C97B04D" w14:textId="1C779224" w:rsidR="00D4225C" w:rsidRDefault="00D4225C" w:rsidP="005022D5">
            <w:bookmarkStart w:id="79" w:name="_Ref139472250"/>
            <w:r>
              <w:t>(</w:t>
            </w:r>
            <w:r>
              <w:fldChar w:fldCharType="begin"/>
            </w:r>
            <w:r>
              <w:instrText xml:space="preserve"> SEQ ( \* ARABIC </w:instrText>
            </w:r>
            <w:r>
              <w:fldChar w:fldCharType="separate"/>
            </w:r>
            <w:r w:rsidR="00F32B23">
              <w:rPr>
                <w:noProof/>
              </w:rPr>
              <w:t>49</w:t>
            </w:r>
            <w:r>
              <w:fldChar w:fldCharType="end"/>
            </w:r>
            <w:r>
              <w:t>)</w:t>
            </w:r>
            <w:bookmarkEnd w:id="79"/>
          </w:p>
        </w:tc>
      </w:tr>
    </w:tbl>
    <w:p w14:paraId="4158D1A0" w14:textId="69DC88F3" w:rsidR="00D4225C" w:rsidRPr="00AF1751" w:rsidRDefault="00BE0DA7" w:rsidP="00AF1751">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CW</m:t>
            </m:r>
          </m:sub>
        </m:sSub>
      </m:oMath>
      <w:r>
        <w:t xml:space="preserve"> is the cooling water demand derived in chapter </w:t>
      </w:r>
      <w:r>
        <w:fldChar w:fldCharType="begin"/>
      </w:r>
      <w:r>
        <w:instrText xml:space="preserve"> REF _Ref139472305 \r \h </w:instrText>
      </w:r>
      <w:r>
        <w:fldChar w:fldCharType="separate"/>
      </w:r>
      <w:r w:rsidR="00F32B23">
        <w:t>S2</w:t>
      </w:r>
      <w:r>
        <w:fldChar w:fldCharType="end"/>
      </w:r>
      <w:r>
        <w:t xml:space="preserve">, </w:t>
      </w:r>
      <m:oMath>
        <m:sSub>
          <m:sSubPr>
            <m:ctrlPr>
              <w:rPr>
                <w:rFonts w:ascii="Cambria Math" w:hAnsi="Cambria Math"/>
                <w:i/>
                <w:lang w:eastAsia="it-IT"/>
              </w:rPr>
            </m:ctrlPr>
          </m:sSubPr>
          <m:e>
            <m:acc>
              <m:accPr>
                <m:chr m:val="̇"/>
                <m:ctrlPr>
                  <w:rPr>
                    <w:rFonts w:ascii="Cambria Math" w:hAnsi="Cambria Math"/>
                    <w:i/>
                    <w:lang w:eastAsia="it-IT"/>
                  </w:rPr>
                </m:ctrlPr>
              </m:accPr>
              <m:e>
                <m:r>
                  <w:rPr>
                    <w:rFonts w:ascii="Cambria Math" w:hAnsi="Cambria Math"/>
                  </w:rPr>
                  <m:t>Q</m:t>
                </m:r>
              </m:e>
            </m:acc>
          </m:e>
          <m:sub>
            <m:r>
              <w:rPr>
                <w:rFonts w:ascii="Cambria Math" w:hAnsi="Cambria Math"/>
              </w:rPr>
              <m:t>Cond, Refrigeration</m:t>
            </m:r>
          </m:sub>
        </m:sSub>
      </m:oMath>
      <w:r>
        <w:rPr>
          <w:lang w:eastAsia="it-IT"/>
        </w:rPr>
        <w:t xml:space="preserve"> is the heat released from the refrigeration plant as calculated with eq. </w:t>
      </w:r>
      <w:r>
        <w:rPr>
          <w:lang w:eastAsia="it-IT"/>
        </w:rPr>
        <w:fldChar w:fldCharType="begin"/>
      </w:r>
      <w:r>
        <w:rPr>
          <w:lang w:eastAsia="it-IT"/>
        </w:rPr>
        <w:instrText xml:space="preserve"> REF _Ref139472359 \h </w:instrText>
      </w:r>
      <w:r>
        <w:rPr>
          <w:lang w:eastAsia="it-IT"/>
        </w:rPr>
      </w:r>
      <w:r>
        <w:rPr>
          <w:lang w:eastAsia="it-IT"/>
        </w:rPr>
        <w:fldChar w:fldCharType="separate"/>
      </w:r>
      <w:r w:rsidR="00F32B23">
        <w:t>(</w:t>
      </w:r>
      <w:r w:rsidR="00F32B23">
        <w:rPr>
          <w:noProof/>
        </w:rPr>
        <w:t>25</w:t>
      </w:r>
      <w:r w:rsidR="00F32B23">
        <w:t>)</w:t>
      </w:r>
      <w:r>
        <w:rPr>
          <w:lang w:eastAsia="it-IT"/>
        </w:rPr>
        <w:fldChar w:fldCharType="end"/>
      </w:r>
      <w:r>
        <w:rPr>
          <w:lang w:eastAsia="it-IT"/>
        </w:rPr>
        <w:t xml:space="preserve">, </w:t>
      </w:r>
      <m:oMath>
        <m:sSub>
          <m:sSubPr>
            <m:ctrlPr>
              <w:rPr>
                <w:rFonts w:ascii="Cambria Math" w:hAnsi="Cambria Math"/>
                <w:i/>
                <w:lang w:eastAsia="it-IT"/>
              </w:rPr>
            </m:ctrlPr>
          </m:sSubPr>
          <m:e>
            <m:r>
              <w:rPr>
                <w:rFonts w:ascii="Cambria Math" w:hAnsi="Cambria Math"/>
              </w:rPr>
              <m:t>c</m:t>
            </m:r>
          </m:e>
          <m:sub>
            <m:r>
              <w:rPr>
                <w:rFonts w:ascii="Cambria Math" w:hAnsi="Cambria Math"/>
              </w:rPr>
              <m:t>p,water</m:t>
            </m:r>
          </m:sub>
        </m:sSub>
        <m:r>
          <w:rPr>
            <w:rFonts w:ascii="Cambria Math" w:hAnsi="Cambria Math"/>
            <w:lang w:eastAsia="it-IT"/>
          </w:rPr>
          <m:t>=4.18</m:t>
        </m:r>
        <m:f>
          <m:fPr>
            <m:ctrlPr>
              <w:rPr>
                <w:rFonts w:ascii="Cambria Math" w:hAnsi="Cambria Math"/>
                <w:i/>
                <w:lang w:eastAsia="it-IT"/>
              </w:rPr>
            </m:ctrlPr>
          </m:fPr>
          <m:num>
            <m:r>
              <w:rPr>
                <w:rFonts w:ascii="Cambria Math" w:hAnsi="Cambria Math"/>
                <w:lang w:eastAsia="it-IT"/>
              </w:rPr>
              <m:t>kJ</m:t>
            </m:r>
          </m:num>
          <m:den>
            <m:r>
              <w:rPr>
                <w:rFonts w:ascii="Cambria Math" w:hAnsi="Cambria Math"/>
                <w:lang w:eastAsia="it-IT"/>
              </w:rPr>
              <m:t>kg K</m:t>
            </m:r>
          </m:den>
        </m:f>
      </m:oMath>
      <w:r>
        <w:rPr>
          <w:lang w:eastAsia="it-IT"/>
        </w:rPr>
        <w:t xml:space="preserve"> is the specific heat capacity and </w:t>
      </w:r>
      <m:oMath>
        <m:sSub>
          <m:sSubPr>
            <m:ctrlPr>
              <w:rPr>
                <w:rFonts w:ascii="Cambria Math" w:hAnsi="Cambria Math"/>
                <w:i/>
                <w:lang w:eastAsia="it-IT"/>
              </w:rPr>
            </m:ctrlPr>
          </m:sSubPr>
          <m:e>
            <m:r>
              <w:rPr>
                <w:rFonts w:ascii="Cambria Math" w:hAnsi="Cambria Math"/>
              </w:rPr>
              <m:t>T</m:t>
            </m:r>
          </m:e>
          <m:sub>
            <m:r>
              <w:rPr>
                <w:rFonts w:ascii="Cambria Math" w:hAnsi="Cambria Math"/>
              </w:rPr>
              <m:t>CW,in</m:t>
            </m:r>
          </m:sub>
        </m:sSub>
        <m:r>
          <w:rPr>
            <w:rFonts w:ascii="Cambria Math" w:hAnsi="Cambria Math"/>
            <w:lang w:eastAsia="it-IT"/>
          </w:rPr>
          <m:t>=15°C</m:t>
        </m:r>
      </m:oMath>
      <w:r>
        <w:rPr>
          <w:lang w:eastAsia="it-IT"/>
        </w:rPr>
        <w:t xml:space="preserve"> and </w:t>
      </w:r>
      <m:oMath>
        <m:sSub>
          <m:sSubPr>
            <m:ctrlPr>
              <w:rPr>
                <w:rFonts w:ascii="Cambria Math" w:hAnsi="Cambria Math"/>
                <w:i/>
                <w:lang w:eastAsia="it-IT"/>
              </w:rPr>
            </m:ctrlPr>
          </m:sSubPr>
          <m:e>
            <m:r>
              <w:rPr>
                <w:rFonts w:ascii="Cambria Math" w:hAnsi="Cambria Math"/>
              </w:rPr>
              <m:t>T</m:t>
            </m:r>
          </m:e>
          <m:sub>
            <m:r>
              <w:rPr>
                <w:rFonts w:ascii="Cambria Math" w:hAnsi="Cambria Math"/>
              </w:rPr>
              <m:t>CW,out</m:t>
            </m:r>
          </m:sub>
        </m:sSub>
        <m:r>
          <w:rPr>
            <w:rFonts w:ascii="Cambria Math" w:hAnsi="Cambria Math"/>
            <w:lang w:eastAsia="it-IT"/>
          </w:rPr>
          <m:t>=20 °C</m:t>
        </m:r>
      </m:oMath>
      <w:r>
        <w:rPr>
          <w:lang w:eastAsia="it-IT"/>
        </w:rPr>
        <w:t xml:space="preserve"> are the inlet and outlet temperature of cooling water.</w:t>
      </w:r>
    </w:p>
    <w:p w14:paraId="06945D8E" w14:textId="7EFF0403" w:rsidR="00FA3D55" w:rsidRDefault="00FA3D55" w:rsidP="00FA3D55">
      <w:pPr>
        <w:pStyle w:val="PSHeading2"/>
      </w:pPr>
      <w:r>
        <w:t>Operating cost estimates for the investigated DME plants</w:t>
      </w:r>
    </w:p>
    <w:p w14:paraId="644C903C" w14:textId="5C049041" w:rsidR="00FA3D55" w:rsidRDefault="00AC4E2D" w:rsidP="00FA3D55">
      <w:r>
        <w:t xml:space="preserve">In the following tables, the results for the calculation of the fixed operating cost are shown. Based on the results shown in </w:t>
      </w:r>
      <w:r>
        <w:fldChar w:fldCharType="begin"/>
      </w:r>
      <w:r>
        <w:instrText xml:space="preserve"> REF _Ref139492287 \h </w:instrText>
      </w:r>
      <w:r>
        <w:fldChar w:fldCharType="separate"/>
      </w:r>
      <w:r w:rsidR="00F32B23">
        <w:t xml:space="preserve">Table S. </w:t>
      </w:r>
      <w:r w:rsidR="00F32B23">
        <w:rPr>
          <w:noProof/>
        </w:rPr>
        <w:t>26</w:t>
      </w:r>
      <w:r>
        <w:fldChar w:fldCharType="end"/>
      </w:r>
      <w:r>
        <w:t xml:space="preserve"> it was decided to use the results obtained for the lower range of the factors in </w:t>
      </w:r>
      <w:r>
        <w:fldChar w:fldCharType="begin"/>
      </w:r>
      <w:r>
        <w:instrText xml:space="preserve"> REF _Ref139447243 \h </w:instrText>
      </w:r>
      <w:r>
        <w:fldChar w:fldCharType="separate"/>
      </w:r>
      <w:r w:rsidR="00F32B23">
        <w:t xml:space="preserve">Table S. </w:t>
      </w:r>
      <w:r w:rsidR="00F32B23">
        <w:rPr>
          <w:noProof/>
        </w:rPr>
        <w:t>23</w:t>
      </w:r>
      <w:r>
        <w:fldChar w:fldCharType="end"/>
      </w:r>
      <w:r>
        <w:t>. Th</w:t>
      </w:r>
      <w:r w:rsidR="00963208">
        <w:t>e</w:t>
      </w:r>
      <w:r>
        <w:t xml:space="preserve"> reason for this is that fixed operating costs corresponding to around 8 % to 10 % of the fixed capital investment, the result is </w:t>
      </w:r>
      <w:r w:rsidR="00963208">
        <w:t xml:space="preserve">much closer to the range of values used in other literature (e.g. </w:t>
      </w:r>
      <w:sdt>
        <w:sdtPr>
          <w:rPr>
            <w:color w:val="000000"/>
          </w:rPr>
          <w:tag w:val="MENDELEY_CITATION_v3_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"/>
          <w:id w:val="1315827954"/>
          <w:placeholder>
            <w:docPart w:val="DefaultPlaceholder_-1854013440"/>
          </w:placeholder>
        </w:sdtPr>
        <w:sdtEndPr/>
        <w:sdtContent>
          <w:r w:rsidR="00963208" w:rsidRPr="00963208">
            <w:rPr>
              <w:color w:val="000000"/>
            </w:rPr>
            <w:t>[3,5,9]</w:t>
          </w:r>
        </w:sdtContent>
      </w:sdt>
      <w:r w:rsidR="00963208">
        <w:rPr>
          <w:color w:val="000000"/>
        </w:rPr>
        <w:t>, where usually values like 3% to 5 % of the fixed capital investment are assumed for operation and maintenance cost.</w:t>
      </w:r>
    </w:p>
    <w:p w14:paraId="3550CBF3" w14:textId="70429505" w:rsidR="00AC4E2D" w:rsidRDefault="00AC4E2D" w:rsidP="00AC4E2D">
      <w:pPr>
        <w:pStyle w:val="PSTableCaption"/>
      </w:pPr>
      <w:bookmarkStart w:id="80" w:name="_Ref139492287"/>
      <w:r>
        <w:t xml:space="preserve">Table S. </w:t>
      </w:r>
      <w:r>
        <w:fldChar w:fldCharType="begin"/>
      </w:r>
      <w:r>
        <w:instrText xml:space="preserve"> SEQ Table_S. \* ARABIC </w:instrText>
      </w:r>
      <w:r>
        <w:fldChar w:fldCharType="separate"/>
      </w:r>
      <w:r w:rsidR="00F32B23">
        <w:rPr>
          <w:noProof/>
        </w:rPr>
        <w:t>26</w:t>
      </w:r>
      <w:r>
        <w:fldChar w:fldCharType="end"/>
      </w:r>
      <w:bookmarkEnd w:id="80"/>
      <w:r>
        <w:t xml:space="preserve">. </w:t>
      </w:r>
      <w:r w:rsidRPr="000B42BE">
        <w:t xml:space="preserve"> </w:t>
      </w:r>
      <w:r w:rsidR="00963208">
        <w:t xml:space="preserve">Estimated fixed operating cost for the four plants, using the low, average and high values shown in </w:t>
      </w:r>
      <w:r w:rsidR="00963208">
        <w:fldChar w:fldCharType="begin"/>
      </w:r>
      <w:r w:rsidR="00963208">
        <w:instrText xml:space="preserve"> REF _Ref139447243 \h </w:instrText>
      </w:r>
      <w:r w:rsidR="00963208">
        <w:fldChar w:fldCharType="separate"/>
      </w:r>
      <w:r w:rsidR="00F32B23">
        <w:t xml:space="preserve">Table S. </w:t>
      </w:r>
      <w:r w:rsidR="00F32B23">
        <w:rPr>
          <w:noProof/>
        </w:rPr>
        <w:t>23</w:t>
      </w:r>
      <w:r w:rsidR="00963208">
        <w:fldChar w:fldCharType="end"/>
      </w:r>
      <w:r w:rsidR="00963208">
        <w:t xml:space="preserve">. In addition to the absolute values, the relative value to the grassroot costs shown in </w:t>
      </w:r>
      <w:r w:rsidR="00963208">
        <w:fldChar w:fldCharType="begin"/>
      </w:r>
      <w:r w:rsidR="00963208">
        <w:instrText xml:space="preserve"> REF _Ref139492834 \h </w:instrText>
      </w:r>
      <w:r w:rsidR="00963208">
        <w:fldChar w:fldCharType="separate"/>
      </w:r>
      <w:r w:rsidR="00F32B23">
        <w:t xml:space="preserve">Table S. </w:t>
      </w:r>
      <w:r w:rsidR="00F32B23">
        <w:rPr>
          <w:noProof/>
        </w:rPr>
        <w:t>18</w:t>
      </w:r>
      <w:r w:rsidR="00963208">
        <w:fldChar w:fldCharType="end"/>
      </w:r>
      <w:r w:rsidR="00963208">
        <w:t>-</w:t>
      </w:r>
      <w:r w:rsidR="00963208">
        <w:fldChar w:fldCharType="begin"/>
      </w:r>
      <w:r w:rsidR="00963208">
        <w:instrText xml:space="preserve"> REF _Ref139492835 \h </w:instrText>
      </w:r>
      <w:r w:rsidR="00963208">
        <w:fldChar w:fldCharType="separate"/>
      </w:r>
      <w:r w:rsidR="00F32B23">
        <w:t xml:space="preserve">Table S. </w:t>
      </w:r>
      <w:r w:rsidR="00F32B23">
        <w:rPr>
          <w:noProof/>
        </w:rPr>
        <w:t>21</w:t>
      </w:r>
      <w:r w:rsidR="00963208">
        <w:fldChar w:fldCharType="end"/>
      </w:r>
      <w:r w:rsidR="00963208">
        <w:t xml:space="preserve"> are given for better comparison to other literature.</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2"/>
        <w:gridCol w:w="1296"/>
        <w:gridCol w:w="1274"/>
        <w:gridCol w:w="1295"/>
        <w:gridCol w:w="1274"/>
        <w:gridCol w:w="1295"/>
        <w:gridCol w:w="1272"/>
      </w:tblGrid>
      <w:tr w:rsidR="00AC4E2D" w14:paraId="3B66B10B" w14:textId="77777777" w:rsidTr="00AC4E2D">
        <w:tc>
          <w:tcPr>
            <w:tcW w:w="5000" w:type="pct"/>
            <w:gridSpan w:val="7"/>
            <w:tcBorders>
              <w:top w:val="single" w:sz="4" w:space="0" w:color="auto"/>
              <w:bottom w:val="nil"/>
            </w:tcBorders>
          </w:tcPr>
          <w:p w14:paraId="705845B3" w14:textId="641DE6D0" w:rsidR="00AC4E2D" w:rsidRPr="00AC4E2D" w:rsidRDefault="00E963E4" w:rsidP="00437642">
            <w:pPr>
              <w:pStyle w:val="PSTableText"/>
              <w:rPr>
                <w:b/>
                <w:bCs/>
              </w:rPr>
            </w:pPr>
            <m:oMathPara>
              <m:oMath>
                <m:sSub>
                  <m:sSubPr>
                    <m:ctrlPr>
                      <w:rPr>
                        <w:rFonts w:ascii="Cambria Math" w:hAnsi="Cambria Math"/>
                        <w:b/>
                        <w:bCs/>
                      </w:rPr>
                    </m:ctrlPr>
                  </m:sSubPr>
                  <m:e>
                    <m:r>
                      <m:rPr>
                        <m:sty m:val="b"/>
                      </m:rPr>
                      <w:rPr>
                        <w:rFonts w:ascii="Cambria Math" w:hAnsi="Cambria Math"/>
                      </w:rPr>
                      <m:t>OPEX</m:t>
                    </m:r>
                  </m:e>
                  <m:sub>
                    <m:r>
                      <m:rPr>
                        <m:sty m:val="b"/>
                      </m:rPr>
                      <w:rPr>
                        <w:rFonts w:ascii="Cambria Math" w:hAnsi="Cambria Math"/>
                      </w:rPr>
                      <m:t>fix</m:t>
                    </m:r>
                  </m:sub>
                </m:sSub>
              </m:oMath>
            </m:oMathPara>
          </w:p>
        </w:tc>
      </w:tr>
      <w:tr w:rsidR="00437642" w14:paraId="391FEFAE" w14:textId="77777777" w:rsidTr="00AC4E2D">
        <w:tc>
          <w:tcPr>
            <w:tcW w:w="1002" w:type="pct"/>
            <w:tcBorders>
              <w:top w:val="nil"/>
              <w:bottom w:val="nil"/>
            </w:tcBorders>
          </w:tcPr>
          <w:p w14:paraId="1C8D40C8" w14:textId="77777777" w:rsidR="00437642" w:rsidRPr="00437642" w:rsidRDefault="00437642" w:rsidP="00437642">
            <w:pPr>
              <w:pStyle w:val="PSTableText"/>
            </w:pPr>
          </w:p>
        </w:tc>
        <w:tc>
          <w:tcPr>
            <w:tcW w:w="1333" w:type="pct"/>
            <w:gridSpan w:val="2"/>
            <w:tcBorders>
              <w:top w:val="nil"/>
              <w:bottom w:val="nil"/>
            </w:tcBorders>
          </w:tcPr>
          <w:p w14:paraId="6DA2C4AA" w14:textId="3F9A4671" w:rsidR="00437642" w:rsidRPr="00437642" w:rsidRDefault="00437642" w:rsidP="00437642">
            <w:pPr>
              <w:pStyle w:val="PSTableText"/>
              <w:jc w:val="center"/>
              <w:rPr>
                <w:b/>
                <w:bCs/>
              </w:rPr>
            </w:pPr>
            <w:r w:rsidRPr="00437642">
              <w:rPr>
                <w:b/>
                <w:bCs/>
              </w:rPr>
              <w:t>Low</w:t>
            </w:r>
          </w:p>
        </w:tc>
        <w:tc>
          <w:tcPr>
            <w:tcW w:w="1333" w:type="pct"/>
            <w:gridSpan w:val="2"/>
            <w:tcBorders>
              <w:top w:val="nil"/>
              <w:bottom w:val="nil"/>
            </w:tcBorders>
          </w:tcPr>
          <w:p w14:paraId="185FAD83" w14:textId="77777777" w:rsidR="00437642" w:rsidRPr="00437642" w:rsidRDefault="00437642" w:rsidP="00437642">
            <w:pPr>
              <w:pStyle w:val="PSTableText"/>
              <w:jc w:val="center"/>
              <w:rPr>
                <w:b/>
                <w:bCs/>
              </w:rPr>
            </w:pPr>
            <w:r w:rsidRPr="00437642">
              <w:rPr>
                <w:b/>
                <w:bCs/>
              </w:rPr>
              <w:t>Average</w:t>
            </w:r>
          </w:p>
        </w:tc>
        <w:tc>
          <w:tcPr>
            <w:tcW w:w="1332" w:type="pct"/>
            <w:gridSpan w:val="2"/>
            <w:tcBorders>
              <w:top w:val="nil"/>
              <w:bottom w:val="nil"/>
            </w:tcBorders>
          </w:tcPr>
          <w:p w14:paraId="299048E4" w14:textId="77777777" w:rsidR="00437642" w:rsidRPr="00437642" w:rsidRDefault="00437642" w:rsidP="00437642">
            <w:pPr>
              <w:pStyle w:val="PSTableText"/>
              <w:jc w:val="center"/>
              <w:rPr>
                <w:b/>
                <w:bCs/>
              </w:rPr>
            </w:pPr>
            <w:r w:rsidRPr="00437642">
              <w:rPr>
                <w:b/>
                <w:bCs/>
              </w:rPr>
              <w:t>High</w:t>
            </w:r>
          </w:p>
        </w:tc>
      </w:tr>
      <w:tr w:rsidR="00437642" w14:paraId="18075406" w14:textId="77777777" w:rsidTr="00AC4E2D">
        <w:tc>
          <w:tcPr>
            <w:tcW w:w="1002" w:type="pct"/>
            <w:tcBorders>
              <w:top w:val="nil"/>
              <w:bottom w:val="single" w:sz="4" w:space="0" w:color="auto"/>
            </w:tcBorders>
          </w:tcPr>
          <w:p w14:paraId="46A59375" w14:textId="77777777" w:rsidR="00437642" w:rsidRPr="00437642" w:rsidRDefault="00437642" w:rsidP="00437642">
            <w:pPr>
              <w:pStyle w:val="PSTableText"/>
            </w:pPr>
          </w:p>
        </w:tc>
        <w:tc>
          <w:tcPr>
            <w:tcW w:w="672" w:type="pct"/>
            <w:tcBorders>
              <w:top w:val="nil"/>
              <w:bottom w:val="single" w:sz="4" w:space="0" w:color="auto"/>
            </w:tcBorders>
            <w:vAlign w:val="bottom"/>
          </w:tcPr>
          <w:p w14:paraId="68C20CEF" w14:textId="7E18BFEB" w:rsidR="00437642" w:rsidRPr="00437642" w:rsidRDefault="00437642" w:rsidP="00437642">
            <w:pPr>
              <w:pStyle w:val="PSTableText"/>
            </w:pPr>
            <m:oMathPara>
              <m:oMath>
                <m:r>
                  <m:rPr>
                    <m:sty m:val="bi"/>
                  </m:rPr>
                  <w:rPr>
                    <w:rFonts w:ascii="Cambria Math" w:hAnsi="Cambria Math"/>
                  </w:rPr>
                  <m:t>M</m:t>
                </m:r>
                <m:r>
                  <m:rPr>
                    <m:sty m:val="p"/>
                  </m:rPr>
                  <w:rPr>
                    <w:rFonts w:ascii="Cambria Math" w:hAnsi="Cambria Math"/>
                  </w:rPr>
                  <m:t>$/</m:t>
                </m:r>
                <m:r>
                  <m:rPr>
                    <m:sty m:val="bi"/>
                  </m:rPr>
                  <w:rPr>
                    <w:rFonts w:ascii="Cambria Math" w:hAnsi="Cambria Math"/>
                  </w:rPr>
                  <m:t>year</m:t>
                </m:r>
              </m:oMath>
            </m:oMathPara>
          </w:p>
        </w:tc>
        <w:tc>
          <w:tcPr>
            <w:tcW w:w="661" w:type="pct"/>
            <w:tcBorders>
              <w:top w:val="nil"/>
              <w:bottom w:val="single" w:sz="4" w:space="0" w:color="auto"/>
            </w:tcBorders>
            <w:vAlign w:val="bottom"/>
          </w:tcPr>
          <w:p w14:paraId="7B9850F1" w14:textId="68D156A5" w:rsidR="00437642" w:rsidRPr="00437642" w:rsidRDefault="00437642" w:rsidP="00437642">
            <w:pPr>
              <w:pStyle w:val="PSTableText"/>
            </w:pPr>
            <m:oMathPara>
              <m:oMath>
                <m:r>
                  <m:rPr>
                    <m:sty m:val="p"/>
                  </m:rPr>
                  <w:rPr>
                    <w:rFonts w:ascii="Cambria Math" w:hAnsi="Cambria Math"/>
                  </w:rPr>
                  <m:t xml:space="preserve">% </m:t>
                </m:r>
                <m:r>
                  <m:rPr>
                    <m:sty m:val="bi"/>
                  </m:rPr>
                  <w:rPr>
                    <w:rFonts w:ascii="Cambria Math" w:hAnsi="Cambria Math"/>
                  </w:rPr>
                  <m:t>of</m:t>
                </m:r>
                <m:r>
                  <m:rPr>
                    <m:sty m:val="p"/>
                  </m:rPr>
                  <w:rPr>
                    <w:rFonts w:ascii="Cambria Math" w:hAnsi="Cambria Math"/>
                  </w:rPr>
                  <m:t xml:space="preserve"> </m:t>
                </m:r>
                <m:sSub>
                  <m:sSubPr>
                    <m:ctrlPr>
                      <w:rPr>
                        <w:rFonts w:ascii="Cambria Math" w:hAnsi="Cambria Math"/>
                      </w:rPr>
                    </m:ctrlPr>
                  </m:sSubPr>
                  <m:e>
                    <m:r>
                      <m:rPr>
                        <m:sty m:val="bi"/>
                      </m:rPr>
                      <w:rPr>
                        <w:rFonts w:ascii="Cambria Math" w:hAnsi="Cambria Math"/>
                      </w:rPr>
                      <m:t>C</m:t>
                    </m:r>
                  </m:e>
                  <m:sub>
                    <m:r>
                      <m:rPr>
                        <m:sty m:val="bi"/>
                      </m:rPr>
                      <w:rPr>
                        <w:rFonts w:ascii="Cambria Math" w:hAnsi="Cambria Math"/>
                      </w:rPr>
                      <m:t>GR</m:t>
                    </m:r>
                  </m:sub>
                </m:sSub>
              </m:oMath>
            </m:oMathPara>
          </w:p>
        </w:tc>
        <w:tc>
          <w:tcPr>
            <w:tcW w:w="672" w:type="pct"/>
            <w:tcBorders>
              <w:top w:val="nil"/>
              <w:bottom w:val="single" w:sz="4" w:space="0" w:color="auto"/>
            </w:tcBorders>
            <w:vAlign w:val="bottom"/>
          </w:tcPr>
          <w:p w14:paraId="711123D6" w14:textId="09CF8A95" w:rsidR="00437642" w:rsidRPr="00437642" w:rsidRDefault="00437642" w:rsidP="00437642">
            <w:pPr>
              <w:pStyle w:val="PSTableText"/>
            </w:pPr>
            <m:oMathPara>
              <m:oMath>
                <m:r>
                  <m:rPr>
                    <m:sty m:val="bi"/>
                  </m:rPr>
                  <w:rPr>
                    <w:rFonts w:ascii="Cambria Math" w:hAnsi="Cambria Math"/>
                  </w:rPr>
                  <m:t>M</m:t>
                </m:r>
                <m:r>
                  <m:rPr>
                    <m:sty m:val="p"/>
                  </m:rPr>
                  <w:rPr>
                    <w:rFonts w:ascii="Cambria Math" w:hAnsi="Cambria Math"/>
                  </w:rPr>
                  <m:t>$/</m:t>
                </m:r>
                <m:r>
                  <m:rPr>
                    <m:sty m:val="bi"/>
                  </m:rPr>
                  <w:rPr>
                    <w:rFonts w:ascii="Cambria Math" w:hAnsi="Cambria Math"/>
                  </w:rPr>
                  <m:t>year</m:t>
                </m:r>
              </m:oMath>
            </m:oMathPara>
          </w:p>
        </w:tc>
        <w:tc>
          <w:tcPr>
            <w:tcW w:w="661" w:type="pct"/>
            <w:tcBorders>
              <w:top w:val="nil"/>
              <w:bottom w:val="single" w:sz="4" w:space="0" w:color="auto"/>
            </w:tcBorders>
            <w:vAlign w:val="bottom"/>
          </w:tcPr>
          <w:p w14:paraId="1D661960" w14:textId="46FA4617" w:rsidR="00437642" w:rsidRPr="00437642" w:rsidRDefault="00437642" w:rsidP="00437642">
            <w:pPr>
              <w:pStyle w:val="PSTableText"/>
            </w:pPr>
            <m:oMathPara>
              <m:oMath>
                <m:r>
                  <m:rPr>
                    <m:sty m:val="p"/>
                  </m:rPr>
                  <w:rPr>
                    <w:rFonts w:ascii="Cambria Math" w:hAnsi="Cambria Math"/>
                  </w:rPr>
                  <m:t xml:space="preserve">% </m:t>
                </m:r>
                <m:r>
                  <m:rPr>
                    <m:sty m:val="bi"/>
                  </m:rPr>
                  <w:rPr>
                    <w:rFonts w:ascii="Cambria Math" w:hAnsi="Cambria Math"/>
                  </w:rPr>
                  <m:t>of</m:t>
                </m:r>
                <m:r>
                  <m:rPr>
                    <m:sty m:val="p"/>
                  </m:rPr>
                  <w:rPr>
                    <w:rFonts w:ascii="Cambria Math" w:hAnsi="Cambria Math"/>
                  </w:rPr>
                  <m:t xml:space="preserve"> </m:t>
                </m:r>
                <m:sSub>
                  <m:sSubPr>
                    <m:ctrlPr>
                      <w:rPr>
                        <w:rFonts w:ascii="Cambria Math" w:hAnsi="Cambria Math"/>
                      </w:rPr>
                    </m:ctrlPr>
                  </m:sSubPr>
                  <m:e>
                    <m:r>
                      <m:rPr>
                        <m:sty m:val="bi"/>
                      </m:rPr>
                      <w:rPr>
                        <w:rFonts w:ascii="Cambria Math" w:hAnsi="Cambria Math"/>
                      </w:rPr>
                      <m:t>C</m:t>
                    </m:r>
                  </m:e>
                  <m:sub>
                    <m:r>
                      <m:rPr>
                        <m:sty m:val="bi"/>
                      </m:rPr>
                      <w:rPr>
                        <w:rFonts w:ascii="Cambria Math" w:hAnsi="Cambria Math"/>
                      </w:rPr>
                      <m:t>GR</m:t>
                    </m:r>
                  </m:sub>
                </m:sSub>
              </m:oMath>
            </m:oMathPara>
          </w:p>
        </w:tc>
        <w:tc>
          <w:tcPr>
            <w:tcW w:w="672" w:type="pct"/>
            <w:tcBorders>
              <w:top w:val="nil"/>
              <w:bottom w:val="single" w:sz="4" w:space="0" w:color="auto"/>
            </w:tcBorders>
            <w:vAlign w:val="bottom"/>
          </w:tcPr>
          <w:p w14:paraId="55AB84A0" w14:textId="37D58152" w:rsidR="00437642" w:rsidRPr="00437642" w:rsidRDefault="00437642" w:rsidP="00437642">
            <w:pPr>
              <w:pStyle w:val="PSTableText"/>
            </w:pPr>
            <m:oMathPara>
              <m:oMath>
                <m:r>
                  <m:rPr>
                    <m:sty m:val="bi"/>
                  </m:rPr>
                  <w:rPr>
                    <w:rFonts w:ascii="Cambria Math" w:hAnsi="Cambria Math"/>
                  </w:rPr>
                  <m:t>M</m:t>
                </m:r>
                <m:r>
                  <m:rPr>
                    <m:sty m:val="p"/>
                  </m:rPr>
                  <w:rPr>
                    <w:rFonts w:ascii="Cambria Math" w:hAnsi="Cambria Math"/>
                  </w:rPr>
                  <m:t>$/</m:t>
                </m:r>
                <m:r>
                  <m:rPr>
                    <m:sty m:val="bi"/>
                  </m:rPr>
                  <w:rPr>
                    <w:rFonts w:ascii="Cambria Math" w:hAnsi="Cambria Math"/>
                  </w:rPr>
                  <m:t>year</m:t>
                </m:r>
              </m:oMath>
            </m:oMathPara>
          </w:p>
        </w:tc>
        <w:tc>
          <w:tcPr>
            <w:tcW w:w="660" w:type="pct"/>
            <w:tcBorders>
              <w:top w:val="nil"/>
              <w:bottom w:val="single" w:sz="4" w:space="0" w:color="auto"/>
            </w:tcBorders>
            <w:vAlign w:val="bottom"/>
          </w:tcPr>
          <w:p w14:paraId="70E83A09" w14:textId="49480EED" w:rsidR="00437642" w:rsidRPr="00437642" w:rsidRDefault="00437642" w:rsidP="00437642">
            <w:pPr>
              <w:pStyle w:val="PSTableText"/>
            </w:pPr>
            <m:oMathPara>
              <m:oMath>
                <m:r>
                  <m:rPr>
                    <m:sty m:val="p"/>
                  </m:rPr>
                  <w:rPr>
                    <w:rFonts w:ascii="Cambria Math" w:hAnsi="Cambria Math"/>
                  </w:rPr>
                  <m:t xml:space="preserve">% </m:t>
                </m:r>
                <m:r>
                  <m:rPr>
                    <m:sty m:val="bi"/>
                  </m:rPr>
                  <w:rPr>
                    <w:rFonts w:ascii="Cambria Math" w:hAnsi="Cambria Math"/>
                  </w:rPr>
                  <m:t>of</m:t>
                </m:r>
                <m:r>
                  <m:rPr>
                    <m:sty m:val="p"/>
                  </m:rPr>
                  <w:rPr>
                    <w:rFonts w:ascii="Cambria Math" w:hAnsi="Cambria Math"/>
                  </w:rPr>
                  <m:t xml:space="preserve"> </m:t>
                </m:r>
                <m:sSub>
                  <m:sSubPr>
                    <m:ctrlPr>
                      <w:rPr>
                        <w:rFonts w:ascii="Cambria Math" w:hAnsi="Cambria Math"/>
                      </w:rPr>
                    </m:ctrlPr>
                  </m:sSubPr>
                  <m:e>
                    <m:r>
                      <m:rPr>
                        <m:sty m:val="bi"/>
                      </m:rPr>
                      <w:rPr>
                        <w:rFonts w:ascii="Cambria Math" w:hAnsi="Cambria Math"/>
                      </w:rPr>
                      <m:t>C</m:t>
                    </m:r>
                  </m:e>
                  <m:sub>
                    <m:r>
                      <m:rPr>
                        <m:sty m:val="bi"/>
                      </m:rPr>
                      <w:rPr>
                        <w:rFonts w:ascii="Cambria Math" w:hAnsi="Cambria Math"/>
                      </w:rPr>
                      <m:t>GR</m:t>
                    </m:r>
                  </m:sub>
                </m:sSub>
              </m:oMath>
            </m:oMathPara>
          </w:p>
        </w:tc>
      </w:tr>
      <w:tr w:rsidR="00437642" w14:paraId="5265F0AF" w14:textId="77777777" w:rsidTr="00AC4E2D">
        <w:tc>
          <w:tcPr>
            <w:tcW w:w="1002" w:type="pct"/>
          </w:tcPr>
          <w:p w14:paraId="5A25C76A" w14:textId="4374644F" w:rsidR="00437642" w:rsidRPr="00AC4E2D" w:rsidRDefault="00437642" w:rsidP="00437642">
            <w:pPr>
              <w:pStyle w:val="PSTableText"/>
              <w:rPr>
                <w:b/>
                <w:bCs/>
              </w:rPr>
            </w:pPr>
            <w:r w:rsidRPr="00AC4E2D">
              <w:rPr>
                <w:b/>
                <w:bCs/>
              </w:rPr>
              <w:t>Wheat, 2-stage</w:t>
            </w:r>
          </w:p>
        </w:tc>
        <w:tc>
          <w:tcPr>
            <w:tcW w:w="672" w:type="pct"/>
            <w:vAlign w:val="bottom"/>
          </w:tcPr>
          <w:p w14:paraId="3CF4A671" w14:textId="365F6BB3" w:rsidR="00437642" w:rsidRPr="00437642" w:rsidRDefault="00437642" w:rsidP="00437642">
            <w:pPr>
              <w:pStyle w:val="PSTableText"/>
              <w:jc w:val="center"/>
            </w:pPr>
            <w:r w:rsidRPr="00437642">
              <w:t>9.2</w:t>
            </w:r>
          </w:p>
        </w:tc>
        <w:tc>
          <w:tcPr>
            <w:tcW w:w="661" w:type="pct"/>
            <w:vAlign w:val="bottom"/>
          </w:tcPr>
          <w:p w14:paraId="193AA740" w14:textId="05B38FC4" w:rsidR="00437642" w:rsidRPr="00437642" w:rsidRDefault="00437642" w:rsidP="00437642">
            <w:pPr>
              <w:pStyle w:val="PSTableText"/>
              <w:jc w:val="center"/>
            </w:pPr>
            <w:r w:rsidRPr="00437642">
              <w:t>9.6%</w:t>
            </w:r>
          </w:p>
        </w:tc>
        <w:tc>
          <w:tcPr>
            <w:tcW w:w="672" w:type="pct"/>
            <w:vAlign w:val="bottom"/>
          </w:tcPr>
          <w:p w14:paraId="658BAD19" w14:textId="74FFC67D" w:rsidR="00437642" w:rsidRPr="00437642" w:rsidRDefault="00437642" w:rsidP="00437642">
            <w:pPr>
              <w:pStyle w:val="PSTableText"/>
              <w:jc w:val="center"/>
            </w:pPr>
            <w:r w:rsidRPr="00437642">
              <w:t>21.8</w:t>
            </w:r>
          </w:p>
        </w:tc>
        <w:tc>
          <w:tcPr>
            <w:tcW w:w="661" w:type="pct"/>
            <w:vAlign w:val="bottom"/>
          </w:tcPr>
          <w:p w14:paraId="7A2F0F33" w14:textId="136EB17C" w:rsidR="00437642" w:rsidRPr="00437642" w:rsidRDefault="00437642" w:rsidP="00437642">
            <w:pPr>
              <w:pStyle w:val="PSTableText"/>
              <w:jc w:val="center"/>
            </w:pPr>
            <w:r w:rsidRPr="00437642">
              <w:t>22.8%</w:t>
            </w:r>
          </w:p>
        </w:tc>
        <w:tc>
          <w:tcPr>
            <w:tcW w:w="672" w:type="pct"/>
            <w:vAlign w:val="bottom"/>
          </w:tcPr>
          <w:p w14:paraId="62CB4CC3" w14:textId="22F510AA" w:rsidR="00437642" w:rsidRPr="00437642" w:rsidRDefault="00437642" w:rsidP="00437642">
            <w:pPr>
              <w:pStyle w:val="PSTableText"/>
              <w:jc w:val="center"/>
            </w:pPr>
            <w:r w:rsidRPr="00437642">
              <w:t>49.2</w:t>
            </w:r>
          </w:p>
        </w:tc>
        <w:tc>
          <w:tcPr>
            <w:tcW w:w="660" w:type="pct"/>
            <w:vAlign w:val="bottom"/>
          </w:tcPr>
          <w:p w14:paraId="7A670645" w14:textId="2E8D18F5" w:rsidR="00437642" w:rsidRPr="00437642" w:rsidRDefault="00437642" w:rsidP="00437642">
            <w:pPr>
              <w:pStyle w:val="PSTableText"/>
              <w:jc w:val="center"/>
            </w:pPr>
            <w:r w:rsidRPr="00437642">
              <w:t>51.4%</w:t>
            </w:r>
          </w:p>
        </w:tc>
      </w:tr>
      <w:tr w:rsidR="00437642" w14:paraId="34E57473" w14:textId="77777777" w:rsidTr="00AC4E2D">
        <w:tc>
          <w:tcPr>
            <w:tcW w:w="1002" w:type="pct"/>
          </w:tcPr>
          <w:p w14:paraId="18ECE402" w14:textId="39BAA499" w:rsidR="00437642" w:rsidRPr="00AC4E2D" w:rsidRDefault="00437642" w:rsidP="00437642">
            <w:pPr>
              <w:pStyle w:val="PSTableText"/>
              <w:rPr>
                <w:b/>
                <w:bCs/>
              </w:rPr>
            </w:pPr>
            <w:r w:rsidRPr="00AC4E2D">
              <w:rPr>
                <w:b/>
                <w:bCs/>
              </w:rPr>
              <w:t>Wheat, 1-stage</w:t>
            </w:r>
          </w:p>
        </w:tc>
        <w:tc>
          <w:tcPr>
            <w:tcW w:w="672" w:type="pct"/>
            <w:vAlign w:val="bottom"/>
          </w:tcPr>
          <w:p w14:paraId="52F3ED01" w14:textId="0530C319" w:rsidR="00437642" w:rsidRPr="00437642" w:rsidRDefault="00437642" w:rsidP="00437642">
            <w:pPr>
              <w:pStyle w:val="PSTableText"/>
              <w:jc w:val="center"/>
            </w:pPr>
            <w:r w:rsidRPr="00437642">
              <w:t>11.4</w:t>
            </w:r>
          </w:p>
        </w:tc>
        <w:tc>
          <w:tcPr>
            <w:tcW w:w="661" w:type="pct"/>
            <w:vAlign w:val="bottom"/>
          </w:tcPr>
          <w:p w14:paraId="72D815C1" w14:textId="3EB7367D" w:rsidR="00437642" w:rsidRPr="00437642" w:rsidRDefault="00437642" w:rsidP="00437642">
            <w:pPr>
              <w:pStyle w:val="PSTableText"/>
              <w:jc w:val="center"/>
            </w:pPr>
            <w:r w:rsidRPr="00437642">
              <w:t>8.</w:t>
            </w:r>
            <w:r w:rsidR="00AC4E2D">
              <w:t>7</w:t>
            </w:r>
            <w:r w:rsidRPr="00437642">
              <w:t>%</w:t>
            </w:r>
          </w:p>
        </w:tc>
        <w:tc>
          <w:tcPr>
            <w:tcW w:w="672" w:type="pct"/>
            <w:vAlign w:val="bottom"/>
          </w:tcPr>
          <w:p w14:paraId="66C77782" w14:textId="3B9B06BA" w:rsidR="00437642" w:rsidRPr="00437642" w:rsidRDefault="00437642" w:rsidP="00437642">
            <w:pPr>
              <w:pStyle w:val="PSTableText"/>
              <w:jc w:val="center"/>
            </w:pPr>
            <w:r w:rsidRPr="00437642">
              <w:t>28.</w:t>
            </w:r>
            <w:r w:rsidR="00AC4E2D">
              <w:t>4</w:t>
            </w:r>
          </w:p>
        </w:tc>
        <w:tc>
          <w:tcPr>
            <w:tcW w:w="661" w:type="pct"/>
            <w:vAlign w:val="bottom"/>
          </w:tcPr>
          <w:p w14:paraId="0D40B3BC" w14:textId="0A7DD1FD" w:rsidR="00437642" w:rsidRPr="00437642" w:rsidRDefault="00437642" w:rsidP="00437642">
            <w:pPr>
              <w:pStyle w:val="PSTableText"/>
              <w:jc w:val="center"/>
            </w:pPr>
            <w:r w:rsidRPr="00437642">
              <w:t>21.5%</w:t>
            </w:r>
          </w:p>
        </w:tc>
        <w:tc>
          <w:tcPr>
            <w:tcW w:w="672" w:type="pct"/>
            <w:vAlign w:val="bottom"/>
          </w:tcPr>
          <w:p w14:paraId="063BF04B" w14:textId="648F28F0" w:rsidR="00437642" w:rsidRPr="00437642" w:rsidRDefault="00437642" w:rsidP="00437642">
            <w:pPr>
              <w:pStyle w:val="PSTableText"/>
              <w:jc w:val="center"/>
            </w:pPr>
            <w:r w:rsidRPr="00437642">
              <w:t>65.</w:t>
            </w:r>
            <w:r w:rsidR="00AC4E2D">
              <w:t>5</w:t>
            </w:r>
          </w:p>
        </w:tc>
        <w:tc>
          <w:tcPr>
            <w:tcW w:w="660" w:type="pct"/>
            <w:vAlign w:val="bottom"/>
          </w:tcPr>
          <w:p w14:paraId="447E1B2D" w14:textId="20F8261C" w:rsidR="00437642" w:rsidRPr="00437642" w:rsidRDefault="00437642" w:rsidP="00437642">
            <w:pPr>
              <w:pStyle w:val="PSTableText"/>
              <w:jc w:val="center"/>
            </w:pPr>
            <w:r w:rsidRPr="00437642">
              <w:t>49.</w:t>
            </w:r>
            <w:r w:rsidR="00AC4E2D">
              <w:t>7</w:t>
            </w:r>
            <w:r w:rsidRPr="00437642">
              <w:t>%</w:t>
            </w:r>
          </w:p>
        </w:tc>
      </w:tr>
      <w:tr w:rsidR="00437642" w14:paraId="56CAB6D6" w14:textId="77777777" w:rsidTr="00AC4E2D">
        <w:tc>
          <w:tcPr>
            <w:tcW w:w="1002" w:type="pct"/>
          </w:tcPr>
          <w:p w14:paraId="15573696" w14:textId="70AD0C38" w:rsidR="00437642" w:rsidRPr="00AC4E2D" w:rsidRDefault="00437642" w:rsidP="00437642">
            <w:pPr>
              <w:pStyle w:val="PSTableText"/>
              <w:rPr>
                <w:b/>
                <w:bCs/>
              </w:rPr>
            </w:pPr>
            <w:r w:rsidRPr="00AC4E2D">
              <w:rPr>
                <w:b/>
                <w:bCs/>
              </w:rPr>
              <w:t>Bamboo, 2-stage</w:t>
            </w:r>
          </w:p>
        </w:tc>
        <w:tc>
          <w:tcPr>
            <w:tcW w:w="672" w:type="pct"/>
            <w:vAlign w:val="bottom"/>
          </w:tcPr>
          <w:p w14:paraId="4DD5E7EA" w14:textId="7147CB2F" w:rsidR="00437642" w:rsidRPr="00437642" w:rsidRDefault="00437642" w:rsidP="00437642">
            <w:pPr>
              <w:pStyle w:val="PSTableText"/>
              <w:jc w:val="center"/>
            </w:pPr>
            <w:r w:rsidRPr="00437642">
              <w:t>8.2</w:t>
            </w:r>
          </w:p>
        </w:tc>
        <w:tc>
          <w:tcPr>
            <w:tcW w:w="661" w:type="pct"/>
            <w:vAlign w:val="bottom"/>
          </w:tcPr>
          <w:p w14:paraId="222EEA87" w14:textId="6A4ABF8F" w:rsidR="00437642" w:rsidRPr="00437642" w:rsidRDefault="00437642" w:rsidP="00437642">
            <w:pPr>
              <w:pStyle w:val="PSTableText"/>
              <w:jc w:val="center"/>
            </w:pPr>
            <w:r w:rsidRPr="00437642">
              <w:t>10.4%</w:t>
            </w:r>
          </w:p>
        </w:tc>
        <w:tc>
          <w:tcPr>
            <w:tcW w:w="672" w:type="pct"/>
            <w:vAlign w:val="bottom"/>
          </w:tcPr>
          <w:p w14:paraId="7CE813CE" w14:textId="50A3C9F5" w:rsidR="00437642" w:rsidRPr="00437642" w:rsidRDefault="00437642" w:rsidP="00437642">
            <w:pPr>
              <w:pStyle w:val="PSTableText"/>
              <w:jc w:val="center"/>
            </w:pPr>
            <w:r w:rsidRPr="00437642">
              <w:t>18.8</w:t>
            </w:r>
          </w:p>
        </w:tc>
        <w:tc>
          <w:tcPr>
            <w:tcW w:w="661" w:type="pct"/>
            <w:vAlign w:val="bottom"/>
          </w:tcPr>
          <w:p w14:paraId="6E4CD313" w14:textId="3687A342" w:rsidR="00437642" w:rsidRPr="00437642" w:rsidRDefault="00437642" w:rsidP="00437642">
            <w:pPr>
              <w:pStyle w:val="PSTableText"/>
              <w:jc w:val="center"/>
            </w:pPr>
            <w:r w:rsidRPr="00437642">
              <w:t>23.8%</w:t>
            </w:r>
          </w:p>
        </w:tc>
        <w:tc>
          <w:tcPr>
            <w:tcW w:w="672" w:type="pct"/>
            <w:vAlign w:val="bottom"/>
          </w:tcPr>
          <w:p w14:paraId="144A68E1" w14:textId="0C8ED9FF" w:rsidR="00437642" w:rsidRPr="00437642" w:rsidRDefault="00437642" w:rsidP="00437642">
            <w:pPr>
              <w:pStyle w:val="PSTableText"/>
              <w:jc w:val="center"/>
            </w:pPr>
            <w:r w:rsidRPr="00437642">
              <w:t>41.5</w:t>
            </w:r>
          </w:p>
        </w:tc>
        <w:tc>
          <w:tcPr>
            <w:tcW w:w="660" w:type="pct"/>
            <w:vAlign w:val="bottom"/>
          </w:tcPr>
          <w:p w14:paraId="05A645A6" w14:textId="5F4DB5E5" w:rsidR="00437642" w:rsidRPr="00437642" w:rsidRDefault="00437642" w:rsidP="00437642">
            <w:pPr>
              <w:pStyle w:val="PSTableText"/>
              <w:jc w:val="center"/>
            </w:pPr>
            <w:r w:rsidRPr="00437642">
              <w:t>52.8%</w:t>
            </w:r>
          </w:p>
        </w:tc>
      </w:tr>
      <w:tr w:rsidR="00437642" w14:paraId="344F6D6B" w14:textId="77777777" w:rsidTr="00AC4E2D">
        <w:tc>
          <w:tcPr>
            <w:tcW w:w="1002" w:type="pct"/>
          </w:tcPr>
          <w:p w14:paraId="63A29D13" w14:textId="08B05B59" w:rsidR="00437642" w:rsidRPr="00AC4E2D" w:rsidRDefault="00437642" w:rsidP="00437642">
            <w:pPr>
              <w:pStyle w:val="PSTableText"/>
              <w:rPr>
                <w:b/>
                <w:bCs/>
              </w:rPr>
            </w:pPr>
            <w:r w:rsidRPr="00AC4E2D">
              <w:rPr>
                <w:b/>
                <w:bCs/>
              </w:rPr>
              <w:t>Bamboo, 1-stage</w:t>
            </w:r>
          </w:p>
        </w:tc>
        <w:tc>
          <w:tcPr>
            <w:tcW w:w="672" w:type="pct"/>
            <w:vAlign w:val="bottom"/>
          </w:tcPr>
          <w:p w14:paraId="7070D716" w14:textId="7321ED07" w:rsidR="00437642" w:rsidRPr="00437642" w:rsidRDefault="00437642" w:rsidP="00437642">
            <w:pPr>
              <w:pStyle w:val="PSTableText"/>
              <w:jc w:val="center"/>
            </w:pPr>
            <w:r w:rsidRPr="00437642">
              <w:t>9.6</w:t>
            </w:r>
          </w:p>
        </w:tc>
        <w:tc>
          <w:tcPr>
            <w:tcW w:w="661" w:type="pct"/>
            <w:vAlign w:val="bottom"/>
          </w:tcPr>
          <w:p w14:paraId="33F86A7E" w14:textId="778F1CD3" w:rsidR="00437642" w:rsidRPr="00437642" w:rsidRDefault="00437642" w:rsidP="00437642">
            <w:pPr>
              <w:pStyle w:val="PSTableText"/>
              <w:jc w:val="center"/>
            </w:pPr>
            <w:r w:rsidRPr="00437642">
              <w:t>9.5%</w:t>
            </w:r>
          </w:p>
        </w:tc>
        <w:tc>
          <w:tcPr>
            <w:tcW w:w="672" w:type="pct"/>
            <w:vAlign w:val="bottom"/>
          </w:tcPr>
          <w:p w14:paraId="5C1A3538" w14:textId="4851D173" w:rsidR="00437642" w:rsidRPr="00437642" w:rsidRDefault="00437642" w:rsidP="00437642">
            <w:pPr>
              <w:pStyle w:val="PSTableText"/>
              <w:jc w:val="center"/>
            </w:pPr>
            <w:r w:rsidRPr="00437642">
              <w:t>22.8</w:t>
            </w:r>
          </w:p>
        </w:tc>
        <w:tc>
          <w:tcPr>
            <w:tcW w:w="661" w:type="pct"/>
            <w:vAlign w:val="bottom"/>
          </w:tcPr>
          <w:p w14:paraId="74789030" w14:textId="05DCF9EE" w:rsidR="00437642" w:rsidRPr="00437642" w:rsidRDefault="00437642" w:rsidP="00437642">
            <w:pPr>
              <w:pStyle w:val="PSTableText"/>
              <w:jc w:val="center"/>
            </w:pPr>
            <w:r w:rsidRPr="00437642">
              <w:t>22.6%</w:t>
            </w:r>
          </w:p>
        </w:tc>
        <w:tc>
          <w:tcPr>
            <w:tcW w:w="672" w:type="pct"/>
            <w:vAlign w:val="bottom"/>
          </w:tcPr>
          <w:p w14:paraId="50408263" w14:textId="096CC813" w:rsidR="00437642" w:rsidRPr="00437642" w:rsidRDefault="00437642" w:rsidP="00437642">
            <w:pPr>
              <w:pStyle w:val="PSTableText"/>
              <w:jc w:val="center"/>
            </w:pPr>
            <w:r w:rsidRPr="00437642">
              <w:t>51.6</w:t>
            </w:r>
          </w:p>
        </w:tc>
        <w:tc>
          <w:tcPr>
            <w:tcW w:w="660" w:type="pct"/>
            <w:vAlign w:val="bottom"/>
          </w:tcPr>
          <w:p w14:paraId="55D70108" w14:textId="2D44459D" w:rsidR="00437642" w:rsidRPr="00437642" w:rsidRDefault="00437642" w:rsidP="00437642">
            <w:pPr>
              <w:pStyle w:val="PSTableText"/>
              <w:jc w:val="center"/>
            </w:pPr>
            <w:r w:rsidRPr="00437642">
              <w:t>51.1%</w:t>
            </w:r>
          </w:p>
        </w:tc>
      </w:tr>
    </w:tbl>
    <w:p w14:paraId="2460F924" w14:textId="76B87B07" w:rsidR="00963208" w:rsidRDefault="00963208" w:rsidP="00437642">
      <w:pPr>
        <w:pStyle w:val="PSTableText"/>
      </w:pPr>
      <w:r>
        <w:t xml:space="preserve">The results for the catalyst cost in </w:t>
      </w:r>
      <w:r>
        <w:fldChar w:fldCharType="begin"/>
      </w:r>
      <w:r>
        <w:instrText xml:space="preserve"> REF _Ref139492906 \h </w:instrText>
      </w:r>
      <w:r>
        <w:fldChar w:fldCharType="separate"/>
      </w:r>
      <w:r w:rsidR="00F32B23">
        <w:t xml:space="preserve">Table S. </w:t>
      </w:r>
      <w:r w:rsidR="00F32B23">
        <w:rPr>
          <w:noProof/>
        </w:rPr>
        <w:t>27</w:t>
      </w:r>
      <w:r>
        <w:fldChar w:fldCharType="end"/>
      </w:r>
      <w:r>
        <w:t xml:space="preserve">, show that the importance of the catalyst price is very small compared to the overall fixed operating costs shown in </w:t>
      </w:r>
      <w:r>
        <w:fldChar w:fldCharType="begin"/>
      </w:r>
      <w:r>
        <w:instrText xml:space="preserve"> REF _Ref139492287 \h </w:instrText>
      </w:r>
      <w:r>
        <w:fldChar w:fldCharType="separate"/>
      </w:r>
      <w:r w:rsidR="00F32B23">
        <w:t xml:space="preserve">Table S. </w:t>
      </w:r>
      <w:r w:rsidR="00F32B23">
        <w:rPr>
          <w:noProof/>
        </w:rPr>
        <w:t>26</w:t>
      </w:r>
      <w:r>
        <w:fldChar w:fldCharType="end"/>
      </w:r>
    </w:p>
    <w:p w14:paraId="77ACE943" w14:textId="45FC43E3" w:rsidR="00AC4E2D" w:rsidRDefault="00AC4E2D" w:rsidP="00AC4E2D">
      <w:pPr>
        <w:pStyle w:val="PSTableCaption"/>
      </w:pPr>
      <w:bookmarkStart w:id="81" w:name="_Ref139492906"/>
      <w:r>
        <w:lastRenderedPageBreak/>
        <w:t xml:space="preserve">Table S. </w:t>
      </w:r>
      <w:r>
        <w:fldChar w:fldCharType="begin"/>
      </w:r>
      <w:r>
        <w:instrText xml:space="preserve"> SEQ Table_S. \* ARABIC </w:instrText>
      </w:r>
      <w:r>
        <w:fldChar w:fldCharType="separate"/>
      </w:r>
      <w:r w:rsidR="00F32B23">
        <w:rPr>
          <w:noProof/>
        </w:rPr>
        <w:t>27</w:t>
      </w:r>
      <w:r>
        <w:fldChar w:fldCharType="end"/>
      </w:r>
      <w:bookmarkEnd w:id="81"/>
      <w:r>
        <w:t xml:space="preserve">. </w:t>
      </w:r>
      <w:r w:rsidRPr="000B42BE">
        <w:t xml:space="preserve"> </w:t>
      </w:r>
      <w:r w:rsidR="00963208">
        <w:t>Yearly cost associated with the filling an exchange of catalyst</w:t>
      </w:r>
      <w:r w:rsidR="00010093">
        <w:t>.</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3"/>
        <w:gridCol w:w="1741"/>
        <w:gridCol w:w="1868"/>
        <w:gridCol w:w="1710"/>
        <w:gridCol w:w="1706"/>
      </w:tblGrid>
      <w:tr w:rsidR="00AC4E2D" w14:paraId="6DE9E7F1" w14:textId="27FC1709" w:rsidTr="00AC4E2D">
        <w:tc>
          <w:tcPr>
            <w:tcW w:w="1356" w:type="pct"/>
            <w:tcBorders>
              <w:top w:val="nil"/>
              <w:bottom w:val="single" w:sz="4" w:space="0" w:color="auto"/>
            </w:tcBorders>
          </w:tcPr>
          <w:p w14:paraId="5EE361C4" w14:textId="77777777" w:rsidR="00AC4E2D" w:rsidRPr="00437642" w:rsidRDefault="00AC4E2D" w:rsidP="0088054C">
            <w:pPr>
              <w:pStyle w:val="PSTableText"/>
            </w:pPr>
          </w:p>
        </w:tc>
        <w:tc>
          <w:tcPr>
            <w:tcW w:w="903" w:type="pct"/>
            <w:tcBorders>
              <w:top w:val="nil"/>
              <w:bottom w:val="single" w:sz="4" w:space="0" w:color="auto"/>
            </w:tcBorders>
            <w:vAlign w:val="bottom"/>
          </w:tcPr>
          <w:p w14:paraId="542A89BF" w14:textId="1D73AE46" w:rsidR="00AC4E2D" w:rsidRPr="00AC4E2D" w:rsidRDefault="00AC4E2D" w:rsidP="00AC4E2D">
            <w:pPr>
              <w:pStyle w:val="PSTableText"/>
              <w:jc w:val="center"/>
              <w:rPr>
                <w:b/>
                <w:bCs/>
              </w:rPr>
            </w:pPr>
            <w:r w:rsidRPr="00AC4E2D">
              <w:rPr>
                <w:b/>
                <w:bCs/>
              </w:rPr>
              <w:t>Methanol synthesis</w:t>
            </w:r>
          </w:p>
        </w:tc>
        <w:tc>
          <w:tcPr>
            <w:tcW w:w="969" w:type="pct"/>
            <w:tcBorders>
              <w:top w:val="nil"/>
              <w:bottom w:val="single" w:sz="4" w:space="0" w:color="auto"/>
            </w:tcBorders>
            <w:vAlign w:val="bottom"/>
          </w:tcPr>
          <w:p w14:paraId="7EF353A7" w14:textId="57887F79" w:rsidR="00AC4E2D" w:rsidRPr="00AC4E2D" w:rsidRDefault="00AC4E2D" w:rsidP="00AC4E2D">
            <w:pPr>
              <w:pStyle w:val="PSTableText"/>
              <w:jc w:val="center"/>
              <w:rPr>
                <w:b/>
                <w:bCs/>
              </w:rPr>
            </w:pPr>
            <w:r w:rsidRPr="00AC4E2D">
              <w:rPr>
                <w:b/>
                <w:bCs/>
              </w:rPr>
              <w:t>Methanol dehydration</w:t>
            </w:r>
          </w:p>
        </w:tc>
        <w:tc>
          <w:tcPr>
            <w:tcW w:w="887" w:type="pct"/>
            <w:tcBorders>
              <w:top w:val="nil"/>
              <w:bottom w:val="single" w:sz="4" w:space="0" w:color="auto"/>
            </w:tcBorders>
          </w:tcPr>
          <w:p w14:paraId="46264FB5" w14:textId="0F6A762E" w:rsidR="00AC4E2D" w:rsidRPr="00AC4E2D" w:rsidRDefault="00AC4E2D" w:rsidP="00AC4E2D">
            <w:pPr>
              <w:pStyle w:val="PSTableText"/>
              <w:jc w:val="center"/>
              <w:rPr>
                <w:b/>
                <w:bCs/>
              </w:rPr>
            </w:pPr>
            <w:r w:rsidRPr="00AC4E2D">
              <w:rPr>
                <w:b/>
                <w:bCs/>
              </w:rPr>
              <w:t>DME synthesis</w:t>
            </w:r>
          </w:p>
        </w:tc>
        <w:tc>
          <w:tcPr>
            <w:tcW w:w="885" w:type="pct"/>
            <w:tcBorders>
              <w:top w:val="nil"/>
              <w:bottom w:val="single" w:sz="4" w:space="0" w:color="auto"/>
            </w:tcBorders>
          </w:tcPr>
          <w:p w14:paraId="0D0C8678" w14:textId="1BF117F3" w:rsidR="00AC4E2D" w:rsidRPr="00AC4E2D" w:rsidRDefault="00AC4E2D" w:rsidP="00AC4E2D">
            <w:pPr>
              <w:pStyle w:val="PSTableText"/>
              <w:jc w:val="center"/>
              <w:rPr>
                <w:b/>
                <w:bCs/>
              </w:rPr>
            </w:pPr>
            <w:r w:rsidRPr="00AC4E2D">
              <w:rPr>
                <w:b/>
                <w:bCs/>
              </w:rPr>
              <w:t>Unit</w:t>
            </w:r>
          </w:p>
        </w:tc>
      </w:tr>
      <w:tr w:rsidR="00AC4E2D" w14:paraId="750AB1EB" w14:textId="348F6709" w:rsidTr="00AC4E2D">
        <w:tc>
          <w:tcPr>
            <w:tcW w:w="1356" w:type="pct"/>
          </w:tcPr>
          <w:p w14:paraId="4173E816" w14:textId="77777777" w:rsidR="00AC4E2D" w:rsidRPr="00AC4E2D" w:rsidRDefault="00AC4E2D" w:rsidP="0088054C">
            <w:pPr>
              <w:pStyle w:val="PSTableText"/>
              <w:rPr>
                <w:b/>
                <w:bCs/>
              </w:rPr>
            </w:pPr>
            <w:r w:rsidRPr="00AC4E2D">
              <w:rPr>
                <w:b/>
                <w:bCs/>
              </w:rPr>
              <w:t>Wheat, 2-stage</w:t>
            </w:r>
          </w:p>
        </w:tc>
        <w:tc>
          <w:tcPr>
            <w:tcW w:w="903" w:type="pct"/>
            <w:vAlign w:val="bottom"/>
          </w:tcPr>
          <w:p w14:paraId="169B5E40" w14:textId="469FD929" w:rsidR="00AC4E2D" w:rsidRPr="00437642" w:rsidRDefault="00AC4E2D" w:rsidP="00AC4E2D">
            <w:pPr>
              <w:pStyle w:val="PSTableText"/>
              <w:jc w:val="right"/>
            </w:pPr>
            <w:r>
              <w:t>13513</w:t>
            </w:r>
          </w:p>
        </w:tc>
        <w:tc>
          <w:tcPr>
            <w:tcW w:w="969" w:type="pct"/>
            <w:vAlign w:val="bottom"/>
          </w:tcPr>
          <w:p w14:paraId="617B70F3" w14:textId="19D9BB71" w:rsidR="00AC4E2D" w:rsidRPr="00437642" w:rsidRDefault="00AC4E2D" w:rsidP="00AC4E2D">
            <w:pPr>
              <w:pStyle w:val="PSTableText"/>
              <w:jc w:val="right"/>
            </w:pPr>
            <w:r>
              <w:t>4796</w:t>
            </w:r>
          </w:p>
        </w:tc>
        <w:tc>
          <w:tcPr>
            <w:tcW w:w="887" w:type="pct"/>
          </w:tcPr>
          <w:p w14:paraId="37957768" w14:textId="1A4A61F5" w:rsidR="00AC4E2D" w:rsidRPr="00437642" w:rsidRDefault="00AC4E2D" w:rsidP="00AC4E2D">
            <w:pPr>
              <w:pStyle w:val="PSTableText"/>
              <w:jc w:val="right"/>
            </w:pPr>
            <w:r>
              <w:t>-</w:t>
            </w:r>
          </w:p>
        </w:tc>
        <w:tc>
          <w:tcPr>
            <w:tcW w:w="885" w:type="pct"/>
            <w:vMerge w:val="restart"/>
            <w:vAlign w:val="center"/>
          </w:tcPr>
          <w:p w14:paraId="7C709C02" w14:textId="3E216B6E" w:rsidR="00AC4E2D" w:rsidRPr="00437642" w:rsidRDefault="00AC4E2D" w:rsidP="00AC4E2D">
            <w:pPr>
              <w:pStyle w:val="PSTableText"/>
              <w:jc w:val="center"/>
            </w:pPr>
            <w:r>
              <w:t>$/year</w:t>
            </w:r>
          </w:p>
        </w:tc>
      </w:tr>
      <w:tr w:rsidR="00AC4E2D" w14:paraId="6FDD6893" w14:textId="071DED78" w:rsidTr="00AC4E2D">
        <w:tc>
          <w:tcPr>
            <w:tcW w:w="1356" w:type="pct"/>
          </w:tcPr>
          <w:p w14:paraId="36586AE0" w14:textId="77777777" w:rsidR="00AC4E2D" w:rsidRPr="00AC4E2D" w:rsidRDefault="00AC4E2D" w:rsidP="0088054C">
            <w:pPr>
              <w:pStyle w:val="PSTableText"/>
              <w:rPr>
                <w:b/>
                <w:bCs/>
              </w:rPr>
            </w:pPr>
            <w:r w:rsidRPr="00AC4E2D">
              <w:rPr>
                <w:b/>
                <w:bCs/>
              </w:rPr>
              <w:t>Wheat, 1-stage</w:t>
            </w:r>
          </w:p>
        </w:tc>
        <w:tc>
          <w:tcPr>
            <w:tcW w:w="903" w:type="pct"/>
            <w:vAlign w:val="bottom"/>
          </w:tcPr>
          <w:p w14:paraId="7908D96E" w14:textId="437515F2" w:rsidR="00AC4E2D" w:rsidRPr="00437642" w:rsidRDefault="00AC4E2D" w:rsidP="00AC4E2D">
            <w:pPr>
              <w:pStyle w:val="PSTableText"/>
              <w:jc w:val="right"/>
            </w:pPr>
            <w:r>
              <w:t>-</w:t>
            </w:r>
          </w:p>
        </w:tc>
        <w:tc>
          <w:tcPr>
            <w:tcW w:w="969" w:type="pct"/>
            <w:vAlign w:val="bottom"/>
          </w:tcPr>
          <w:p w14:paraId="638A4ACB" w14:textId="329CC66D" w:rsidR="00AC4E2D" w:rsidRPr="00437642" w:rsidRDefault="00AC4E2D" w:rsidP="00AC4E2D">
            <w:pPr>
              <w:pStyle w:val="PSTableText"/>
              <w:jc w:val="right"/>
            </w:pPr>
            <w:r>
              <w:t>-</w:t>
            </w:r>
          </w:p>
        </w:tc>
        <w:tc>
          <w:tcPr>
            <w:tcW w:w="887" w:type="pct"/>
          </w:tcPr>
          <w:p w14:paraId="7042C8CC" w14:textId="4653A88C" w:rsidR="00AC4E2D" w:rsidRPr="00437642" w:rsidRDefault="00AC4E2D" w:rsidP="00AC4E2D">
            <w:pPr>
              <w:pStyle w:val="PSTableText"/>
              <w:jc w:val="right"/>
            </w:pPr>
            <w:r>
              <w:t>72280</w:t>
            </w:r>
          </w:p>
        </w:tc>
        <w:tc>
          <w:tcPr>
            <w:tcW w:w="885" w:type="pct"/>
            <w:vMerge/>
          </w:tcPr>
          <w:p w14:paraId="222BC812" w14:textId="77777777" w:rsidR="00AC4E2D" w:rsidRDefault="00AC4E2D" w:rsidP="0088054C">
            <w:pPr>
              <w:pStyle w:val="PSTableText"/>
              <w:jc w:val="center"/>
            </w:pPr>
          </w:p>
        </w:tc>
      </w:tr>
      <w:tr w:rsidR="00AC4E2D" w14:paraId="238A3AEB" w14:textId="04A72C37" w:rsidTr="00AC4E2D">
        <w:tc>
          <w:tcPr>
            <w:tcW w:w="1356" w:type="pct"/>
          </w:tcPr>
          <w:p w14:paraId="1C01CE09" w14:textId="77777777" w:rsidR="00AC4E2D" w:rsidRPr="00AC4E2D" w:rsidRDefault="00AC4E2D" w:rsidP="0088054C">
            <w:pPr>
              <w:pStyle w:val="PSTableText"/>
              <w:rPr>
                <w:b/>
                <w:bCs/>
              </w:rPr>
            </w:pPr>
            <w:r w:rsidRPr="00AC4E2D">
              <w:rPr>
                <w:b/>
                <w:bCs/>
              </w:rPr>
              <w:t>Bamboo, 2-stage</w:t>
            </w:r>
          </w:p>
        </w:tc>
        <w:tc>
          <w:tcPr>
            <w:tcW w:w="903" w:type="pct"/>
            <w:vAlign w:val="bottom"/>
          </w:tcPr>
          <w:p w14:paraId="0C49E1DA" w14:textId="4D88A67A" w:rsidR="00AC4E2D" w:rsidRPr="00437642" w:rsidRDefault="00AC4E2D" w:rsidP="00AC4E2D">
            <w:pPr>
              <w:pStyle w:val="PSTableText"/>
              <w:jc w:val="right"/>
            </w:pPr>
            <w:r>
              <w:t>7846</w:t>
            </w:r>
          </w:p>
        </w:tc>
        <w:tc>
          <w:tcPr>
            <w:tcW w:w="969" w:type="pct"/>
            <w:vAlign w:val="bottom"/>
          </w:tcPr>
          <w:p w14:paraId="096A0C9D" w14:textId="0F1AC0A4" w:rsidR="00AC4E2D" w:rsidRPr="00437642" w:rsidRDefault="00AC4E2D" w:rsidP="00AC4E2D">
            <w:pPr>
              <w:pStyle w:val="PSTableText"/>
              <w:jc w:val="right"/>
            </w:pPr>
            <w:r>
              <w:t>3493</w:t>
            </w:r>
          </w:p>
        </w:tc>
        <w:tc>
          <w:tcPr>
            <w:tcW w:w="887" w:type="pct"/>
          </w:tcPr>
          <w:p w14:paraId="19FAF478" w14:textId="77777777" w:rsidR="00AC4E2D" w:rsidRPr="00437642" w:rsidRDefault="00AC4E2D" w:rsidP="00AC4E2D">
            <w:pPr>
              <w:pStyle w:val="PSTableText"/>
              <w:jc w:val="right"/>
            </w:pPr>
          </w:p>
        </w:tc>
        <w:tc>
          <w:tcPr>
            <w:tcW w:w="885" w:type="pct"/>
            <w:vMerge/>
          </w:tcPr>
          <w:p w14:paraId="1C57ED02" w14:textId="77777777" w:rsidR="00AC4E2D" w:rsidRPr="00437642" w:rsidRDefault="00AC4E2D" w:rsidP="0088054C">
            <w:pPr>
              <w:pStyle w:val="PSTableText"/>
              <w:jc w:val="center"/>
            </w:pPr>
          </w:p>
        </w:tc>
      </w:tr>
      <w:tr w:rsidR="00AC4E2D" w14:paraId="7AEA65E6" w14:textId="742C33F3" w:rsidTr="00AC4E2D">
        <w:tc>
          <w:tcPr>
            <w:tcW w:w="1356" w:type="pct"/>
          </w:tcPr>
          <w:p w14:paraId="090306E4" w14:textId="77777777" w:rsidR="00AC4E2D" w:rsidRPr="00AC4E2D" w:rsidRDefault="00AC4E2D" w:rsidP="0088054C">
            <w:pPr>
              <w:pStyle w:val="PSTableText"/>
              <w:rPr>
                <w:b/>
                <w:bCs/>
              </w:rPr>
            </w:pPr>
            <w:r w:rsidRPr="00AC4E2D">
              <w:rPr>
                <w:b/>
                <w:bCs/>
              </w:rPr>
              <w:t>Bamboo, 1-stage</w:t>
            </w:r>
          </w:p>
        </w:tc>
        <w:tc>
          <w:tcPr>
            <w:tcW w:w="903" w:type="pct"/>
            <w:vAlign w:val="bottom"/>
          </w:tcPr>
          <w:p w14:paraId="542C112C" w14:textId="7DD7B04A" w:rsidR="00AC4E2D" w:rsidRPr="00437642" w:rsidRDefault="00AC4E2D" w:rsidP="00AC4E2D">
            <w:pPr>
              <w:pStyle w:val="PSTableText"/>
              <w:jc w:val="right"/>
            </w:pPr>
            <w:r>
              <w:t>-</w:t>
            </w:r>
          </w:p>
        </w:tc>
        <w:tc>
          <w:tcPr>
            <w:tcW w:w="969" w:type="pct"/>
            <w:vAlign w:val="bottom"/>
          </w:tcPr>
          <w:p w14:paraId="399BB59A" w14:textId="5692FCBE" w:rsidR="00AC4E2D" w:rsidRPr="00437642" w:rsidRDefault="00AC4E2D" w:rsidP="00AC4E2D">
            <w:pPr>
              <w:pStyle w:val="PSTableText"/>
              <w:jc w:val="right"/>
            </w:pPr>
            <w:r>
              <w:t>-</w:t>
            </w:r>
          </w:p>
        </w:tc>
        <w:tc>
          <w:tcPr>
            <w:tcW w:w="887" w:type="pct"/>
          </w:tcPr>
          <w:p w14:paraId="3E39AA3C" w14:textId="46FFDEC5" w:rsidR="00AC4E2D" w:rsidRPr="00437642" w:rsidRDefault="00AC4E2D" w:rsidP="00AC4E2D">
            <w:pPr>
              <w:pStyle w:val="PSTableText"/>
              <w:jc w:val="right"/>
            </w:pPr>
            <w:r>
              <w:t>33625</w:t>
            </w:r>
          </w:p>
        </w:tc>
        <w:tc>
          <w:tcPr>
            <w:tcW w:w="885" w:type="pct"/>
            <w:vMerge/>
          </w:tcPr>
          <w:p w14:paraId="5ED1E364" w14:textId="77777777" w:rsidR="00AC4E2D" w:rsidRDefault="00AC4E2D" w:rsidP="0088054C">
            <w:pPr>
              <w:pStyle w:val="PSTableText"/>
              <w:jc w:val="center"/>
            </w:pPr>
          </w:p>
        </w:tc>
      </w:tr>
    </w:tbl>
    <w:p w14:paraId="508F3B07" w14:textId="77777777" w:rsidR="00437642" w:rsidRDefault="00437642" w:rsidP="00437642">
      <w:pPr>
        <w:pStyle w:val="PSTableText"/>
      </w:pPr>
    </w:p>
    <w:p w14:paraId="1C486D4B" w14:textId="77777777" w:rsidR="009A1208" w:rsidRDefault="009A1208" w:rsidP="009A1208">
      <w:pPr>
        <w:pStyle w:val="PSHeading1"/>
      </w:pPr>
      <w:bookmarkStart w:id="82" w:name="_Ref139458254"/>
      <w:commentRangeStart w:id="83"/>
      <w:commentRangeEnd w:id="83"/>
      <w:r>
        <w:rPr>
          <w:rStyle w:val="CommentReference"/>
          <w:rFonts w:ascii="Times New Roman" w:eastAsia="MS Mincho" w:hAnsi="Times New Roman" w:cs="Times New Roman"/>
          <w:b w:val="0"/>
          <w:bCs w:val="0"/>
          <w:iCs w:val="0"/>
        </w:rPr>
        <w:commentReference w:id="83"/>
      </w:r>
    </w:p>
    <w:p w14:paraId="1B2AB64A" w14:textId="77777777" w:rsidR="00437642" w:rsidRPr="00437642" w:rsidRDefault="00437642" w:rsidP="00437642"/>
    <w:bookmarkEnd w:id="82"/>
    <w:p w14:paraId="1FD5199A" w14:textId="2D56EDDE" w:rsidR="006F75B9" w:rsidRDefault="006F75B9">
      <w:pPr>
        <w:spacing w:after="160" w:line="259" w:lineRule="auto"/>
        <w:jc w:val="left"/>
      </w:pPr>
      <w:r>
        <w:br w:type="page"/>
      </w:r>
    </w:p>
    <w:p w14:paraId="39F06608" w14:textId="3B626254" w:rsidR="00E3473F" w:rsidRDefault="00E3473F" w:rsidP="00E3473F">
      <w:pPr>
        <w:pStyle w:val="PSHeading1"/>
        <w:numPr>
          <w:ilvl w:val="0"/>
          <w:numId w:val="0"/>
        </w:numPr>
        <w:ind w:left="431" w:hanging="431"/>
      </w:pPr>
      <w:r>
        <w:lastRenderedPageBreak/>
        <w:t>References</w:t>
      </w:r>
    </w:p>
    <w:sdt>
      <w:sdtPr>
        <w:tag w:val="MENDELEY_BIBLIOGRAPHY"/>
        <w:id w:val="-67115199"/>
        <w:placeholder>
          <w:docPart w:val="DefaultPlaceholder_-1854013440"/>
        </w:placeholder>
      </w:sdtPr>
      <w:sdtEndPr/>
      <w:sdtContent>
        <w:p w14:paraId="5C250B21" w14:textId="77777777" w:rsidR="00963208" w:rsidRDefault="00963208">
          <w:pPr>
            <w:autoSpaceDE w:val="0"/>
            <w:autoSpaceDN w:val="0"/>
            <w:ind w:hanging="640"/>
            <w:divId w:val="1656176629"/>
            <w:rPr>
              <w:rFonts w:eastAsia="Times New Roman"/>
              <w:szCs w:val="24"/>
            </w:rPr>
          </w:pPr>
          <w:r>
            <w:rPr>
              <w:rFonts w:eastAsia="Times New Roman"/>
            </w:rPr>
            <w:t>[1]</w:t>
          </w:r>
          <w:r>
            <w:rPr>
              <w:rFonts w:eastAsia="Times New Roman"/>
            </w:rPr>
            <w:tab/>
            <w:t>Turton R, Bailie RC, Whiting WB, Shaeiwitz JA, Bhattacharyya D. Analysis, Synthesis and Design of Chemical Processes. 4th ed. Pearson Education, Inc.; 2017.</w:t>
          </w:r>
        </w:p>
        <w:p w14:paraId="1428C6C9" w14:textId="77777777" w:rsidR="00963208" w:rsidRDefault="00963208">
          <w:pPr>
            <w:autoSpaceDE w:val="0"/>
            <w:autoSpaceDN w:val="0"/>
            <w:ind w:hanging="640"/>
            <w:divId w:val="682781980"/>
            <w:rPr>
              <w:rFonts w:eastAsia="Times New Roman"/>
            </w:rPr>
          </w:pPr>
          <w:r>
            <w:rPr>
              <w:rFonts w:eastAsia="Times New Roman"/>
            </w:rPr>
            <w:t>[2]</w:t>
          </w:r>
          <w:r>
            <w:rPr>
              <w:rFonts w:eastAsia="Times New Roman"/>
            </w:rPr>
            <w:tab/>
            <w:t>European Central Bank. US dollar (USD) n.d. https://www.ecb.europa.eu/stats/policy_and_exchange_rates/euro_reference_exchange_rates/html/eurofxref-graph-usd.en.html (accessed July 4, 2023).</w:t>
          </w:r>
        </w:p>
        <w:p w14:paraId="7B5EBFAB" w14:textId="77777777" w:rsidR="00963208" w:rsidRDefault="00963208">
          <w:pPr>
            <w:autoSpaceDE w:val="0"/>
            <w:autoSpaceDN w:val="0"/>
            <w:ind w:hanging="640"/>
            <w:divId w:val="107816278"/>
            <w:rPr>
              <w:rFonts w:eastAsia="Times New Roman"/>
            </w:rPr>
          </w:pPr>
          <w:r>
            <w:rPr>
              <w:rFonts w:eastAsia="Times New Roman"/>
            </w:rPr>
            <w:t>[3]</w:t>
          </w:r>
          <w:r>
            <w:rPr>
              <w:rFonts w:eastAsia="Times New Roman"/>
            </w:rPr>
            <w:tab/>
            <w:t>Larson ED, Jin H, Celik FE. Gasification-Based Fuels and Electricity Production from Biomass, without and with Carbon Capture and Storage. 2005.</w:t>
          </w:r>
        </w:p>
        <w:p w14:paraId="7CEBFB3A" w14:textId="77777777" w:rsidR="00963208" w:rsidRDefault="00963208">
          <w:pPr>
            <w:autoSpaceDE w:val="0"/>
            <w:autoSpaceDN w:val="0"/>
            <w:ind w:hanging="640"/>
            <w:divId w:val="1517619997"/>
            <w:rPr>
              <w:rFonts w:eastAsia="Times New Roman"/>
            </w:rPr>
          </w:pPr>
          <w:r>
            <w:rPr>
              <w:rFonts w:eastAsia="Times New Roman"/>
            </w:rPr>
            <w:t>[4]</w:t>
          </w:r>
          <w:r>
            <w:rPr>
              <w:rFonts w:eastAsia="Times New Roman"/>
            </w:rPr>
            <w:tab/>
            <w:t>Butera G, Jensen SH, Ahrenfeldt J, Clausen LR. Techno-economic analysis of methanol production units coupling solid oxide cells and thermochemical biomass conversion via the TwoStage gasifier. Fuel Processing Technology 2021;215. https://doi.org/10.1016/j.fuproc.2020.106718.</w:t>
          </w:r>
        </w:p>
        <w:p w14:paraId="0411E6DF" w14:textId="77777777" w:rsidR="00963208" w:rsidRDefault="00963208">
          <w:pPr>
            <w:autoSpaceDE w:val="0"/>
            <w:autoSpaceDN w:val="0"/>
            <w:ind w:hanging="640"/>
            <w:divId w:val="1946375602"/>
            <w:rPr>
              <w:rFonts w:eastAsia="Times New Roman"/>
            </w:rPr>
          </w:pPr>
          <w:r>
            <w:rPr>
              <w:rFonts w:eastAsia="Times New Roman"/>
            </w:rPr>
            <w:t>[5]</w:t>
          </w:r>
          <w:r>
            <w:rPr>
              <w:rFonts w:eastAsia="Times New Roman"/>
            </w:rPr>
            <w:tab/>
            <w:t>Hamelinck CN, Faaij APC, den Uil H, Boerrigter H. Production of FT transportation fuels from biomass; technical options, process analysis and optimisation, and development potential. Energy 2004;29:1743–71. https://doi.org/10.1016/j.energy.2004.01.002.</w:t>
          </w:r>
        </w:p>
        <w:p w14:paraId="3DD2A3CC" w14:textId="77777777" w:rsidR="00963208" w:rsidRPr="00963208" w:rsidRDefault="00963208">
          <w:pPr>
            <w:autoSpaceDE w:val="0"/>
            <w:autoSpaceDN w:val="0"/>
            <w:ind w:hanging="640"/>
            <w:divId w:val="779566364"/>
            <w:rPr>
              <w:rFonts w:eastAsia="Times New Roman"/>
              <w:lang w:val="de-DE"/>
            </w:rPr>
          </w:pPr>
          <w:r>
            <w:rPr>
              <w:rFonts w:eastAsia="Times New Roman"/>
            </w:rPr>
            <w:t>[6]</w:t>
          </w:r>
          <w:r>
            <w:rPr>
              <w:rFonts w:eastAsia="Times New Roman"/>
            </w:rPr>
            <w:tab/>
            <w:t xml:space="preserve">Pandey U, Putta KR, Rout KR, Rytter E, Blekkan EA, Hillestad M. Conceptual design and techno-economic analysis of biomass to liquid processes. </w:t>
          </w:r>
          <w:r w:rsidRPr="00963208">
            <w:rPr>
              <w:rFonts w:eastAsia="Times New Roman"/>
              <w:lang w:val="de-DE"/>
            </w:rPr>
            <w:t>Front Energy Res 2022;10. https://doi.org/10.3389/fenrg.2022.993376.</w:t>
          </w:r>
        </w:p>
        <w:p w14:paraId="54E29815" w14:textId="77777777" w:rsidR="00963208" w:rsidRDefault="00963208">
          <w:pPr>
            <w:autoSpaceDE w:val="0"/>
            <w:autoSpaceDN w:val="0"/>
            <w:ind w:hanging="640"/>
            <w:divId w:val="1771503901"/>
            <w:rPr>
              <w:rFonts w:eastAsia="Times New Roman"/>
            </w:rPr>
          </w:pPr>
          <w:r w:rsidRPr="00963208">
            <w:rPr>
              <w:rFonts w:eastAsia="Times New Roman"/>
              <w:lang w:val="de-DE"/>
            </w:rPr>
            <w:t>[7]</w:t>
          </w:r>
          <w:r w:rsidRPr="00963208">
            <w:rPr>
              <w:rFonts w:eastAsia="Times New Roman"/>
              <w:lang w:val="de-DE"/>
            </w:rPr>
            <w:tab/>
            <w:t xml:space="preserve">Alkhayat WA, Gerrard AM. </w:t>
          </w:r>
          <w:r>
            <w:rPr>
              <w:rFonts w:eastAsia="Times New Roman"/>
            </w:rPr>
            <w:t>Estimating manning levels for process plants. Transactions of the American Association of Cost Engineers 1984.</w:t>
          </w:r>
        </w:p>
        <w:p w14:paraId="13F148B4" w14:textId="77777777" w:rsidR="00963208" w:rsidRDefault="00963208">
          <w:pPr>
            <w:autoSpaceDE w:val="0"/>
            <w:autoSpaceDN w:val="0"/>
            <w:ind w:hanging="640"/>
            <w:divId w:val="1051267020"/>
            <w:rPr>
              <w:rFonts w:eastAsia="Times New Roman"/>
            </w:rPr>
          </w:pPr>
          <w:r>
            <w:rPr>
              <w:rFonts w:eastAsia="Times New Roman"/>
            </w:rPr>
            <w:t>[8]</w:t>
          </w:r>
          <w:r>
            <w:rPr>
              <w:rFonts w:eastAsia="Times New Roman"/>
            </w:rPr>
            <w:tab/>
            <w:t>Chemical Plant and System Operators n.d. https://www.bls.gov/oes/current/oes518091.htm (accessed July 5, 2023).</w:t>
          </w:r>
        </w:p>
        <w:p w14:paraId="2A7EEA86" w14:textId="77777777" w:rsidR="00963208" w:rsidRDefault="00963208">
          <w:pPr>
            <w:autoSpaceDE w:val="0"/>
            <w:autoSpaceDN w:val="0"/>
            <w:ind w:hanging="640"/>
            <w:divId w:val="40713205"/>
            <w:rPr>
              <w:rFonts w:eastAsia="Times New Roman"/>
            </w:rPr>
          </w:pPr>
          <w:r w:rsidRPr="00963208">
            <w:rPr>
              <w:rFonts w:eastAsia="Times New Roman"/>
              <w:lang w:val="da-DK"/>
            </w:rPr>
            <w:t>[9]</w:t>
          </w:r>
          <w:r w:rsidRPr="00963208">
            <w:rPr>
              <w:rFonts w:eastAsia="Times New Roman"/>
              <w:lang w:val="da-DK"/>
            </w:rPr>
            <w:tab/>
            <w:t xml:space="preserve">Tan ECD, Talmadge M, Dutta A, Hensley J, Schaidle J, Biddy M, et al. </w:t>
          </w:r>
          <w:r>
            <w:rPr>
              <w:rFonts w:eastAsia="Times New Roman"/>
            </w:rPr>
            <w:t>Process Design and Economics for the Conversion of Lignocellulosic Biomass to Hydrocarbons via Indirect Liquefaction: Thermochemical Research Pathway to High-Octane Gasoline Blendstock Through Methanol/Dimethyl Ether Intermediates. 2015.</w:t>
          </w:r>
        </w:p>
        <w:p w14:paraId="61F7D4F1" w14:textId="77777777" w:rsidR="00963208" w:rsidRDefault="00963208">
          <w:pPr>
            <w:autoSpaceDE w:val="0"/>
            <w:autoSpaceDN w:val="0"/>
            <w:ind w:hanging="640"/>
            <w:divId w:val="1082064912"/>
            <w:rPr>
              <w:rFonts w:eastAsia="Times New Roman"/>
            </w:rPr>
          </w:pPr>
          <w:r>
            <w:rPr>
              <w:rFonts w:eastAsia="Times New Roman"/>
            </w:rPr>
            <w:t>[10]</w:t>
          </w:r>
          <w:r>
            <w:rPr>
              <w:rFonts w:eastAsia="Times New Roman"/>
            </w:rPr>
            <w:tab/>
            <w:t>Bang C, Vitina A, Gregg JS, Lindboe HH. Analysis of biomass prices - Future Danish prices for straw, wood chips and wood pellets. 2013.</w:t>
          </w:r>
        </w:p>
        <w:p w14:paraId="1A351ADF" w14:textId="7BB11F94" w:rsidR="00E3473F" w:rsidRPr="00E3473F" w:rsidRDefault="00963208" w:rsidP="00E3473F">
          <w:r>
            <w:rPr>
              <w:rFonts w:eastAsia="Times New Roman"/>
            </w:rPr>
            <w:t> </w:t>
          </w:r>
        </w:p>
      </w:sdtContent>
    </w:sdt>
    <w:sectPr w:rsidR="00E3473F" w:rsidRPr="00E3473F" w:rsidSect="000D350F">
      <w:footerReference w:type="default" r:id="rId27"/>
      <w:footerReference w:type="first" r:id="rId28"/>
      <w:pgSz w:w="11906" w:h="16838" w:code="9"/>
      <w:pgMar w:top="1134" w:right="1134" w:bottom="1134" w:left="1134"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René Kofler" w:date="2023-06-16T16:56:00Z" w:initials="RK">
    <w:p w14:paraId="02C7B5AA" w14:textId="77777777" w:rsidR="00764D70" w:rsidRDefault="00764D70" w:rsidP="00286DCD">
      <w:pPr>
        <w:pStyle w:val="CommentText"/>
        <w:jc w:val="left"/>
      </w:pPr>
      <w:r>
        <w:rPr>
          <w:rStyle w:val="CommentReference"/>
        </w:rPr>
        <w:annotationRef/>
      </w:r>
      <w:r>
        <w:rPr>
          <w:lang w:val="da-DK"/>
        </w:rPr>
        <w:t>Update when finished</w:t>
      </w:r>
    </w:p>
  </w:comment>
  <w:comment w:id="4" w:author="René Kofler" w:date="2023-07-07T18:06:00Z" w:initials="RK">
    <w:p w14:paraId="7CAC2BE5" w14:textId="77777777" w:rsidR="00E959F4" w:rsidRDefault="00E959F4" w:rsidP="00225E40">
      <w:pPr>
        <w:pStyle w:val="CommentText"/>
        <w:jc w:val="left"/>
      </w:pPr>
      <w:r>
        <w:rPr>
          <w:rStyle w:val="CommentReference"/>
        </w:rPr>
        <w:annotationRef/>
      </w:r>
      <w:r>
        <w:t>This is stream 63. Stream 62 missing</w:t>
      </w:r>
    </w:p>
  </w:comment>
  <w:comment w:id="5" w:author="René Kofler" w:date="2023-07-07T18:07:00Z" w:initials="RK">
    <w:p w14:paraId="460C75EC" w14:textId="77777777" w:rsidR="00E959F4" w:rsidRDefault="00E959F4" w:rsidP="00A13590">
      <w:pPr>
        <w:pStyle w:val="CommentText"/>
        <w:jc w:val="left"/>
      </w:pPr>
      <w:r>
        <w:rPr>
          <w:rStyle w:val="CommentReference"/>
        </w:rPr>
        <w:annotationRef/>
      </w:r>
      <w:r>
        <w:t>Tables missing</w:t>
      </w:r>
    </w:p>
  </w:comment>
  <w:comment w:id="6" w:author="René Kofler" w:date="2023-07-07T18:08:00Z" w:initials="RK">
    <w:p w14:paraId="3985FCE4" w14:textId="77777777" w:rsidR="00E959F4" w:rsidRDefault="00E959F4" w:rsidP="00987117">
      <w:pPr>
        <w:pStyle w:val="CommentText"/>
        <w:jc w:val="left"/>
      </w:pPr>
      <w:r>
        <w:rPr>
          <w:rStyle w:val="CommentReference"/>
        </w:rPr>
        <w:annotationRef/>
      </w:r>
      <w:r>
        <w:t>Tables missing</w:t>
      </w:r>
    </w:p>
  </w:comment>
  <w:comment w:id="7" w:author="René Kofler" w:date="2023-07-07T18:09:00Z" w:initials="RK">
    <w:p w14:paraId="06ABBE17" w14:textId="77777777" w:rsidR="00E959F4" w:rsidRDefault="00E959F4" w:rsidP="00A37438">
      <w:pPr>
        <w:pStyle w:val="CommentText"/>
        <w:jc w:val="left"/>
      </w:pPr>
      <w:r>
        <w:rPr>
          <w:rStyle w:val="CommentReference"/>
        </w:rPr>
        <w:annotationRef/>
      </w:r>
      <w:r>
        <w:t>Tables missing</w:t>
      </w:r>
    </w:p>
  </w:comment>
  <w:comment w:id="46" w:author="René Kofler" w:date="2023-07-05T08:25:00Z" w:initials="RK">
    <w:p w14:paraId="2CEDAAF6" w14:textId="07B3D022" w:rsidR="00E67963" w:rsidRDefault="00E67963" w:rsidP="00D66128">
      <w:pPr>
        <w:pStyle w:val="CommentText"/>
        <w:jc w:val="left"/>
      </w:pPr>
      <w:r>
        <w:rPr>
          <w:rStyle w:val="CommentReference"/>
        </w:rPr>
        <w:annotationRef/>
      </w:r>
      <w:r>
        <w:rPr>
          <w:lang w:val="da-DK"/>
        </w:rPr>
        <w:t>Don't forget this</w:t>
      </w:r>
    </w:p>
  </w:comment>
  <w:comment w:id="50" w:author="René Kofler" w:date="2023-06-24T08:08:00Z" w:initials="RK">
    <w:p w14:paraId="6E28D695" w14:textId="1820D43D" w:rsidR="000B3AF5" w:rsidRDefault="000B3AF5" w:rsidP="00935EAE">
      <w:pPr>
        <w:pStyle w:val="CommentText"/>
        <w:jc w:val="left"/>
      </w:pPr>
      <w:r>
        <w:rPr>
          <w:rStyle w:val="CommentReference"/>
        </w:rPr>
        <w:annotationRef/>
      </w:r>
      <w:r>
        <w:rPr>
          <w:lang w:val="da-DK"/>
        </w:rPr>
        <w:t>Make a sketch of LT-CFB gasifier</w:t>
      </w:r>
    </w:p>
  </w:comment>
  <w:comment w:id="73" w:author="René Kofler" w:date="2023-07-05T13:45:00Z" w:initials="RK">
    <w:p w14:paraId="2F52C12A" w14:textId="77777777" w:rsidR="00FA3D55" w:rsidRDefault="00FA3D55" w:rsidP="008058EE">
      <w:pPr>
        <w:pStyle w:val="CommentText"/>
        <w:jc w:val="left"/>
      </w:pPr>
      <w:r>
        <w:rPr>
          <w:rStyle w:val="CommentReference"/>
        </w:rPr>
        <w:annotationRef/>
      </w:r>
      <w:r>
        <w:t>Correct in case Nicolas needs DH and PH to be included in this</w:t>
      </w:r>
    </w:p>
  </w:comment>
  <w:comment w:id="76" w:author="René Kofler" w:date="2023-07-05T14:19:00Z" w:initials="RK">
    <w:p w14:paraId="7EE23F46" w14:textId="77777777" w:rsidR="001A6E68" w:rsidRDefault="001A6E68" w:rsidP="002779C0">
      <w:pPr>
        <w:pStyle w:val="CommentText"/>
        <w:jc w:val="left"/>
      </w:pPr>
      <w:r>
        <w:rPr>
          <w:rStyle w:val="CommentReference"/>
        </w:rPr>
        <w:annotationRef/>
      </w:r>
      <w:r>
        <w:t>Reference from Anders I.</w:t>
      </w:r>
    </w:p>
  </w:comment>
  <w:comment w:id="83" w:author="René Kofler" w:date="2023-07-05T14:04:00Z" w:initials="RK">
    <w:p w14:paraId="2AED1351" w14:textId="77777777" w:rsidR="009A1208" w:rsidRDefault="009A1208" w:rsidP="006A1D49">
      <w:pPr>
        <w:pStyle w:val="CommentText"/>
        <w:jc w:val="left"/>
      </w:pPr>
      <w:r>
        <w:rPr>
          <w:rStyle w:val="CommentReference"/>
        </w:rPr>
        <w:annotationRef/>
      </w:r>
      <w:r>
        <w:t>Description of inputs and assumptions of Nicolas'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C7B5AA" w15:done="0"/>
  <w15:commentEx w15:paraId="7CAC2BE5" w15:done="0"/>
  <w15:commentEx w15:paraId="460C75EC" w15:done="0"/>
  <w15:commentEx w15:paraId="3985FCE4" w15:done="0"/>
  <w15:commentEx w15:paraId="06ABBE17" w15:done="0"/>
  <w15:commentEx w15:paraId="2CEDAAF6" w15:done="0"/>
  <w15:commentEx w15:paraId="6E28D695" w15:done="0"/>
  <w15:commentEx w15:paraId="2F52C12A" w15:done="0"/>
  <w15:commentEx w15:paraId="7EE23F46" w15:done="0"/>
  <w15:commentEx w15:paraId="2AED13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3712BC" w16cex:dateUtc="2023-06-16T14:56:00Z"/>
  <w16cex:commentExtensible w16cex:durableId="2852D2AA" w16cex:dateUtc="2023-07-07T16:06:00Z"/>
  <w16cex:commentExtensible w16cex:durableId="2852D2EB" w16cex:dateUtc="2023-07-07T16:07:00Z"/>
  <w16cex:commentExtensible w16cex:durableId="2852D31C" w16cex:dateUtc="2023-07-07T16:08:00Z"/>
  <w16cex:commentExtensible w16cex:durableId="2852D33D" w16cex:dateUtc="2023-07-07T16:09:00Z"/>
  <w16cex:commentExtensible w16cex:durableId="284FA788" w16cex:dateUtc="2023-07-05T06:25:00Z"/>
  <w16cex:commentExtensible w16cex:durableId="284122ED" w16cex:dateUtc="2023-06-24T06:08:00Z"/>
  <w16cex:commentExtensible w16cex:durableId="284FF269" w16cex:dateUtc="2023-07-05T11:45:00Z"/>
  <w16cex:commentExtensible w16cex:durableId="284FFA6F" w16cex:dateUtc="2023-07-05T12:19:00Z"/>
  <w16cex:commentExtensible w16cex:durableId="284FF6EB" w16cex:dateUtc="2023-07-05T1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C7B5AA" w16cid:durableId="283712BC"/>
  <w16cid:commentId w16cid:paraId="7CAC2BE5" w16cid:durableId="2852D2AA"/>
  <w16cid:commentId w16cid:paraId="460C75EC" w16cid:durableId="2852D2EB"/>
  <w16cid:commentId w16cid:paraId="3985FCE4" w16cid:durableId="2852D31C"/>
  <w16cid:commentId w16cid:paraId="06ABBE17" w16cid:durableId="2852D33D"/>
  <w16cid:commentId w16cid:paraId="2CEDAAF6" w16cid:durableId="284FA788"/>
  <w16cid:commentId w16cid:paraId="6E28D695" w16cid:durableId="284122ED"/>
  <w16cid:commentId w16cid:paraId="2F52C12A" w16cid:durableId="284FF269"/>
  <w16cid:commentId w16cid:paraId="7EE23F46" w16cid:durableId="284FFA6F"/>
  <w16cid:commentId w16cid:paraId="2AED1351" w16cid:durableId="284FF6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85659" w14:textId="77777777" w:rsidR="00072D72" w:rsidRDefault="00072D72">
      <w:pPr>
        <w:spacing w:after="0"/>
      </w:pPr>
      <w:r>
        <w:separator/>
      </w:r>
    </w:p>
  </w:endnote>
  <w:endnote w:type="continuationSeparator" w:id="0">
    <w:p w14:paraId="302FB384" w14:textId="77777777" w:rsidR="00072D72" w:rsidRDefault="00072D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6679128"/>
      <w:docPartObj>
        <w:docPartGallery w:val="Page Numbers (Bottom of Page)"/>
        <w:docPartUnique/>
      </w:docPartObj>
    </w:sdtPr>
    <w:sdtContent>
      <w:p w14:paraId="07735534" w14:textId="77777777" w:rsidR="00B40452" w:rsidRDefault="00B40452">
        <w:pPr>
          <w:pStyle w:val="Footer"/>
          <w:jc w:val="right"/>
        </w:pPr>
        <w:r>
          <w:fldChar w:fldCharType="begin"/>
        </w:r>
        <w:r>
          <w:instrText>PAGE   \* MERGEFORMAT</w:instrText>
        </w:r>
        <w:r>
          <w:fldChar w:fldCharType="separate"/>
        </w:r>
        <w:r>
          <w:rPr>
            <w:lang w:val="da-DK"/>
          </w:rPr>
          <w:t>2</w:t>
        </w:r>
        <w:r>
          <w:fldChar w:fldCharType="end"/>
        </w:r>
      </w:p>
    </w:sdtContent>
  </w:sdt>
  <w:p w14:paraId="6E9864FC" w14:textId="77777777" w:rsidR="00B40452" w:rsidRDefault="00B40452">
    <w:pPr>
      <w:pStyle w:val="Footer"/>
    </w:pPr>
  </w:p>
  <w:p w14:paraId="6767011E" w14:textId="77777777" w:rsidR="00B40452" w:rsidRDefault="00B4045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4052058"/>
      <w:docPartObj>
        <w:docPartGallery w:val="Page Numbers (Bottom of Page)"/>
        <w:docPartUnique/>
      </w:docPartObj>
    </w:sdtPr>
    <w:sdtContent>
      <w:p w14:paraId="0380E785" w14:textId="77777777" w:rsidR="00B40452" w:rsidRDefault="00B40452">
        <w:pPr>
          <w:pStyle w:val="Footer"/>
          <w:jc w:val="right"/>
        </w:pPr>
        <w:r>
          <w:fldChar w:fldCharType="begin"/>
        </w:r>
        <w:r>
          <w:instrText>PAGE   \* MERGEFORMAT</w:instrText>
        </w:r>
        <w:r>
          <w:fldChar w:fldCharType="separate"/>
        </w:r>
        <w:r>
          <w:rPr>
            <w:lang w:val="da-DK"/>
          </w:rPr>
          <w:t>2</w:t>
        </w:r>
        <w:r>
          <w:fldChar w:fldCharType="end"/>
        </w:r>
      </w:p>
    </w:sdtContent>
  </w:sdt>
  <w:p w14:paraId="033E7F02" w14:textId="77777777" w:rsidR="00B40452" w:rsidRDefault="00B40452">
    <w:pPr>
      <w:pStyle w:val="Footer"/>
    </w:pPr>
  </w:p>
  <w:p w14:paraId="0F9B3138" w14:textId="77777777" w:rsidR="00B40452" w:rsidRDefault="00B4045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322691"/>
      <w:docPartObj>
        <w:docPartGallery w:val="Page Numbers (Bottom of Page)"/>
        <w:docPartUnique/>
      </w:docPartObj>
    </w:sdtPr>
    <w:sdtEndPr/>
    <w:sdtContent>
      <w:p w14:paraId="77D1EB40" w14:textId="7A2CC293" w:rsidR="00AB67AE" w:rsidRDefault="00AB67AE">
        <w:pPr>
          <w:pStyle w:val="Footer"/>
          <w:jc w:val="right"/>
        </w:pPr>
        <w:r>
          <w:fldChar w:fldCharType="begin"/>
        </w:r>
        <w:r>
          <w:instrText>PAGE   \* MERGEFORMAT</w:instrText>
        </w:r>
        <w:r>
          <w:fldChar w:fldCharType="separate"/>
        </w:r>
        <w:r>
          <w:rPr>
            <w:lang w:val="da-DK"/>
          </w:rPr>
          <w:t>2</w:t>
        </w:r>
        <w:r>
          <w:fldChar w:fldCharType="end"/>
        </w:r>
      </w:p>
    </w:sdtContent>
  </w:sdt>
  <w:p w14:paraId="1CE3191C" w14:textId="77777777" w:rsidR="00AB67AE" w:rsidRDefault="00AB67AE">
    <w:pPr>
      <w:pStyle w:val="Footer"/>
    </w:pPr>
  </w:p>
  <w:p w14:paraId="7D0F64FF" w14:textId="77777777" w:rsidR="00000000" w:rsidRDefault="00E963E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3966923"/>
      <w:docPartObj>
        <w:docPartGallery w:val="Page Numbers (Bottom of Page)"/>
        <w:docPartUnique/>
      </w:docPartObj>
    </w:sdtPr>
    <w:sdtEndPr/>
    <w:sdtContent>
      <w:p w14:paraId="4B52BC8B" w14:textId="47C46ADB" w:rsidR="00AB67AE" w:rsidRDefault="00AB67AE">
        <w:pPr>
          <w:pStyle w:val="Footer"/>
          <w:jc w:val="right"/>
        </w:pPr>
        <w:r>
          <w:fldChar w:fldCharType="begin"/>
        </w:r>
        <w:r>
          <w:instrText>PAGE   \* MERGEFORMAT</w:instrText>
        </w:r>
        <w:r>
          <w:fldChar w:fldCharType="separate"/>
        </w:r>
        <w:r>
          <w:rPr>
            <w:lang w:val="da-DK"/>
          </w:rPr>
          <w:t>2</w:t>
        </w:r>
        <w:r>
          <w:fldChar w:fldCharType="end"/>
        </w:r>
      </w:p>
    </w:sdtContent>
  </w:sdt>
  <w:p w14:paraId="2F05C87C" w14:textId="77777777" w:rsidR="00AB67AE" w:rsidRDefault="00AB67AE">
    <w:pPr>
      <w:pStyle w:val="Footer"/>
    </w:pPr>
  </w:p>
  <w:p w14:paraId="459FAB64" w14:textId="77777777" w:rsidR="00000000" w:rsidRDefault="00E963E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59686" w14:textId="77777777" w:rsidR="00072D72" w:rsidRDefault="00072D72">
      <w:pPr>
        <w:spacing w:after="0"/>
      </w:pPr>
      <w:r>
        <w:separator/>
      </w:r>
    </w:p>
  </w:footnote>
  <w:footnote w:type="continuationSeparator" w:id="0">
    <w:p w14:paraId="58C5D692" w14:textId="77777777" w:rsidR="00072D72" w:rsidRDefault="00072D7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57E1"/>
    <w:multiLevelType w:val="hybridMultilevel"/>
    <w:tmpl w:val="0EC6FF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C7BD4"/>
    <w:multiLevelType w:val="multilevel"/>
    <w:tmpl w:val="77A0B9A4"/>
    <w:lvl w:ilvl="0">
      <w:start w:val="1"/>
      <w:numFmt w:val="bullet"/>
      <w:pStyle w:val="LSBulletLevel2"/>
      <w:lvlText w:val="▫"/>
      <w:lvlJc w:val="left"/>
      <w:pPr>
        <w:tabs>
          <w:tab w:val="num" w:pos="0"/>
        </w:tabs>
        <w:ind w:left="587" w:hanging="303"/>
      </w:pPr>
      <w:rPr>
        <w:rFonts w:ascii="Times New Roman" w:hAnsi="Times New Roman" w:hint="default"/>
        <w:sz w:val="24"/>
      </w:rPr>
    </w:lvl>
    <w:lvl w:ilvl="1">
      <w:start w:val="1"/>
      <w:numFmt w:val="bullet"/>
      <w:lvlText w:val="o"/>
      <w:lvlJc w:val="left"/>
      <w:pPr>
        <w:tabs>
          <w:tab w:val="num" w:pos="0"/>
        </w:tabs>
        <w:ind w:left="1610" w:hanging="360"/>
      </w:pPr>
      <w:rPr>
        <w:rFonts w:ascii="Courier New" w:hAnsi="Courier New" w:hint="default"/>
      </w:rPr>
    </w:lvl>
    <w:lvl w:ilvl="2">
      <w:start w:val="1"/>
      <w:numFmt w:val="bullet"/>
      <w:lvlText w:val=""/>
      <w:lvlJc w:val="left"/>
      <w:pPr>
        <w:tabs>
          <w:tab w:val="num" w:pos="0"/>
        </w:tabs>
        <w:ind w:left="2330" w:hanging="360"/>
      </w:pPr>
      <w:rPr>
        <w:rFonts w:ascii="Wingdings" w:hAnsi="Wingdings" w:hint="default"/>
      </w:rPr>
    </w:lvl>
    <w:lvl w:ilvl="3">
      <w:start w:val="1"/>
      <w:numFmt w:val="bullet"/>
      <w:lvlText w:val=""/>
      <w:lvlJc w:val="left"/>
      <w:pPr>
        <w:tabs>
          <w:tab w:val="num" w:pos="0"/>
        </w:tabs>
        <w:ind w:left="3050" w:hanging="360"/>
      </w:pPr>
      <w:rPr>
        <w:rFonts w:ascii="Symbol" w:hAnsi="Symbol" w:hint="default"/>
      </w:rPr>
    </w:lvl>
    <w:lvl w:ilvl="4">
      <w:start w:val="1"/>
      <w:numFmt w:val="bullet"/>
      <w:lvlText w:val="o"/>
      <w:lvlJc w:val="left"/>
      <w:pPr>
        <w:tabs>
          <w:tab w:val="num" w:pos="0"/>
        </w:tabs>
        <w:ind w:left="3770" w:hanging="360"/>
      </w:pPr>
      <w:rPr>
        <w:rFonts w:ascii="Courier New" w:hAnsi="Courier New" w:hint="default"/>
      </w:rPr>
    </w:lvl>
    <w:lvl w:ilvl="5">
      <w:start w:val="1"/>
      <w:numFmt w:val="bullet"/>
      <w:lvlText w:val=""/>
      <w:lvlJc w:val="left"/>
      <w:pPr>
        <w:tabs>
          <w:tab w:val="num" w:pos="0"/>
        </w:tabs>
        <w:ind w:left="4490" w:hanging="360"/>
      </w:pPr>
      <w:rPr>
        <w:rFonts w:ascii="Wingdings" w:hAnsi="Wingdings" w:hint="default"/>
      </w:rPr>
    </w:lvl>
    <w:lvl w:ilvl="6">
      <w:start w:val="1"/>
      <w:numFmt w:val="bullet"/>
      <w:lvlText w:val=""/>
      <w:lvlJc w:val="left"/>
      <w:pPr>
        <w:tabs>
          <w:tab w:val="num" w:pos="0"/>
        </w:tabs>
        <w:ind w:left="5210" w:hanging="360"/>
      </w:pPr>
      <w:rPr>
        <w:rFonts w:ascii="Symbol" w:hAnsi="Symbol" w:hint="default"/>
      </w:rPr>
    </w:lvl>
    <w:lvl w:ilvl="7">
      <w:start w:val="1"/>
      <w:numFmt w:val="bullet"/>
      <w:lvlText w:val="o"/>
      <w:lvlJc w:val="left"/>
      <w:pPr>
        <w:tabs>
          <w:tab w:val="num" w:pos="0"/>
        </w:tabs>
        <w:ind w:left="5930" w:hanging="360"/>
      </w:pPr>
      <w:rPr>
        <w:rFonts w:ascii="Courier New" w:hAnsi="Courier New" w:hint="default"/>
      </w:rPr>
    </w:lvl>
    <w:lvl w:ilvl="8">
      <w:start w:val="1"/>
      <w:numFmt w:val="bullet"/>
      <w:lvlText w:val=""/>
      <w:lvlJc w:val="left"/>
      <w:pPr>
        <w:tabs>
          <w:tab w:val="num" w:pos="0"/>
        </w:tabs>
        <w:ind w:left="6650" w:hanging="360"/>
      </w:pPr>
      <w:rPr>
        <w:rFonts w:ascii="Wingdings" w:hAnsi="Wingdings" w:hint="default"/>
      </w:rPr>
    </w:lvl>
  </w:abstractNum>
  <w:abstractNum w:abstractNumId="2" w15:restartNumberingAfterBreak="0">
    <w:nsid w:val="05FC46F3"/>
    <w:multiLevelType w:val="hybridMultilevel"/>
    <w:tmpl w:val="5E1EFAEE"/>
    <w:lvl w:ilvl="0" w:tplc="C3F6609A">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8076C"/>
    <w:multiLevelType w:val="hybridMultilevel"/>
    <w:tmpl w:val="19FE8562"/>
    <w:lvl w:ilvl="0" w:tplc="133E9B38">
      <w:start w:val="1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611D27"/>
    <w:multiLevelType w:val="multilevel"/>
    <w:tmpl w:val="0C7C3F7A"/>
    <w:styleLink w:val="LSReference"/>
    <w:lvl w:ilvl="0">
      <w:start w:val="1"/>
      <w:numFmt w:val="decimal"/>
      <w:pStyle w:val="LSReference0"/>
      <w:lvlText w:val="[%1]"/>
      <w:lvlJc w:val="left"/>
      <w:pPr>
        <w:tabs>
          <w:tab w:val="num" w:pos="397"/>
        </w:tabs>
        <w:ind w:left="397" w:hanging="397"/>
      </w:pPr>
      <w:rPr>
        <w:rFonts w:cs="Times New Roman" w:hint="default"/>
      </w:rPr>
    </w:lvl>
    <w:lvl w:ilvl="1">
      <w:start w:val="1"/>
      <w:numFmt w:val="lowerLetter"/>
      <w:lvlText w:val="%2."/>
      <w:lvlJc w:val="left"/>
      <w:pPr>
        <w:tabs>
          <w:tab w:val="num" w:pos="0"/>
        </w:tabs>
        <w:ind w:left="1440" w:hanging="360"/>
      </w:pPr>
      <w:rPr>
        <w:rFonts w:cs="Times New Roman" w:hint="default"/>
      </w:rPr>
    </w:lvl>
    <w:lvl w:ilvl="2">
      <w:start w:val="1"/>
      <w:numFmt w:val="lowerRoman"/>
      <w:lvlText w:val="%3."/>
      <w:lvlJc w:val="right"/>
      <w:pPr>
        <w:tabs>
          <w:tab w:val="num" w:pos="0"/>
        </w:tabs>
        <w:ind w:left="2160" w:hanging="180"/>
      </w:pPr>
      <w:rPr>
        <w:rFonts w:cs="Times New Roman" w:hint="default"/>
      </w:rPr>
    </w:lvl>
    <w:lvl w:ilvl="3">
      <w:start w:val="1"/>
      <w:numFmt w:val="decimal"/>
      <w:lvlText w:val="%4."/>
      <w:lvlJc w:val="left"/>
      <w:pPr>
        <w:tabs>
          <w:tab w:val="num" w:pos="0"/>
        </w:tabs>
        <w:ind w:left="2880" w:hanging="360"/>
      </w:pPr>
      <w:rPr>
        <w:rFonts w:cs="Times New Roman" w:hint="default"/>
      </w:rPr>
    </w:lvl>
    <w:lvl w:ilvl="4">
      <w:start w:val="1"/>
      <w:numFmt w:val="lowerLetter"/>
      <w:lvlText w:val="%5."/>
      <w:lvlJc w:val="left"/>
      <w:pPr>
        <w:tabs>
          <w:tab w:val="num" w:pos="0"/>
        </w:tabs>
        <w:ind w:left="3600" w:hanging="360"/>
      </w:pPr>
      <w:rPr>
        <w:rFonts w:cs="Times New Roman" w:hint="default"/>
      </w:rPr>
    </w:lvl>
    <w:lvl w:ilvl="5">
      <w:start w:val="1"/>
      <w:numFmt w:val="lowerRoman"/>
      <w:lvlText w:val="%6."/>
      <w:lvlJc w:val="right"/>
      <w:pPr>
        <w:tabs>
          <w:tab w:val="num" w:pos="0"/>
        </w:tabs>
        <w:ind w:left="4320" w:hanging="180"/>
      </w:pPr>
      <w:rPr>
        <w:rFonts w:cs="Times New Roman" w:hint="default"/>
      </w:rPr>
    </w:lvl>
    <w:lvl w:ilvl="6">
      <w:start w:val="1"/>
      <w:numFmt w:val="decimal"/>
      <w:lvlText w:val="%7."/>
      <w:lvlJc w:val="left"/>
      <w:pPr>
        <w:tabs>
          <w:tab w:val="num" w:pos="0"/>
        </w:tabs>
        <w:ind w:left="5040" w:hanging="360"/>
      </w:pPr>
      <w:rPr>
        <w:rFonts w:cs="Times New Roman" w:hint="default"/>
      </w:rPr>
    </w:lvl>
    <w:lvl w:ilvl="7">
      <w:start w:val="1"/>
      <w:numFmt w:val="lowerLetter"/>
      <w:lvlText w:val="%8."/>
      <w:lvlJc w:val="left"/>
      <w:pPr>
        <w:tabs>
          <w:tab w:val="num" w:pos="0"/>
        </w:tabs>
        <w:ind w:left="5760" w:hanging="360"/>
      </w:pPr>
      <w:rPr>
        <w:rFonts w:cs="Times New Roman" w:hint="default"/>
      </w:rPr>
    </w:lvl>
    <w:lvl w:ilvl="8">
      <w:start w:val="1"/>
      <w:numFmt w:val="lowerRoman"/>
      <w:lvlText w:val="%9."/>
      <w:lvlJc w:val="right"/>
      <w:pPr>
        <w:tabs>
          <w:tab w:val="num" w:pos="0"/>
        </w:tabs>
        <w:ind w:left="6480" w:hanging="180"/>
      </w:pPr>
      <w:rPr>
        <w:rFonts w:cs="Times New Roman" w:hint="default"/>
      </w:rPr>
    </w:lvl>
  </w:abstractNum>
  <w:abstractNum w:abstractNumId="5" w15:restartNumberingAfterBreak="0">
    <w:nsid w:val="19B744C8"/>
    <w:multiLevelType w:val="multilevel"/>
    <w:tmpl w:val="0C7C3F7A"/>
    <w:numStyleLink w:val="LSReference"/>
  </w:abstractNum>
  <w:abstractNum w:abstractNumId="6" w15:restartNumberingAfterBreak="0">
    <w:nsid w:val="1F360D9E"/>
    <w:multiLevelType w:val="multilevel"/>
    <w:tmpl w:val="31CCD1F8"/>
    <w:numStyleLink w:val="LSBulletListLevel1"/>
  </w:abstractNum>
  <w:abstractNum w:abstractNumId="7" w15:restartNumberingAfterBreak="0">
    <w:nsid w:val="28ED56D1"/>
    <w:multiLevelType w:val="hybridMultilevel"/>
    <w:tmpl w:val="6262A3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0EB55D5"/>
    <w:multiLevelType w:val="multilevel"/>
    <w:tmpl w:val="77A0B9A4"/>
    <w:styleLink w:val="LSBulletListLevel2"/>
    <w:lvl w:ilvl="0">
      <w:start w:val="1"/>
      <w:numFmt w:val="bullet"/>
      <w:lvlText w:val="▫"/>
      <w:lvlJc w:val="left"/>
      <w:pPr>
        <w:tabs>
          <w:tab w:val="num" w:pos="0"/>
        </w:tabs>
        <w:ind w:left="587" w:hanging="303"/>
      </w:pPr>
      <w:rPr>
        <w:rFonts w:ascii="Times New Roman" w:hAnsi="Times New Roman" w:hint="default"/>
        <w:sz w:val="24"/>
      </w:rPr>
    </w:lvl>
    <w:lvl w:ilvl="1">
      <w:start w:val="1"/>
      <w:numFmt w:val="bullet"/>
      <w:lvlText w:val="o"/>
      <w:lvlJc w:val="left"/>
      <w:pPr>
        <w:tabs>
          <w:tab w:val="num" w:pos="0"/>
        </w:tabs>
        <w:ind w:left="1610" w:hanging="360"/>
      </w:pPr>
      <w:rPr>
        <w:rFonts w:ascii="Courier New" w:hAnsi="Courier New" w:hint="default"/>
      </w:rPr>
    </w:lvl>
    <w:lvl w:ilvl="2">
      <w:start w:val="1"/>
      <w:numFmt w:val="bullet"/>
      <w:lvlText w:val=""/>
      <w:lvlJc w:val="left"/>
      <w:pPr>
        <w:tabs>
          <w:tab w:val="num" w:pos="0"/>
        </w:tabs>
        <w:ind w:left="2330" w:hanging="360"/>
      </w:pPr>
      <w:rPr>
        <w:rFonts w:ascii="Wingdings" w:hAnsi="Wingdings" w:hint="default"/>
      </w:rPr>
    </w:lvl>
    <w:lvl w:ilvl="3">
      <w:start w:val="1"/>
      <w:numFmt w:val="bullet"/>
      <w:lvlText w:val=""/>
      <w:lvlJc w:val="left"/>
      <w:pPr>
        <w:tabs>
          <w:tab w:val="num" w:pos="0"/>
        </w:tabs>
        <w:ind w:left="3050" w:hanging="360"/>
      </w:pPr>
      <w:rPr>
        <w:rFonts w:ascii="Symbol" w:hAnsi="Symbol" w:hint="default"/>
      </w:rPr>
    </w:lvl>
    <w:lvl w:ilvl="4">
      <w:start w:val="1"/>
      <w:numFmt w:val="bullet"/>
      <w:lvlText w:val="o"/>
      <w:lvlJc w:val="left"/>
      <w:pPr>
        <w:tabs>
          <w:tab w:val="num" w:pos="0"/>
        </w:tabs>
        <w:ind w:left="3770" w:hanging="360"/>
      </w:pPr>
      <w:rPr>
        <w:rFonts w:ascii="Courier New" w:hAnsi="Courier New" w:hint="default"/>
      </w:rPr>
    </w:lvl>
    <w:lvl w:ilvl="5">
      <w:start w:val="1"/>
      <w:numFmt w:val="bullet"/>
      <w:lvlText w:val=""/>
      <w:lvlJc w:val="left"/>
      <w:pPr>
        <w:tabs>
          <w:tab w:val="num" w:pos="0"/>
        </w:tabs>
        <w:ind w:left="4490" w:hanging="360"/>
      </w:pPr>
      <w:rPr>
        <w:rFonts w:ascii="Wingdings" w:hAnsi="Wingdings" w:hint="default"/>
      </w:rPr>
    </w:lvl>
    <w:lvl w:ilvl="6">
      <w:start w:val="1"/>
      <w:numFmt w:val="bullet"/>
      <w:lvlText w:val=""/>
      <w:lvlJc w:val="left"/>
      <w:pPr>
        <w:tabs>
          <w:tab w:val="num" w:pos="0"/>
        </w:tabs>
        <w:ind w:left="5210" w:hanging="360"/>
      </w:pPr>
      <w:rPr>
        <w:rFonts w:ascii="Symbol" w:hAnsi="Symbol" w:hint="default"/>
      </w:rPr>
    </w:lvl>
    <w:lvl w:ilvl="7">
      <w:start w:val="1"/>
      <w:numFmt w:val="bullet"/>
      <w:lvlText w:val="o"/>
      <w:lvlJc w:val="left"/>
      <w:pPr>
        <w:tabs>
          <w:tab w:val="num" w:pos="0"/>
        </w:tabs>
        <w:ind w:left="5930" w:hanging="360"/>
      </w:pPr>
      <w:rPr>
        <w:rFonts w:ascii="Courier New" w:hAnsi="Courier New" w:hint="default"/>
      </w:rPr>
    </w:lvl>
    <w:lvl w:ilvl="8">
      <w:start w:val="1"/>
      <w:numFmt w:val="bullet"/>
      <w:lvlText w:val=""/>
      <w:lvlJc w:val="left"/>
      <w:pPr>
        <w:tabs>
          <w:tab w:val="num" w:pos="0"/>
        </w:tabs>
        <w:ind w:left="6650" w:hanging="360"/>
      </w:pPr>
      <w:rPr>
        <w:rFonts w:ascii="Wingdings" w:hAnsi="Wingdings" w:hint="default"/>
      </w:rPr>
    </w:lvl>
  </w:abstractNum>
  <w:abstractNum w:abstractNumId="9" w15:restartNumberingAfterBreak="0">
    <w:nsid w:val="38670FF6"/>
    <w:multiLevelType w:val="multilevel"/>
    <w:tmpl w:val="0E74CEE2"/>
    <w:lvl w:ilvl="0">
      <w:start w:val="1"/>
      <w:numFmt w:val="decimal"/>
      <w:pStyle w:val="PSHeading1"/>
      <w:lvlText w:val="S%1."/>
      <w:lvlJc w:val="left"/>
      <w:pPr>
        <w:ind w:left="360" w:hanging="360"/>
      </w:pPr>
      <w:rPr>
        <w:rFonts w:hint="default"/>
      </w:rPr>
    </w:lvl>
    <w:lvl w:ilvl="1">
      <w:start w:val="1"/>
      <w:numFmt w:val="decimal"/>
      <w:pStyle w:val="PSHeading2"/>
      <w:lvlText w:val="S%1.%2."/>
      <w:lvlJc w:val="left"/>
      <w:pPr>
        <w:ind w:left="6669" w:hanging="6669"/>
      </w:pPr>
      <w:rPr>
        <w:rFonts w:hint="default"/>
      </w:rPr>
    </w:lvl>
    <w:lvl w:ilvl="2">
      <w:start w:val="1"/>
      <w:numFmt w:val="decimal"/>
      <w:pStyle w:val="PSHeading3"/>
      <w:lvlText w:val="S%1.%2.%3."/>
      <w:lvlJc w:val="left"/>
      <w:pPr>
        <w:ind w:left="431" w:hanging="431"/>
      </w:pPr>
      <w:rPr>
        <w:rFonts w:hint="default"/>
      </w:rPr>
    </w:lvl>
    <w:lvl w:ilvl="3">
      <w:start w:val="1"/>
      <w:numFmt w:val="decimal"/>
      <w:pStyle w:val="PSHeading4"/>
      <w:lvlText w:val="S%1.%2.%3.%4."/>
      <w:lvlJc w:val="left"/>
      <w:pPr>
        <w:ind w:left="431" w:hanging="431"/>
      </w:pPr>
      <w:rPr>
        <w:rFonts w:hint="default"/>
      </w:rPr>
    </w:lvl>
    <w:lvl w:ilvl="4">
      <w:start w:val="1"/>
      <w:numFmt w:val="decimal"/>
      <w:pStyle w:val="Heading5"/>
      <w:lvlText w:val="%1.%2.%3.%4.%5"/>
      <w:lvlJc w:val="left"/>
      <w:pPr>
        <w:ind w:left="431" w:hanging="431"/>
      </w:pPr>
      <w:rPr>
        <w:rFonts w:hint="default"/>
      </w:rPr>
    </w:lvl>
    <w:lvl w:ilvl="5">
      <w:start w:val="1"/>
      <w:numFmt w:val="decimal"/>
      <w:pStyle w:val="Heading6"/>
      <w:lvlText w:val="%1.%2.%3.%4.%5.%6"/>
      <w:lvlJc w:val="left"/>
      <w:pPr>
        <w:ind w:left="431" w:hanging="431"/>
      </w:pPr>
      <w:rPr>
        <w:rFonts w:hint="default"/>
      </w:rPr>
    </w:lvl>
    <w:lvl w:ilvl="6">
      <w:start w:val="1"/>
      <w:numFmt w:val="decimal"/>
      <w:pStyle w:val="Heading7"/>
      <w:lvlText w:val="%1.%2.%3.%4.%5.%6.%7"/>
      <w:lvlJc w:val="left"/>
      <w:pPr>
        <w:ind w:left="431" w:hanging="431"/>
      </w:pPr>
      <w:rPr>
        <w:rFonts w:hint="default"/>
      </w:rPr>
    </w:lvl>
    <w:lvl w:ilvl="7">
      <w:start w:val="1"/>
      <w:numFmt w:val="decimal"/>
      <w:pStyle w:val="Heading8"/>
      <w:lvlText w:val="%1.%2.%3.%4.%5.%6.%7.%8"/>
      <w:lvlJc w:val="left"/>
      <w:pPr>
        <w:ind w:left="431" w:hanging="431"/>
      </w:pPr>
      <w:rPr>
        <w:rFonts w:hint="default"/>
      </w:rPr>
    </w:lvl>
    <w:lvl w:ilvl="8">
      <w:start w:val="1"/>
      <w:numFmt w:val="decimal"/>
      <w:pStyle w:val="Heading9"/>
      <w:lvlText w:val="%1.%2.%3.%4.%5.%6.%7.%8.%9"/>
      <w:lvlJc w:val="left"/>
      <w:pPr>
        <w:ind w:left="431" w:hanging="431"/>
      </w:pPr>
      <w:rPr>
        <w:rFonts w:hint="default"/>
      </w:rPr>
    </w:lvl>
  </w:abstractNum>
  <w:abstractNum w:abstractNumId="10" w15:restartNumberingAfterBreak="0">
    <w:nsid w:val="3A86600E"/>
    <w:multiLevelType w:val="hybridMultilevel"/>
    <w:tmpl w:val="B79A21EA"/>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3F3F0495"/>
    <w:multiLevelType w:val="hybridMultilevel"/>
    <w:tmpl w:val="21A4F796"/>
    <w:lvl w:ilvl="0" w:tplc="91107D9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5139CA"/>
    <w:multiLevelType w:val="hybridMultilevel"/>
    <w:tmpl w:val="ED465DE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5476E30"/>
    <w:multiLevelType w:val="hybridMultilevel"/>
    <w:tmpl w:val="55364D2A"/>
    <w:lvl w:ilvl="0" w:tplc="1E68E8D8">
      <w:start w:val="397"/>
      <w:numFmt w:val="bullet"/>
      <w:lvlText w:val="-"/>
      <w:lvlJc w:val="left"/>
      <w:pPr>
        <w:ind w:left="1080" w:hanging="360"/>
      </w:pPr>
      <w:rPr>
        <w:rFonts w:ascii="Times New Roman" w:eastAsia="MS Mincho" w:hAnsi="Times New Roman" w:cs="Times New Roman"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4" w15:restartNumberingAfterBreak="0">
    <w:nsid w:val="51043BA6"/>
    <w:multiLevelType w:val="hybridMultilevel"/>
    <w:tmpl w:val="C79E89A2"/>
    <w:lvl w:ilvl="0" w:tplc="7CAEA288">
      <w:start w:val="16"/>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C17DB9"/>
    <w:multiLevelType w:val="multilevel"/>
    <w:tmpl w:val="31CCD1F8"/>
    <w:styleLink w:val="LSBulletListLevel1"/>
    <w:lvl w:ilvl="0">
      <w:start w:val="1"/>
      <w:numFmt w:val="bullet"/>
      <w:pStyle w:val="LSBulletLevel1"/>
      <w:lvlText w:val="▪"/>
      <w:lvlJc w:val="left"/>
      <w:pPr>
        <w:tabs>
          <w:tab w:val="num" w:pos="0"/>
        </w:tabs>
        <w:ind w:left="284" w:hanging="284"/>
      </w:pPr>
      <w:rPr>
        <w:rFonts w:ascii="Times New Roman" w:hAnsi="Times New Roman" w:hint="default"/>
        <w:sz w:val="24"/>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6" w15:restartNumberingAfterBreak="0">
    <w:nsid w:val="6BE3374F"/>
    <w:multiLevelType w:val="hybridMultilevel"/>
    <w:tmpl w:val="769248F2"/>
    <w:lvl w:ilvl="0" w:tplc="4A38A01A">
      <w:numFmt w:val="bullet"/>
      <w:lvlText w:val="-"/>
      <w:lvlJc w:val="left"/>
      <w:pPr>
        <w:ind w:left="927" w:hanging="360"/>
      </w:pPr>
      <w:rPr>
        <w:rFonts w:ascii="Times New Roman" w:eastAsia="MS Mincho"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15:restartNumberingAfterBreak="0">
    <w:nsid w:val="6FF00B97"/>
    <w:multiLevelType w:val="multilevel"/>
    <w:tmpl w:val="968883C0"/>
    <w:styleLink w:val="LSNomenclature"/>
    <w:lvl w:ilvl="0">
      <w:start w:val="1"/>
      <w:numFmt w:val="none"/>
      <w:pStyle w:val="LSNomenclature0"/>
      <w:lvlText w:val=""/>
      <w:lvlJc w:val="left"/>
      <w:pPr>
        <w:tabs>
          <w:tab w:val="num" w:pos="0"/>
        </w:tabs>
        <w:ind w:left="284" w:hanging="284"/>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8" w15:restartNumberingAfterBreak="0">
    <w:nsid w:val="794B74FD"/>
    <w:multiLevelType w:val="multilevel"/>
    <w:tmpl w:val="8ED03C6E"/>
    <w:styleLink w:val="LSNumberList"/>
    <w:lvl w:ilvl="0">
      <w:start w:val="1"/>
      <w:numFmt w:val="decimal"/>
      <w:pStyle w:val="LSNumberlist0"/>
      <w:lvlText w:val="%1."/>
      <w:lvlJc w:val="left"/>
      <w:pPr>
        <w:tabs>
          <w:tab w:val="num" w:pos="0"/>
        </w:tabs>
        <w:ind w:left="284" w:hanging="284"/>
      </w:pPr>
      <w:rPr>
        <w:rFonts w:ascii="Times New Roman" w:hAnsi="Times New Roman" w:cs="Times New Roman" w:hint="default"/>
        <w:sz w:val="22"/>
        <w:szCs w:val="22"/>
      </w:rPr>
    </w:lvl>
    <w:lvl w:ilvl="1">
      <w:start w:val="1"/>
      <w:numFmt w:val="lowerLetter"/>
      <w:lvlText w:val="%2."/>
      <w:lvlJc w:val="left"/>
      <w:pPr>
        <w:tabs>
          <w:tab w:val="num" w:pos="0"/>
        </w:tabs>
        <w:ind w:left="1080" w:hanging="360"/>
      </w:pPr>
      <w:rPr>
        <w:rFonts w:cs="Times New Roman" w:hint="default"/>
      </w:rPr>
    </w:lvl>
    <w:lvl w:ilvl="2">
      <w:start w:val="1"/>
      <w:numFmt w:val="lowerRoman"/>
      <w:lvlText w:val="%3."/>
      <w:lvlJc w:val="right"/>
      <w:pPr>
        <w:tabs>
          <w:tab w:val="num" w:pos="0"/>
        </w:tabs>
        <w:ind w:left="1800" w:hanging="180"/>
      </w:pPr>
      <w:rPr>
        <w:rFonts w:cs="Times New Roman" w:hint="default"/>
      </w:rPr>
    </w:lvl>
    <w:lvl w:ilvl="3">
      <w:start w:val="1"/>
      <w:numFmt w:val="decimal"/>
      <w:lvlText w:val="%4."/>
      <w:lvlJc w:val="left"/>
      <w:pPr>
        <w:tabs>
          <w:tab w:val="num" w:pos="0"/>
        </w:tabs>
        <w:ind w:left="2520" w:hanging="360"/>
      </w:pPr>
      <w:rPr>
        <w:rFonts w:cs="Times New Roman" w:hint="default"/>
      </w:rPr>
    </w:lvl>
    <w:lvl w:ilvl="4">
      <w:start w:val="1"/>
      <w:numFmt w:val="lowerLetter"/>
      <w:lvlText w:val="%5."/>
      <w:lvlJc w:val="left"/>
      <w:pPr>
        <w:tabs>
          <w:tab w:val="num" w:pos="0"/>
        </w:tabs>
        <w:ind w:left="3240" w:hanging="360"/>
      </w:pPr>
      <w:rPr>
        <w:rFonts w:cs="Times New Roman" w:hint="default"/>
      </w:rPr>
    </w:lvl>
    <w:lvl w:ilvl="5">
      <w:start w:val="1"/>
      <w:numFmt w:val="lowerRoman"/>
      <w:lvlText w:val="%6."/>
      <w:lvlJc w:val="right"/>
      <w:pPr>
        <w:tabs>
          <w:tab w:val="num" w:pos="0"/>
        </w:tabs>
        <w:ind w:left="3960" w:hanging="180"/>
      </w:pPr>
      <w:rPr>
        <w:rFonts w:cs="Times New Roman" w:hint="default"/>
      </w:rPr>
    </w:lvl>
    <w:lvl w:ilvl="6">
      <w:start w:val="1"/>
      <w:numFmt w:val="decimal"/>
      <w:lvlText w:val="%7."/>
      <w:lvlJc w:val="left"/>
      <w:pPr>
        <w:tabs>
          <w:tab w:val="num" w:pos="0"/>
        </w:tabs>
        <w:ind w:left="4680" w:hanging="360"/>
      </w:pPr>
      <w:rPr>
        <w:rFonts w:cs="Times New Roman" w:hint="default"/>
      </w:rPr>
    </w:lvl>
    <w:lvl w:ilvl="7">
      <w:start w:val="1"/>
      <w:numFmt w:val="lowerLetter"/>
      <w:lvlText w:val="%8."/>
      <w:lvlJc w:val="left"/>
      <w:pPr>
        <w:tabs>
          <w:tab w:val="num" w:pos="0"/>
        </w:tabs>
        <w:ind w:left="5400" w:hanging="360"/>
      </w:pPr>
      <w:rPr>
        <w:rFonts w:cs="Times New Roman" w:hint="default"/>
      </w:rPr>
    </w:lvl>
    <w:lvl w:ilvl="8">
      <w:start w:val="1"/>
      <w:numFmt w:val="lowerRoman"/>
      <w:lvlText w:val="%9."/>
      <w:lvlJc w:val="right"/>
      <w:pPr>
        <w:tabs>
          <w:tab w:val="num" w:pos="0"/>
        </w:tabs>
        <w:ind w:left="6120" w:hanging="180"/>
      </w:pPr>
      <w:rPr>
        <w:rFonts w:cs="Times New Roman" w:hint="default"/>
      </w:rPr>
    </w:lvl>
  </w:abstractNum>
  <w:abstractNum w:abstractNumId="19" w15:restartNumberingAfterBreak="0">
    <w:nsid w:val="7B7330DD"/>
    <w:multiLevelType w:val="multilevel"/>
    <w:tmpl w:val="968883C0"/>
    <w:numStyleLink w:val="LSNomenclature"/>
  </w:abstractNum>
  <w:abstractNum w:abstractNumId="20" w15:restartNumberingAfterBreak="0">
    <w:nsid w:val="7DD93FE4"/>
    <w:multiLevelType w:val="multilevel"/>
    <w:tmpl w:val="681A37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975647074">
    <w:abstractNumId w:val="15"/>
  </w:num>
  <w:num w:numId="2" w16cid:durableId="1211186973">
    <w:abstractNumId w:val="8"/>
  </w:num>
  <w:num w:numId="3" w16cid:durableId="2101413147">
    <w:abstractNumId w:val="1"/>
  </w:num>
  <w:num w:numId="4" w16cid:durableId="1204757955">
    <w:abstractNumId w:val="18"/>
  </w:num>
  <w:num w:numId="5" w16cid:durableId="391077670">
    <w:abstractNumId w:val="4"/>
  </w:num>
  <w:num w:numId="6" w16cid:durableId="1465733317">
    <w:abstractNumId w:val="17"/>
  </w:num>
  <w:num w:numId="7" w16cid:durableId="1355376955">
    <w:abstractNumId w:val="19"/>
  </w:num>
  <w:num w:numId="8" w16cid:durableId="489055361">
    <w:abstractNumId w:val="5"/>
  </w:num>
  <w:num w:numId="9" w16cid:durableId="841242802">
    <w:abstractNumId w:val="6"/>
  </w:num>
  <w:num w:numId="10" w16cid:durableId="848719583">
    <w:abstractNumId w:val="20"/>
  </w:num>
  <w:num w:numId="11" w16cid:durableId="480391105">
    <w:abstractNumId w:val="9"/>
  </w:num>
  <w:num w:numId="12" w16cid:durableId="424300502">
    <w:abstractNumId w:val="11"/>
  </w:num>
  <w:num w:numId="13" w16cid:durableId="1819689555">
    <w:abstractNumId w:val="14"/>
  </w:num>
  <w:num w:numId="14" w16cid:durableId="1261066304">
    <w:abstractNumId w:val="0"/>
  </w:num>
  <w:num w:numId="15" w16cid:durableId="552422582">
    <w:abstractNumId w:val="2"/>
  </w:num>
  <w:num w:numId="16" w16cid:durableId="1093893365">
    <w:abstractNumId w:val="16"/>
  </w:num>
  <w:num w:numId="17" w16cid:durableId="79068345">
    <w:abstractNumId w:val="3"/>
  </w:num>
  <w:num w:numId="18" w16cid:durableId="1879973599">
    <w:abstractNumId w:val="13"/>
  </w:num>
  <w:num w:numId="19" w16cid:durableId="394277617">
    <w:abstractNumId w:val="12"/>
  </w:num>
  <w:num w:numId="20" w16cid:durableId="1948804006">
    <w:abstractNumId w:val="7"/>
  </w:num>
  <w:num w:numId="21" w16cid:durableId="2098399401">
    <w:abstractNumId w:val="10"/>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né Kofler">
    <w15:presenceInfo w15:providerId="AD" w15:userId="S::renekof@dtu.dk::366ed380-8138-420e-b221-881f792e8b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23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8E4"/>
    <w:rsid w:val="00002C67"/>
    <w:rsid w:val="0000526B"/>
    <w:rsid w:val="000074EF"/>
    <w:rsid w:val="00010093"/>
    <w:rsid w:val="00015BA2"/>
    <w:rsid w:val="0003236B"/>
    <w:rsid w:val="00036726"/>
    <w:rsid w:val="0004077F"/>
    <w:rsid w:val="00047CAB"/>
    <w:rsid w:val="00051957"/>
    <w:rsid w:val="0006310C"/>
    <w:rsid w:val="00063179"/>
    <w:rsid w:val="00070DF8"/>
    <w:rsid w:val="00071B7F"/>
    <w:rsid w:val="00072D72"/>
    <w:rsid w:val="000737FB"/>
    <w:rsid w:val="00076567"/>
    <w:rsid w:val="00080B71"/>
    <w:rsid w:val="00087B14"/>
    <w:rsid w:val="00091A2B"/>
    <w:rsid w:val="00096CA2"/>
    <w:rsid w:val="00097E94"/>
    <w:rsid w:val="000A6BCE"/>
    <w:rsid w:val="000B04CB"/>
    <w:rsid w:val="000B1698"/>
    <w:rsid w:val="000B3AF5"/>
    <w:rsid w:val="000B42BE"/>
    <w:rsid w:val="000C1B6C"/>
    <w:rsid w:val="000C4DA8"/>
    <w:rsid w:val="000C6982"/>
    <w:rsid w:val="000C7B71"/>
    <w:rsid w:val="000D03CC"/>
    <w:rsid w:val="000D350F"/>
    <w:rsid w:val="000D3E95"/>
    <w:rsid w:val="000D7221"/>
    <w:rsid w:val="000E2982"/>
    <w:rsid w:val="000E2D4A"/>
    <w:rsid w:val="000E3C84"/>
    <w:rsid w:val="000E57D1"/>
    <w:rsid w:val="000E6E2C"/>
    <w:rsid w:val="000E78ED"/>
    <w:rsid w:val="000F42D9"/>
    <w:rsid w:val="000F59C4"/>
    <w:rsid w:val="000F6EB9"/>
    <w:rsid w:val="001043B4"/>
    <w:rsid w:val="00104D19"/>
    <w:rsid w:val="00105CAB"/>
    <w:rsid w:val="00113B8E"/>
    <w:rsid w:val="00113BDB"/>
    <w:rsid w:val="00117A94"/>
    <w:rsid w:val="00127B41"/>
    <w:rsid w:val="00130F7D"/>
    <w:rsid w:val="001328C6"/>
    <w:rsid w:val="00142586"/>
    <w:rsid w:val="00145DF5"/>
    <w:rsid w:val="00146C90"/>
    <w:rsid w:val="00150D7A"/>
    <w:rsid w:val="00151348"/>
    <w:rsid w:val="00151FBA"/>
    <w:rsid w:val="00153119"/>
    <w:rsid w:val="00156D5B"/>
    <w:rsid w:val="00160F10"/>
    <w:rsid w:val="001619B4"/>
    <w:rsid w:val="001675ED"/>
    <w:rsid w:val="0017459C"/>
    <w:rsid w:val="00196555"/>
    <w:rsid w:val="001970ED"/>
    <w:rsid w:val="001A2432"/>
    <w:rsid w:val="001A67B7"/>
    <w:rsid w:val="001A6E68"/>
    <w:rsid w:val="001A787D"/>
    <w:rsid w:val="001B5084"/>
    <w:rsid w:val="001B624D"/>
    <w:rsid w:val="001C0EB4"/>
    <w:rsid w:val="001C704B"/>
    <w:rsid w:val="001D4C88"/>
    <w:rsid w:val="001D6120"/>
    <w:rsid w:val="001E293C"/>
    <w:rsid w:val="001E2A0F"/>
    <w:rsid w:val="001E3250"/>
    <w:rsid w:val="001F1D1D"/>
    <w:rsid w:val="00202B51"/>
    <w:rsid w:val="00203D28"/>
    <w:rsid w:val="00215193"/>
    <w:rsid w:val="00227753"/>
    <w:rsid w:val="002307BE"/>
    <w:rsid w:val="0023142F"/>
    <w:rsid w:val="002406B0"/>
    <w:rsid w:val="002452F4"/>
    <w:rsid w:val="002640A0"/>
    <w:rsid w:val="00264F4A"/>
    <w:rsid w:val="00280B82"/>
    <w:rsid w:val="0028352C"/>
    <w:rsid w:val="0028627B"/>
    <w:rsid w:val="0029508C"/>
    <w:rsid w:val="002A08A1"/>
    <w:rsid w:val="002A2076"/>
    <w:rsid w:val="002C2555"/>
    <w:rsid w:val="002C4B62"/>
    <w:rsid w:val="002C4CB8"/>
    <w:rsid w:val="002D442E"/>
    <w:rsid w:val="002D4844"/>
    <w:rsid w:val="002E10C0"/>
    <w:rsid w:val="002F6E27"/>
    <w:rsid w:val="00301985"/>
    <w:rsid w:val="00313889"/>
    <w:rsid w:val="003156CC"/>
    <w:rsid w:val="00315956"/>
    <w:rsid w:val="00333735"/>
    <w:rsid w:val="0035242B"/>
    <w:rsid w:val="0035476A"/>
    <w:rsid w:val="003551DE"/>
    <w:rsid w:val="00360C94"/>
    <w:rsid w:val="0036214B"/>
    <w:rsid w:val="003708C8"/>
    <w:rsid w:val="003768F0"/>
    <w:rsid w:val="00383FB6"/>
    <w:rsid w:val="00385A39"/>
    <w:rsid w:val="0038698C"/>
    <w:rsid w:val="003937DB"/>
    <w:rsid w:val="00397D71"/>
    <w:rsid w:val="003B1607"/>
    <w:rsid w:val="003B4206"/>
    <w:rsid w:val="003C2650"/>
    <w:rsid w:val="003C3AE6"/>
    <w:rsid w:val="003D0D4D"/>
    <w:rsid w:val="003D7628"/>
    <w:rsid w:val="003E0A9A"/>
    <w:rsid w:val="003E0AC5"/>
    <w:rsid w:val="003E3D6C"/>
    <w:rsid w:val="003E455F"/>
    <w:rsid w:val="003E4600"/>
    <w:rsid w:val="003E6027"/>
    <w:rsid w:val="003F1443"/>
    <w:rsid w:val="003F312F"/>
    <w:rsid w:val="003F6B68"/>
    <w:rsid w:val="003F7953"/>
    <w:rsid w:val="00407532"/>
    <w:rsid w:val="0041668B"/>
    <w:rsid w:val="0042033F"/>
    <w:rsid w:val="00423042"/>
    <w:rsid w:val="004239C8"/>
    <w:rsid w:val="00425991"/>
    <w:rsid w:val="00430B42"/>
    <w:rsid w:val="00431572"/>
    <w:rsid w:val="00434940"/>
    <w:rsid w:val="004370C0"/>
    <w:rsid w:val="00437642"/>
    <w:rsid w:val="004422C3"/>
    <w:rsid w:val="00442883"/>
    <w:rsid w:val="00442FC4"/>
    <w:rsid w:val="00443075"/>
    <w:rsid w:val="00467FBB"/>
    <w:rsid w:val="00471377"/>
    <w:rsid w:val="00471B7E"/>
    <w:rsid w:val="0047505F"/>
    <w:rsid w:val="00485C4B"/>
    <w:rsid w:val="00487ACA"/>
    <w:rsid w:val="00492873"/>
    <w:rsid w:val="004941EF"/>
    <w:rsid w:val="004945EE"/>
    <w:rsid w:val="00495714"/>
    <w:rsid w:val="004963F1"/>
    <w:rsid w:val="00497045"/>
    <w:rsid w:val="004A4AAC"/>
    <w:rsid w:val="004A4D82"/>
    <w:rsid w:val="004A7F52"/>
    <w:rsid w:val="004B212E"/>
    <w:rsid w:val="004C0008"/>
    <w:rsid w:val="004C389C"/>
    <w:rsid w:val="004C3D28"/>
    <w:rsid w:val="004D62E9"/>
    <w:rsid w:val="0050041A"/>
    <w:rsid w:val="005068FA"/>
    <w:rsid w:val="00506C21"/>
    <w:rsid w:val="00511C95"/>
    <w:rsid w:val="0051367E"/>
    <w:rsid w:val="0051673C"/>
    <w:rsid w:val="005170ED"/>
    <w:rsid w:val="0052531B"/>
    <w:rsid w:val="00525653"/>
    <w:rsid w:val="00527AB1"/>
    <w:rsid w:val="00543A23"/>
    <w:rsid w:val="00546B14"/>
    <w:rsid w:val="0055177A"/>
    <w:rsid w:val="005530F9"/>
    <w:rsid w:val="0055743F"/>
    <w:rsid w:val="005614F6"/>
    <w:rsid w:val="005673B3"/>
    <w:rsid w:val="005718A1"/>
    <w:rsid w:val="005726E0"/>
    <w:rsid w:val="00577786"/>
    <w:rsid w:val="005805BB"/>
    <w:rsid w:val="00581FB0"/>
    <w:rsid w:val="00593248"/>
    <w:rsid w:val="005A5B0D"/>
    <w:rsid w:val="005A7D8C"/>
    <w:rsid w:val="005B1F94"/>
    <w:rsid w:val="005B36D2"/>
    <w:rsid w:val="005C1EB9"/>
    <w:rsid w:val="005D30DF"/>
    <w:rsid w:val="005E337F"/>
    <w:rsid w:val="005E733B"/>
    <w:rsid w:val="005F4D89"/>
    <w:rsid w:val="005F767B"/>
    <w:rsid w:val="00600E56"/>
    <w:rsid w:val="006018E5"/>
    <w:rsid w:val="00601C86"/>
    <w:rsid w:val="0060638C"/>
    <w:rsid w:val="006167CF"/>
    <w:rsid w:val="00623F8E"/>
    <w:rsid w:val="00624039"/>
    <w:rsid w:val="006340DD"/>
    <w:rsid w:val="00635B6C"/>
    <w:rsid w:val="00647F17"/>
    <w:rsid w:val="00647FD6"/>
    <w:rsid w:val="0065367B"/>
    <w:rsid w:val="00655E6F"/>
    <w:rsid w:val="006616AC"/>
    <w:rsid w:val="006A3B2E"/>
    <w:rsid w:val="006A3B71"/>
    <w:rsid w:val="006B2CCA"/>
    <w:rsid w:val="006C2338"/>
    <w:rsid w:val="006C4ED0"/>
    <w:rsid w:val="006D3ACF"/>
    <w:rsid w:val="006E15CD"/>
    <w:rsid w:val="006F17E3"/>
    <w:rsid w:val="006F2628"/>
    <w:rsid w:val="006F75B9"/>
    <w:rsid w:val="006F7953"/>
    <w:rsid w:val="00700F81"/>
    <w:rsid w:val="00701716"/>
    <w:rsid w:val="007074D0"/>
    <w:rsid w:val="00712E84"/>
    <w:rsid w:val="00712F68"/>
    <w:rsid w:val="0071582C"/>
    <w:rsid w:val="00720587"/>
    <w:rsid w:val="007211D7"/>
    <w:rsid w:val="00723961"/>
    <w:rsid w:val="00724C6E"/>
    <w:rsid w:val="007418BB"/>
    <w:rsid w:val="00743B08"/>
    <w:rsid w:val="00746CDA"/>
    <w:rsid w:val="00761FDA"/>
    <w:rsid w:val="00762C0D"/>
    <w:rsid w:val="00762E7C"/>
    <w:rsid w:val="00764D70"/>
    <w:rsid w:val="00771204"/>
    <w:rsid w:val="0077220F"/>
    <w:rsid w:val="0077663E"/>
    <w:rsid w:val="0077703D"/>
    <w:rsid w:val="0077796F"/>
    <w:rsid w:val="00780AFF"/>
    <w:rsid w:val="00781779"/>
    <w:rsid w:val="00781A88"/>
    <w:rsid w:val="00783CBD"/>
    <w:rsid w:val="00784C80"/>
    <w:rsid w:val="00785439"/>
    <w:rsid w:val="0078605F"/>
    <w:rsid w:val="00792A90"/>
    <w:rsid w:val="00794F95"/>
    <w:rsid w:val="00797320"/>
    <w:rsid w:val="007A5EED"/>
    <w:rsid w:val="007A6A78"/>
    <w:rsid w:val="007B4464"/>
    <w:rsid w:val="007B7176"/>
    <w:rsid w:val="007C1520"/>
    <w:rsid w:val="007D0620"/>
    <w:rsid w:val="007D3FC6"/>
    <w:rsid w:val="007D6534"/>
    <w:rsid w:val="007E03A8"/>
    <w:rsid w:val="007E13D0"/>
    <w:rsid w:val="007E1D3B"/>
    <w:rsid w:val="0080007B"/>
    <w:rsid w:val="0080127D"/>
    <w:rsid w:val="00820278"/>
    <w:rsid w:val="00820C89"/>
    <w:rsid w:val="00831C45"/>
    <w:rsid w:val="00837962"/>
    <w:rsid w:val="008379E4"/>
    <w:rsid w:val="00837FC1"/>
    <w:rsid w:val="00841A89"/>
    <w:rsid w:val="00841F41"/>
    <w:rsid w:val="00842174"/>
    <w:rsid w:val="008513A2"/>
    <w:rsid w:val="0085198F"/>
    <w:rsid w:val="008539EC"/>
    <w:rsid w:val="0085476F"/>
    <w:rsid w:val="0085778A"/>
    <w:rsid w:val="00864F7A"/>
    <w:rsid w:val="0087338D"/>
    <w:rsid w:val="00874E86"/>
    <w:rsid w:val="00876A36"/>
    <w:rsid w:val="00882183"/>
    <w:rsid w:val="00897D78"/>
    <w:rsid w:val="008A018A"/>
    <w:rsid w:val="008A6817"/>
    <w:rsid w:val="008A7A69"/>
    <w:rsid w:val="008B7B62"/>
    <w:rsid w:val="008C0AEF"/>
    <w:rsid w:val="008C1491"/>
    <w:rsid w:val="008D1062"/>
    <w:rsid w:val="008D11B2"/>
    <w:rsid w:val="008D1773"/>
    <w:rsid w:val="008D73F7"/>
    <w:rsid w:val="008E5EB6"/>
    <w:rsid w:val="008F5635"/>
    <w:rsid w:val="008F7BB2"/>
    <w:rsid w:val="009013FD"/>
    <w:rsid w:val="009026A4"/>
    <w:rsid w:val="009106AD"/>
    <w:rsid w:val="00914618"/>
    <w:rsid w:val="009168F5"/>
    <w:rsid w:val="00923FE9"/>
    <w:rsid w:val="00924D56"/>
    <w:rsid w:val="00926271"/>
    <w:rsid w:val="0092751F"/>
    <w:rsid w:val="00927740"/>
    <w:rsid w:val="00930D15"/>
    <w:rsid w:val="00931113"/>
    <w:rsid w:val="009331F8"/>
    <w:rsid w:val="00940990"/>
    <w:rsid w:val="0094675D"/>
    <w:rsid w:val="00947DF7"/>
    <w:rsid w:val="00950B54"/>
    <w:rsid w:val="009528C5"/>
    <w:rsid w:val="00953539"/>
    <w:rsid w:val="00963208"/>
    <w:rsid w:val="00964E48"/>
    <w:rsid w:val="00965876"/>
    <w:rsid w:val="00972526"/>
    <w:rsid w:val="00980120"/>
    <w:rsid w:val="00992D31"/>
    <w:rsid w:val="00994A89"/>
    <w:rsid w:val="0099613D"/>
    <w:rsid w:val="009A0F4F"/>
    <w:rsid w:val="009A1208"/>
    <w:rsid w:val="009A38E4"/>
    <w:rsid w:val="009A69A6"/>
    <w:rsid w:val="009B11FC"/>
    <w:rsid w:val="009C01EA"/>
    <w:rsid w:val="009C5010"/>
    <w:rsid w:val="009D1141"/>
    <w:rsid w:val="009E047F"/>
    <w:rsid w:val="009E1DA3"/>
    <w:rsid w:val="009E271F"/>
    <w:rsid w:val="009E302F"/>
    <w:rsid w:val="009E3A1C"/>
    <w:rsid w:val="009E77EB"/>
    <w:rsid w:val="009F04F1"/>
    <w:rsid w:val="009F357D"/>
    <w:rsid w:val="009F5989"/>
    <w:rsid w:val="009F6E71"/>
    <w:rsid w:val="009F7658"/>
    <w:rsid w:val="00A032DD"/>
    <w:rsid w:val="00A06B72"/>
    <w:rsid w:val="00A1127F"/>
    <w:rsid w:val="00A12F8C"/>
    <w:rsid w:val="00A149A5"/>
    <w:rsid w:val="00A34C50"/>
    <w:rsid w:val="00A3756B"/>
    <w:rsid w:val="00A37B5E"/>
    <w:rsid w:val="00A43711"/>
    <w:rsid w:val="00A452D2"/>
    <w:rsid w:val="00A4757D"/>
    <w:rsid w:val="00A55085"/>
    <w:rsid w:val="00A56994"/>
    <w:rsid w:val="00A57F0D"/>
    <w:rsid w:val="00A626AA"/>
    <w:rsid w:val="00A6285C"/>
    <w:rsid w:val="00A62BBC"/>
    <w:rsid w:val="00A638C4"/>
    <w:rsid w:val="00A66538"/>
    <w:rsid w:val="00A70937"/>
    <w:rsid w:val="00A71961"/>
    <w:rsid w:val="00A728C3"/>
    <w:rsid w:val="00A73E57"/>
    <w:rsid w:val="00A77C07"/>
    <w:rsid w:val="00A85156"/>
    <w:rsid w:val="00A8786F"/>
    <w:rsid w:val="00A906E4"/>
    <w:rsid w:val="00A91AD3"/>
    <w:rsid w:val="00AA1126"/>
    <w:rsid w:val="00AA2740"/>
    <w:rsid w:val="00AA3FE6"/>
    <w:rsid w:val="00AA4FDE"/>
    <w:rsid w:val="00AA6AC1"/>
    <w:rsid w:val="00AB0336"/>
    <w:rsid w:val="00AB39A1"/>
    <w:rsid w:val="00AB67AE"/>
    <w:rsid w:val="00AC32A5"/>
    <w:rsid w:val="00AC4E2D"/>
    <w:rsid w:val="00AC5FF6"/>
    <w:rsid w:val="00AD355A"/>
    <w:rsid w:val="00AD378B"/>
    <w:rsid w:val="00AF112D"/>
    <w:rsid w:val="00AF1751"/>
    <w:rsid w:val="00B01519"/>
    <w:rsid w:val="00B0412B"/>
    <w:rsid w:val="00B056A7"/>
    <w:rsid w:val="00B06F96"/>
    <w:rsid w:val="00B07333"/>
    <w:rsid w:val="00B07B13"/>
    <w:rsid w:val="00B20F01"/>
    <w:rsid w:val="00B2432E"/>
    <w:rsid w:val="00B26B97"/>
    <w:rsid w:val="00B273A2"/>
    <w:rsid w:val="00B3219F"/>
    <w:rsid w:val="00B32856"/>
    <w:rsid w:val="00B3620B"/>
    <w:rsid w:val="00B40452"/>
    <w:rsid w:val="00B51D86"/>
    <w:rsid w:val="00B64F91"/>
    <w:rsid w:val="00B7011E"/>
    <w:rsid w:val="00B72069"/>
    <w:rsid w:val="00B767C4"/>
    <w:rsid w:val="00B8116D"/>
    <w:rsid w:val="00B81539"/>
    <w:rsid w:val="00B844A2"/>
    <w:rsid w:val="00B84C55"/>
    <w:rsid w:val="00B859FF"/>
    <w:rsid w:val="00B8674C"/>
    <w:rsid w:val="00B8720A"/>
    <w:rsid w:val="00B9490C"/>
    <w:rsid w:val="00BA32F8"/>
    <w:rsid w:val="00BA5D8A"/>
    <w:rsid w:val="00BA60DF"/>
    <w:rsid w:val="00BA7837"/>
    <w:rsid w:val="00BB1F53"/>
    <w:rsid w:val="00BC37C6"/>
    <w:rsid w:val="00BD20CE"/>
    <w:rsid w:val="00BD4796"/>
    <w:rsid w:val="00BD4F6B"/>
    <w:rsid w:val="00BD594F"/>
    <w:rsid w:val="00BD59C5"/>
    <w:rsid w:val="00BE0774"/>
    <w:rsid w:val="00BE0DA7"/>
    <w:rsid w:val="00BE3A9C"/>
    <w:rsid w:val="00BE472A"/>
    <w:rsid w:val="00BE4B42"/>
    <w:rsid w:val="00BF2E7D"/>
    <w:rsid w:val="00BF3197"/>
    <w:rsid w:val="00BF51BB"/>
    <w:rsid w:val="00BF585C"/>
    <w:rsid w:val="00BF6C75"/>
    <w:rsid w:val="00C0008E"/>
    <w:rsid w:val="00C114D7"/>
    <w:rsid w:val="00C121B2"/>
    <w:rsid w:val="00C21DA8"/>
    <w:rsid w:val="00C25DBF"/>
    <w:rsid w:val="00C30EA7"/>
    <w:rsid w:val="00C37D1B"/>
    <w:rsid w:val="00C4007D"/>
    <w:rsid w:val="00C418E8"/>
    <w:rsid w:val="00C44983"/>
    <w:rsid w:val="00C471F2"/>
    <w:rsid w:val="00C51CE8"/>
    <w:rsid w:val="00C536C3"/>
    <w:rsid w:val="00C55694"/>
    <w:rsid w:val="00C575A9"/>
    <w:rsid w:val="00C624B7"/>
    <w:rsid w:val="00C62A4F"/>
    <w:rsid w:val="00C64B84"/>
    <w:rsid w:val="00C66C93"/>
    <w:rsid w:val="00C7332F"/>
    <w:rsid w:val="00C74312"/>
    <w:rsid w:val="00C773F2"/>
    <w:rsid w:val="00C81650"/>
    <w:rsid w:val="00C819D5"/>
    <w:rsid w:val="00C82811"/>
    <w:rsid w:val="00C82ABC"/>
    <w:rsid w:val="00C83516"/>
    <w:rsid w:val="00C841CD"/>
    <w:rsid w:val="00C85CB7"/>
    <w:rsid w:val="00C86962"/>
    <w:rsid w:val="00C90C62"/>
    <w:rsid w:val="00C93D8C"/>
    <w:rsid w:val="00C94766"/>
    <w:rsid w:val="00CA3B35"/>
    <w:rsid w:val="00CA4282"/>
    <w:rsid w:val="00CA6C16"/>
    <w:rsid w:val="00CB1781"/>
    <w:rsid w:val="00CB3A98"/>
    <w:rsid w:val="00CB4C37"/>
    <w:rsid w:val="00CB4E66"/>
    <w:rsid w:val="00CB55CD"/>
    <w:rsid w:val="00CC6A9D"/>
    <w:rsid w:val="00CD7109"/>
    <w:rsid w:val="00CD7B12"/>
    <w:rsid w:val="00CE0495"/>
    <w:rsid w:val="00CE2085"/>
    <w:rsid w:val="00CE58DA"/>
    <w:rsid w:val="00CE634A"/>
    <w:rsid w:val="00CF6E2D"/>
    <w:rsid w:val="00D0042B"/>
    <w:rsid w:val="00D11355"/>
    <w:rsid w:val="00D16085"/>
    <w:rsid w:val="00D1702D"/>
    <w:rsid w:val="00D23C1F"/>
    <w:rsid w:val="00D341B8"/>
    <w:rsid w:val="00D41F7C"/>
    <w:rsid w:val="00D4225C"/>
    <w:rsid w:val="00D43D40"/>
    <w:rsid w:val="00D50369"/>
    <w:rsid w:val="00D5069D"/>
    <w:rsid w:val="00D55BA2"/>
    <w:rsid w:val="00D614CD"/>
    <w:rsid w:val="00D63648"/>
    <w:rsid w:val="00D63F23"/>
    <w:rsid w:val="00D713D7"/>
    <w:rsid w:val="00D746C9"/>
    <w:rsid w:val="00D77BC3"/>
    <w:rsid w:val="00D80206"/>
    <w:rsid w:val="00D84467"/>
    <w:rsid w:val="00D85FB3"/>
    <w:rsid w:val="00D94D57"/>
    <w:rsid w:val="00D97D79"/>
    <w:rsid w:val="00DA410A"/>
    <w:rsid w:val="00DA4221"/>
    <w:rsid w:val="00DA4818"/>
    <w:rsid w:val="00DB6840"/>
    <w:rsid w:val="00DC0BEF"/>
    <w:rsid w:val="00DC1E13"/>
    <w:rsid w:val="00DC7128"/>
    <w:rsid w:val="00DD48C3"/>
    <w:rsid w:val="00DD4E12"/>
    <w:rsid w:val="00DD629E"/>
    <w:rsid w:val="00DD777A"/>
    <w:rsid w:val="00DE1C7A"/>
    <w:rsid w:val="00DE272E"/>
    <w:rsid w:val="00DE3C72"/>
    <w:rsid w:val="00DE7B78"/>
    <w:rsid w:val="00DF4B83"/>
    <w:rsid w:val="00E013D3"/>
    <w:rsid w:val="00E11577"/>
    <w:rsid w:val="00E142DC"/>
    <w:rsid w:val="00E16BE0"/>
    <w:rsid w:val="00E17543"/>
    <w:rsid w:val="00E25598"/>
    <w:rsid w:val="00E32600"/>
    <w:rsid w:val="00E3473F"/>
    <w:rsid w:val="00E35470"/>
    <w:rsid w:val="00E432F8"/>
    <w:rsid w:val="00E4358C"/>
    <w:rsid w:val="00E446F0"/>
    <w:rsid w:val="00E67569"/>
    <w:rsid w:val="00E67963"/>
    <w:rsid w:val="00E77CD0"/>
    <w:rsid w:val="00E82D54"/>
    <w:rsid w:val="00E959F4"/>
    <w:rsid w:val="00E963D1"/>
    <w:rsid w:val="00E963E4"/>
    <w:rsid w:val="00EA2E40"/>
    <w:rsid w:val="00EA499E"/>
    <w:rsid w:val="00EB531D"/>
    <w:rsid w:val="00ED3DC4"/>
    <w:rsid w:val="00EE36B4"/>
    <w:rsid w:val="00EE5434"/>
    <w:rsid w:val="00EE58EB"/>
    <w:rsid w:val="00EF65F0"/>
    <w:rsid w:val="00F0190E"/>
    <w:rsid w:val="00F242DA"/>
    <w:rsid w:val="00F24EF9"/>
    <w:rsid w:val="00F304B8"/>
    <w:rsid w:val="00F30F67"/>
    <w:rsid w:val="00F32B23"/>
    <w:rsid w:val="00F34E53"/>
    <w:rsid w:val="00F4561C"/>
    <w:rsid w:val="00F51634"/>
    <w:rsid w:val="00F645F0"/>
    <w:rsid w:val="00F65CE3"/>
    <w:rsid w:val="00F675C7"/>
    <w:rsid w:val="00F70E09"/>
    <w:rsid w:val="00F72CD3"/>
    <w:rsid w:val="00F74C31"/>
    <w:rsid w:val="00F7628F"/>
    <w:rsid w:val="00F8531F"/>
    <w:rsid w:val="00F964A2"/>
    <w:rsid w:val="00F97ED7"/>
    <w:rsid w:val="00FA03D8"/>
    <w:rsid w:val="00FA2B5C"/>
    <w:rsid w:val="00FA3D55"/>
    <w:rsid w:val="00FA7034"/>
    <w:rsid w:val="00FA72F3"/>
    <w:rsid w:val="00FB2DE3"/>
    <w:rsid w:val="00FB3305"/>
    <w:rsid w:val="00FC2CCE"/>
    <w:rsid w:val="00FC3D74"/>
    <w:rsid w:val="00FC6A43"/>
    <w:rsid w:val="00FC787B"/>
    <w:rsid w:val="00FD70DE"/>
    <w:rsid w:val="00FE0A66"/>
    <w:rsid w:val="00FE1422"/>
    <w:rsid w:val="00FE15C2"/>
    <w:rsid w:val="00FE20D2"/>
    <w:rsid w:val="00FE3204"/>
    <w:rsid w:val="00FE48C1"/>
    <w:rsid w:val="00FE51AC"/>
    <w:rsid w:val="00FF29C6"/>
    <w:rsid w:val="00FF305E"/>
    <w:rsid w:val="00FF4036"/>
    <w:rsid w:val="00FF6612"/>
    <w:rsid w:val="00FF7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31"/>
    <o:shapelayout v:ext="edit">
      <o:idmap v:ext="edit" data="2"/>
    </o:shapelayout>
  </w:shapeDefaults>
  <w:decimalSymbol w:val=","/>
  <w:listSeparator w:val=";"/>
  <w14:docId w14:val="5109E01C"/>
  <w15:chartTrackingRefBased/>
  <w15:docId w15:val="{7D98EE7D-5F19-4493-B16F-EE593A3FA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Body Text)"/>
    <w:qFormat/>
    <w:rsid w:val="009A38E4"/>
    <w:pPr>
      <w:spacing w:after="60" w:line="240" w:lineRule="auto"/>
      <w:jc w:val="both"/>
    </w:pPr>
    <w:rPr>
      <w:rFonts w:ascii="Times New Roman" w:eastAsia="MS Mincho" w:hAnsi="Times New Roman" w:cs="Times New Roman"/>
      <w:sz w:val="24"/>
      <w:lang w:val="en-GB"/>
    </w:rPr>
  </w:style>
  <w:style w:type="paragraph" w:styleId="Heading1">
    <w:name w:val="heading 1"/>
    <w:basedOn w:val="Normal"/>
    <w:next w:val="Normal"/>
    <w:link w:val="Heading1Char"/>
    <w:uiPriority w:val="99"/>
    <w:rsid w:val="009A38E4"/>
    <w:pPr>
      <w:numPr>
        <w:numId w:val="10"/>
      </w:numPr>
      <w:outlineLvl w:val="0"/>
    </w:pPr>
    <w:rPr>
      <w:lang w:val="en-US"/>
    </w:rPr>
  </w:style>
  <w:style w:type="paragraph" w:styleId="Heading2">
    <w:name w:val="heading 2"/>
    <w:basedOn w:val="Normal"/>
    <w:next w:val="Normal"/>
    <w:link w:val="Heading2Char"/>
    <w:uiPriority w:val="99"/>
    <w:rsid w:val="009A38E4"/>
    <w:pPr>
      <w:keepNext/>
      <w:numPr>
        <w:ilvl w:val="1"/>
        <w:numId w:val="10"/>
      </w:numPr>
      <w:spacing w:before="240"/>
      <w:outlineLvl w:val="1"/>
    </w:pPr>
    <w:rPr>
      <w:rFonts w:ascii="Arial" w:hAnsi="Arial" w:cs="Arial"/>
      <w:b/>
      <w:bCs/>
      <w:i/>
      <w:iCs/>
      <w:sz w:val="28"/>
      <w:szCs w:val="28"/>
    </w:rPr>
  </w:style>
  <w:style w:type="paragraph" w:styleId="Heading3">
    <w:name w:val="heading 3"/>
    <w:basedOn w:val="Normal"/>
    <w:next w:val="Normal"/>
    <w:link w:val="Heading3Char"/>
    <w:uiPriority w:val="99"/>
    <w:rsid w:val="009A38E4"/>
    <w:pPr>
      <w:keepNext/>
      <w:numPr>
        <w:ilvl w:val="2"/>
        <w:numId w:val="10"/>
      </w:numPr>
      <w:spacing w:before="240"/>
      <w:outlineLvl w:val="2"/>
    </w:pPr>
    <w:rPr>
      <w:rFonts w:ascii="Arial" w:hAnsi="Arial" w:cs="Arial"/>
      <w:b/>
      <w:bCs/>
      <w:sz w:val="26"/>
      <w:szCs w:val="26"/>
    </w:rPr>
  </w:style>
  <w:style w:type="paragraph" w:styleId="Heading4">
    <w:name w:val="heading 4"/>
    <w:aliases w:val="Char Char9"/>
    <w:basedOn w:val="Normal"/>
    <w:next w:val="Normal"/>
    <w:link w:val="Heading4Char"/>
    <w:uiPriority w:val="99"/>
    <w:rsid w:val="009A38E4"/>
    <w:pPr>
      <w:numPr>
        <w:ilvl w:val="3"/>
        <w:numId w:val="10"/>
      </w:numPr>
      <w:tabs>
        <w:tab w:val="num" w:pos="0"/>
      </w:tabs>
      <w:spacing w:after="0"/>
      <w:jc w:val="left"/>
      <w:outlineLvl w:val="3"/>
    </w:pPr>
    <w:rPr>
      <w:rFonts w:eastAsia="SimSun"/>
      <w:sz w:val="22"/>
      <w:szCs w:val="24"/>
    </w:rPr>
  </w:style>
  <w:style w:type="paragraph" w:styleId="Heading5">
    <w:name w:val="heading 5"/>
    <w:basedOn w:val="Normal"/>
    <w:next w:val="Normal"/>
    <w:link w:val="Heading5Char"/>
    <w:semiHidden/>
    <w:unhideWhenUsed/>
    <w:qFormat/>
    <w:rsid w:val="009A38E4"/>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9A38E4"/>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9A38E4"/>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9A38E4"/>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9A38E4"/>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A38E4"/>
    <w:rPr>
      <w:rFonts w:ascii="Times New Roman" w:eastAsia="MS Mincho" w:hAnsi="Times New Roman" w:cs="Times New Roman"/>
      <w:sz w:val="24"/>
    </w:rPr>
  </w:style>
  <w:style w:type="character" w:customStyle="1" w:styleId="Heading2Char">
    <w:name w:val="Heading 2 Char"/>
    <w:basedOn w:val="DefaultParagraphFont"/>
    <w:link w:val="Heading2"/>
    <w:uiPriority w:val="99"/>
    <w:rsid w:val="009A38E4"/>
    <w:rPr>
      <w:rFonts w:ascii="Arial" w:eastAsia="MS Mincho" w:hAnsi="Arial" w:cs="Arial"/>
      <w:b/>
      <w:bCs/>
      <w:i/>
      <w:iCs/>
      <w:sz w:val="28"/>
      <w:szCs w:val="28"/>
      <w:lang w:val="en-GB"/>
    </w:rPr>
  </w:style>
  <w:style w:type="character" w:customStyle="1" w:styleId="Heading3Char">
    <w:name w:val="Heading 3 Char"/>
    <w:basedOn w:val="DefaultParagraphFont"/>
    <w:link w:val="Heading3"/>
    <w:uiPriority w:val="99"/>
    <w:rsid w:val="009A38E4"/>
    <w:rPr>
      <w:rFonts w:ascii="Arial" w:eastAsia="MS Mincho" w:hAnsi="Arial" w:cs="Arial"/>
      <w:b/>
      <w:bCs/>
      <w:sz w:val="26"/>
      <w:szCs w:val="26"/>
      <w:lang w:val="en-GB"/>
    </w:rPr>
  </w:style>
  <w:style w:type="character" w:customStyle="1" w:styleId="Heading4Char">
    <w:name w:val="Heading 4 Char"/>
    <w:aliases w:val="Char Char9 Char"/>
    <w:basedOn w:val="DefaultParagraphFont"/>
    <w:link w:val="Heading4"/>
    <w:uiPriority w:val="99"/>
    <w:rsid w:val="009A38E4"/>
    <w:rPr>
      <w:rFonts w:ascii="Times New Roman" w:eastAsia="SimSun" w:hAnsi="Times New Roman" w:cs="Times New Roman"/>
      <w:szCs w:val="24"/>
      <w:lang w:val="en-GB"/>
    </w:rPr>
  </w:style>
  <w:style w:type="character" w:customStyle="1" w:styleId="Heading5Char">
    <w:name w:val="Heading 5 Char"/>
    <w:basedOn w:val="DefaultParagraphFont"/>
    <w:link w:val="Heading5"/>
    <w:semiHidden/>
    <w:rsid w:val="009A38E4"/>
    <w:rPr>
      <w:rFonts w:asciiTheme="majorHAnsi" w:eastAsiaTheme="majorEastAsia" w:hAnsiTheme="majorHAnsi" w:cstheme="majorBidi"/>
      <w:color w:val="2E74B5" w:themeColor="accent1" w:themeShade="BF"/>
      <w:sz w:val="24"/>
      <w:lang w:val="en-GB"/>
    </w:rPr>
  </w:style>
  <w:style w:type="character" w:customStyle="1" w:styleId="Heading6Char">
    <w:name w:val="Heading 6 Char"/>
    <w:basedOn w:val="DefaultParagraphFont"/>
    <w:link w:val="Heading6"/>
    <w:semiHidden/>
    <w:rsid w:val="009A38E4"/>
    <w:rPr>
      <w:rFonts w:asciiTheme="majorHAnsi" w:eastAsiaTheme="majorEastAsia" w:hAnsiTheme="majorHAnsi" w:cstheme="majorBidi"/>
      <w:color w:val="1F4D78" w:themeColor="accent1" w:themeShade="7F"/>
      <w:sz w:val="24"/>
      <w:lang w:val="en-GB"/>
    </w:rPr>
  </w:style>
  <w:style w:type="character" w:customStyle="1" w:styleId="Heading7Char">
    <w:name w:val="Heading 7 Char"/>
    <w:basedOn w:val="DefaultParagraphFont"/>
    <w:link w:val="Heading7"/>
    <w:semiHidden/>
    <w:rsid w:val="009A38E4"/>
    <w:rPr>
      <w:rFonts w:asciiTheme="majorHAnsi" w:eastAsiaTheme="majorEastAsia" w:hAnsiTheme="majorHAnsi" w:cstheme="majorBidi"/>
      <w:i/>
      <w:iCs/>
      <w:color w:val="1F4D78" w:themeColor="accent1" w:themeShade="7F"/>
      <w:sz w:val="24"/>
      <w:lang w:val="en-GB"/>
    </w:rPr>
  </w:style>
  <w:style w:type="character" w:customStyle="1" w:styleId="Heading8Char">
    <w:name w:val="Heading 8 Char"/>
    <w:basedOn w:val="DefaultParagraphFont"/>
    <w:link w:val="Heading8"/>
    <w:semiHidden/>
    <w:rsid w:val="009A38E4"/>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semiHidden/>
    <w:rsid w:val="009A38E4"/>
    <w:rPr>
      <w:rFonts w:asciiTheme="majorHAnsi" w:eastAsiaTheme="majorEastAsia" w:hAnsiTheme="majorHAnsi" w:cstheme="majorBidi"/>
      <w:i/>
      <w:iCs/>
      <w:color w:val="272727" w:themeColor="text1" w:themeTint="D8"/>
      <w:sz w:val="21"/>
      <w:szCs w:val="21"/>
      <w:lang w:val="en-GB"/>
    </w:rPr>
  </w:style>
  <w:style w:type="paragraph" w:customStyle="1" w:styleId="PSHeading2">
    <w:name w:val="PS Heading 2"/>
    <w:next w:val="Normal"/>
    <w:uiPriority w:val="99"/>
    <w:qFormat/>
    <w:rsid w:val="0029508C"/>
    <w:pPr>
      <w:keepNext/>
      <w:numPr>
        <w:ilvl w:val="1"/>
        <w:numId w:val="11"/>
      </w:numPr>
      <w:spacing w:before="180" w:after="60" w:line="240" w:lineRule="auto"/>
      <w:ind w:left="357" w:hanging="357"/>
      <w:contextualSpacing/>
    </w:pPr>
    <w:rPr>
      <w:rFonts w:ascii="Arial" w:eastAsia="SimSun" w:hAnsi="Arial" w:cs="Arial"/>
      <w:b/>
      <w:bCs/>
      <w:sz w:val="28"/>
      <w:szCs w:val="26"/>
      <w:lang w:val="en-GB"/>
    </w:rPr>
  </w:style>
  <w:style w:type="paragraph" w:styleId="Title">
    <w:name w:val="Title"/>
    <w:basedOn w:val="Normal"/>
    <w:next w:val="Normal"/>
    <w:link w:val="TitleChar"/>
    <w:uiPriority w:val="99"/>
    <w:qFormat/>
    <w:rsid w:val="00FC6A43"/>
    <w:pPr>
      <w:spacing w:before="480" w:after="480"/>
      <w:ind w:left="567" w:right="567"/>
      <w:jc w:val="center"/>
      <w:outlineLvl w:val="0"/>
    </w:pPr>
    <w:rPr>
      <w:rFonts w:ascii="Arial" w:eastAsia="SimSun" w:hAnsi="Arial" w:cs="Arial"/>
      <w:b/>
      <w:bCs/>
      <w:sz w:val="36"/>
      <w:szCs w:val="32"/>
    </w:rPr>
  </w:style>
  <w:style w:type="character" w:customStyle="1" w:styleId="TitleChar">
    <w:name w:val="Title Char"/>
    <w:basedOn w:val="DefaultParagraphFont"/>
    <w:link w:val="Title"/>
    <w:uiPriority w:val="99"/>
    <w:rsid w:val="00FC6A43"/>
    <w:rPr>
      <w:rFonts w:ascii="Arial" w:eastAsia="SimSun" w:hAnsi="Arial" w:cs="Arial"/>
      <w:b/>
      <w:bCs/>
      <w:sz w:val="36"/>
      <w:szCs w:val="32"/>
      <w:lang w:val="en-GB"/>
    </w:rPr>
  </w:style>
  <w:style w:type="paragraph" w:styleId="FootnoteText">
    <w:name w:val="footnote text"/>
    <w:basedOn w:val="Normal"/>
    <w:link w:val="FootnoteTextChar"/>
    <w:uiPriority w:val="99"/>
    <w:semiHidden/>
    <w:rsid w:val="009A38E4"/>
    <w:rPr>
      <w:sz w:val="20"/>
      <w:szCs w:val="20"/>
    </w:rPr>
  </w:style>
  <w:style w:type="character" w:customStyle="1" w:styleId="FootnoteTextChar">
    <w:name w:val="Footnote Text Char"/>
    <w:basedOn w:val="DefaultParagraphFont"/>
    <w:link w:val="FootnoteText"/>
    <w:uiPriority w:val="99"/>
    <w:semiHidden/>
    <w:rsid w:val="009A38E4"/>
    <w:rPr>
      <w:rFonts w:ascii="Times New Roman" w:eastAsia="MS Mincho" w:hAnsi="Times New Roman" w:cs="Times New Roman"/>
      <w:sz w:val="20"/>
      <w:szCs w:val="20"/>
      <w:lang w:val="en-GB"/>
    </w:rPr>
  </w:style>
  <w:style w:type="character" w:styleId="FootnoteReference">
    <w:name w:val="footnote reference"/>
    <w:basedOn w:val="DefaultParagraphFont"/>
    <w:uiPriority w:val="99"/>
    <w:semiHidden/>
    <w:rsid w:val="009A38E4"/>
    <w:rPr>
      <w:rFonts w:cs="Times New Roman"/>
      <w:vertAlign w:val="superscript"/>
    </w:rPr>
  </w:style>
  <w:style w:type="character" w:customStyle="1" w:styleId="PSAcknowledgmentsCharChar">
    <w:name w:val="PS Acknowledgments Char Char"/>
    <w:basedOn w:val="DefaultParagraphFont"/>
    <w:link w:val="PSAcknowledgments"/>
    <w:uiPriority w:val="99"/>
    <w:locked/>
    <w:rsid w:val="009A38E4"/>
    <w:rPr>
      <w:rFonts w:ascii="Arial" w:eastAsia="SimSun" w:hAnsi="Arial" w:cs="Times New Roman"/>
      <w:sz w:val="24"/>
      <w:szCs w:val="24"/>
      <w:lang w:val="en-GB"/>
    </w:rPr>
  </w:style>
  <w:style w:type="paragraph" w:customStyle="1" w:styleId="PSAuthors">
    <w:name w:val="PS Authors"/>
    <w:next w:val="PSAffiliation"/>
    <w:autoRedefine/>
    <w:uiPriority w:val="99"/>
    <w:qFormat/>
    <w:rsid w:val="00FC6A43"/>
    <w:pPr>
      <w:spacing w:after="0" w:line="240" w:lineRule="auto"/>
      <w:ind w:left="567" w:right="567"/>
      <w:jc w:val="center"/>
    </w:pPr>
    <w:rPr>
      <w:rFonts w:ascii="Times New Roman" w:eastAsia="MS Mincho" w:hAnsi="Times New Roman" w:cs="Times New Roman"/>
      <w:b/>
      <w:i/>
      <w:sz w:val="24"/>
      <w:lang w:val="en-GB"/>
    </w:rPr>
  </w:style>
  <w:style w:type="paragraph" w:customStyle="1" w:styleId="PSAffiliation">
    <w:name w:val="PS Affiliation"/>
    <w:next w:val="PSHeadingAK"/>
    <w:uiPriority w:val="99"/>
    <w:qFormat/>
    <w:rsid w:val="009A38E4"/>
    <w:pPr>
      <w:spacing w:before="240" w:after="0" w:line="240" w:lineRule="auto"/>
      <w:ind w:left="567" w:right="567"/>
      <w:contextualSpacing/>
      <w:jc w:val="center"/>
    </w:pPr>
    <w:rPr>
      <w:rFonts w:ascii="Times New Roman" w:eastAsia="MS Mincho" w:hAnsi="Times New Roman" w:cs="Times New Roman"/>
      <w:i/>
      <w:sz w:val="20"/>
      <w:lang w:val="en-GB"/>
    </w:rPr>
  </w:style>
  <w:style w:type="character" w:styleId="Hyperlink">
    <w:name w:val="Hyperlink"/>
    <w:basedOn w:val="DefaultParagraphFont"/>
    <w:uiPriority w:val="99"/>
    <w:semiHidden/>
    <w:rsid w:val="009A38E4"/>
    <w:rPr>
      <w:rFonts w:cs="Times New Roman"/>
      <w:color w:val="0000FF"/>
      <w:u w:val="single"/>
    </w:rPr>
  </w:style>
  <w:style w:type="paragraph" w:customStyle="1" w:styleId="PSHeadingAK">
    <w:name w:val="PS Heading A&amp;K"/>
    <w:next w:val="PSAK"/>
    <w:uiPriority w:val="99"/>
    <w:qFormat/>
    <w:rsid w:val="009A38E4"/>
    <w:pPr>
      <w:spacing w:before="240" w:after="60" w:line="240" w:lineRule="auto"/>
      <w:ind w:left="567"/>
      <w:contextualSpacing/>
    </w:pPr>
    <w:rPr>
      <w:rFonts w:ascii="Arial" w:eastAsia="MS Mincho" w:hAnsi="Arial" w:cs="Times New Roman"/>
      <w:b/>
    </w:rPr>
  </w:style>
  <w:style w:type="paragraph" w:customStyle="1" w:styleId="PSAcknowledgments">
    <w:name w:val="PS Acknowledgments"/>
    <w:next w:val="Normal"/>
    <w:link w:val="PSAcknowledgmentsCharChar"/>
    <w:uiPriority w:val="99"/>
    <w:rsid w:val="009A38E4"/>
    <w:pPr>
      <w:spacing w:before="60" w:after="60" w:line="240" w:lineRule="auto"/>
      <w:contextualSpacing/>
      <w:jc w:val="both"/>
    </w:pPr>
    <w:rPr>
      <w:rFonts w:ascii="Arial" w:eastAsia="SimSun" w:hAnsi="Arial" w:cs="Times New Roman"/>
      <w:sz w:val="24"/>
      <w:szCs w:val="24"/>
      <w:lang w:val="en-GB"/>
    </w:rPr>
  </w:style>
  <w:style w:type="paragraph" w:customStyle="1" w:styleId="PSAK">
    <w:name w:val="PS A&amp;K"/>
    <w:next w:val="PSKeywords"/>
    <w:uiPriority w:val="99"/>
    <w:qFormat/>
    <w:rsid w:val="009A38E4"/>
    <w:pPr>
      <w:spacing w:after="0" w:line="240" w:lineRule="auto"/>
      <w:ind w:left="567" w:right="567"/>
      <w:jc w:val="both"/>
    </w:pPr>
    <w:rPr>
      <w:rFonts w:ascii="Times New Roman" w:eastAsia="MS Mincho" w:hAnsi="Times New Roman" w:cs="Times New Roman"/>
      <w:sz w:val="24"/>
      <w:lang w:val="en-GB"/>
    </w:rPr>
  </w:style>
  <w:style w:type="character" w:customStyle="1" w:styleId="CSTableTextItalic">
    <w:name w:val="CS Table Text + Italic"/>
    <w:basedOn w:val="DefaultParagraphFont"/>
    <w:uiPriority w:val="99"/>
    <w:rsid w:val="009A38E4"/>
    <w:rPr>
      <w:rFonts w:cs="Times New Roman"/>
      <w:i/>
    </w:rPr>
  </w:style>
  <w:style w:type="paragraph" w:customStyle="1" w:styleId="PSKeywords">
    <w:name w:val="PS Keywords"/>
    <w:next w:val="Normal"/>
    <w:uiPriority w:val="99"/>
    <w:rsid w:val="009A38E4"/>
    <w:pPr>
      <w:spacing w:after="360" w:line="240" w:lineRule="auto"/>
      <w:ind w:left="567" w:right="567"/>
      <w:jc w:val="both"/>
    </w:pPr>
    <w:rPr>
      <w:rFonts w:ascii="Arial" w:eastAsia="MS Mincho" w:hAnsi="Arial" w:cs="Arial"/>
      <w:sz w:val="20"/>
      <w:szCs w:val="20"/>
      <w:lang w:val="en-GB"/>
    </w:rPr>
  </w:style>
  <w:style w:type="character" w:customStyle="1" w:styleId="CSNormalItalic">
    <w:name w:val="CS Normal + Italic"/>
    <w:basedOn w:val="DefaultParagraphFont"/>
    <w:uiPriority w:val="99"/>
    <w:rsid w:val="009A38E4"/>
    <w:rPr>
      <w:rFonts w:cs="Times New Roman"/>
      <w:lang w:val="en-US"/>
    </w:rPr>
  </w:style>
  <w:style w:type="paragraph" w:customStyle="1" w:styleId="PSHeading1">
    <w:name w:val="PS Heading 1"/>
    <w:next w:val="Normal"/>
    <w:link w:val="PSHeading1Char"/>
    <w:uiPriority w:val="99"/>
    <w:qFormat/>
    <w:rsid w:val="00FD70DE"/>
    <w:pPr>
      <w:keepNext/>
      <w:numPr>
        <w:numId w:val="11"/>
      </w:numPr>
      <w:spacing w:before="240" w:after="60" w:line="240" w:lineRule="auto"/>
    </w:pPr>
    <w:rPr>
      <w:rFonts w:ascii="Arial" w:eastAsia="SimSun" w:hAnsi="Arial" w:cs="Arial"/>
      <w:b/>
      <w:bCs/>
      <w:iCs/>
      <w:sz w:val="32"/>
      <w:szCs w:val="28"/>
      <w:lang w:val="en-GB"/>
    </w:rPr>
  </w:style>
  <w:style w:type="character" w:styleId="FollowedHyperlink">
    <w:name w:val="FollowedHyperlink"/>
    <w:basedOn w:val="DefaultParagraphFont"/>
    <w:uiPriority w:val="99"/>
    <w:semiHidden/>
    <w:rsid w:val="009A38E4"/>
    <w:rPr>
      <w:rFonts w:cs="Times New Roman"/>
      <w:color w:val="800080"/>
      <w:u w:val="single"/>
    </w:rPr>
  </w:style>
  <w:style w:type="paragraph" w:customStyle="1" w:styleId="PSTableCaption">
    <w:name w:val="PS Table Caption"/>
    <w:next w:val="Normal"/>
    <w:uiPriority w:val="99"/>
    <w:qFormat/>
    <w:rsid w:val="0006310C"/>
    <w:pPr>
      <w:keepNext/>
      <w:spacing w:before="180" w:after="60" w:line="240" w:lineRule="auto"/>
      <w:contextualSpacing/>
      <w:jc w:val="both"/>
    </w:pPr>
    <w:rPr>
      <w:rFonts w:ascii="Times New Roman" w:eastAsia="MS Mincho" w:hAnsi="Times New Roman" w:cs="Times New Roman"/>
      <w:i/>
      <w:sz w:val="24"/>
      <w:lang w:val="en-GB"/>
    </w:rPr>
  </w:style>
  <w:style w:type="paragraph" w:customStyle="1" w:styleId="PSFootnotetext">
    <w:name w:val="PS Footnote text"/>
    <w:link w:val="PSFootnotetextChar"/>
    <w:uiPriority w:val="99"/>
    <w:qFormat/>
    <w:rsid w:val="009A38E4"/>
    <w:pPr>
      <w:spacing w:after="60" w:line="240" w:lineRule="auto"/>
      <w:jc w:val="both"/>
    </w:pPr>
    <w:rPr>
      <w:rFonts w:ascii="Times New Roman" w:eastAsia="MS Mincho" w:hAnsi="Times New Roman" w:cs="Times New Roman"/>
      <w:sz w:val="20"/>
      <w:szCs w:val="20"/>
      <w:lang w:val="en-GB"/>
    </w:rPr>
  </w:style>
  <w:style w:type="character" w:customStyle="1" w:styleId="PSFootnotetextChar">
    <w:name w:val="PS Footnote text Char"/>
    <w:basedOn w:val="DefaultParagraphFont"/>
    <w:link w:val="PSFootnotetext"/>
    <w:uiPriority w:val="99"/>
    <w:locked/>
    <w:rsid w:val="009A38E4"/>
    <w:rPr>
      <w:rFonts w:ascii="Times New Roman" w:eastAsia="MS Mincho" w:hAnsi="Times New Roman" w:cs="Times New Roman"/>
      <w:sz w:val="20"/>
      <w:szCs w:val="20"/>
      <w:lang w:val="en-GB"/>
    </w:rPr>
  </w:style>
  <w:style w:type="paragraph" w:customStyle="1" w:styleId="PSEquation">
    <w:name w:val="PS Equation"/>
    <w:next w:val="Normal"/>
    <w:uiPriority w:val="99"/>
    <w:qFormat/>
    <w:rsid w:val="009A38E4"/>
    <w:pPr>
      <w:tabs>
        <w:tab w:val="right" w:pos="4423"/>
      </w:tabs>
      <w:spacing w:before="240" w:after="240" w:line="240" w:lineRule="auto"/>
    </w:pPr>
    <w:rPr>
      <w:rFonts w:ascii="Times New Roman" w:eastAsia="Times New Roman" w:hAnsi="Times New Roman" w:cs="Times New Roman"/>
      <w:sz w:val="24"/>
    </w:rPr>
  </w:style>
  <w:style w:type="paragraph" w:customStyle="1" w:styleId="PSFigureCaption">
    <w:name w:val="PS Figure Caption"/>
    <w:next w:val="Normal"/>
    <w:uiPriority w:val="99"/>
    <w:qFormat/>
    <w:rsid w:val="009A38E4"/>
    <w:pPr>
      <w:spacing w:before="120" w:after="240" w:line="240" w:lineRule="auto"/>
      <w:jc w:val="both"/>
    </w:pPr>
    <w:rPr>
      <w:rFonts w:ascii="Times New Roman" w:eastAsia="SimSun" w:hAnsi="Times New Roman" w:cs="Times New Roman"/>
      <w:i/>
      <w:sz w:val="24"/>
      <w:szCs w:val="24"/>
      <w:lang w:val="en-GB"/>
    </w:rPr>
  </w:style>
  <w:style w:type="character" w:customStyle="1" w:styleId="CSNormalItalic0">
    <w:name w:val="CS Normal+Italic"/>
    <w:basedOn w:val="DefaultParagraphFont"/>
    <w:uiPriority w:val="99"/>
    <w:rsid w:val="009A38E4"/>
    <w:rPr>
      <w:rFonts w:cs="Times New Roman"/>
      <w:i/>
      <w:iCs/>
    </w:rPr>
  </w:style>
  <w:style w:type="paragraph" w:customStyle="1" w:styleId="PSTableText">
    <w:name w:val="PS Table Text"/>
    <w:uiPriority w:val="99"/>
    <w:qFormat/>
    <w:locked/>
    <w:rsid w:val="00360C94"/>
    <w:pPr>
      <w:spacing w:after="0" w:line="240" w:lineRule="auto"/>
    </w:pPr>
    <w:rPr>
      <w:rFonts w:ascii="Times New Roman" w:eastAsia="SimSun" w:hAnsi="Times New Roman" w:cs="Times New Roman"/>
      <w:szCs w:val="20"/>
      <w:lang w:val="en-GB"/>
    </w:rPr>
  </w:style>
  <w:style w:type="paragraph" w:customStyle="1" w:styleId="PSFigurePlace">
    <w:name w:val="PS Figure Place"/>
    <w:next w:val="PSFigureCaption"/>
    <w:uiPriority w:val="99"/>
    <w:qFormat/>
    <w:rsid w:val="009A38E4"/>
    <w:pPr>
      <w:spacing w:before="180" w:after="60" w:line="240" w:lineRule="auto"/>
      <w:jc w:val="center"/>
    </w:pPr>
    <w:rPr>
      <w:rFonts w:ascii="Times New Roman" w:eastAsia="SimSun" w:hAnsi="Times New Roman" w:cs="Times New Roman"/>
      <w:color w:val="000000"/>
      <w:szCs w:val="24"/>
      <w:lang w:val="en-GB"/>
    </w:rPr>
  </w:style>
  <w:style w:type="paragraph" w:customStyle="1" w:styleId="PSHeading3">
    <w:name w:val="PS Heading 3"/>
    <w:next w:val="Normal"/>
    <w:uiPriority w:val="99"/>
    <w:qFormat/>
    <w:rsid w:val="0029508C"/>
    <w:pPr>
      <w:keepNext/>
      <w:numPr>
        <w:ilvl w:val="2"/>
        <w:numId w:val="11"/>
      </w:numPr>
      <w:spacing w:before="120" w:after="60" w:line="240" w:lineRule="auto"/>
      <w:ind w:left="1134" w:hanging="1134"/>
    </w:pPr>
    <w:rPr>
      <w:rFonts w:ascii="Arial" w:eastAsia="SimSun" w:hAnsi="Arial" w:cs="Arial"/>
      <w:b/>
      <w:bCs/>
      <w:sz w:val="26"/>
      <w:szCs w:val="26"/>
      <w:lang w:val="en-GB"/>
    </w:rPr>
  </w:style>
  <w:style w:type="paragraph" w:customStyle="1" w:styleId="PSHeading4">
    <w:name w:val="PS Heading 4"/>
    <w:next w:val="Normal"/>
    <w:uiPriority w:val="99"/>
    <w:qFormat/>
    <w:rsid w:val="009A38E4"/>
    <w:pPr>
      <w:numPr>
        <w:ilvl w:val="3"/>
        <w:numId w:val="11"/>
      </w:numPr>
      <w:spacing w:before="120" w:after="60" w:line="240" w:lineRule="auto"/>
    </w:pPr>
    <w:rPr>
      <w:rFonts w:ascii="Arial" w:eastAsia="SimSun" w:hAnsi="Arial" w:cs="Arial"/>
      <w:b/>
      <w:bCs/>
      <w:spacing w:val="-10"/>
      <w:sz w:val="24"/>
      <w:szCs w:val="26"/>
      <w:lang w:val="en-GB"/>
    </w:rPr>
  </w:style>
  <w:style w:type="character" w:customStyle="1" w:styleId="CSBulletListLevel1Bold">
    <w:name w:val="CS Bullet List Level 1 Bold"/>
    <w:basedOn w:val="DefaultParagraphFont"/>
    <w:uiPriority w:val="99"/>
    <w:rsid w:val="009A38E4"/>
    <w:rPr>
      <w:rFonts w:cs="Times New Roman"/>
      <w:b/>
      <w:bCs/>
    </w:rPr>
  </w:style>
  <w:style w:type="character" w:customStyle="1" w:styleId="CSNormalBold">
    <w:name w:val="CS Normal + Bold"/>
    <w:basedOn w:val="DefaultParagraphFont"/>
    <w:uiPriority w:val="99"/>
    <w:rsid w:val="009A38E4"/>
    <w:rPr>
      <w:rFonts w:ascii="Times New Roman" w:hAnsi="Times New Roman" w:cs="Times New Roman"/>
      <w:b/>
      <w:sz w:val="24"/>
    </w:rPr>
  </w:style>
  <w:style w:type="character" w:customStyle="1" w:styleId="CSNomenclatureItalic">
    <w:name w:val="CS Nomenclature + Italic"/>
    <w:basedOn w:val="DefaultParagraphFont"/>
    <w:uiPriority w:val="99"/>
    <w:rsid w:val="009A38E4"/>
    <w:rPr>
      <w:rFonts w:ascii="Times New Roman" w:hAnsi="Times New Roman" w:cs="Times New Roman"/>
      <w:i/>
      <w:sz w:val="24"/>
    </w:rPr>
  </w:style>
  <w:style w:type="paragraph" w:styleId="BalloonText">
    <w:name w:val="Balloon Text"/>
    <w:basedOn w:val="Normal"/>
    <w:link w:val="BalloonTextChar"/>
    <w:uiPriority w:val="99"/>
    <w:rsid w:val="009A38E4"/>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9A38E4"/>
    <w:rPr>
      <w:rFonts w:ascii="Tahoma" w:eastAsia="MS Mincho" w:hAnsi="Tahoma" w:cs="Tahoma"/>
      <w:sz w:val="16"/>
      <w:szCs w:val="16"/>
      <w:lang w:val="en-GB"/>
    </w:rPr>
  </w:style>
  <w:style w:type="paragraph" w:customStyle="1" w:styleId="StylePSFigureCaptionCentered">
    <w:name w:val="Style PS Figure Caption + Centered"/>
    <w:basedOn w:val="PSFigureCaption"/>
    <w:uiPriority w:val="99"/>
    <w:semiHidden/>
    <w:rsid w:val="009A38E4"/>
    <w:pPr>
      <w:jc w:val="center"/>
    </w:pPr>
    <w:rPr>
      <w:rFonts w:eastAsia="Times New Roman"/>
      <w:iCs/>
      <w:sz w:val="22"/>
      <w:szCs w:val="20"/>
    </w:rPr>
  </w:style>
  <w:style w:type="paragraph" w:customStyle="1" w:styleId="PSTableText0">
    <w:name w:val="PS TableText"/>
    <w:uiPriority w:val="99"/>
    <w:locked/>
    <w:rsid w:val="009A38E4"/>
    <w:pPr>
      <w:spacing w:after="0" w:line="240" w:lineRule="atLeast"/>
    </w:pPr>
    <w:rPr>
      <w:rFonts w:ascii="Georgia" w:eastAsia="SimSun" w:hAnsi="Georgia" w:cs="Times New Roman"/>
      <w:sz w:val="20"/>
      <w:szCs w:val="20"/>
      <w:lang w:val="en-GB"/>
    </w:rPr>
  </w:style>
  <w:style w:type="paragraph" w:customStyle="1" w:styleId="PSTableFootnote">
    <w:name w:val="PS Table Footnote"/>
    <w:next w:val="Normal"/>
    <w:uiPriority w:val="99"/>
    <w:qFormat/>
    <w:locked/>
    <w:rsid w:val="009A38E4"/>
    <w:pPr>
      <w:spacing w:after="240" w:line="240" w:lineRule="auto"/>
      <w:contextualSpacing/>
    </w:pPr>
    <w:rPr>
      <w:rFonts w:ascii="Times New Roman" w:eastAsia="SimSun" w:hAnsi="Times New Roman" w:cs="Times New Roman"/>
      <w:sz w:val="20"/>
      <w:szCs w:val="20"/>
      <w:lang w:val="en-GB"/>
    </w:rPr>
  </w:style>
  <w:style w:type="character" w:customStyle="1" w:styleId="CSStyleSuperscript">
    <w:name w:val="CS Style Superscript"/>
    <w:basedOn w:val="DefaultParagraphFont"/>
    <w:uiPriority w:val="99"/>
    <w:rsid w:val="009A38E4"/>
    <w:rPr>
      <w:rFonts w:cs="Times New Roman"/>
      <w:vertAlign w:val="superscript"/>
    </w:rPr>
  </w:style>
  <w:style w:type="paragraph" w:customStyle="1" w:styleId="PSFigureCaptionCentered">
    <w:name w:val="PS Figure Caption + Centered"/>
    <w:basedOn w:val="PSFigureCaption"/>
    <w:next w:val="PSFigureCaption"/>
    <w:uiPriority w:val="99"/>
    <w:rsid w:val="009A38E4"/>
    <w:pPr>
      <w:jc w:val="center"/>
    </w:pPr>
    <w:rPr>
      <w:rFonts w:eastAsia="Times New Roman"/>
      <w:iCs/>
      <w:szCs w:val="20"/>
    </w:rPr>
  </w:style>
  <w:style w:type="character" w:customStyle="1" w:styleId="CSStyleSubscript">
    <w:name w:val="CS Style Subscript"/>
    <w:basedOn w:val="DefaultParagraphFont"/>
    <w:uiPriority w:val="99"/>
    <w:rsid w:val="009A38E4"/>
    <w:rPr>
      <w:rFonts w:cs="Times New Roman"/>
      <w:vertAlign w:val="subscript"/>
    </w:rPr>
  </w:style>
  <w:style w:type="character" w:customStyle="1" w:styleId="CSAffiliationBold">
    <w:name w:val="CS Affiliation + Bold"/>
    <w:basedOn w:val="DefaultParagraphFont"/>
    <w:uiPriority w:val="99"/>
    <w:rsid w:val="009A38E4"/>
    <w:rPr>
      <w:rFonts w:cs="Times New Roman"/>
      <w:b/>
    </w:rPr>
  </w:style>
  <w:style w:type="paragraph" w:customStyle="1" w:styleId="LSBulletLevel1">
    <w:name w:val="LS Bullet Level 1"/>
    <w:link w:val="LSBulletLevel1Znak"/>
    <w:uiPriority w:val="99"/>
    <w:qFormat/>
    <w:rsid w:val="009A38E4"/>
    <w:pPr>
      <w:numPr>
        <w:numId w:val="9"/>
      </w:numPr>
      <w:spacing w:after="60" w:line="240" w:lineRule="auto"/>
      <w:ind w:left="681"/>
      <w:jc w:val="both"/>
    </w:pPr>
    <w:rPr>
      <w:rFonts w:ascii="Times New Roman" w:eastAsia="MS Mincho" w:hAnsi="Times New Roman" w:cs="Times New Roman"/>
      <w:sz w:val="24"/>
      <w:lang w:val="en-GB"/>
    </w:rPr>
  </w:style>
  <w:style w:type="paragraph" w:customStyle="1" w:styleId="LSBulletLevel2">
    <w:name w:val="LS Bullet Level 2"/>
    <w:uiPriority w:val="99"/>
    <w:qFormat/>
    <w:rsid w:val="009A38E4"/>
    <w:pPr>
      <w:numPr>
        <w:numId w:val="3"/>
      </w:numPr>
      <w:spacing w:after="60" w:line="240" w:lineRule="auto"/>
      <w:ind w:left="868" w:hanging="301"/>
      <w:jc w:val="both"/>
    </w:pPr>
    <w:rPr>
      <w:rFonts w:ascii="Times New Roman" w:eastAsia="MS Mincho" w:hAnsi="Times New Roman" w:cs="Times New Roman"/>
      <w:sz w:val="24"/>
      <w:lang w:val="en-GB"/>
    </w:rPr>
  </w:style>
  <w:style w:type="paragraph" w:customStyle="1" w:styleId="LSNomenclature0">
    <w:name w:val="LS  Nomenclature"/>
    <w:uiPriority w:val="99"/>
    <w:qFormat/>
    <w:rsid w:val="009A38E4"/>
    <w:pPr>
      <w:numPr>
        <w:numId w:val="7"/>
      </w:numPr>
      <w:tabs>
        <w:tab w:val="clear" w:pos="0"/>
      </w:tabs>
      <w:spacing w:after="60" w:line="240" w:lineRule="auto"/>
      <w:ind w:firstLine="0"/>
      <w:jc w:val="both"/>
    </w:pPr>
    <w:rPr>
      <w:rFonts w:ascii="Times New Roman" w:eastAsia="MS Mincho" w:hAnsi="Times New Roman" w:cs="Times New Roman"/>
      <w:sz w:val="24"/>
      <w:lang w:val="en-GB"/>
    </w:rPr>
  </w:style>
  <w:style w:type="paragraph" w:customStyle="1" w:styleId="LSNumberlist0">
    <w:name w:val="LS Number list"/>
    <w:uiPriority w:val="99"/>
    <w:qFormat/>
    <w:rsid w:val="009A38E4"/>
    <w:pPr>
      <w:numPr>
        <w:numId w:val="4"/>
      </w:numPr>
      <w:spacing w:after="60" w:line="240" w:lineRule="auto"/>
      <w:ind w:left="681"/>
      <w:jc w:val="both"/>
    </w:pPr>
    <w:rPr>
      <w:rFonts w:ascii="Times New Roman" w:eastAsia="MS Mincho" w:hAnsi="Times New Roman" w:cs="Times New Roman"/>
      <w:sz w:val="24"/>
      <w:lang w:val="en-GB"/>
    </w:rPr>
  </w:style>
  <w:style w:type="paragraph" w:customStyle="1" w:styleId="LSReference0">
    <w:name w:val="LS  Reference"/>
    <w:basedOn w:val="Normal"/>
    <w:uiPriority w:val="99"/>
    <w:qFormat/>
    <w:rsid w:val="009A38E4"/>
    <w:pPr>
      <w:numPr>
        <w:numId w:val="8"/>
      </w:numPr>
      <w:tabs>
        <w:tab w:val="clear" w:pos="397"/>
        <w:tab w:val="left" w:pos="510"/>
      </w:tabs>
      <w:ind w:left="510" w:hanging="510"/>
    </w:pPr>
  </w:style>
  <w:style w:type="numbering" w:customStyle="1" w:styleId="LSReference">
    <w:name w:val="LS Reference"/>
    <w:rsid w:val="009A38E4"/>
    <w:pPr>
      <w:numPr>
        <w:numId w:val="5"/>
      </w:numPr>
    </w:pPr>
  </w:style>
  <w:style w:type="numbering" w:customStyle="1" w:styleId="LSBulletListLevel2">
    <w:name w:val="LS Bullet List Level 2"/>
    <w:rsid w:val="009A38E4"/>
    <w:pPr>
      <w:numPr>
        <w:numId w:val="2"/>
      </w:numPr>
    </w:pPr>
  </w:style>
  <w:style w:type="numbering" w:customStyle="1" w:styleId="LSBulletListLevel1">
    <w:name w:val="LS Bullet List Level 1"/>
    <w:rsid w:val="009A38E4"/>
    <w:pPr>
      <w:numPr>
        <w:numId w:val="1"/>
      </w:numPr>
    </w:pPr>
  </w:style>
  <w:style w:type="numbering" w:customStyle="1" w:styleId="LSNomenclature">
    <w:name w:val="LS Nomenclature"/>
    <w:rsid w:val="009A38E4"/>
    <w:pPr>
      <w:numPr>
        <w:numId w:val="6"/>
      </w:numPr>
    </w:pPr>
  </w:style>
  <w:style w:type="numbering" w:customStyle="1" w:styleId="LSNumberList">
    <w:name w:val="LS Number List"/>
    <w:rsid w:val="009A38E4"/>
    <w:pPr>
      <w:numPr>
        <w:numId w:val="4"/>
      </w:numPr>
    </w:pPr>
  </w:style>
  <w:style w:type="paragraph" w:customStyle="1" w:styleId="TextHeading3">
    <w:name w:val="Text Heading 3"/>
    <w:basedOn w:val="Normal"/>
    <w:next w:val="BodyTextIndent"/>
    <w:rsid w:val="009A38E4"/>
    <w:pPr>
      <w:suppressAutoHyphens/>
      <w:overflowPunct w:val="0"/>
      <w:autoSpaceDE w:val="0"/>
      <w:autoSpaceDN w:val="0"/>
      <w:adjustRightInd w:val="0"/>
      <w:spacing w:before="240" w:after="0"/>
      <w:ind w:left="360"/>
      <w:textAlignment w:val="baseline"/>
    </w:pPr>
    <w:rPr>
      <w:rFonts w:ascii="Arial" w:eastAsia="Times New Roman" w:hAnsi="Arial"/>
      <w:b/>
      <w:kern w:val="14"/>
      <w:sz w:val="20"/>
      <w:szCs w:val="20"/>
      <w:u w:val="single"/>
      <w:lang w:val="en-US"/>
    </w:rPr>
  </w:style>
  <w:style w:type="paragraph" w:styleId="NormalWeb">
    <w:name w:val="Normal (Web)"/>
    <w:basedOn w:val="Normal"/>
    <w:rsid w:val="009A38E4"/>
    <w:pPr>
      <w:spacing w:before="100" w:beforeAutospacing="1" w:after="100" w:afterAutospacing="1"/>
      <w:jc w:val="left"/>
    </w:pPr>
    <w:rPr>
      <w:rFonts w:eastAsia="Times New Roman"/>
      <w:szCs w:val="24"/>
      <w:lang w:val="it-IT" w:eastAsia="it-IT"/>
    </w:rPr>
  </w:style>
  <w:style w:type="paragraph" w:styleId="BodyTextIndent">
    <w:name w:val="Body Text Indent"/>
    <w:basedOn w:val="Normal"/>
    <w:link w:val="BodyTextIndentChar"/>
    <w:uiPriority w:val="99"/>
    <w:unhideWhenUsed/>
    <w:rsid w:val="009A38E4"/>
    <w:pPr>
      <w:spacing w:after="120"/>
      <w:ind w:left="283"/>
    </w:pPr>
  </w:style>
  <w:style w:type="character" w:customStyle="1" w:styleId="BodyTextIndentChar">
    <w:name w:val="Body Text Indent Char"/>
    <w:basedOn w:val="DefaultParagraphFont"/>
    <w:link w:val="BodyTextIndent"/>
    <w:uiPriority w:val="99"/>
    <w:rsid w:val="009A38E4"/>
    <w:rPr>
      <w:rFonts w:ascii="Times New Roman" w:eastAsia="MS Mincho" w:hAnsi="Times New Roman" w:cs="Times New Roman"/>
      <w:sz w:val="24"/>
      <w:lang w:val="en-GB"/>
    </w:rPr>
  </w:style>
  <w:style w:type="character" w:styleId="Strong">
    <w:name w:val="Strong"/>
    <w:basedOn w:val="DefaultParagraphFont"/>
    <w:rsid w:val="009A38E4"/>
    <w:rPr>
      <w:b/>
      <w:bCs/>
    </w:rPr>
  </w:style>
  <w:style w:type="paragraph" w:styleId="Header">
    <w:name w:val="header"/>
    <w:basedOn w:val="Normal"/>
    <w:link w:val="HeaderChar"/>
    <w:uiPriority w:val="99"/>
    <w:unhideWhenUsed/>
    <w:rsid w:val="009A38E4"/>
    <w:pPr>
      <w:tabs>
        <w:tab w:val="center" w:pos="4819"/>
        <w:tab w:val="right" w:pos="9638"/>
      </w:tabs>
      <w:spacing w:after="0"/>
    </w:pPr>
  </w:style>
  <w:style w:type="character" w:customStyle="1" w:styleId="HeaderChar">
    <w:name w:val="Header Char"/>
    <w:basedOn w:val="DefaultParagraphFont"/>
    <w:link w:val="Header"/>
    <w:uiPriority w:val="99"/>
    <w:rsid w:val="009A38E4"/>
    <w:rPr>
      <w:rFonts w:ascii="Times New Roman" w:eastAsia="MS Mincho" w:hAnsi="Times New Roman" w:cs="Times New Roman"/>
      <w:sz w:val="24"/>
      <w:lang w:val="en-GB"/>
    </w:rPr>
  </w:style>
  <w:style w:type="paragraph" w:styleId="Footer">
    <w:name w:val="footer"/>
    <w:basedOn w:val="Normal"/>
    <w:link w:val="FooterChar"/>
    <w:uiPriority w:val="99"/>
    <w:unhideWhenUsed/>
    <w:rsid w:val="009A38E4"/>
    <w:pPr>
      <w:tabs>
        <w:tab w:val="center" w:pos="4819"/>
        <w:tab w:val="right" w:pos="9638"/>
      </w:tabs>
      <w:spacing w:after="0"/>
    </w:pPr>
  </w:style>
  <w:style w:type="character" w:customStyle="1" w:styleId="FooterChar">
    <w:name w:val="Footer Char"/>
    <w:basedOn w:val="DefaultParagraphFont"/>
    <w:link w:val="Footer"/>
    <w:uiPriority w:val="99"/>
    <w:rsid w:val="009A38E4"/>
    <w:rPr>
      <w:rFonts w:ascii="Times New Roman" w:eastAsia="MS Mincho" w:hAnsi="Times New Roman" w:cs="Times New Roman"/>
      <w:sz w:val="24"/>
      <w:lang w:val="en-GB"/>
    </w:rPr>
  </w:style>
  <w:style w:type="paragraph" w:customStyle="1" w:styleId="TextHeading1">
    <w:name w:val="Text Heading 1"/>
    <w:basedOn w:val="Normal"/>
    <w:next w:val="BodyTextIndent"/>
    <w:rsid w:val="009A38E4"/>
    <w:pPr>
      <w:keepNext/>
      <w:suppressAutoHyphens/>
      <w:overflowPunct w:val="0"/>
      <w:autoSpaceDE w:val="0"/>
      <w:autoSpaceDN w:val="0"/>
      <w:adjustRightInd w:val="0"/>
      <w:spacing w:before="240" w:after="0"/>
      <w:textAlignment w:val="baseline"/>
    </w:pPr>
    <w:rPr>
      <w:rFonts w:ascii="Arial" w:eastAsia="Times New Roman" w:hAnsi="Arial"/>
      <w:b/>
      <w:caps/>
      <w:kern w:val="14"/>
      <w:sz w:val="20"/>
      <w:szCs w:val="20"/>
      <w:lang w:val="en-US"/>
    </w:rPr>
  </w:style>
  <w:style w:type="character" w:styleId="PageNumber">
    <w:name w:val="page number"/>
    <w:basedOn w:val="DefaultParagraphFont"/>
    <w:uiPriority w:val="99"/>
    <w:semiHidden/>
    <w:unhideWhenUsed/>
    <w:rsid w:val="009A38E4"/>
  </w:style>
  <w:style w:type="paragraph" w:styleId="ListParagraph">
    <w:name w:val="List Paragraph"/>
    <w:basedOn w:val="Normal"/>
    <w:uiPriority w:val="34"/>
    <w:rsid w:val="009A38E4"/>
    <w:pPr>
      <w:ind w:left="720"/>
      <w:contextualSpacing/>
    </w:pPr>
  </w:style>
  <w:style w:type="table" w:styleId="TableGrid">
    <w:name w:val="Table Grid"/>
    <w:basedOn w:val="TableNormal"/>
    <w:uiPriority w:val="39"/>
    <w:unhideWhenUsed/>
    <w:rsid w:val="009A38E4"/>
    <w:pPr>
      <w:spacing w:after="0" w:line="240" w:lineRule="auto"/>
    </w:pPr>
    <w:rPr>
      <w:rFonts w:ascii="Times New Roman" w:eastAsia="Times New Roman" w:hAnsi="Times New Roman" w:cs="Times New Roman"/>
      <w:lang w:val="it-IT"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A38E4"/>
    <w:rPr>
      <w:color w:val="808080"/>
    </w:rPr>
  </w:style>
  <w:style w:type="character" w:customStyle="1" w:styleId="UnresolvedMention1">
    <w:name w:val="Unresolved Mention1"/>
    <w:basedOn w:val="DefaultParagraphFont"/>
    <w:uiPriority w:val="99"/>
    <w:semiHidden/>
    <w:unhideWhenUsed/>
    <w:rsid w:val="009A38E4"/>
    <w:rPr>
      <w:color w:val="808080"/>
      <w:shd w:val="clear" w:color="auto" w:fill="E6E6E6"/>
    </w:rPr>
  </w:style>
  <w:style w:type="paragraph" w:customStyle="1" w:styleId="PSheading10">
    <w:name w:val="PS heading 1"/>
    <w:basedOn w:val="PSHeading1"/>
    <w:link w:val="PSheading1Znak"/>
    <w:rsid w:val="009A38E4"/>
    <w:pPr>
      <w:numPr>
        <w:numId w:val="0"/>
      </w:numPr>
      <w:ind w:left="284" w:hanging="284"/>
    </w:pPr>
  </w:style>
  <w:style w:type="character" w:styleId="CommentReference">
    <w:name w:val="annotation reference"/>
    <w:basedOn w:val="DefaultParagraphFont"/>
    <w:uiPriority w:val="99"/>
    <w:semiHidden/>
    <w:unhideWhenUsed/>
    <w:rsid w:val="009A38E4"/>
    <w:rPr>
      <w:sz w:val="16"/>
      <w:szCs w:val="16"/>
    </w:rPr>
  </w:style>
  <w:style w:type="character" w:customStyle="1" w:styleId="PSHeading1Char">
    <w:name w:val="PS Heading 1 Char"/>
    <w:basedOn w:val="DefaultParagraphFont"/>
    <w:link w:val="PSHeading1"/>
    <w:uiPriority w:val="99"/>
    <w:rsid w:val="009A38E4"/>
    <w:rPr>
      <w:rFonts w:ascii="Arial" w:eastAsia="SimSun" w:hAnsi="Arial" w:cs="Arial"/>
      <w:b/>
      <w:bCs/>
      <w:iCs/>
      <w:sz w:val="32"/>
      <w:szCs w:val="28"/>
      <w:lang w:val="en-GB"/>
    </w:rPr>
  </w:style>
  <w:style w:type="character" w:customStyle="1" w:styleId="PSheading1Znak">
    <w:name w:val="PS heading 1 Znak"/>
    <w:basedOn w:val="PSHeading1Char"/>
    <w:link w:val="PSheading10"/>
    <w:rsid w:val="009A38E4"/>
    <w:rPr>
      <w:rFonts w:ascii="Arial" w:eastAsia="SimSun" w:hAnsi="Arial" w:cs="Arial"/>
      <w:b/>
      <w:bCs/>
      <w:iCs/>
      <w:sz w:val="32"/>
      <w:szCs w:val="28"/>
      <w:lang w:val="en-GB"/>
    </w:rPr>
  </w:style>
  <w:style w:type="paragraph" w:styleId="CommentText">
    <w:name w:val="annotation text"/>
    <w:basedOn w:val="Normal"/>
    <w:link w:val="CommentTextChar"/>
    <w:uiPriority w:val="99"/>
    <w:unhideWhenUsed/>
    <w:rsid w:val="009A38E4"/>
    <w:rPr>
      <w:sz w:val="20"/>
      <w:szCs w:val="20"/>
    </w:rPr>
  </w:style>
  <w:style w:type="character" w:customStyle="1" w:styleId="CommentTextChar">
    <w:name w:val="Comment Text Char"/>
    <w:basedOn w:val="DefaultParagraphFont"/>
    <w:link w:val="CommentText"/>
    <w:uiPriority w:val="99"/>
    <w:rsid w:val="009A38E4"/>
    <w:rPr>
      <w:rFonts w:ascii="Times New Roman" w:eastAsia="MS Mincho"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9A38E4"/>
    <w:rPr>
      <w:b/>
      <w:bCs/>
    </w:rPr>
  </w:style>
  <w:style w:type="character" w:customStyle="1" w:styleId="CommentSubjectChar">
    <w:name w:val="Comment Subject Char"/>
    <w:basedOn w:val="CommentTextChar"/>
    <w:link w:val="CommentSubject"/>
    <w:uiPriority w:val="99"/>
    <w:semiHidden/>
    <w:rsid w:val="009A38E4"/>
    <w:rPr>
      <w:rFonts w:ascii="Times New Roman" w:eastAsia="MS Mincho" w:hAnsi="Times New Roman" w:cs="Times New Roman"/>
      <w:b/>
      <w:bCs/>
      <w:sz w:val="20"/>
      <w:szCs w:val="20"/>
      <w:lang w:val="en-GB"/>
    </w:rPr>
  </w:style>
  <w:style w:type="paragraph" w:customStyle="1" w:styleId="LSNomenclatur">
    <w:name w:val="LS Nomenclatur"/>
    <w:basedOn w:val="LSBulletLevel1"/>
    <w:link w:val="LSNomenclaturZnak"/>
    <w:rsid w:val="009A38E4"/>
    <w:pPr>
      <w:numPr>
        <w:numId w:val="0"/>
      </w:numPr>
      <w:tabs>
        <w:tab w:val="left" w:pos="993"/>
      </w:tabs>
      <w:ind w:left="284"/>
    </w:pPr>
    <w:rPr>
      <w:i/>
      <w:color w:val="FF0000"/>
    </w:rPr>
  </w:style>
  <w:style w:type="character" w:customStyle="1" w:styleId="LSBulletLevel1Znak">
    <w:name w:val="LS Bullet Level 1 Znak"/>
    <w:basedOn w:val="DefaultParagraphFont"/>
    <w:link w:val="LSBulletLevel1"/>
    <w:uiPriority w:val="99"/>
    <w:rsid w:val="009A38E4"/>
    <w:rPr>
      <w:rFonts w:ascii="Times New Roman" w:eastAsia="MS Mincho" w:hAnsi="Times New Roman" w:cs="Times New Roman"/>
      <w:sz w:val="24"/>
      <w:lang w:val="en-GB"/>
    </w:rPr>
  </w:style>
  <w:style w:type="character" w:customStyle="1" w:styleId="LSNomenclaturZnak">
    <w:name w:val="LS Nomenclatur Znak"/>
    <w:basedOn w:val="LSBulletLevel1Znak"/>
    <w:link w:val="LSNomenclatur"/>
    <w:rsid w:val="009A38E4"/>
    <w:rPr>
      <w:rFonts w:ascii="Times New Roman" w:eastAsia="MS Mincho" w:hAnsi="Times New Roman" w:cs="Times New Roman"/>
      <w:i/>
      <w:color w:val="FF0000"/>
      <w:sz w:val="24"/>
      <w:lang w:val="en-GB"/>
    </w:rPr>
  </w:style>
  <w:style w:type="paragraph" w:styleId="Caption">
    <w:name w:val="caption"/>
    <w:basedOn w:val="Normal"/>
    <w:next w:val="Normal"/>
    <w:uiPriority w:val="35"/>
    <w:unhideWhenUsed/>
    <w:qFormat/>
    <w:rsid w:val="009A38E4"/>
    <w:pPr>
      <w:spacing w:after="200"/>
    </w:pPr>
    <w:rPr>
      <w:i/>
      <w:iCs/>
      <w:color w:val="44546A" w:themeColor="text2"/>
      <w:sz w:val="18"/>
      <w:szCs w:val="18"/>
    </w:rPr>
  </w:style>
  <w:style w:type="paragraph" w:styleId="BodyText">
    <w:name w:val="Body Text"/>
    <w:basedOn w:val="Normal"/>
    <w:link w:val="BodyTextChar"/>
    <w:uiPriority w:val="99"/>
    <w:semiHidden/>
    <w:unhideWhenUsed/>
    <w:rsid w:val="0055743F"/>
    <w:pPr>
      <w:spacing w:after="120"/>
    </w:pPr>
  </w:style>
  <w:style w:type="character" w:customStyle="1" w:styleId="BodyTextChar">
    <w:name w:val="Body Text Char"/>
    <w:basedOn w:val="DefaultParagraphFont"/>
    <w:link w:val="BodyText"/>
    <w:uiPriority w:val="99"/>
    <w:semiHidden/>
    <w:rsid w:val="0055743F"/>
    <w:rPr>
      <w:rFonts w:ascii="Times New Roman" w:eastAsia="MS Mincho" w:hAnsi="Times New Roman" w:cs="Times New Roman"/>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8752">
      <w:bodyDiv w:val="1"/>
      <w:marLeft w:val="0"/>
      <w:marRight w:val="0"/>
      <w:marTop w:val="0"/>
      <w:marBottom w:val="0"/>
      <w:divBdr>
        <w:top w:val="none" w:sz="0" w:space="0" w:color="auto"/>
        <w:left w:val="none" w:sz="0" w:space="0" w:color="auto"/>
        <w:bottom w:val="none" w:sz="0" w:space="0" w:color="auto"/>
        <w:right w:val="none" w:sz="0" w:space="0" w:color="auto"/>
      </w:divBdr>
      <w:divsChild>
        <w:div w:id="1931624502">
          <w:marLeft w:val="640"/>
          <w:marRight w:val="0"/>
          <w:marTop w:val="0"/>
          <w:marBottom w:val="0"/>
          <w:divBdr>
            <w:top w:val="none" w:sz="0" w:space="0" w:color="auto"/>
            <w:left w:val="none" w:sz="0" w:space="0" w:color="auto"/>
            <w:bottom w:val="none" w:sz="0" w:space="0" w:color="auto"/>
            <w:right w:val="none" w:sz="0" w:space="0" w:color="auto"/>
          </w:divBdr>
        </w:div>
        <w:div w:id="51731454">
          <w:marLeft w:val="640"/>
          <w:marRight w:val="0"/>
          <w:marTop w:val="0"/>
          <w:marBottom w:val="0"/>
          <w:divBdr>
            <w:top w:val="none" w:sz="0" w:space="0" w:color="auto"/>
            <w:left w:val="none" w:sz="0" w:space="0" w:color="auto"/>
            <w:bottom w:val="none" w:sz="0" w:space="0" w:color="auto"/>
            <w:right w:val="none" w:sz="0" w:space="0" w:color="auto"/>
          </w:divBdr>
        </w:div>
        <w:div w:id="841091043">
          <w:marLeft w:val="640"/>
          <w:marRight w:val="0"/>
          <w:marTop w:val="0"/>
          <w:marBottom w:val="0"/>
          <w:divBdr>
            <w:top w:val="none" w:sz="0" w:space="0" w:color="auto"/>
            <w:left w:val="none" w:sz="0" w:space="0" w:color="auto"/>
            <w:bottom w:val="none" w:sz="0" w:space="0" w:color="auto"/>
            <w:right w:val="none" w:sz="0" w:space="0" w:color="auto"/>
          </w:divBdr>
        </w:div>
        <w:div w:id="683361907">
          <w:marLeft w:val="640"/>
          <w:marRight w:val="0"/>
          <w:marTop w:val="0"/>
          <w:marBottom w:val="0"/>
          <w:divBdr>
            <w:top w:val="none" w:sz="0" w:space="0" w:color="auto"/>
            <w:left w:val="none" w:sz="0" w:space="0" w:color="auto"/>
            <w:bottom w:val="none" w:sz="0" w:space="0" w:color="auto"/>
            <w:right w:val="none" w:sz="0" w:space="0" w:color="auto"/>
          </w:divBdr>
        </w:div>
        <w:div w:id="956564686">
          <w:marLeft w:val="640"/>
          <w:marRight w:val="0"/>
          <w:marTop w:val="0"/>
          <w:marBottom w:val="0"/>
          <w:divBdr>
            <w:top w:val="none" w:sz="0" w:space="0" w:color="auto"/>
            <w:left w:val="none" w:sz="0" w:space="0" w:color="auto"/>
            <w:bottom w:val="none" w:sz="0" w:space="0" w:color="auto"/>
            <w:right w:val="none" w:sz="0" w:space="0" w:color="auto"/>
          </w:divBdr>
        </w:div>
        <w:div w:id="1309020996">
          <w:marLeft w:val="640"/>
          <w:marRight w:val="0"/>
          <w:marTop w:val="0"/>
          <w:marBottom w:val="0"/>
          <w:divBdr>
            <w:top w:val="none" w:sz="0" w:space="0" w:color="auto"/>
            <w:left w:val="none" w:sz="0" w:space="0" w:color="auto"/>
            <w:bottom w:val="none" w:sz="0" w:space="0" w:color="auto"/>
            <w:right w:val="none" w:sz="0" w:space="0" w:color="auto"/>
          </w:divBdr>
        </w:div>
        <w:div w:id="839006973">
          <w:marLeft w:val="640"/>
          <w:marRight w:val="0"/>
          <w:marTop w:val="0"/>
          <w:marBottom w:val="0"/>
          <w:divBdr>
            <w:top w:val="none" w:sz="0" w:space="0" w:color="auto"/>
            <w:left w:val="none" w:sz="0" w:space="0" w:color="auto"/>
            <w:bottom w:val="none" w:sz="0" w:space="0" w:color="auto"/>
            <w:right w:val="none" w:sz="0" w:space="0" w:color="auto"/>
          </w:divBdr>
        </w:div>
        <w:div w:id="577520835">
          <w:marLeft w:val="640"/>
          <w:marRight w:val="0"/>
          <w:marTop w:val="0"/>
          <w:marBottom w:val="0"/>
          <w:divBdr>
            <w:top w:val="none" w:sz="0" w:space="0" w:color="auto"/>
            <w:left w:val="none" w:sz="0" w:space="0" w:color="auto"/>
            <w:bottom w:val="none" w:sz="0" w:space="0" w:color="auto"/>
            <w:right w:val="none" w:sz="0" w:space="0" w:color="auto"/>
          </w:divBdr>
        </w:div>
        <w:div w:id="2090888132">
          <w:marLeft w:val="640"/>
          <w:marRight w:val="0"/>
          <w:marTop w:val="0"/>
          <w:marBottom w:val="0"/>
          <w:divBdr>
            <w:top w:val="none" w:sz="0" w:space="0" w:color="auto"/>
            <w:left w:val="none" w:sz="0" w:space="0" w:color="auto"/>
            <w:bottom w:val="none" w:sz="0" w:space="0" w:color="auto"/>
            <w:right w:val="none" w:sz="0" w:space="0" w:color="auto"/>
          </w:divBdr>
        </w:div>
        <w:div w:id="1756397053">
          <w:marLeft w:val="640"/>
          <w:marRight w:val="0"/>
          <w:marTop w:val="0"/>
          <w:marBottom w:val="0"/>
          <w:divBdr>
            <w:top w:val="none" w:sz="0" w:space="0" w:color="auto"/>
            <w:left w:val="none" w:sz="0" w:space="0" w:color="auto"/>
            <w:bottom w:val="none" w:sz="0" w:space="0" w:color="auto"/>
            <w:right w:val="none" w:sz="0" w:space="0" w:color="auto"/>
          </w:divBdr>
        </w:div>
      </w:divsChild>
    </w:div>
    <w:div w:id="70665053">
      <w:bodyDiv w:val="1"/>
      <w:marLeft w:val="0"/>
      <w:marRight w:val="0"/>
      <w:marTop w:val="0"/>
      <w:marBottom w:val="0"/>
      <w:divBdr>
        <w:top w:val="none" w:sz="0" w:space="0" w:color="auto"/>
        <w:left w:val="none" w:sz="0" w:space="0" w:color="auto"/>
        <w:bottom w:val="none" w:sz="0" w:space="0" w:color="auto"/>
        <w:right w:val="none" w:sz="0" w:space="0" w:color="auto"/>
      </w:divBdr>
    </w:div>
    <w:div w:id="73355105">
      <w:bodyDiv w:val="1"/>
      <w:marLeft w:val="0"/>
      <w:marRight w:val="0"/>
      <w:marTop w:val="0"/>
      <w:marBottom w:val="0"/>
      <w:divBdr>
        <w:top w:val="none" w:sz="0" w:space="0" w:color="auto"/>
        <w:left w:val="none" w:sz="0" w:space="0" w:color="auto"/>
        <w:bottom w:val="none" w:sz="0" w:space="0" w:color="auto"/>
        <w:right w:val="none" w:sz="0" w:space="0" w:color="auto"/>
      </w:divBdr>
      <w:divsChild>
        <w:div w:id="501774714">
          <w:marLeft w:val="640"/>
          <w:marRight w:val="0"/>
          <w:marTop w:val="0"/>
          <w:marBottom w:val="0"/>
          <w:divBdr>
            <w:top w:val="none" w:sz="0" w:space="0" w:color="auto"/>
            <w:left w:val="none" w:sz="0" w:space="0" w:color="auto"/>
            <w:bottom w:val="none" w:sz="0" w:space="0" w:color="auto"/>
            <w:right w:val="none" w:sz="0" w:space="0" w:color="auto"/>
          </w:divBdr>
        </w:div>
        <w:div w:id="1700468188">
          <w:marLeft w:val="640"/>
          <w:marRight w:val="0"/>
          <w:marTop w:val="0"/>
          <w:marBottom w:val="0"/>
          <w:divBdr>
            <w:top w:val="none" w:sz="0" w:space="0" w:color="auto"/>
            <w:left w:val="none" w:sz="0" w:space="0" w:color="auto"/>
            <w:bottom w:val="none" w:sz="0" w:space="0" w:color="auto"/>
            <w:right w:val="none" w:sz="0" w:space="0" w:color="auto"/>
          </w:divBdr>
        </w:div>
        <w:div w:id="975791008">
          <w:marLeft w:val="640"/>
          <w:marRight w:val="0"/>
          <w:marTop w:val="0"/>
          <w:marBottom w:val="0"/>
          <w:divBdr>
            <w:top w:val="none" w:sz="0" w:space="0" w:color="auto"/>
            <w:left w:val="none" w:sz="0" w:space="0" w:color="auto"/>
            <w:bottom w:val="none" w:sz="0" w:space="0" w:color="auto"/>
            <w:right w:val="none" w:sz="0" w:space="0" w:color="auto"/>
          </w:divBdr>
        </w:div>
        <w:div w:id="504054287">
          <w:marLeft w:val="640"/>
          <w:marRight w:val="0"/>
          <w:marTop w:val="0"/>
          <w:marBottom w:val="0"/>
          <w:divBdr>
            <w:top w:val="none" w:sz="0" w:space="0" w:color="auto"/>
            <w:left w:val="none" w:sz="0" w:space="0" w:color="auto"/>
            <w:bottom w:val="none" w:sz="0" w:space="0" w:color="auto"/>
            <w:right w:val="none" w:sz="0" w:space="0" w:color="auto"/>
          </w:divBdr>
        </w:div>
        <w:div w:id="1462721868">
          <w:marLeft w:val="640"/>
          <w:marRight w:val="0"/>
          <w:marTop w:val="0"/>
          <w:marBottom w:val="0"/>
          <w:divBdr>
            <w:top w:val="none" w:sz="0" w:space="0" w:color="auto"/>
            <w:left w:val="none" w:sz="0" w:space="0" w:color="auto"/>
            <w:bottom w:val="none" w:sz="0" w:space="0" w:color="auto"/>
            <w:right w:val="none" w:sz="0" w:space="0" w:color="auto"/>
          </w:divBdr>
        </w:div>
        <w:div w:id="1660117687">
          <w:marLeft w:val="640"/>
          <w:marRight w:val="0"/>
          <w:marTop w:val="0"/>
          <w:marBottom w:val="0"/>
          <w:divBdr>
            <w:top w:val="none" w:sz="0" w:space="0" w:color="auto"/>
            <w:left w:val="none" w:sz="0" w:space="0" w:color="auto"/>
            <w:bottom w:val="none" w:sz="0" w:space="0" w:color="auto"/>
            <w:right w:val="none" w:sz="0" w:space="0" w:color="auto"/>
          </w:divBdr>
        </w:div>
        <w:div w:id="982588205">
          <w:marLeft w:val="640"/>
          <w:marRight w:val="0"/>
          <w:marTop w:val="0"/>
          <w:marBottom w:val="0"/>
          <w:divBdr>
            <w:top w:val="none" w:sz="0" w:space="0" w:color="auto"/>
            <w:left w:val="none" w:sz="0" w:space="0" w:color="auto"/>
            <w:bottom w:val="none" w:sz="0" w:space="0" w:color="auto"/>
            <w:right w:val="none" w:sz="0" w:space="0" w:color="auto"/>
          </w:divBdr>
        </w:div>
        <w:div w:id="690037202">
          <w:marLeft w:val="640"/>
          <w:marRight w:val="0"/>
          <w:marTop w:val="0"/>
          <w:marBottom w:val="0"/>
          <w:divBdr>
            <w:top w:val="none" w:sz="0" w:space="0" w:color="auto"/>
            <w:left w:val="none" w:sz="0" w:space="0" w:color="auto"/>
            <w:bottom w:val="none" w:sz="0" w:space="0" w:color="auto"/>
            <w:right w:val="none" w:sz="0" w:space="0" w:color="auto"/>
          </w:divBdr>
        </w:div>
        <w:div w:id="323704452">
          <w:marLeft w:val="640"/>
          <w:marRight w:val="0"/>
          <w:marTop w:val="0"/>
          <w:marBottom w:val="0"/>
          <w:divBdr>
            <w:top w:val="none" w:sz="0" w:space="0" w:color="auto"/>
            <w:left w:val="none" w:sz="0" w:space="0" w:color="auto"/>
            <w:bottom w:val="none" w:sz="0" w:space="0" w:color="auto"/>
            <w:right w:val="none" w:sz="0" w:space="0" w:color="auto"/>
          </w:divBdr>
        </w:div>
        <w:div w:id="451247553">
          <w:marLeft w:val="640"/>
          <w:marRight w:val="0"/>
          <w:marTop w:val="0"/>
          <w:marBottom w:val="0"/>
          <w:divBdr>
            <w:top w:val="none" w:sz="0" w:space="0" w:color="auto"/>
            <w:left w:val="none" w:sz="0" w:space="0" w:color="auto"/>
            <w:bottom w:val="none" w:sz="0" w:space="0" w:color="auto"/>
            <w:right w:val="none" w:sz="0" w:space="0" w:color="auto"/>
          </w:divBdr>
        </w:div>
      </w:divsChild>
    </w:div>
    <w:div w:id="137653147">
      <w:bodyDiv w:val="1"/>
      <w:marLeft w:val="0"/>
      <w:marRight w:val="0"/>
      <w:marTop w:val="0"/>
      <w:marBottom w:val="0"/>
      <w:divBdr>
        <w:top w:val="none" w:sz="0" w:space="0" w:color="auto"/>
        <w:left w:val="none" w:sz="0" w:space="0" w:color="auto"/>
        <w:bottom w:val="none" w:sz="0" w:space="0" w:color="auto"/>
        <w:right w:val="none" w:sz="0" w:space="0" w:color="auto"/>
      </w:divBdr>
      <w:divsChild>
        <w:div w:id="13193880">
          <w:marLeft w:val="640"/>
          <w:marRight w:val="0"/>
          <w:marTop w:val="0"/>
          <w:marBottom w:val="0"/>
          <w:divBdr>
            <w:top w:val="none" w:sz="0" w:space="0" w:color="auto"/>
            <w:left w:val="none" w:sz="0" w:space="0" w:color="auto"/>
            <w:bottom w:val="none" w:sz="0" w:space="0" w:color="auto"/>
            <w:right w:val="none" w:sz="0" w:space="0" w:color="auto"/>
          </w:divBdr>
        </w:div>
        <w:div w:id="1133645117">
          <w:marLeft w:val="640"/>
          <w:marRight w:val="0"/>
          <w:marTop w:val="0"/>
          <w:marBottom w:val="0"/>
          <w:divBdr>
            <w:top w:val="none" w:sz="0" w:space="0" w:color="auto"/>
            <w:left w:val="none" w:sz="0" w:space="0" w:color="auto"/>
            <w:bottom w:val="none" w:sz="0" w:space="0" w:color="auto"/>
            <w:right w:val="none" w:sz="0" w:space="0" w:color="auto"/>
          </w:divBdr>
        </w:div>
        <w:div w:id="1923098709">
          <w:marLeft w:val="640"/>
          <w:marRight w:val="0"/>
          <w:marTop w:val="0"/>
          <w:marBottom w:val="0"/>
          <w:divBdr>
            <w:top w:val="none" w:sz="0" w:space="0" w:color="auto"/>
            <w:left w:val="none" w:sz="0" w:space="0" w:color="auto"/>
            <w:bottom w:val="none" w:sz="0" w:space="0" w:color="auto"/>
            <w:right w:val="none" w:sz="0" w:space="0" w:color="auto"/>
          </w:divBdr>
        </w:div>
        <w:div w:id="1245526346">
          <w:marLeft w:val="640"/>
          <w:marRight w:val="0"/>
          <w:marTop w:val="0"/>
          <w:marBottom w:val="0"/>
          <w:divBdr>
            <w:top w:val="none" w:sz="0" w:space="0" w:color="auto"/>
            <w:left w:val="none" w:sz="0" w:space="0" w:color="auto"/>
            <w:bottom w:val="none" w:sz="0" w:space="0" w:color="auto"/>
            <w:right w:val="none" w:sz="0" w:space="0" w:color="auto"/>
          </w:divBdr>
        </w:div>
        <w:div w:id="1715036958">
          <w:marLeft w:val="640"/>
          <w:marRight w:val="0"/>
          <w:marTop w:val="0"/>
          <w:marBottom w:val="0"/>
          <w:divBdr>
            <w:top w:val="none" w:sz="0" w:space="0" w:color="auto"/>
            <w:left w:val="none" w:sz="0" w:space="0" w:color="auto"/>
            <w:bottom w:val="none" w:sz="0" w:space="0" w:color="auto"/>
            <w:right w:val="none" w:sz="0" w:space="0" w:color="auto"/>
          </w:divBdr>
        </w:div>
        <w:div w:id="518155841">
          <w:marLeft w:val="640"/>
          <w:marRight w:val="0"/>
          <w:marTop w:val="0"/>
          <w:marBottom w:val="0"/>
          <w:divBdr>
            <w:top w:val="none" w:sz="0" w:space="0" w:color="auto"/>
            <w:left w:val="none" w:sz="0" w:space="0" w:color="auto"/>
            <w:bottom w:val="none" w:sz="0" w:space="0" w:color="auto"/>
            <w:right w:val="none" w:sz="0" w:space="0" w:color="auto"/>
          </w:divBdr>
        </w:div>
        <w:div w:id="1839734836">
          <w:marLeft w:val="640"/>
          <w:marRight w:val="0"/>
          <w:marTop w:val="0"/>
          <w:marBottom w:val="0"/>
          <w:divBdr>
            <w:top w:val="none" w:sz="0" w:space="0" w:color="auto"/>
            <w:left w:val="none" w:sz="0" w:space="0" w:color="auto"/>
            <w:bottom w:val="none" w:sz="0" w:space="0" w:color="auto"/>
            <w:right w:val="none" w:sz="0" w:space="0" w:color="auto"/>
          </w:divBdr>
        </w:div>
        <w:div w:id="84569453">
          <w:marLeft w:val="640"/>
          <w:marRight w:val="0"/>
          <w:marTop w:val="0"/>
          <w:marBottom w:val="0"/>
          <w:divBdr>
            <w:top w:val="none" w:sz="0" w:space="0" w:color="auto"/>
            <w:left w:val="none" w:sz="0" w:space="0" w:color="auto"/>
            <w:bottom w:val="none" w:sz="0" w:space="0" w:color="auto"/>
            <w:right w:val="none" w:sz="0" w:space="0" w:color="auto"/>
          </w:divBdr>
        </w:div>
        <w:div w:id="476803201">
          <w:marLeft w:val="640"/>
          <w:marRight w:val="0"/>
          <w:marTop w:val="0"/>
          <w:marBottom w:val="0"/>
          <w:divBdr>
            <w:top w:val="none" w:sz="0" w:space="0" w:color="auto"/>
            <w:left w:val="none" w:sz="0" w:space="0" w:color="auto"/>
            <w:bottom w:val="none" w:sz="0" w:space="0" w:color="auto"/>
            <w:right w:val="none" w:sz="0" w:space="0" w:color="auto"/>
          </w:divBdr>
        </w:div>
        <w:div w:id="1011419597">
          <w:marLeft w:val="640"/>
          <w:marRight w:val="0"/>
          <w:marTop w:val="0"/>
          <w:marBottom w:val="0"/>
          <w:divBdr>
            <w:top w:val="none" w:sz="0" w:space="0" w:color="auto"/>
            <w:left w:val="none" w:sz="0" w:space="0" w:color="auto"/>
            <w:bottom w:val="none" w:sz="0" w:space="0" w:color="auto"/>
            <w:right w:val="none" w:sz="0" w:space="0" w:color="auto"/>
          </w:divBdr>
        </w:div>
      </w:divsChild>
    </w:div>
    <w:div w:id="141973241">
      <w:bodyDiv w:val="1"/>
      <w:marLeft w:val="0"/>
      <w:marRight w:val="0"/>
      <w:marTop w:val="0"/>
      <w:marBottom w:val="0"/>
      <w:divBdr>
        <w:top w:val="none" w:sz="0" w:space="0" w:color="auto"/>
        <w:left w:val="none" w:sz="0" w:space="0" w:color="auto"/>
        <w:bottom w:val="none" w:sz="0" w:space="0" w:color="auto"/>
        <w:right w:val="none" w:sz="0" w:space="0" w:color="auto"/>
      </w:divBdr>
      <w:divsChild>
        <w:div w:id="2003774942">
          <w:marLeft w:val="640"/>
          <w:marRight w:val="0"/>
          <w:marTop w:val="0"/>
          <w:marBottom w:val="0"/>
          <w:divBdr>
            <w:top w:val="none" w:sz="0" w:space="0" w:color="auto"/>
            <w:left w:val="none" w:sz="0" w:space="0" w:color="auto"/>
            <w:bottom w:val="none" w:sz="0" w:space="0" w:color="auto"/>
            <w:right w:val="none" w:sz="0" w:space="0" w:color="auto"/>
          </w:divBdr>
        </w:div>
        <w:div w:id="671375686">
          <w:marLeft w:val="640"/>
          <w:marRight w:val="0"/>
          <w:marTop w:val="0"/>
          <w:marBottom w:val="0"/>
          <w:divBdr>
            <w:top w:val="none" w:sz="0" w:space="0" w:color="auto"/>
            <w:left w:val="none" w:sz="0" w:space="0" w:color="auto"/>
            <w:bottom w:val="none" w:sz="0" w:space="0" w:color="auto"/>
            <w:right w:val="none" w:sz="0" w:space="0" w:color="auto"/>
          </w:divBdr>
        </w:div>
        <w:div w:id="1552813311">
          <w:marLeft w:val="640"/>
          <w:marRight w:val="0"/>
          <w:marTop w:val="0"/>
          <w:marBottom w:val="0"/>
          <w:divBdr>
            <w:top w:val="none" w:sz="0" w:space="0" w:color="auto"/>
            <w:left w:val="none" w:sz="0" w:space="0" w:color="auto"/>
            <w:bottom w:val="none" w:sz="0" w:space="0" w:color="auto"/>
            <w:right w:val="none" w:sz="0" w:space="0" w:color="auto"/>
          </w:divBdr>
        </w:div>
        <w:div w:id="302975135">
          <w:marLeft w:val="640"/>
          <w:marRight w:val="0"/>
          <w:marTop w:val="0"/>
          <w:marBottom w:val="0"/>
          <w:divBdr>
            <w:top w:val="none" w:sz="0" w:space="0" w:color="auto"/>
            <w:left w:val="none" w:sz="0" w:space="0" w:color="auto"/>
            <w:bottom w:val="none" w:sz="0" w:space="0" w:color="auto"/>
            <w:right w:val="none" w:sz="0" w:space="0" w:color="auto"/>
          </w:divBdr>
        </w:div>
        <w:div w:id="1425954626">
          <w:marLeft w:val="640"/>
          <w:marRight w:val="0"/>
          <w:marTop w:val="0"/>
          <w:marBottom w:val="0"/>
          <w:divBdr>
            <w:top w:val="none" w:sz="0" w:space="0" w:color="auto"/>
            <w:left w:val="none" w:sz="0" w:space="0" w:color="auto"/>
            <w:bottom w:val="none" w:sz="0" w:space="0" w:color="auto"/>
            <w:right w:val="none" w:sz="0" w:space="0" w:color="auto"/>
          </w:divBdr>
        </w:div>
        <w:div w:id="359472864">
          <w:marLeft w:val="640"/>
          <w:marRight w:val="0"/>
          <w:marTop w:val="0"/>
          <w:marBottom w:val="0"/>
          <w:divBdr>
            <w:top w:val="none" w:sz="0" w:space="0" w:color="auto"/>
            <w:left w:val="none" w:sz="0" w:space="0" w:color="auto"/>
            <w:bottom w:val="none" w:sz="0" w:space="0" w:color="auto"/>
            <w:right w:val="none" w:sz="0" w:space="0" w:color="auto"/>
          </w:divBdr>
        </w:div>
      </w:divsChild>
    </w:div>
    <w:div w:id="176040284">
      <w:bodyDiv w:val="1"/>
      <w:marLeft w:val="0"/>
      <w:marRight w:val="0"/>
      <w:marTop w:val="0"/>
      <w:marBottom w:val="0"/>
      <w:divBdr>
        <w:top w:val="none" w:sz="0" w:space="0" w:color="auto"/>
        <w:left w:val="none" w:sz="0" w:space="0" w:color="auto"/>
        <w:bottom w:val="none" w:sz="0" w:space="0" w:color="auto"/>
        <w:right w:val="none" w:sz="0" w:space="0" w:color="auto"/>
      </w:divBdr>
    </w:div>
    <w:div w:id="179854091">
      <w:bodyDiv w:val="1"/>
      <w:marLeft w:val="0"/>
      <w:marRight w:val="0"/>
      <w:marTop w:val="0"/>
      <w:marBottom w:val="0"/>
      <w:divBdr>
        <w:top w:val="none" w:sz="0" w:space="0" w:color="auto"/>
        <w:left w:val="none" w:sz="0" w:space="0" w:color="auto"/>
        <w:bottom w:val="none" w:sz="0" w:space="0" w:color="auto"/>
        <w:right w:val="none" w:sz="0" w:space="0" w:color="auto"/>
      </w:divBdr>
    </w:div>
    <w:div w:id="180819886">
      <w:bodyDiv w:val="1"/>
      <w:marLeft w:val="0"/>
      <w:marRight w:val="0"/>
      <w:marTop w:val="0"/>
      <w:marBottom w:val="0"/>
      <w:divBdr>
        <w:top w:val="none" w:sz="0" w:space="0" w:color="auto"/>
        <w:left w:val="none" w:sz="0" w:space="0" w:color="auto"/>
        <w:bottom w:val="none" w:sz="0" w:space="0" w:color="auto"/>
        <w:right w:val="none" w:sz="0" w:space="0" w:color="auto"/>
      </w:divBdr>
      <w:divsChild>
        <w:div w:id="589895068">
          <w:marLeft w:val="640"/>
          <w:marRight w:val="0"/>
          <w:marTop w:val="0"/>
          <w:marBottom w:val="0"/>
          <w:divBdr>
            <w:top w:val="none" w:sz="0" w:space="0" w:color="auto"/>
            <w:left w:val="none" w:sz="0" w:space="0" w:color="auto"/>
            <w:bottom w:val="none" w:sz="0" w:space="0" w:color="auto"/>
            <w:right w:val="none" w:sz="0" w:space="0" w:color="auto"/>
          </w:divBdr>
        </w:div>
        <w:div w:id="587346587">
          <w:marLeft w:val="640"/>
          <w:marRight w:val="0"/>
          <w:marTop w:val="0"/>
          <w:marBottom w:val="0"/>
          <w:divBdr>
            <w:top w:val="none" w:sz="0" w:space="0" w:color="auto"/>
            <w:left w:val="none" w:sz="0" w:space="0" w:color="auto"/>
            <w:bottom w:val="none" w:sz="0" w:space="0" w:color="auto"/>
            <w:right w:val="none" w:sz="0" w:space="0" w:color="auto"/>
          </w:divBdr>
        </w:div>
        <w:div w:id="1795174107">
          <w:marLeft w:val="640"/>
          <w:marRight w:val="0"/>
          <w:marTop w:val="0"/>
          <w:marBottom w:val="0"/>
          <w:divBdr>
            <w:top w:val="none" w:sz="0" w:space="0" w:color="auto"/>
            <w:left w:val="none" w:sz="0" w:space="0" w:color="auto"/>
            <w:bottom w:val="none" w:sz="0" w:space="0" w:color="auto"/>
            <w:right w:val="none" w:sz="0" w:space="0" w:color="auto"/>
          </w:divBdr>
        </w:div>
        <w:div w:id="419568409">
          <w:marLeft w:val="640"/>
          <w:marRight w:val="0"/>
          <w:marTop w:val="0"/>
          <w:marBottom w:val="0"/>
          <w:divBdr>
            <w:top w:val="none" w:sz="0" w:space="0" w:color="auto"/>
            <w:left w:val="none" w:sz="0" w:space="0" w:color="auto"/>
            <w:bottom w:val="none" w:sz="0" w:space="0" w:color="auto"/>
            <w:right w:val="none" w:sz="0" w:space="0" w:color="auto"/>
          </w:divBdr>
        </w:div>
        <w:div w:id="687020447">
          <w:marLeft w:val="640"/>
          <w:marRight w:val="0"/>
          <w:marTop w:val="0"/>
          <w:marBottom w:val="0"/>
          <w:divBdr>
            <w:top w:val="none" w:sz="0" w:space="0" w:color="auto"/>
            <w:left w:val="none" w:sz="0" w:space="0" w:color="auto"/>
            <w:bottom w:val="none" w:sz="0" w:space="0" w:color="auto"/>
            <w:right w:val="none" w:sz="0" w:space="0" w:color="auto"/>
          </w:divBdr>
        </w:div>
      </w:divsChild>
    </w:div>
    <w:div w:id="185213813">
      <w:bodyDiv w:val="1"/>
      <w:marLeft w:val="0"/>
      <w:marRight w:val="0"/>
      <w:marTop w:val="0"/>
      <w:marBottom w:val="0"/>
      <w:divBdr>
        <w:top w:val="none" w:sz="0" w:space="0" w:color="auto"/>
        <w:left w:val="none" w:sz="0" w:space="0" w:color="auto"/>
        <w:bottom w:val="none" w:sz="0" w:space="0" w:color="auto"/>
        <w:right w:val="none" w:sz="0" w:space="0" w:color="auto"/>
      </w:divBdr>
      <w:divsChild>
        <w:div w:id="1403478589">
          <w:marLeft w:val="640"/>
          <w:marRight w:val="0"/>
          <w:marTop w:val="0"/>
          <w:marBottom w:val="0"/>
          <w:divBdr>
            <w:top w:val="none" w:sz="0" w:space="0" w:color="auto"/>
            <w:left w:val="none" w:sz="0" w:space="0" w:color="auto"/>
            <w:bottom w:val="none" w:sz="0" w:space="0" w:color="auto"/>
            <w:right w:val="none" w:sz="0" w:space="0" w:color="auto"/>
          </w:divBdr>
        </w:div>
        <w:div w:id="1725254645">
          <w:marLeft w:val="640"/>
          <w:marRight w:val="0"/>
          <w:marTop w:val="0"/>
          <w:marBottom w:val="0"/>
          <w:divBdr>
            <w:top w:val="none" w:sz="0" w:space="0" w:color="auto"/>
            <w:left w:val="none" w:sz="0" w:space="0" w:color="auto"/>
            <w:bottom w:val="none" w:sz="0" w:space="0" w:color="auto"/>
            <w:right w:val="none" w:sz="0" w:space="0" w:color="auto"/>
          </w:divBdr>
        </w:div>
        <w:div w:id="330525675">
          <w:marLeft w:val="640"/>
          <w:marRight w:val="0"/>
          <w:marTop w:val="0"/>
          <w:marBottom w:val="0"/>
          <w:divBdr>
            <w:top w:val="none" w:sz="0" w:space="0" w:color="auto"/>
            <w:left w:val="none" w:sz="0" w:space="0" w:color="auto"/>
            <w:bottom w:val="none" w:sz="0" w:space="0" w:color="auto"/>
            <w:right w:val="none" w:sz="0" w:space="0" w:color="auto"/>
          </w:divBdr>
        </w:div>
        <w:div w:id="1045641229">
          <w:marLeft w:val="640"/>
          <w:marRight w:val="0"/>
          <w:marTop w:val="0"/>
          <w:marBottom w:val="0"/>
          <w:divBdr>
            <w:top w:val="none" w:sz="0" w:space="0" w:color="auto"/>
            <w:left w:val="none" w:sz="0" w:space="0" w:color="auto"/>
            <w:bottom w:val="none" w:sz="0" w:space="0" w:color="auto"/>
            <w:right w:val="none" w:sz="0" w:space="0" w:color="auto"/>
          </w:divBdr>
        </w:div>
        <w:div w:id="1644890950">
          <w:marLeft w:val="640"/>
          <w:marRight w:val="0"/>
          <w:marTop w:val="0"/>
          <w:marBottom w:val="0"/>
          <w:divBdr>
            <w:top w:val="none" w:sz="0" w:space="0" w:color="auto"/>
            <w:left w:val="none" w:sz="0" w:space="0" w:color="auto"/>
            <w:bottom w:val="none" w:sz="0" w:space="0" w:color="auto"/>
            <w:right w:val="none" w:sz="0" w:space="0" w:color="auto"/>
          </w:divBdr>
        </w:div>
        <w:div w:id="325479922">
          <w:marLeft w:val="640"/>
          <w:marRight w:val="0"/>
          <w:marTop w:val="0"/>
          <w:marBottom w:val="0"/>
          <w:divBdr>
            <w:top w:val="none" w:sz="0" w:space="0" w:color="auto"/>
            <w:left w:val="none" w:sz="0" w:space="0" w:color="auto"/>
            <w:bottom w:val="none" w:sz="0" w:space="0" w:color="auto"/>
            <w:right w:val="none" w:sz="0" w:space="0" w:color="auto"/>
          </w:divBdr>
        </w:div>
        <w:div w:id="241987982">
          <w:marLeft w:val="640"/>
          <w:marRight w:val="0"/>
          <w:marTop w:val="0"/>
          <w:marBottom w:val="0"/>
          <w:divBdr>
            <w:top w:val="none" w:sz="0" w:space="0" w:color="auto"/>
            <w:left w:val="none" w:sz="0" w:space="0" w:color="auto"/>
            <w:bottom w:val="none" w:sz="0" w:space="0" w:color="auto"/>
            <w:right w:val="none" w:sz="0" w:space="0" w:color="auto"/>
          </w:divBdr>
        </w:div>
      </w:divsChild>
    </w:div>
    <w:div w:id="188446441">
      <w:bodyDiv w:val="1"/>
      <w:marLeft w:val="0"/>
      <w:marRight w:val="0"/>
      <w:marTop w:val="0"/>
      <w:marBottom w:val="0"/>
      <w:divBdr>
        <w:top w:val="none" w:sz="0" w:space="0" w:color="auto"/>
        <w:left w:val="none" w:sz="0" w:space="0" w:color="auto"/>
        <w:bottom w:val="none" w:sz="0" w:space="0" w:color="auto"/>
        <w:right w:val="none" w:sz="0" w:space="0" w:color="auto"/>
      </w:divBdr>
      <w:divsChild>
        <w:div w:id="1127966981">
          <w:marLeft w:val="640"/>
          <w:marRight w:val="0"/>
          <w:marTop w:val="0"/>
          <w:marBottom w:val="0"/>
          <w:divBdr>
            <w:top w:val="none" w:sz="0" w:space="0" w:color="auto"/>
            <w:left w:val="none" w:sz="0" w:space="0" w:color="auto"/>
            <w:bottom w:val="none" w:sz="0" w:space="0" w:color="auto"/>
            <w:right w:val="none" w:sz="0" w:space="0" w:color="auto"/>
          </w:divBdr>
        </w:div>
      </w:divsChild>
    </w:div>
    <w:div w:id="201287668">
      <w:bodyDiv w:val="1"/>
      <w:marLeft w:val="0"/>
      <w:marRight w:val="0"/>
      <w:marTop w:val="0"/>
      <w:marBottom w:val="0"/>
      <w:divBdr>
        <w:top w:val="none" w:sz="0" w:space="0" w:color="auto"/>
        <w:left w:val="none" w:sz="0" w:space="0" w:color="auto"/>
        <w:bottom w:val="none" w:sz="0" w:space="0" w:color="auto"/>
        <w:right w:val="none" w:sz="0" w:space="0" w:color="auto"/>
      </w:divBdr>
      <w:divsChild>
        <w:div w:id="1496215711">
          <w:marLeft w:val="640"/>
          <w:marRight w:val="0"/>
          <w:marTop w:val="0"/>
          <w:marBottom w:val="0"/>
          <w:divBdr>
            <w:top w:val="none" w:sz="0" w:space="0" w:color="auto"/>
            <w:left w:val="none" w:sz="0" w:space="0" w:color="auto"/>
            <w:bottom w:val="none" w:sz="0" w:space="0" w:color="auto"/>
            <w:right w:val="none" w:sz="0" w:space="0" w:color="auto"/>
          </w:divBdr>
        </w:div>
        <w:div w:id="854080161">
          <w:marLeft w:val="640"/>
          <w:marRight w:val="0"/>
          <w:marTop w:val="0"/>
          <w:marBottom w:val="0"/>
          <w:divBdr>
            <w:top w:val="none" w:sz="0" w:space="0" w:color="auto"/>
            <w:left w:val="none" w:sz="0" w:space="0" w:color="auto"/>
            <w:bottom w:val="none" w:sz="0" w:space="0" w:color="auto"/>
            <w:right w:val="none" w:sz="0" w:space="0" w:color="auto"/>
          </w:divBdr>
        </w:div>
        <w:div w:id="1542397329">
          <w:marLeft w:val="640"/>
          <w:marRight w:val="0"/>
          <w:marTop w:val="0"/>
          <w:marBottom w:val="0"/>
          <w:divBdr>
            <w:top w:val="none" w:sz="0" w:space="0" w:color="auto"/>
            <w:left w:val="none" w:sz="0" w:space="0" w:color="auto"/>
            <w:bottom w:val="none" w:sz="0" w:space="0" w:color="auto"/>
            <w:right w:val="none" w:sz="0" w:space="0" w:color="auto"/>
          </w:divBdr>
        </w:div>
        <w:div w:id="1193032000">
          <w:marLeft w:val="640"/>
          <w:marRight w:val="0"/>
          <w:marTop w:val="0"/>
          <w:marBottom w:val="0"/>
          <w:divBdr>
            <w:top w:val="none" w:sz="0" w:space="0" w:color="auto"/>
            <w:left w:val="none" w:sz="0" w:space="0" w:color="auto"/>
            <w:bottom w:val="none" w:sz="0" w:space="0" w:color="auto"/>
            <w:right w:val="none" w:sz="0" w:space="0" w:color="auto"/>
          </w:divBdr>
        </w:div>
        <w:div w:id="1649164504">
          <w:marLeft w:val="640"/>
          <w:marRight w:val="0"/>
          <w:marTop w:val="0"/>
          <w:marBottom w:val="0"/>
          <w:divBdr>
            <w:top w:val="none" w:sz="0" w:space="0" w:color="auto"/>
            <w:left w:val="none" w:sz="0" w:space="0" w:color="auto"/>
            <w:bottom w:val="none" w:sz="0" w:space="0" w:color="auto"/>
            <w:right w:val="none" w:sz="0" w:space="0" w:color="auto"/>
          </w:divBdr>
        </w:div>
        <w:div w:id="919944737">
          <w:marLeft w:val="640"/>
          <w:marRight w:val="0"/>
          <w:marTop w:val="0"/>
          <w:marBottom w:val="0"/>
          <w:divBdr>
            <w:top w:val="none" w:sz="0" w:space="0" w:color="auto"/>
            <w:left w:val="none" w:sz="0" w:space="0" w:color="auto"/>
            <w:bottom w:val="none" w:sz="0" w:space="0" w:color="auto"/>
            <w:right w:val="none" w:sz="0" w:space="0" w:color="auto"/>
          </w:divBdr>
        </w:div>
      </w:divsChild>
    </w:div>
    <w:div w:id="244926518">
      <w:bodyDiv w:val="1"/>
      <w:marLeft w:val="0"/>
      <w:marRight w:val="0"/>
      <w:marTop w:val="0"/>
      <w:marBottom w:val="0"/>
      <w:divBdr>
        <w:top w:val="none" w:sz="0" w:space="0" w:color="auto"/>
        <w:left w:val="none" w:sz="0" w:space="0" w:color="auto"/>
        <w:bottom w:val="none" w:sz="0" w:space="0" w:color="auto"/>
        <w:right w:val="none" w:sz="0" w:space="0" w:color="auto"/>
      </w:divBdr>
      <w:divsChild>
        <w:div w:id="1623263863">
          <w:marLeft w:val="640"/>
          <w:marRight w:val="0"/>
          <w:marTop w:val="0"/>
          <w:marBottom w:val="0"/>
          <w:divBdr>
            <w:top w:val="none" w:sz="0" w:space="0" w:color="auto"/>
            <w:left w:val="none" w:sz="0" w:space="0" w:color="auto"/>
            <w:bottom w:val="none" w:sz="0" w:space="0" w:color="auto"/>
            <w:right w:val="none" w:sz="0" w:space="0" w:color="auto"/>
          </w:divBdr>
        </w:div>
      </w:divsChild>
    </w:div>
    <w:div w:id="267079431">
      <w:bodyDiv w:val="1"/>
      <w:marLeft w:val="0"/>
      <w:marRight w:val="0"/>
      <w:marTop w:val="0"/>
      <w:marBottom w:val="0"/>
      <w:divBdr>
        <w:top w:val="none" w:sz="0" w:space="0" w:color="auto"/>
        <w:left w:val="none" w:sz="0" w:space="0" w:color="auto"/>
        <w:bottom w:val="none" w:sz="0" w:space="0" w:color="auto"/>
        <w:right w:val="none" w:sz="0" w:space="0" w:color="auto"/>
      </w:divBdr>
      <w:divsChild>
        <w:div w:id="1570577665">
          <w:marLeft w:val="640"/>
          <w:marRight w:val="0"/>
          <w:marTop w:val="0"/>
          <w:marBottom w:val="0"/>
          <w:divBdr>
            <w:top w:val="none" w:sz="0" w:space="0" w:color="auto"/>
            <w:left w:val="none" w:sz="0" w:space="0" w:color="auto"/>
            <w:bottom w:val="none" w:sz="0" w:space="0" w:color="auto"/>
            <w:right w:val="none" w:sz="0" w:space="0" w:color="auto"/>
          </w:divBdr>
        </w:div>
        <w:div w:id="899483326">
          <w:marLeft w:val="640"/>
          <w:marRight w:val="0"/>
          <w:marTop w:val="0"/>
          <w:marBottom w:val="0"/>
          <w:divBdr>
            <w:top w:val="none" w:sz="0" w:space="0" w:color="auto"/>
            <w:left w:val="none" w:sz="0" w:space="0" w:color="auto"/>
            <w:bottom w:val="none" w:sz="0" w:space="0" w:color="auto"/>
            <w:right w:val="none" w:sz="0" w:space="0" w:color="auto"/>
          </w:divBdr>
        </w:div>
        <w:div w:id="1065840991">
          <w:marLeft w:val="640"/>
          <w:marRight w:val="0"/>
          <w:marTop w:val="0"/>
          <w:marBottom w:val="0"/>
          <w:divBdr>
            <w:top w:val="none" w:sz="0" w:space="0" w:color="auto"/>
            <w:left w:val="none" w:sz="0" w:space="0" w:color="auto"/>
            <w:bottom w:val="none" w:sz="0" w:space="0" w:color="auto"/>
            <w:right w:val="none" w:sz="0" w:space="0" w:color="auto"/>
          </w:divBdr>
        </w:div>
        <w:div w:id="1802842882">
          <w:marLeft w:val="640"/>
          <w:marRight w:val="0"/>
          <w:marTop w:val="0"/>
          <w:marBottom w:val="0"/>
          <w:divBdr>
            <w:top w:val="none" w:sz="0" w:space="0" w:color="auto"/>
            <w:left w:val="none" w:sz="0" w:space="0" w:color="auto"/>
            <w:bottom w:val="none" w:sz="0" w:space="0" w:color="auto"/>
            <w:right w:val="none" w:sz="0" w:space="0" w:color="auto"/>
          </w:divBdr>
        </w:div>
        <w:div w:id="1569878239">
          <w:marLeft w:val="640"/>
          <w:marRight w:val="0"/>
          <w:marTop w:val="0"/>
          <w:marBottom w:val="0"/>
          <w:divBdr>
            <w:top w:val="none" w:sz="0" w:space="0" w:color="auto"/>
            <w:left w:val="none" w:sz="0" w:space="0" w:color="auto"/>
            <w:bottom w:val="none" w:sz="0" w:space="0" w:color="auto"/>
            <w:right w:val="none" w:sz="0" w:space="0" w:color="auto"/>
          </w:divBdr>
        </w:div>
        <w:div w:id="1005127838">
          <w:marLeft w:val="640"/>
          <w:marRight w:val="0"/>
          <w:marTop w:val="0"/>
          <w:marBottom w:val="0"/>
          <w:divBdr>
            <w:top w:val="none" w:sz="0" w:space="0" w:color="auto"/>
            <w:left w:val="none" w:sz="0" w:space="0" w:color="auto"/>
            <w:bottom w:val="none" w:sz="0" w:space="0" w:color="auto"/>
            <w:right w:val="none" w:sz="0" w:space="0" w:color="auto"/>
          </w:divBdr>
        </w:div>
      </w:divsChild>
    </w:div>
    <w:div w:id="277370165">
      <w:bodyDiv w:val="1"/>
      <w:marLeft w:val="0"/>
      <w:marRight w:val="0"/>
      <w:marTop w:val="0"/>
      <w:marBottom w:val="0"/>
      <w:divBdr>
        <w:top w:val="none" w:sz="0" w:space="0" w:color="auto"/>
        <w:left w:val="none" w:sz="0" w:space="0" w:color="auto"/>
        <w:bottom w:val="none" w:sz="0" w:space="0" w:color="auto"/>
        <w:right w:val="none" w:sz="0" w:space="0" w:color="auto"/>
      </w:divBdr>
      <w:divsChild>
        <w:div w:id="2134398849">
          <w:marLeft w:val="640"/>
          <w:marRight w:val="0"/>
          <w:marTop w:val="0"/>
          <w:marBottom w:val="0"/>
          <w:divBdr>
            <w:top w:val="none" w:sz="0" w:space="0" w:color="auto"/>
            <w:left w:val="none" w:sz="0" w:space="0" w:color="auto"/>
            <w:bottom w:val="none" w:sz="0" w:space="0" w:color="auto"/>
            <w:right w:val="none" w:sz="0" w:space="0" w:color="auto"/>
          </w:divBdr>
        </w:div>
      </w:divsChild>
    </w:div>
    <w:div w:id="288629787">
      <w:bodyDiv w:val="1"/>
      <w:marLeft w:val="0"/>
      <w:marRight w:val="0"/>
      <w:marTop w:val="0"/>
      <w:marBottom w:val="0"/>
      <w:divBdr>
        <w:top w:val="none" w:sz="0" w:space="0" w:color="auto"/>
        <w:left w:val="none" w:sz="0" w:space="0" w:color="auto"/>
        <w:bottom w:val="none" w:sz="0" w:space="0" w:color="auto"/>
        <w:right w:val="none" w:sz="0" w:space="0" w:color="auto"/>
      </w:divBdr>
      <w:divsChild>
        <w:div w:id="1953897578">
          <w:marLeft w:val="640"/>
          <w:marRight w:val="0"/>
          <w:marTop w:val="0"/>
          <w:marBottom w:val="0"/>
          <w:divBdr>
            <w:top w:val="none" w:sz="0" w:space="0" w:color="auto"/>
            <w:left w:val="none" w:sz="0" w:space="0" w:color="auto"/>
            <w:bottom w:val="none" w:sz="0" w:space="0" w:color="auto"/>
            <w:right w:val="none" w:sz="0" w:space="0" w:color="auto"/>
          </w:divBdr>
        </w:div>
        <w:div w:id="458651570">
          <w:marLeft w:val="640"/>
          <w:marRight w:val="0"/>
          <w:marTop w:val="0"/>
          <w:marBottom w:val="0"/>
          <w:divBdr>
            <w:top w:val="none" w:sz="0" w:space="0" w:color="auto"/>
            <w:left w:val="none" w:sz="0" w:space="0" w:color="auto"/>
            <w:bottom w:val="none" w:sz="0" w:space="0" w:color="auto"/>
            <w:right w:val="none" w:sz="0" w:space="0" w:color="auto"/>
          </w:divBdr>
        </w:div>
        <w:div w:id="402072596">
          <w:marLeft w:val="640"/>
          <w:marRight w:val="0"/>
          <w:marTop w:val="0"/>
          <w:marBottom w:val="0"/>
          <w:divBdr>
            <w:top w:val="none" w:sz="0" w:space="0" w:color="auto"/>
            <w:left w:val="none" w:sz="0" w:space="0" w:color="auto"/>
            <w:bottom w:val="none" w:sz="0" w:space="0" w:color="auto"/>
            <w:right w:val="none" w:sz="0" w:space="0" w:color="auto"/>
          </w:divBdr>
        </w:div>
        <w:div w:id="484668556">
          <w:marLeft w:val="640"/>
          <w:marRight w:val="0"/>
          <w:marTop w:val="0"/>
          <w:marBottom w:val="0"/>
          <w:divBdr>
            <w:top w:val="none" w:sz="0" w:space="0" w:color="auto"/>
            <w:left w:val="none" w:sz="0" w:space="0" w:color="auto"/>
            <w:bottom w:val="none" w:sz="0" w:space="0" w:color="auto"/>
            <w:right w:val="none" w:sz="0" w:space="0" w:color="auto"/>
          </w:divBdr>
        </w:div>
        <w:div w:id="1314486970">
          <w:marLeft w:val="640"/>
          <w:marRight w:val="0"/>
          <w:marTop w:val="0"/>
          <w:marBottom w:val="0"/>
          <w:divBdr>
            <w:top w:val="none" w:sz="0" w:space="0" w:color="auto"/>
            <w:left w:val="none" w:sz="0" w:space="0" w:color="auto"/>
            <w:bottom w:val="none" w:sz="0" w:space="0" w:color="auto"/>
            <w:right w:val="none" w:sz="0" w:space="0" w:color="auto"/>
          </w:divBdr>
        </w:div>
        <w:div w:id="1298951491">
          <w:marLeft w:val="640"/>
          <w:marRight w:val="0"/>
          <w:marTop w:val="0"/>
          <w:marBottom w:val="0"/>
          <w:divBdr>
            <w:top w:val="none" w:sz="0" w:space="0" w:color="auto"/>
            <w:left w:val="none" w:sz="0" w:space="0" w:color="auto"/>
            <w:bottom w:val="none" w:sz="0" w:space="0" w:color="auto"/>
            <w:right w:val="none" w:sz="0" w:space="0" w:color="auto"/>
          </w:divBdr>
        </w:div>
        <w:div w:id="1381897431">
          <w:marLeft w:val="640"/>
          <w:marRight w:val="0"/>
          <w:marTop w:val="0"/>
          <w:marBottom w:val="0"/>
          <w:divBdr>
            <w:top w:val="none" w:sz="0" w:space="0" w:color="auto"/>
            <w:left w:val="none" w:sz="0" w:space="0" w:color="auto"/>
            <w:bottom w:val="none" w:sz="0" w:space="0" w:color="auto"/>
            <w:right w:val="none" w:sz="0" w:space="0" w:color="auto"/>
          </w:divBdr>
        </w:div>
      </w:divsChild>
    </w:div>
    <w:div w:id="288977134">
      <w:bodyDiv w:val="1"/>
      <w:marLeft w:val="0"/>
      <w:marRight w:val="0"/>
      <w:marTop w:val="0"/>
      <w:marBottom w:val="0"/>
      <w:divBdr>
        <w:top w:val="none" w:sz="0" w:space="0" w:color="auto"/>
        <w:left w:val="none" w:sz="0" w:space="0" w:color="auto"/>
        <w:bottom w:val="none" w:sz="0" w:space="0" w:color="auto"/>
        <w:right w:val="none" w:sz="0" w:space="0" w:color="auto"/>
      </w:divBdr>
    </w:div>
    <w:div w:id="298268865">
      <w:bodyDiv w:val="1"/>
      <w:marLeft w:val="0"/>
      <w:marRight w:val="0"/>
      <w:marTop w:val="0"/>
      <w:marBottom w:val="0"/>
      <w:divBdr>
        <w:top w:val="none" w:sz="0" w:space="0" w:color="auto"/>
        <w:left w:val="none" w:sz="0" w:space="0" w:color="auto"/>
        <w:bottom w:val="none" w:sz="0" w:space="0" w:color="auto"/>
        <w:right w:val="none" w:sz="0" w:space="0" w:color="auto"/>
      </w:divBdr>
      <w:divsChild>
        <w:div w:id="859852579">
          <w:marLeft w:val="640"/>
          <w:marRight w:val="0"/>
          <w:marTop w:val="0"/>
          <w:marBottom w:val="0"/>
          <w:divBdr>
            <w:top w:val="none" w:sz="0" w:space="0" w:color="auto"/>
            <w:left w:val="none" w:sz="0" w:space="0" w:color="auto"/>
            <w:bottom w:val="none" w:sz="0" w:space="0" w:color="auto"/>
            <w:right w:val="none" w:sz="0" w:space="0" w:color="auto"/>
          </w:divBdr>
        </w:div>
        <w:div w:id="467825426">
          <w:marLeft w:val="640"/>
          <w:marRight w:val="0"/>
          <w:marTop w:val="0"/>
          <w:marBottom w:val="0"/>
          <w:divBdr>
            <w:top w:val="none" w:sz="0" w:space="0" w:color="auto"/>
            <w:left w:val="none" w:sz="0" w:space="0" w:color="auto"/>
            <w:bottom w:val="none" w:sz="0" w:space="0" w:color="auto"/>
            <w:right w:val="none" w:sz="0" w:space="0" w:color="auto"/>
          </w:divBdr>
        </w:div>
        <w:div w:id="477384574">
          <w:marLeft w:val="640"/>
          <w:marRight w:val="0"/>
          <w:marTop w:val="0"/>
          <w:marBottom w:val="0"/>
          <w:divBdr>
            <w:top w:val="none" w:sz="0" w:space="0" w:color="auto"/>
            <w:left w:val="none" w:sz="0" w:space="0" w:color="auto"/>
            <w:bottom w:val="none" w:sz="0" w:space="0" w:color="auto"/>
            <w:right w:val="none" w:sz="0" w:space="0" w:color="auto"/>
          </w:divBdr>
        </w:div>
        <w:div w:id="1018653803">
          <w:marLeft w:val="640"/>
          <w:marRight w:val="0"/>
          <w:marTop w:val="0"/>
          <w:marBottom w:val="0"/>
          <w:divBdr>
            <w:top w:val="none" w:sz="0" w:space="0" w:color="auto"/>
            <w:left w:val="none" w:sz="0" w:space="0" w:color="auto"/>
            <w:bottom w:val="none" w:sz="0" w:space="0" w:color="auto"/>
            <w:right w:val="none" w:sz="0" w:space="0" w:color="auto"/>
          </w:divBdr>
        </w:div>
        <w:div w:id="1823964149">
          <w:marLeft w:val="640"/>
          <w:marRight w:val="0"/>
          <w:marTop w:val="0"/>
          <w:marBottom w:val="0"/>
          <w:divBdr>
            <w:top w:val="none" w:sz="0" w:space="0" w:color="auto"/>
            <w:left w:val="none" w:sz="0" w:space="0" w:color="auto"/>
            <w:bottom w:val="none" w:sz="0" w:space="0" w:color="auto"/>
            <w:right w:val="none" w:sz="0" w:space="0" w:color="auto"/>
          </w:divBdr>
        </w:div>
        <w:div w:id="541866422">
          <w:marLeft w:val="640"/>
          <w:marRight w:val="0"/>
          <w:marTop w:val="0"/>
          <w:marBottom w:val="0"/>
          <w:divBdr>
            <w:top w:val="none" w:sz="0" w:space="0" w:color="auto"/>
            <w:left w:val="none" w:sz="0" w:space="0" w:color="auto"/>
            <w:bottom w:val="none" w:sz="0" w:space="0" w:color="auto"/>
            <w:right w:val="none" w:sz="0" w:space="0" w:color="auto"/>
          </w:divBdr>
        </w:div>
      </w:divsChild>
    </w:div>
    <w:div w:id="325204466">
      <w:bodyDiv w:val="1"/>
      <w:marLeft w:val="0"/>
      <w:marRight w:val="0"/>
      <w:marTop w:val="0"/>
      <w:marBottom w:val="0"/>
      <w:divBdr>
        <w:top w:val="none" w:sz="0" w:space="0" w:color="auto"/>
        <w:left w:val="none" w:sz="0" w:space="0" w:color="auto"/>
        <w:bottom w:val="none" w:sz="0" w:space="0" w:color="auto"/>
        <w:right w:val="none" w:sz="0" w:space="0" w:color="auto"/>
      </w:divBdr>
      <w:divsChild>
        <w:div w:id="1221288944">
          <w:marLeft w:val="640"/>
          <w:marRight w:val="0"/>
          <w:marTop w:val="0"/>
          <w:marBottom w:val="0"/>
          <w:divBdr>
            <w:top w:val="none" w:sz="0" w:space="0" w:color="auto"/>
            <w:left w:val="none" w:sz="0" w:space="0" w:color="auto"/>
            <w:bottom w:val="none" w:sz="0" w:space="0" w:color="auto"/>
            <w:right w:val="none" w:sz="0" w:space="0" w:color="auto"/>
          </w:divBdr>
        </w:div>
      </w:divsChild>
    </w:div>
    <w:div w:id="345179276">
      <w:bodyDiv w:val="1"/>
      <w:marLeft w:val="0"/>
      <w:marRight w:val="0"/>
      <w:marTop w:val="0"/>
      <w:marBottom w:val="0"/>
      <w:divBdr>
        <w:top w:val="none" w:sz="0" w:space="0" w:color="auto"/>
        <w:left w:val="none" w:sz="0" w:space="0" w:color="auto"/>
        <w:bottom w:val="none" w:sz="0" w:space="0" w:color="auto"/>
        <w:right w:val="none" w:sz="0" w:space="0" w:color="auto"/>
      </w:divBdr>
    </w:div>
    <w:div w:id="345641232">
      <w:bodyDiv w:val="1"/>
      <w:marLeft w:val="0"/>
      <w:marRight w:val="0"/>
      <w:marTop w:val="0"/>
      <w:marBottom w:val="0"/>
      <w:divBdr>
        <w:top w:val="none" w:sz="0" w:space="0" w:color="auto"/>
        <w:left w:val="none" w:sz="0" w:space="0" w:color="auto"/>
        <w:bottom w:val="none" w:sz="0" w:space="0" w:color="auto"/>
        <w:right w:val="none" w:sz="0" w:space="0" w:color="auto"/>
      </w:divBdr>
      <w:divsChild>
        <w:div w:id="379011354">
          <w:marLeft w:val="640"/>
          <w:marRight w:val="0"/>
          <w:marTop w:val="0"/>
          <w:marBottom w:val="0"/>
          <w:divBdr>
            <w:top w:val="none" w:sz="0" w:space="0" w:color="auto"/>
            <w:left w:val="none" w:sz="0" w:space="0" w:color="auto"/>
            <w:bottom w:val="none" w:sz="0" w:space="0" w:color="auto"/>
            <w:right w:val="none" w:sz="0" w:space="0" w:color="auto"/>
          </w:divBdr>
        </w:div>
        <w:div w:id="190732116">
          <w:marLeft w:val="640"/>
          <w:marRight w:val="0"/>
          <w:marTop w:val="0"/>
          <w:marBottom w:val="0"/>
          <w:divBdr>
            <w:top w:val="none" w:sz="0" w:space="0" w:color="auto"/>
            <w:left w:val="none" w:sz="0" w:space="0" w:color="auto"/>
            <w:bottom w:val="none" w:sz="0" w:space="0" w:color="auto"/>
            <w:right w:val="none" w:sz="0" w:space="0" w:color="auto"/>
          </w:divBdr>
        </w:div>
        <w:div w:id="1411082334">
          <w:marLeft w:val="640"/>
          <w:marRight w:val="0"/>
          <w:marTop w:val="0"/>
          <w:marBottom w:val="0"/>
          <w:divBdr>
            <w:top w:val="none" w:sz="0" w:space="0" w:color="auto"/>
            <w:left w:val="none" w:sz="0" w:space="0" w:color="auto"/>
            <w:bottom w:val="none" w:sz="0" w:space="0" w:color="auto"/>
            <w:right w:val="none" w:sz="0" w:space="0" w:color="auto"/>
          </w:divBdr>
        </w:div>
        <w:div w:id="159125815">
          <w:marLeft w:val="640"/>
          <w:marRight w:val="0"/>
          <w:marTop w:val="0"/>
          <w:marBottom w:val="0"/>
          <w:divBdr>
            <w:top w:val="none" w:sz="0" w:space="0" w:color="auto"/>
            <w:left w:val="none" w:sz="0" w:space="0" w:color="auto"/>
            <w:bottom w:val="none" w:sz="0" w:space="0" w:color="auto"/>
            <w:right w:val="none" w:sz="0" w:space="0" w:color="auto"/>
          </w:divBdr>
        </w:div>
        <w:div w:id="1716660856">
          <w:marLeft w:val="640"/>
          <w:marRight w:val="0"/>
          <w:marTop w:val="0"/>
          <w:marBottom w:val="0"/>
          <w:divBdr>
            <w:top w:val="none" w:sz="0" w:space="0" w:color="auto"/>
            <w:left w:val="none" w:sz="0" w:space="0" w:color="auto"/>
            <w:bottom w:val="none" w:sz="0" w:space="0" w:color="auto"/>
            <w:right w:val="none" w:sz="0" w:space="0" w:color="auto"/>
          </w:divBdr>
        </w:div>
        <w:div w:id="1480733857">
          <w:marLeft w:val="640"/>
          <w:marRight w:val="0"/>
          <w:marTop w:val="0"/>
          <w:marBottom w:val="0"/>
          <w:divBdr>
            <w:top w:val="none" w:sz="0" w:space="0" w:color="auto"/>
            <w:left w:val="none" w:sz="0" w:space="0" w:color="auto"/>
            <w:bottom w:val="none" w:sz="0" w:space="0" w:color="auto"/>
            <w:right w:val="none" w:sz="0" w:space="0" w:color="auto"/>
          </w:divBdr>
        </w:div>
      </w:divsChild>
    </w:div>
    <w:div w:id="358164501">
      <w:bodyDiv w:val="1"/>
      <w:marLeft w:val="0"/>
      <w:marRight w:val="0"/>
      <w:marTop w:val="0"/>
      <w:marBottom w:val="0"/>
      <w:divBdr>
        <w:top w:val="none" w:sz="0" w:space="0" w:color="auto"/>
        <w:left w:val="none" w:sz="0" w:space="0" w:color="auto"/>
        <w:bottom w:val="none" w:sz="0" w:space="0" w:color="auto"/>
        <w:right w:val="none" w:sz="0" w:space="0" w:color="auto"/>
      </w:divBdr>
      <w:divsChild>
        <w:div w:id="959844389">
          <w:marLeft w:val="640"/>
          <w:marRight w:val="0"/>
          <w:marTop w:val="0"/>
          <w:marBottom w:val="0"/>
          <w:divBdr>
            <w:top w:val="none" w:sz="0" w:space="0" w:color="auto"/>
            <w:left w:val="none" w:sz="0" w:space="0" w:color="auto"/>
            <w:bottom w:val="none" w:sz="0" w:space="0" w:color="auto"/>
            <w:right w:val="none" w:sz="0" w:space="0" w:color="auto"/>
          </w:divBdr>
        </w:div>
        <w:div w:id="2054380173">
          <w:marLeft w:val="640"/>
          <w:marRight w:val="0"/>
          <w:marTop w:val="0"/>
          <w:marBottom w:val="0"/>
          <w:divBdr>
            <w:top w:val="none" w:sz="0" w:space="0" w:color="auto"/>
            <w:left w:val="none" w:sz="0" w:space="0" w:color="auto"/>
            <w:bottom w:val="none" w:sz="0" w:space="0" w:color="auto"/>
            <w:right w:val="none" w:sz="0" w:space="0" w:color="auto"/>
          </w:divBdr>
        </w:div>
        <w:div w:id="148253631">
          <w:marLeft w:val="640"/>
          <w:marRight w:val="0"/>
          <w:marTop w:val="0"/>
          <w:marBottom w:val="0"/>
          <w:divBdr>
            <w:top w:val="none" w:sz="0" w:space="0" w:color="auto"/>
            <w:left w:val="none" w:sz="0" w:space="0" w:color="auto"/>
            <w:bottom w:val="none" w:sz="0" w:space="0" w:color="auto"/>
            <w:right w:val="none" w:sz="0" w:space="0" w:color="auto"/>
          </w:divBdr>
        </w:div>
        <w:div w:id="1701276533">
          <w:marLeft w:val="640"/>
          <w:marRight w:val="0"/>
          <w:marTop w:val="0"/>
          <w:marBottom w:val="0"/>
          <w:divBdr>
            <w:top w:val="none" w:sz="0" w:space="0" w:color="auto"/>
            <w:left w:val="none" w:sz="0" w:space="0" w:color="auto"/>
            <w:bottom w:val="none" w:sz="0" w:space="0" w:color="auto"/>
            <w:right w:val="none" w:sz="0" w:space="0" w:color="auto"/>
          </w:divBdr>
        </w:div>
        <w:div w:id="30113148">
          <w:marLeft w:val="640"/>
          <w:marRight w:val="0"/>
          <w:marTop w:val="0"/>
          <w:marBottom w:val="0"/>
          <w:divBdr>
            <w:top w:val="none" w:sz="0" w:space="0" w:color="auto"/>
            <w:left w:val="none" w:sz="0" w:space="0" w:color="auto"/>
            <w:bottom w:val="none" w:sz="0" w:space="0" w:color="auto"/>
            <w:right w:val="none" w:sz="0" w:space="0" w:color="auto"/>
          </w:divBdr>
        </w:div>
        <w:div w:id="438110452">
          <w:marLeft w:val="640"/>
          <w:marRight w:val="0"/>
          <w:marTop w:val="0"/>
          <w:marBottom w:val="0"/>
          <w:divBdr>
            <w:top w:val="none" w:sz="0" w:space="0" w:color="auto"/>
            <w:left w:val="none" w:sz="0" w:space="0" w:color="auto"/>
            <w:bottom w:val="none" w:sz="0" w:space="0" w:color="auto"/>
            <w:right w:val="none" w:sz="0" w:space="0" w:color="auto"/>
          </w:divBdr>
        </w:div>
        <w:div w:id="2141915251">
          <w:marLeft w:val="640"/>
          <w:marRight w:val="0"/>
          <w:marTop w:val="0"/>
          <w:marBottom w:val="0"/>
          <w:divBdr>
            <w:top w:val="none" w:sz="0" w:space="0" w:color="auto"/>
            <w:left w:val="none" w:sz="0" w:space="0" w:color="auto"/>
            <w:bottom w:val="none" w:sz="0" w:space="0" w:color="auto"/>
            <w:right w:val="none" w:sz="0" w:space="0" w:color="auto"/>
          </w:divBdr>
        </w:div>
        <w:div w:id="756630762">
          <w:marLeft w:val="640"/>
          <w:marRight w:val="0"/>
          <w:marTop w:val="0"/>
          <w:marBottom w:val="0"/>
          <w:divBdr>
            <w:top w:val="none" w:sz="0" w:space="0" w:color="auto"/>
            <w:left w:val="none" w:sz="0" w:space="0" w:color="auto"/>
            <w:bottom w:val="none" w:sz="0" w:space="0" w:color="auto"/>
            <w:right w:val="none" w:sz="0" w:space="0" w:color="auto"/>
          </w:divBdr>
        </w:div>
        <w:div w:id="1679502768">
          <w:marLeft w:val="640"/>
          <w:marRight w:val="0"/>
          <w:marTop w:val="0"/>
          <w:marBottom w:val="0"/>
          <w:divBdr>
            <w:top w:val="none" w:sz="0" w:space="0" w:color="auto"/>
            <w:left w:val="none" w:sz="0" w:space="0" w:color="auto"/>
            <w:bottom w:val="none" w:sz="0" w:space="0" w:color="auto"/>
            <w:right w:val="none" w:sz="0" w:space="0" w:color="auto"/>
          </w:divBdr>
        </w:div>
        <w:div w:id="1373579774">
          <w:marLeft w:val="640"/>
          <w:marRight w:val="0"/>
          <w:marTop w:val="0"/>
          <w:marBottom w:val="0"/>
          <w:divBdr>
            <w:top w:val="none" w:sz="0" w:space="0" w:color="auto"/>
            <w:left w:val="none" w:sz="0" w:space="0" w:color="auto"/>
            <w:bottom w:val="none" w:sz="0" w:space="0" w:color="auto"/>
            <w:right w:val="none" w:sz="0" w:space="0" w:color="auto"/>
          </w:divBdr>
        </w:div>
      </w:divsChild>
    </w:div>
    <w:div w:id="382868569">
      <w:bodyDiv w:val="1"/>
      <w:marLeft w:val="0"/>
      <w:marRight w:val="0"/>
      <w:marTop w:val="0"/>
      <w:marBottom w:val="0"/>
      <w:divBdr>
        <w:top w:val="none" w:sz="0" w:space="0" w:color="auto"/>
        <w:left w:val="none" w:sz="0" w:space="0" w:color="auto"/>
        <w:bottom w:val="none" w:sz="0" w:space="0" w:color="auto"/>
        <w:right w:val="none" w:sz="0" w:space="0" w:color="auto"/>
      </w:divBdr>
      <w:divsChild>
        <w:div w:id="545023794">
          <w:marLeft w:val="640"/>
          <w:marRight w:val="0"/>
          <w:marTop w:val="0"/>
          <w:marBottom w:val="0"/>
          <w:divBdr>
            <w:top w:val="none" w:sz="0" w:space="0" w:color="auto"/>
            <w:left w:val="none" w:sz="0" w:space="0" w:color="auto"/>
            <w:bottom w:val="none" w:sz="0" w:space="0" w:color="auto"/>
            <w:right w:val="none" w:sz="0" w:space="0" w:color="auto"/>
          </w:divBdr>
        </w:div>
        <w:div w:id="369036853">
          <w:marLeft w:val="640"/>
          <w:marRight w:val="0"/>
          <w:marTop w:val="0"/>
          <w:marBottom w:val="0"/>
          <w:divBdr>
            <w:top w:val="none" w:sz="0" w:space="0" w:color="auto"/>
            <w:left w:val="none" w:sz="0" w:space="0" w:color="auto"/>
            <w:bottom w:val="none" w:sz="0" w:space="0" w:color="auto"/>
            <w:right w:val="none" w:sz="0" w:space="0" w:color="auto"/>
          </w:divBdr>
        </w:div>
        <w:div w:id="587807824">
          <w:marLeft w:val="640"/>
          <w:marRight w:val="0"/>
          <w:marTop w:val="0"/>
          <w:marBottom w:val="0"/>
          <w:divBdr>
            <w:top w:val="none" w:sz="0" w:space="0" w:color="auto"/>
            <w:left w:val="none" w:sz="0" w:space="0" w:color="auto"/>
            <w:bottom w:val="none" w:sz="0" w:space="0" w:color="auto"/>
            <w:right w:val="none" w:sz="0" w:space="0" w:color="auto"/>
          </w:divBdr>
        </w:div>
        <w:div w:id="1816143017">
          <w:marLeft w:val="640"/>
          <w:marRight w:val="0"/>
          <w:marTop w:val="0"/>
          <w:marBottom w:val="0"/>
          <w:divBdr>
            <w:top w:val="none" w:sz="0" w:space="0" w:color="auto"/>
            <w:left w:val="none" w:sz="0" w:space="0" w:color="auto"/>
            <w:bottom w:val="none" w:sz="0" w:space="0" w:color="auto"/>
            <w:right w:val="none" w:sz="0" w:space="0" w:color="auto"/>
          </w:divBdr>
        </w:div>
        <w:div w:id="2055881276">
          <w:marLeft w:val="640"/>
          <w:marRight w:val="0"/>
          <w:marTop w:val="0"/>
          <w:marBottom w:val="0"/>
          <w:divBdr>
            <w:top w:val="none" w:sz="0" w:space="0" w:color="auto"/>
            <w:left w:val="none" w:sz="0" w:space="0" w:color="auto"/>
            <w:bottom w:val="none" w:sz="0" w:space="0" w:color="auto"/>
            <w:right w:val="none" w:sz="0" w:space="0" w:color="auto"/>
          </w:divBdr>
        </w:div>
        <w:div w:id="168521941">
          <w:marLeft w:val="640"/>
          <w:marRight w:val="0"/>
          <w:marTop w:val="0"/>
          <w:marBottom w:val="0"/>
          <w:divBdr>
            <w:top w:val="none" w:sz="0" w:space="0" w:color="auto"/>
            <w:left w:val="none" w:sz="0" w:space="0" w:color="auto"/>
            <w:bottom w:val="none" w:sz="0" w:space="0" w:color="auto"/>
            <w:right w:val="none" w:sz="0" w:space="0" w:color="auto"/>
          </w:divBdr>
        </w:div>
        <w:div w:id="1161585843">
          <w:marLeft w:val="640"/>
          <w:marRight w:val="0"/>
          <w:marTop w:val="0"/>
          <w:marBottom w:val="0"/>
          <w:divBdr>
            <w:top w:val="none" w:sz="0" w:space="0" w:color="auto"/>
            <w:left w:val="none" w:sz="0" w:space="0" w:color="auto"/>
            <w:bottom w:val="none" w:sz="0" w:space="0" w:color="auto"/>
            <w:right w:val="none" w:sz="0" w:space="0" w:color="auto"/>
          </w:divBdr>
        </w:div>
        <w:div w:id="1232883544">
          <w:marLeft w:val="640"/>
          <w:marRight w:val="0"/>
          <w:marTop w:val="0"/>
          <w:marBottom w:val="0"/>
          <w:divBdr>
            <w:top w:val="none" w:sz="0" w:space="0" w:color="auto"/>
            <w:left w:val="none" w:sz="0" w:space="0" w:color="auto"/>
            <w:bottom w:val="none" w:sz="0" w:space="0" w:color="auto"/>
            <w:right w:val="none" w:sz="0" w:space="0" w:color="auto"/>
          </w:divBdr>
        </w:div>
        <w:div w:id="1998335256">
          <w:marLeft w:val="640"/>
          <w:marRight w:val="0"/>
          <w:marTop w:val="0"/>
          <w:marBottom w:val="0"/>
          <w:divBdr>
            <w:top w:val="none" w:sz="0" w:space="0" w:color="auto"/>
            <w:left w:val="none" w:sz="0" w:space="0" w:color="auto"/>
            <w:bottom w:val="none" w:sz="0" w:space="0" w:color="auto"/>
            <w:right w:val="none" w:sz="0" w:space="0" w:color="auto"/>
          </w:divBdr>
        </w:div>
        <w:div w:id="127170399">
          <w:marLeft w:val="640"/>
          <w:marRight w:val="0"/>
          <w:marTop w:val="0"/>
          <w:marBottom w:val="0"/>
          <w:divBdr>
            <w:top w:val="none" w:sz="0" w:space="0" w:color="auto"/>
            <w:left w:val="none" w:sz="0" w:space="0" w:color="auto"/>
            <w:bottom w:val="none" w:sz="0" w:space="0" w:color="auto"/>
            <w:right w:val="none" w:sz="0" w:space="0" w:color="auto"/>
          </w:divBdr>
        </w:div>
      </w:divsChild>
    </w:div>
    <w:div w:id="405567470">
      <w:bodyDiv w:val="1"/>
      <w:marLeft w:val="0"/>
      <w:marRight w:val="0"/>
      <w:marTop w:val="0"/>
      <w:marBottom w:val="0"/>
      <w:divBdr>
        <w:top w:val="none" w:sz="0" w:space="0" w:color="auto"/>
        <w:left w:val="none" w:sz="0" w:space="0" w:color="auto"/>
        <w:bottom w:val="none" w:sz="0" w:space="0" w:color="auto"/>
        <w:right w:val="none" w:sz="0" w:space="0" w:color="auto"/>
      </w:divBdr>
      <w:divsChild>
        <w:div w:id="1676152089">
          <w:marLeft w:val="640"/>
          <w:marRight w:val="0"/>
          <w:marTop w:val="0"/>
          <w:marBottom w:val="0"/>
          <w:divBdr>
            <w:top w:val="none" w:sz="0" w:space="0" w:color="auto"/>
            <w:left w:val="none" w:sz="0" w:space="0" w:color="auto"/>
            <w:bottom w:val="none" w:sz="0" w:space="0" w:color="auto"/>
            <w:right w:val="none" w:sz="0" w:space="0" w:color="auto"/>
          </w:divBdr>
        </w:div>
        <w:div w:id="68120216">
          <w:marLeft w:val="640"/>
          <w:marRight w:val="0"/>
          <w:marTop w:val="0"/>
          <w:marBottom w:val="0"/>
          <w:divBdr>
            <w:top w:val="none" w:sz="0" w:space="0" w:color="auto"/>
            <w:left w:val="none" w:sz="0" w:space="0" w:color="auto"/>
            <w:bottom w:val="none" w:sz="0" w:space="0" w:color="auto"/>
            <w:right w:val="none" w:sz="0" w:space="0" w:color="auto"/>
          </w:divBdr>
        </w:div>
        <w:div w:id="1744638373">
          <w:marLeft w:val="640"/>
          <w:marRight w:val="0"/>
          <w:marTop w:val="0"/>
          <w:marBottom w:val="0"/>
          <w:divBdr>
            <w:top w:val="none" w:sz="0" w:space="0" w:color="auto"/>
            <w:left w:val="none" w:sz="0" w:space="0" w:color="auto"/>
            <w:bottom w:val="none" w:sz="0" w:space="0" w:color="auto"/>
            <w:right w:val="none" w:sz="0" w:space="0" w:color="auto"/>
          </w:divBdr>
        </w:div>
        <w:div w:id="76680307">
          <w:marLeft w:val="640"/>
          <w:marRight w:val="0"/>
          <w:marTop w:val="0"/>
          <w:marBottom w:val="0"/>
          <w:divBdr>
            <w:top w:val="none" w:sz="0" w:space="0" w:color="auto"/>
            <w:left w:val="none" w:sz="0" w:space="0" w:color="auto"/>
            <w:bottom w:val="none" w:sz="0" w:space="0" w:color="auto"/>
            <w:right w:val="none" w:sz="0" w:space="0" w:color="auto"/>
          </w:divBdr>
        </w:div>
      </w:divsChild>
    </w:div>
    <w:div w:id="405882756">
      <w:bodyDiv w:val="1"/>
      <w:marLeft w:val="0"/>
      <w:marRight w:val="0"/>
      <w:marTop w:val="0"/>
      <w:marBottom w:val="0"/>
      <w:divBdr>
        <w:top w:val="none" w:sz="0" w:space="0" w:color="auto"/>
        <w:left w:val="none" w:sz="0" w:space="0" w:color="auto"/>
        <w:bottom w:val="none" w:sz="0" w:space="0" w:color="auto"/>
        <w:right w:val="none" w:sz="0" w:space="0" w:color="auto"/>
      </w:divBdr>
      <w:divsChild>
        <w:div w:id="745803432">
          <w:marLeft w:val="640"/>
          <w:marRight w:val="0"/>
          <w:marTop w:val="0"/>
          <w:marBottom w:val="0"/>
          <w:divBdr>
            <w:top w:val="none" w:sz="0" w:space="0" w:color="auto"/>
            <w:left w:val="none" w:sz="0" w:space="0" w:color="auto"/>
            <w:bottom w:val="none" w:sz="0" w:space="0" w:color="auto"/>
            <w:right w:val="none" w:sz="0" w:space="0" w:color="auto"/>
          </w:divBdr>
        </w:div>
        <w:div w:id="1431583324">
          <w:marLeft w:val="640"/>
          <w:marRight w:val="0"/>
          <w:marTop w:val="0"/>
          <w:marBottom w:val="0"/>
          <w:divBdr>
            <w:top w:val="none" w:sz="0" w:space="0" w:color="auto"/>
            <w:left w:val="none" w:sz="0" w:space="0" w:color="auto"/>
            <w:bottom w:val="none" w:sz="0" w:space="0" w:color="auto"/>
            <w:right w:val="none" w:sz="0" w:space="0" w:color="auto"/>
          </w:divBdr>
        </w:div>
        <w:div w:id="19090336">
          <w:marLeft w:val="640"/>
          <w:marRight w:val="0"/>
          <w:marTop w:val="0"/>
          <w:marBottom w:val="0"/>
          <w:divBdr>
            <w:top w:val="none" w:sz="0" w:space="0" w:color="auto"/>
            <w:left w:val="none" w:sz="0" w:space="0" w:color="auto"/>
            <w:bottom w:val="none" w:sz="0" w:space="0" w:color="auto"/>
            <w:right w:val="none" w:sz="0" w:space="0" w:color="auto"/>
          </w:divBdr>
        </w:div>
        <w:div w:id="1384669979">
          <w:marLeft w:val="640"/>
          <w:marRight w:val="0"/>
          <w:marTop w:val="0"/>
          <w:marBottom w:val="0"/>
          <w:divBdr>
            <w:top w:val="none" w:sz="0" w:space="0" w:color="auto"/>
            <w:left w:val="none" w:sz="0" w:space="0" w:color="auto"/>
            <w:bottom w:val="none" w:sz="0" w:space="0" w:color="auto"/>
            <w:right w:val="none" w:sz="0" w:space="0" w:color="auto"/>
          </w:divBdr>
        </w:div>
        <w:div w:id="509177851">
          <w:marLeft w:val="640"/>
          <w:marRight w:val="0"/>
          <w:marTop w:val="0"/>
          <w:marBottom w:val="0"/>
          <w:divBdr>
            <w:top w:val="none" w:sz="0" w:space="0" w:color="auto"/>
            <w:left w:val="none" w:sz="0" w:space="0" w:color="auto"/>
            <w:bottom w:val="none" w:sz="0" w:space="0" w:color="auto"/>
            <w:right w:val="none" w:sz="0" w:space="0" w:color="auto"/>
          </w:divBdr>
        </w:div>
        <w:div w:id="112406087">
          <w:marLeft w:val="640"/>
          <w:marRight w:val="0"/>
          <w:marTop w:val="0"/>
          <w:marBottom w:val="0"/>
          <w:divBdr>
            <w:top w:val="none" w:sz="0" w:space="0" w:color="auto"/>
            <w:left w:val="none" w:sz="0" w:space="0" w:color="auto"/>
            <w:bottom w:val="none" w:sz="0" w:space="0" w:color="auto"/>
            <w:right w:val="none" w:sz="0" w:space="0" w:color="auto"/>
          </w:divBdr>
        </w:div>
        <w:div w:id="1670476349">
          <w:marLeft w:val="640"/>
          <w:marRight w:val="0"/>
          <w:marTop w:val="0"/>
          <w:marBottom w:val="0"/>
          <w:divBdr>
            <w:top w:val="none" w:sz="0" w:space="0" w:color="auto"/>
            <w:left w:val="none" w:sz="0" w:space="0" w:color="auto"/>
            <w:bottom w:val="none" w:sz="0" w:space="0" w:color="auto"/>
            <w:right w:val="none" w:sz="0" w:space="0" w:color="auto"/>
          </w:divBdr>
        </w:div>
        <w:div w:id="1095200980">
          <w:marLeft w:val="640"/>
          <w:marRight w:val="0"/>
          <w:marTop w:val="0"/>
          <w:marBottom w:val="0"/>
          <w:divBdr>
            <w:top w:val="none" w:sz="0" w:space="0" w:color="auto"/>
            <w:left w:val="none" w:sz="0" w:space="0" w:color="auto"/>
            <w:bottom w:val="none" w:sz="0" w:space="0" w:color="auto"/>
            <w:right w:val="none" w:sz="0" w:space="0" w:color="auto"/>
          </w:divBdr>
        </w:div>
        <w:div w:id="389619021">
          <w:marLeft w:val="640"/>
          <w:marRight w:val="0"/>
          <w:marTop w:val="0"/>
          <w:marBottom w:val="0"/>
          <w:divBdr>
            <w:top w:val="none" w:sz="0" w:space="0" w:color="auto"/>
            <w:left w:val="none" w:sz="0" w:space="0" w:color="auto"/>
            <w:bottom w:val="none" w:sz="0" w:space="0" w:color="auto"/>
            <w:right w:val="none" w:sz="0" w:space="0" w:color="auto"/>
          </w:divBdr>
        </w:div>
      </w:divsChild>
    </w:div>
    <w:div w:id="419326700">
      <w:bodyDiv w:val="1"/>
      <w:marLeft w:val="0"/>
      <w:marRight w:val="0"/>
      <w:marTop w:val="0"/>
      <w:marBottom w:val="0"/>
      <w:divBdr>
        <w:top w:val="none" w:sz="0" w:space="0" w:color="auto"/>
        <w:left w:val="none" w:sz="0" w:space="0" w:color="auto"/>
        <w:bottom w:val="none" w:sz="0" w:space="0" w:color="auto"/>
        <w:right w:val="none" w:sz="0" w:space="0" w:color="auto"/>
      </w:divBdr>
      <w:divsChild>
        <w:div w:id="580065400">
          <w:marLeft w:val="640"/>
          <w:marRight w:val="0"/>
          <w:marTop w:val="0"/>
          <w:marBottom w:val="0"/>
          <w:divBdr>
            <w:top w:val="none" w:sz="0" w:space="0" w:color="auto"/>
            <w:left w:val="none" w:sz="0" w:space="0" w:color="auto"/>
            <w:bottom w:val="none" w:sz="0" w:space="0" w:color="auto"/>
            <w:right w:val="none" w:sz="0" w:space="0" w:color="auto"/>
          </w:divBdr>
        </w:div>
        <w:div w:id="823199398">
          <w:marLeft w:val="640"/>
          <w:marRight w:val="0"/>
          <w:marTop w:val="0"/>
          <w:marBottom w:val="0"/>
          <w:divBdr>
            <w:top w:val="none" w:sz="0" w:space="0" w:color="auto"/>
            <w:left w:val="none" w:sz="0" w:space="0" w:color="auto"/>
            <w:bottom w:val="none" w:sz="0" w:space="0" w:color="auto"/>
            <w:right w:val="none" w:sz="0" w:space="0" w:color="auto"/>
          </w:divBdr>
        </w:div>
        <w:div w:id="385301087">
          <w:marLeft w:val="640"/>
          <w:marRight w:val="0"/>
          <w:marTop w:val="0"/>
          <w:marBottom w:val="0"/>
          <w:divBdr>
            <w:top w:val="none" w:sz="0" w:space="0" w:color="auto"/>
            <w:left w:val="none" w:sz="0" w:space="0" w:color="auto"/>
            <w:bottom w:val="none" w:sz="0" w:space="0" w:color="auto"/>
            <w:right w:val="none" w:sz="0" w:space="0" w:color="auto"/>
          </w:divBdr>
        </w:div>
        <w:div w:id="1460564451">
          <w:marLeft w:val="640"/>
          <w:marRight w:val="0"/>
          <w:marTop w:val="0"/>
          <w:marBottom w:val="0"/>
          <w:divBdr>
            <w:top w:val="none" w:sz="0" w:space="0" w:color="auto"/>
            <w:left w:val="none" w:sz="0" w:space="0" w:color="auto"/>
            <w:bottom w:val="none" w:sz="0" w:space="0" w:color="auto"/>
            <w:right w:val="none" w:sz="0" w:space="0" w:color="auto"/>
          </w:divBdr>
        </w:div>
        <w:div w:id="1271400326">
          <w:marLeft w:val="640"/>
          <w:marRight w:val="0"/>
          <w:marTop w:val="0"/>
          <w:marBottom w:val="0"/>
          <w:divBdr>
            <w:top w:val="none" w:sz="0" w:space="0" w:color="auto"/>
            <w:left w:val="none" w:sz="0" w:space="0" w:color="auto"/>
            <w:bottom w:val="none" w:sz="0" w:space="0" w:color="auto"/>
            <w:right w:val="none" w:sz="0" w:space="0" w:color="auto"/>
          </w:divBdr>
        </w:div>
      </w:divsChild>
    </w:div>
    <w:div w:id="426462092">
      <w:bodyDiv w:val="1"/>
      <w:marLeft w:val="0"/>
      <w:marRight w:val="0"/>
      <w:marTop w:val="0"/>
      <w:marBottom w:val="0"/>
      <w:divBdr>
        <w:top w:val="none" w:sz="0" w:space="0" w:color="auto"/>
        <w:left w:val="none" w:sz="0" w:space="0" w:color="auto"/>
        <w:bottom w:val="none" w:sz="0" w:space="0" w:color="auto"/>
        <w:right w:val="none" w:sz="0" w:space="0" w:color="auto"/>
      </w:divBdr>
      <w:divsChild>
        <w:div w:id="8215255">
          <w:marLeft w:val="640"/>
          <w:marRight w:val="0"/>
          <w:marTop w:val="0"/>
          <w:marBottom w:val="0"/>
          <w:divBdr>
            <w:top w:val="none" w:sz="0" w:space="0" w:color="auto"/>
            <w:left w:val="none" w:sz="0" w:space="0" w:color="auto"/>
            <w:bottom w:val="none" w:sz="0" w:space="0" w:color="auto"/>
            <w:right w:val="none" w:sz="0" w:space="0" w:color="auto"/>
          </w:divBdr>
        </w:div>
      </w:divsChild>
    </w:div>
    <w:div w:id="433599848">
      <w:bodyDiv w:val="1"/>
      <w:marLeft w:val="0"/>
      <w:marRight w:val="0"/>
      <w:marTop w:val="0"/>
      <w:marBottom w:val="0"/>
      <w:divBdr>
        <w:top w:val="none" w:sz="0" w:space="0" w:color="auto"/>
        <w:left w:val="none" w:sz="0" w:space="0" w:color="auto"/>
        <w:bottom w:val="none" w:sz="0" w:space="0" w:color="auto"/>
        <w:right w:val="none" w:sz="0" w:space="0" w:color="auto"/>
      </w:divBdr>
      <w:divsChild>
        <w:div w:id="238442690">
          <w:marLeft w:val="640"/>
          <w:marRight w:val="0"/>
          <w:marTop w:val="0"/>
          <w:marBottom w:val="0"/>
          <w:divBdr>
            <w:top w:val="none" w:sz="0" w:space="0" w:color="auto"/>
            <w:left w:val="none" w:sz="0" w:space="0" w:color="auto"/>
            <w:bottom w:val="none" w:sz="0" w:space="0" w:color="auto"/>
            <w:right w:val="none" w:sz="0" w:space="0" w:color="auto"/>
          </w:divBdr>
        </w:div>
      </w:divsChild>
    </w:div>
    <w:div w:id="466894277">
      <w:bodyDiv w:val="1"/>
      <w:marLeft w:val="0"/>
      <w:marRight w:val="0"/>
      <w:marTop w:val="0"/>
      <w:marBottom w:val="0"/>
      <w:divBdr>
        <w:top w:val="none" w:sz="0" w:space="0" w:color="auto"/>
        <w:left w:val="none" w:sz="0" w:space="0" w:color="auto"/>
        <w:bottom w:val="none" w:sz="0" w:space="0" w:color="auto"/>
        <w:right w:val="none" w:sz="0" w:space="0" w:color="auto"/>
      </w:divBdr>
      <w:divsChild>
        <w:div w:id="1488277614">
          <w:marLeft w:val="640"/>
          <w:marRight w:val="0"/>
          <w:marTop w:val="0"/>
          <w:marBottom w:val="0"/>
          <w:divBdr>
            <w:top w:val="none" w:sz="0" w:space="0" w:color="auto"/>
            <w:left w:val="none" w:sz="0" w:space="0" w:color="auto"/>
            <w:bottom w:val="none" w:sz="0" w:space="0" w:color="auto"/>
            <w:right w:val="none" w:sz="0" w:space="0" w:color="auto"/>
          </w:divBdr>
        </w:div>
        <w:div w:id="454301541">
          <w:marLeft w:val="640"/>
          <w:marRight w:val="0"/>
          <w:marTop w:val="0"/>
          <w:marBottom w:val="0"/>
          <w:divBdr>
            <w:top w:val="none" w:sz="0" w:space="0" w:color="auto"/>
            <w:left w:val="none" w:sz="0" w:space="0" w:color="auto"/>
            <w:bottom w:val="none" w:sz="0" w:space="0" w:color="auto"/>
            <w:right w:val="none" w:sz="0" w:space="0" w:color="auto"/>
          </w:divBdr>
        </w:div>
      </w:divsChild>
    </w:div>
    <w:div w:id="515268668">
      <w:bodyDiv w:val="1"/>
      <w:marLeft w:val="0"/>
      <w:marRight w:val="0"/>
      <w:marTop w:val="0"/>
      <w:marBottom w:val="0"/>
      <w:divBdr>
        <w:top w:val="none" w:sz="0" w:space="0" w:color="auto"/>
        <w:left w:val="none" w:sz="0" w:space="0" w:color="auto"/>
        <w:bottom w:val="none" w:sz="0" w:space="0" w:color="auto"/>
        <w:right w:val="none" w:sz="0" w:space="0" w:color="auto"/>
      </w:divBdr>
      <w:divsChild>
        <w:div w:id="1557857478">
          <w:marLeft w:val="640"/>
          <w:marRight w:val="0"/>
          <w:marTop w:val="0"/>
          <w:marBottom w:val="0"/>
          <w:divBdr>
            <w:top w:val="none" w:sz="0" w:space="0" w:color="auto"/>
            <w:left w:val="none" w:sz="0" w:space="0" w:color="auto"/>
            <w:bottom w:val="none" w:sz="0" w:space="0" w:color="auto"/>
            <w:right w:val="none" w:sz="0" w:space="0" w:color="auto"/>
          </w:divBdr>
        </w:div>
        <w:div w:id="1007371552">
          <w:marLeft w:val="640"/>
          <w:marRight w:val="0"/>
          <w:marTop w:val="0"/>
          <w:marBottom w:val="0"/>
          <w:divBdr>
            <w:top w:val="none" w:sz="0" w:space="0" w:color="auto"/>
            <w:left w:val="none" w:sz="0" w:space="0" w:color="auto"/>
            <w:bottom w:val="none" w:sz="0" w:space="0" w:color="auto"/>
            <w:right w:val="none" w:sz="0" w:space="0" w:color="auto"/>
          </w:divBdr>
        </w:div>
        <w:div w:id="17435876">
          <w:marLeft w:val="640"/>
          <w:marRight w:val="0"/>
          <w:marTop w:val="0"/>
          <w:marBottom w:val="0"/>
          <w:divBdr>
            <w:top w:val="none" w:sz="0" w:space="0" w:color="auto"/>
            <w:left w:val="none" w:sz="0" w:space="0" w:color="auto"/>
            <w:bottom w:val="none" w:sz="0" w:space="0" w:color="auto"/>
            <w:right w:val="none" w:sz="0" w:space="0" w:color="auto"/>
          </w:divBdr>
        </w:div>
        <w:div w:id="454450179">
          <w:marLeft w:val="640"/>
          <w:marRight w:val="0"/>
          <w:marTop w:val="0"/>
          <w:marBottom w:val="0"/>
          <w:divBdr>
            <w:top w:val="none" w:sz="0" w:space="0" w:color="auto"/>
            <w:left w:val="none" w:sz="0" w:space="0" w:color="auto"/>
            <w:bottom w:val="none" w:sz="0" w:space="0" w:color="auto"/>
            <w:right w:val="none" w:sz="0" w:space="0" w:color="auto"/>
          </w:divBdr>
        </w:div>
        <w:div w:id="275213727">
          <w:marLeft w:val="640"/>
          <w:marRight w:val="0"/>
          <w:marTop w:val="0"/>
          <w:marBottom w:val="0"/>
          <w:divBdr>
            <w:top w:val="none" w:sz="0" w:space="0" w:color="auto"/>
            <w:left w:val="none" w:sz="0" w:space="0" w:color="auto"/>
            <w:bottom w:val="none" w:sz="0" w:space="0" w:color="auto"/>
            <w:right w:val="none" w:sz="0" w:space="0" w:color="auto"/>
          </w:divBdr>
        </w:div>
        <w:div w:id="286282972">
          <w:marLeft w:val="640"/>
          <w:marRight w:val="0"/>
          <w:marTop w:val="0"/>
          <w:marBottom w:val="0"/>
          <w:divBdr>
            <w:top w:val="none" w:sz="0" w:space="0" w:color="auto"/>
            <w:left w:val="none" w:sz="0" w:space="0" w:color="auto"/>
            <w:bottom w:val="none" w:sz="0" w:space="0" w:color="auto"/>
            <w:right w:val="none" w:sz="0" w:space="0" w:color="auto"/>
          </w:divBdr>
        </w:div>
      </w:divsChild>
    </w:div>
    <w:div w:id="568660933">
      <w:bodyDiv w:val="1"/>
      <w:marLeft w:val="0"/>
      <w:marRight w:val="0"/>
      <w:marTop w:val="0"/>
      <w:marBottom w:val="0"/>
      <w:divBdr>
        <w:top w:val="none" w:sz="0" w:space="0" w:color="auto"/>
        <w:left w:val="none" w:sz="0" w:space="0" w:color="auto"/>
        <w:bottom w:val="none" w:sz="0" w:space="0" w:color="auto"/>
        <w:right w:val="none" w:sz="0" w:space="0" w:color="auto"/>
      </w:divBdr>
      <w:divsChild>
        <w:div w:id="1749693822">
          <w:marLeft w:val="640"/>
          <w:marRight w:val="0"/>
          <w:marTop w:val="0"/>
          <w:marBottom w:val="0"/>
          <w:divBdr>
            <w:top w:val="none" w:sz="0" w:space="0" w:color="auto"/>
            <w:left w:val="none" w:sz="0" w:space="0" w:color="auto"/>
            <w:bottom w:val="none" w:sz="0" w:space="0" w:color="auto"/>
            <w:right w:val="none" w:sz="0" w:space="0" w:color="auto"/>
          </w:divBdr>
        </w:div>
        <w:div w:id="924925161">
          <w:marLeft w:val="640"/>
          <w:marRight w:val="0"/>
          <w:marTop w:val="0"/>
          <w:marBottom w:val="0"/>
          <w:divBdr>
            <w:top w:val="none" w:sz="0" w:space="0" w:color="auto"/>
            <w:left w:val="none" w:sz="0" w:space="0" w:color="auto"/>
            <w:bottom w:val="none" w:sz="0" w:space="0" w:color="auto"/>
            <w:right w:val="none" w:sz="0" w:space="0" w:color="auto"/>
          </w:divBdr>
        </w:div>
        <w:div w:id="1348169168">
          <w:marLeft w:val="640"/>
          <w:marRight w:val="0"/>
          <w:marTop w:val="0"/>
          <w:marBottom w:val="0"/>
          <w:divBdr>
            <w:top w:val="none" w:sz="0" w:space="0" w:color="auto"/>
            <w:left w:val="none" w:sz="0" w:space="0" w:color="auto"/>
            <w:bottom w:val="none" w:sz="0" w:space="0" w:color="auto"/>
            <w:right w:val="none" w:sz="0" w:space="0" w:color="auto"/>
          </w:divBdr>
        </w:div>
        <w:div w:id="1815098219">
          <w:marLeft w:val="640"/>
          <w:marRight w:val="0"/>
          <w:marTop w:val="0"/>
          <w:marBottom w:val="0"/>
          <w:divBdr>
            <w:top w:val="none" w:sz="0" w:space="0" w:color="auto"/>
            <w:left w:val="none" w:sz="0" w:space="0" w:color="auto"/>
            <w:bottom w:val="none" w:sz="0" w:space="0" w:color="auto"/>
            <w:right w:val="none" w:sz="0" w:space="0" w:color="auto"/>
          </w:divBdr>
        </w:div>
        <w:div w:id="448205468">
          <w:marLeft w:val="640"/>
          <w:marRight w:val="0"/>
          <w:marTop w:val="0"/>
          <w:marBottom w:val="0"/>
          <w:divBdr>
            <w:top w:val="none" w:sz="0" w:space="0" w:color="auto"/>
            <w:left w:val="none" w:sz="0" w:space="0" w:color="auto"/>
            <w:bottom w:val="none" w:sz="0" w:space="0" w:color="auto"/>
            <w:right w:val="none" w:sz="0" w:space="0" w:color="auto"/>
          </w:divBdr>
        </w:div>
        <w:div w:id="185561297">
          <w:marLeft w:val="640"/>
          <w:marRight w:val="0"/>
          <w:marTop w:val="0"/>
          <w:marBottom w:val="0"/>
          <w:divBdr>
            <w:top w:val="none" w:sz="0" w:space="0" w:color="auto"/>
            <w:left w:val="none" w:sz="0" w:space="0" w:color="auto"/>
            <w:bottom w:val="none" w:sz="0" w:space="0" w:color="auto"/>
            <w:right w:val="none" w:sz="0" w:space="0" w:color="auto"/>
          </w:divBdr>
        </w:div>
        <w:div w:id="553200591">
          <w:marLeft w:val="640"/>
          <w:marRight w:val="0"/>
          <w:marTop w:val="0"/>
          <w:marBottom w:val="0"/>
          <w:divBdr>
            <w:top w:val="none" w:sz="0" w:space="0" w:color="auto"/>
            <w:left w:val="none" w:sz="0" w:space="0" w:color="auto"/>
            <w:bottom w:val="none" w:sz="0" w:space="0" w:color="auto"/>
            <w:right w:val="none" w:sz="0" w:space="0" w:color="auto"/>
          </w:divBdr>
        </w:div>
        <w:div w:id="717973155">
          <w:marLeft w:val="640"/>
          <w:marRight w:val="0"/>
          <w:marTop w:val="0"/>
          <w:marBottom w:val="0"/>
          <w:divBdr>
            <w:top w:val="none" w:sz="0" w:space="0" w:color="auto"/>
            <w:left w:val="none" w:sz="0" w:space="0" w:color="auto"/>
            <w:bottom w:val="none" w:sz="0" w:space="0" w:color="auto"/>
            <w:right w:val="none" w:sz="0" w:space="0" w:color="auto"/>
          </w:divBdr>
        </w:div>
        <w:div w:id="652031698">
          <w:marLeft w:val="640"/>
          <w:marRight w:val="0"/>
          <w:marTop w:val="0"/>
          <w:marBottom w:val="0"/>
          <w:divBdr>
            <w:top w:val="none" w:sz="0" w:space="0" w:color="auto"/>
            <w:left w:val="none" w:sz="0" w:space="0" w:color="auto"/>
            <w:bottom w:val="none" w:sz="0" w:space="0" w:color="auto"/>
            <w:right w:val="none" w:sz="0" w:space="0" w:color="auto"/>
          </w:divBdr>
        </w:div>
      </w:divsChild>
    </w:div>
    <w:div w:id="574903261">
      <w:bodyDiv w:val="1"/>
      <w:marLeft w:val="0"/>
      <w:marRight w:val="0"/>
      <w:marTop w:val="0"/>
      <w:marBottom w:val="0"/>
      <w:divBdr>
        <w:top w:val="none" w:sz="0" w:space="0" w:color="auto"/>
        <w:left w:val="none" w:sz="0" w:space="0" w:color="auto"/>
        <w:bottom w:val="none" w:sz="0" w:space="0" w:color="auto"/>
        <w:right w:val="none" w:sz="0" w:space="0" w:color="auto"/>
      </w:divBdr>
      <w:divsChild>
        <w:div w:id="351731766">
          <w:marLeft w:val="640"/>
          <w:marRight w:val="0"/>
          <w:marTop w:val="0"/>
          <w:marBottom w:val="0"/>
          <w:divBdr>
            <w:top w:val="none" w:sz="0" w:space="0" w:color="auto"/>
            <w:left w:val="none" w:sz="0" w:space="0" w:color="auto"/>
            <w:bottom w:val="none" w:sz="0" w:space="0" w:color="auto"/>
            <w:right w:val="none" w:sz="0" w:space="0" w:color="auto"/>
          </w:divBdr>
        </w:div>
      </w:divsChild>
    </w:div>
    <w:div w:id="589387525">
      <w:bodyDiv w:val="1"/>
      <w:marLeft w:val="0"/>
      <w:marRight w:val="0"/>
      <w:marTop w:val="0"/>
      <w:marBottom w:val="0"/>
      <w:divBdr>
        <w:top w:val="none" w:sz="0" w:space="0" w:color="auto"/>
        <w:left w:val="none" w:sz="0" w:space="0" w:color="auto"/>
        <w:bottom w:val="none" w:sz="0" w:space="0" w:color="auto"/>
        <w:right w:val="none" w:sz="0" w:space="0" w:color="auto"/>
      </w:divBdr>
      <w:divsChild>
        <w:div w:id="1977249320">
          <w:marLeft w:val="640"/>
          <w:marRight w:val="0"/>
          <w:marTop w:val="0"/>
          <w:marBottom w:val="0"/>
          <w:divBdr>
            <w:top w:val="none" w:sz="0" w:space="0" w:color="auto"/>
            <w:left w:val="none" w:sz="0" w:space="0" w:color="auto"/>
            <w:bottom w:val="none" w:sz="0" w:space="0" w:color="auto"/>
            <w:right w:val="none" w:sz="0" w:space="0" w:color="auto"/>
          </w:divBdr>
        </w:div>
        <w:div w:id="188032264">
          <w:marLeft w:val="640"/>
          <w:marRight w:val="0"/>
          <w:marTop w:val="0"/>
          <w:marBottom w:val="0"/>
          <w:divBdr>
            <w:top w:val="none" w:sz="0" w:space="0" w:color="auto"/>
            <w:left w:val="none" w:sz="0" w:space="0" w:color="auto"/>
            <w:bottom w:val="none" w:sz="0" w:space="0" w:color="auto"/>
            <w:right w:val="none" w:sz="0" w:space="0" w:color="auto"/>
          </w:divBdr>
        </w:div>
        <w:div w:id="779833589">
          <w:marLeft w:val="640"/>
          <w:marRight w:val="0"/>
          <w:marTop w:val="0"/>
          <w:marBottom w:val="0"/>
          <w:divBdr>
            <w:top w:val="none" w:sz="0" w:space="0" w:color="auto"/>
            <w:left w:val="none" w:sz="0" w:space="0" w:color="auto"/>
            <w:bottom w:val="none" w:sz="0" w:space="0" w:color="auto"/>
            <w:right w:val="none" w:sz="0" w:space="0" w:color="auto"/>
          </w:divBdr>
        </w:div>
        <w:div w:id="1780953606">
          <w:marLeft w:val="640"/>
          <w:marRight w:val="0"/>
          <w:marTop w:val="0"/>
          <w:marBottom w:val="0"/>
          <w:divBdr>
            <w:top w:val="none" w:sz="0" w:space="0" w:color="auto"/>
            <w:left w:val="none" w:sz="0" w:space="0" w:color="auto"/>
            <w:bottom w:val="none" w:sz="0" w:space="0" w:color="auto"/>
            <w:right w:val="none" w:sz="0" w:space="0" w:color="auto"/>
          </w:divBdr>
        </w:div>
        <w:div w:id="573323826">
          <w:marLeft w:val="640"/>
          <w:marRight w:val="0"/>
          <w:marTop w:val="0"/>
          <w:marBottom w:val="0"/>
          <w:divBdr>
            <w:top w:val="none" w:sz="0" w:space="0" w:color="auto"/>
            <w:left w:val="none" w:sz="0" w:space="0" w:color="auto"/>
            <w:bottom w:val="none" w:sz="0" w:space="0" w:color="auto"/>
            <w:right w:val="none" w:sz="0" w:space="0" w:color="auto"/>
          </w:divBdr>
        </w:div>
      </w:divsChild>
    </w:div>
    <w:div w:id="602498860">
      <w:bodyDiv w:val="1"/>
      <w:marLeft w:val="0"/>
      <w:marRight w:val="0"/>
      <w:marTop w:val="0"/>
      <w:marBottom w:val="0"/>
      <w:divBdr>
        <w:top w:val="none" w:sz="0" w:space="0" w:color="auto"/>
        <w:left w:val="none" w:sz="0" w:space="0" w:color="auto"/>
        <w:bottom w:val="none" w:sz="0" w:space="0" w:color="auto"/>
        <w:right w:val="none" w:sz="0" w:space="0" w:color="auto"/>
      </w:divBdr>
      <w:divsChild>
        <w:div w:id="382754693">
          <w:marLeft w:val="640"/>
          <w:marRight w:val="0"/>
          <w:marTop w:val="0"/>
          <w:marBottom w:val="0"/>
          <w:divBdr>
            <w:top w:val="none" w:sz="0" w:space="0" w:color="auto"/>
            <w:left w:val="none" w:sz="0" w:space="0" w:color="auto"/>
            <w:bottom w:val="none" w:sz="0" w:space="0" w:color="auto"/>
            <w:right w:val="none" w:sz="0" w:space="0" w:color="auto"/>
          </w:divBdr>
        </w:div>
        <w:div w:id="560018668">
          <w:marLeft w:val="640"/>
          <w:marRight w:val="0"/>
          <w:marTop w:val="0"/>
          <w:marBottom w:val="0"/>
          <w:divBdr>
            <w:top w:val="none" w:sz="0" w:space="0" w:color="auto"/>
            <w:left w:val="none" w:sz="0" w:space="0" w:color="auto"/>
            <w:bottom w:val="none" w:sz="0" w:space="0" w:color="auto"/>
            <w:right w:val="none" w:sz="0" w:space="0" w:color="auto"/>
          </w:divBdr>
        </w:div>
        <w:div w:id="1380132943">
          <w:marLeft w:val="640"/>
          <w:marRight w:val="0"/>
          <w:marTop w:val="0"/>
          <w:marBottom w:val="0"/>
          <w:divBdr>
            <w:top w:val="none" w:sz="0" w:space="0" w:color="auto"/>
            <w:left w:val="none" w:sz="0" w:space="0" w:color="auto"/>
            <w:bottom w:val="none" w:sz="0" w:space="0" w:color="auto"/>
            <w:right w:val="none" w:sz="0" w:space="0" w:color="auto"/>
          </w:divBdr>
        </w:div>
        <w:div w:id="1887139141">
          <w:marLeft w:val="640"/>
          <w:marRight w:val="0"/>
          <w:marTop w:val="0"/>
          <w:marBottom w:val="0"/>
          <w:divBdr>
            <w:top w:val="none" w:sz="0" w:space="0" w:color="auto"/>
            <w:left w:val="none" w:sz="0" w:space="0" w:color="auto"/>
            <w:bottom w:val="none" w:sz="0" w:space="0" w:color="auto"/>
            <w:right w:val="none" w:sz="0" w:space="0" w:color="auto"/>
          </w:divBdr>
        </w:div>
        <w:div w:id="6643496">
          <w:marLeft w:val="640"/>
          <w:marRight w:val="0"/>
          <w:marTop w:val="0"/>
          <w:marBottom w:val="0"/>
          <w:divBdr>
            <w:top w:val="none" w:sz="0" w:space="0" w:color="auto"/>
            <w:left w:val="none" w:sz="0" w:space="0" w:color="auto"/>
            <w:bottom w:val="none" w:sz="0" w:space="0" w:color="auto"/>
            <w:right w:val="none" w:sz="0" w:space="0" w:color="auto"/>
          </w:divBdr>
        </w:div>
        <w:div w:id="931087382">
          <w:marLeft w:val="640"/>
          <w:marRight w:val="0"/>
          <w:marTop w:val="0"/>
          <w:marBottom w:val="0"/>
          <w:divBdr>
            <w:top w:val="none" w:sz="0" w:space="0" w:color="auto"/>
            <w:left w:val="none" w:sz="0" w:space="0" w:color="auto"/>
            <w:bottom w:val="none" w:sz="0" w:space="0" w:color="auto"/>
            <w:right w:val="none" w:sz="0" w:space="0" w:color="auto"/>
          </w:divBdr>
        </w:div>
      </w:divsChild>
    </w:div>
    <w:div w:id="608858399">
      <w:bodyDiv w:val="1"/>
      <w:marLeft w:val="0"/>
      <w:marRight w:val="0"/>
      <w:marTop w:val="0"/>
      <w:marBottom w:val="0"/>
      <w:divBdr>
        <w:top w:val="none" w:sz="0" w:space="0" w:color="auto"/>
        <w:left w:val="none" w:sz="0" w:space="0" w:color="auto"/>
        <w:bottom w:val="none" w:sz="0" w:space="0" w:color="auto"/>
        <w:right w:val="none" w:sz="0" w:space="0" w:color="auto"/>
      </w:divBdr>
      <w:divsChild>
        <w:div w:id="987169961">
          <w:marLeft w:val="640"/>
          <w:marRight w:val="0"/>
          <w:marTop w:val="0"/>
          <w:marBottom w:val="0"/>
          <w:divBdr>
            <w:top w:val="none" w:sz="0" w:space="0" w:color="auto"/>
            <w:left w:val="none" w:sz="0" w:space="0" w:color="auto"/>
            <w:bottom w:val="none" w:sz="0" w:space="0" w:color="auto"/>
            <w:right w:val="none" w:sz="0" w:space="0" w:color="auto"/>
          </w:divBdr>
        </w:div>
        <w:div w:id="1397240640">
          <w:marLeft w:val="640"/>
          <w:marRight w:val="0"/>
          <w:marTop w:val="0"/>
          <w:marBottom w:val="0"/>
          <w:divBdr>
            <w:top w:val="none" w:sz="0" w:space="0" w:color="auto"/>
            <w:left w:val="none" w:sz="0" w:space="0" w:color="auto"/>
            <w:bottom w:val="none" w:sz="0" w:space="0" w:color="auto"/>
            <w:right w:val="none" w:sz="0" w:space="0" w:color="auto"/>
          </w:divBdr>
        </w:div>
        <w:div w:id="1070806152">
          <w:marLeft w:val="640"/>
          <w:marRight w:val="0"/>
          <w:marTop w:val="0"/>
          <w:marBottom w:val="0"/>
          <w:divBdr>
            <w:top w:val="none" w:sz="0" w:space="0" w:color="auto"/>
            <w:left w:val="none" w:sz="0" w:space="0" w:color="auto"/>
            <w:bottom w:val="none" w:sz="0" w:space="0" w:color="auto"/>
            <w:right w:val="none" w:sz="0" w:space="0" w:color="auto"/>
          </w:divBdr>
        </w:div>
        <w:div w:id="1540127368">
          <w:marLeft w:val="640"/>
          <w:marRight w:val="0"/>
          <w:marTop w:val="0"/>
          <w:marBottom w:val="0"/>
          <w:divBdr>
            <w:top w:val="none" w:sz="0" w:space="0" w:color="auto"/>
            <w:left w:val="none" w:sz="0" w:space="0" w:color="auto"/>
            <w:bottom w:val="none" w:sz="0" w:space="0" w:color="auto"/>
            <w:right w:val="none" w:sz="0" w:space="0" w:color="auto"/>
          </w:divBdr>
        </w:div>
        <w:div w:id="1585990307">
          <w:marLeft w:val="640"/>
          <w:marRight w:val="0"/>
          <w:marTop w:val="0"/>
          <w:marBottom w:val="0"/>
          <w:divBdr>
            <w:top w:val="none" w:sz="0" w:space="0" w:color="auto"/>
            <w:left w:val="none" w:sz="0" w:space="0" w:color="auto"/>
            <w:bottom w:val="none" w:sz="0" w:space="0" w:color="auto"/>
            <w:right w:val="none" w:sz="0" w:space="0" w:color="auto"/>
          </w:divBdr>
        </w:div>
        <w:div w:id="1515537192">
          <w:marLeft w:val="640"/>
          <w:marRight w:val="0"/>
          <w:marTop w:val="0"/>
          <w:marBottom w:val="0"/>
          <w:divBdr>
            <w:top w:val="none" w:sz="0" w:space="0" w:color="auto"/>
            <w:left w:val="none" w:sz="0" w:space="0" w:color="auto"/>
            <w:bottom w:val="none" w:sz="0" w:space="0" w:color="auto"/>
            <w:right w:val="none" w:sz="0" w:space="0" w:color="auto"/>
          </w:divBdr>
        </w:div>
        <w:div w:id="1726643173">
          <w:marLeft w:val="640"/>
          <w:marRight w:val="0"/>
          <w:marTop w:val="0"/>
          <w:marBottom w:val="0"/>
          <w:divBdr>
            <w:top w:val="none" w:sz="0" w:space="0" w:color="auto"/>
            <w:left w:val="none" w:sz="0" w:space="0" w:color="auto"/>
            <w:bottom w:val="none" w:sz="0" w:space="0" w:color="auto"/>
            <w:right w:val="none" w:sz="0" w:space="0" w:color="auto"/>
          </w:divBdr>
        </w:div>
        <w:div w:id="852303667">
          <w:marLeft w:val="640"/>
          <w:marRight w:val="0"/>
          <w:marTop w:val="0"/>
          <w:marBottom w:val="0"/>
          <w:divBdr>
            <w:top w:val="none" w:sz="0" w:space="0" w:color="auto"/>
            <w:left w:val="none" w:sz="0" w:space="0" w:color="auto"/>
            <w:bottom w:val="none" w:sz="0" w:space="0" w:color="auto"/>
            <w:right w:val="none" w:sz="0" w:space="0" w:color="auto"/>
          </w:divBdr>
        </w:div>
        <w:div w:id="1865709911">
          <w:marLeft w:val="640"/>
          <w:marRight w:val="0"/>
          <w:marTop w:val="0"/>
          <w:marBottom w:val="0"/>
          <w:divBdr>
            <w:top w:val="none" w:sz="0" w:space="0" w:color="auto"/>
            <w:left w:val="none" w:sz="0" w:space="0" w:color="auto"/>
            <w:bottom w:val="none" w:sz="0" w:space="0" w:color="auto"/>
            <w:right w:val="none" w:sz="0" w:space="0" w:color="auto"/>
          </w:divBdr>
        </w:div>
      </w:divsChild>
    </w:div>
    <w:div w:id="614796847">
      <w:bodyDiv w:val="1"/>
      <w:marLeft w:val="0"/>
      <w:marRight w:val="0"/>
      <w:marTop w:val="0"/>
      <w:marBottom w:val="0"/>
      <w:divBdr>
        <w:top w:val="none" w:sz="0" w:space="0" w:color="auto"/>
        <w:left w:val="none" w:sz="0" w:space="0" w:color="auto"/>
        <w:bottom w:val="none" w:sz="0" w:space="0" w:color="auto"/>
        <w:right w:val="none" w:sz="0" w:space="0" w:color="auto"/>
      </w:divBdr>
    </w:div>
    <w:div w:id="645162596">
      <w:bodyDiv w:val="1"/>
      <w:marLeft w:val="0"/>
      <w:marRight w:val="0"/>
      <w:marTop w:val="0"/>
      <w:marBottom w:val="0"/>
      <w:divBdr>
        <w:top w:val="none" w:sz="0" w:space="0" w:color="auto"/>
        <w:left w:val="none" w:sz="0" w:space="0" w:color="auto"/>
        <w:bottom w:val="none" w:sz="0" w:space="0" w:color="auto"/>
        <w:right w:val="none" w:sz="0" w:space="0" w:color="auto"/>
      </w:divBdr>
      <w:divsChild>
        <w:div w:id="1076249355">
          <w:marLeft w:val="640"/>
          <w:marRight w:val="0"/>
          <w:marTop w:val="0"/>
          <w:marBottom w:val="0"/>
          <w:divBdr>
            <w:top w:val="none" w:sz="0" w:space="0" w:color="auto"/>
            <w:left w:val="none" w:sz="0" w:space="0" w:color="auto"/>
            <w:bottom w:val="none" w:sz="0" w:space="0" w:color="auto"/>
            <w:right w:val="none" w:sz="0" w:space="0" w:color="auto"/>
          </w:divBdr>
        </w:div>
        <w:div w:id="387148970">
          <w:marLeft w:val="640"/>
          <w:marRight w:val="0"/>
          <w:marTop w:val="0"/>
          <w:marBottom w:val="0"/>
          <w:divBdr>
            <w:top w:val="none" w:sz="0" w:space="0" w:color="auto"/>
            <w:left w:val="none" w:sz="0" w:space="0" w:color="auto"/>
            <w:bottom w:val="none" w:sz="0" w:space="0" w:color="auto"/>
            <w:right w:val="none" w:sz="0" w:space="0" w:color="auto"/>
          </w:divBdr>
        </w:div>
        <w:div w:id="1548102866">
          <w:marLeft w:val="640"/>
          <w:marRight w:val="0"/>
          <w:marTop w:val="0"/>
          <w:marBottom w:val="0"/>
          <w:divBdr>
            <w:top w:val="none" w:sz="0" w:space="0" w:color="auto"/>
            <w:left w:val="none" w:sz="0" w:space="0" w:color="auto"/>
            <w:bottom w:val="none" w:sz="0" w:space="0" w:color="auto"/>
            <w:right w:val="none" w:sz="0" w:space="0" w:color="auto"/>
          </w:divBdr>
        </w:div>
        <w:div w:id="258608526">
          <w:marLeft w:val="640"/>
          <w:marRight w:val="0"/>
          <w:marTop w:val="0"/>
          <w:marBottom w:val="0"/>
          <w:divBdr>
            <w:top w:val="none" w:sz="0" w:space="0" w:color="auto"/>
            <w:left w:val="none" w:sz="0" w:space="0" w:color="auto"/>
            <w:bottom w:val="none" w:sz="0" w:space="0" w:color="auto"/>
            <w:right w:val="none" w:sz="0" w:space="0" w:color="auto"/>
          </w:divBdr>
        </w:div>
        <w:div w:id="231621394">
          <w:marLeft w:val="640"/>
          <w:marRight w:val="0"/>
          <w:marTop w:val="0"/>
          <w:marBottom w:val="0"/>
          <w:divBdr>
            <w:top w:val="none" w:sz="0" w:space="0" w:color="auto"/>
            <w:left w:val="none" w:sz="0" w:space="0" w:color="auto"/>
            <w:bottom w:val="none" w:sz="0" w:space="0" w:color="auto"/>
            <w:right w:val="none" w:sz="0" w:space="0" w:color="auto"/>
          </w:divBdr>
        </w:div>
        <w:div w:id="941495768">
          <w:marLeft w:val="640"/>
          <w:marRight w:val="0"/>
          <w:marTop w:val="0"/>
          <w:marBottom w:val="0"/>
          <w:divBdr>
            <w:top w:val="none" w:sz="0" w:space="0" w:color="auto"/>
            <w:left w:val="none" w:sz="0" w:space="0" w:color="auto"/>
            <w:bottom w:val="none" w:sz="0" w:space="0" w:color="auto"/>
            <w:right w:val="none" w:sz="0" w:space="0" w:color="auto"/>
          </w:divBdr>
        </w:div>
        <w:div w:id="41055491">
          <w:marLeft w:val="640"/>
          <w:marRight w:val="0"/>
          <w:marTop w:val="0"/>
          <w:marBottom w:val="0"/>
          <w:divBdr>
            <w:top w:val="none" w:sz="0" w:space="0" w:color="auto"/>
            <w:left w:val="none" w:sz="0" w:space="0" w:color="auto"/>
            <w:bottom w:val="none" w:sz="0" w:space="0" w:color="auto"/>
            <w:right w:val="none" w:sz="0" w:space="0" w:color="auto"/>
          </w:divBdr>
        </w:div>
        <w:div w:id="783303784">
          <w:marLeft w:val="640"/>
          <w:marRight w:val="0"/>
          <w:marTop w:val="0"/>
          <w:marBottom w:val="0"/>
          <w:divBdr>
            <w:top w:val="none" w:sz="0" w:space="0" w:color="auto"/>
            <w:left w:val="none" w:sz="0" w:space="0" w:color="auto"/>
            <w:bottom w:val="none" w:sz="0" w:space="0" w:color="auto"/>
            <w:right w:val="none" w:sz="0" w:space="0" w:color="auto"/>
          </w:divBdr>
        </w:div>
        <w:div w:id="1573419458">
          <w:marLeft w:val="640"/>
          <w:marRight w:val="0"/>
          <w:marTop w:val="0"/>
          <w:marBottom w:val="0"/>
          <w:divBdr>
            <w:top w:val="none" w:sz="0" w:space="0" w:color="auto"/>
            <w:left w:val="none" w:sz="0" w:space="0" w:color="auto"/>
            <w:bottom w:val="none" w:sz="0" w:space="0" w:color="auto"/>
            <w:right w:val="none" w:sz="0" w:space="0" w:color="auto"/>
          </w:divBdr>
        </w:div>
      </w:divsChild>
    </w:div>
    <w:div w:id="656766988">
      <w:bodyDiv w:val="1"/>
      <w:marLeft w:val="0"/>
      <w:marRight w:val="0"/>
      <w:marTop w:val="0"/>
      <w:marBottom w:val="0"/>
      <w:divBdr>
        <w:top w:val="none" w:sz="0" w:space="0" w:color="auto"/>
        <w:left w:val="none" w:sz="0" w:space="0" w:color="auto"/>
        <w:bottom w:val="none" w:sz="0" w:space="0" w:color="auto"/>
        <w:right w:val="none" w:sz="0" w:space="0" w:color="auto"/>
      </w:divBdr>
    </w:div>
    <w:div w:id="701250098">
      <w:bodyDiv w:val="1"/>
      <w:marLeft w:val="0"/>
      <w:marRight w:val="0"/>
      <w:marTop w:val="0"/>
      <w:marBottom w:val="0"/>
      <w:divBdr>
        <w:top w:val="none" w:sz="0" w:space="0" w:color="auto"/>
        <w:left w:val="none" w:sz="0" w:space="0" w:color="auto"/>
        <w:bottom w:val="none" w:sz="0" w:space="0" w:color="auto"/>
        <w:right w:val="none" w:sz="0" w:space="0" w:color="auto"/>
      </w:divBdr>
      <w:divsChild>
        <w:div w:id="1813863744">
          <w:marLeft w:val="640"/>
          <w:marRight w:val="0"/>
          <w:marTop w:val="0"/>
          <w:marBottom w:val="0"/>
          <w:divBdr>
            <w:top w:val="none" w:sz="0" w:space="0" w:color="auto"/>
            <w:left w:val="none" w:sz="0" w:space="0" w:color="auto"/>
            <w:bottom w:val="none" w:sz="0" w:space="0" w:color="auto"/>
            <w:right w:val="none" w:sz="0" w:space="0" w:color="auto"/>
          </w:divBdr>
        </w:div>
        <w:div w:id="53893104">
          <w:marLeft w:val="640"/>
          <w:marRight w:val="0"/>
          <w:marTop w:val="0"/>
          <w:marBottom w:val="0"/>
          <w:divBdr>
            <w:top w:val="none" w:sz="0" w:space="0" w:color="auto"/>
            <w:left w:val="none" w:sz="0" w:space="0" w:color="auto"/>
            <w:bottom w:val="none" w:sz="0" w:space="0" w:color="auto"/>
            <w:right w:val="none" w:sz="0" w:space="0" w:color="auto"/>
          </w:divBdr>
        </w:div>
        <w:div w:id="971521740">
          <w:marLeft w:val="640"/>
          <w:marRight w:val="0"/>
          <w:marTop w:val="0"/>
          <w:marBottom w:val="0"/>
          <w:divBdr>
            <w:top w:val="none" w:sz="0" w:space="0" w:color="auto"/>
            <w:left w:val="none" w:sz="0" w:space="0" w:color="auto"/>
            <w:bottom w:val="none" w:sz="0" w:space="0" w:color="auto"/>
            <w:right w:val="none" w:sz="0" w:space="0" w:color="auto"/>
          </w:divBdr>
        </w:div>
        <w:div w:id="626275187">
          <w:marLeft w:val="640"/>
          <w:marRight w:val="0"/>
          <w:marTop w:val="0"/>
          <w:marBottom w:val="0"/>
          <w:divBdr>
            <w:top w:val="none" w:sz="0" w:space="0" w:color="auto"/>
            <w:left w:val="none" w:sz="0" w:space="0" w:color="auto"/>
            <w:bottom w:val="none" w:sz="0" w:space="0" w:color="auto"/>
            <w:right w:val="none" w:sz="0" w:space="0" w:color="auto"/>
          </w:divBdr>
        </w:div>
        <w:div w:id="1398867953">
          <w:marLeft w:val="640"/>
          <w:marRight w:val="0"/>
          <w:marTop w:val="0"/>
          <w:marBottom w:val="0"/>
          <w:divBdr>
            <w:top w:val="none" w:sz="0" w:space="0" w:color="auto"/>
            <w:left w:val="none" w:sz="0" w:space="0" w:color="auto"/>
            <w:bottom w:val="none" w:sz="0" w:space="0" w:color="auto"/>
            <w:right w:val="none" w:sz="0" w:space="0" w:color="auto"/>
          </w:divBdr>
        </w:div>
        <w:div w:id="1003171030">
          <w:marLeft w:val="640"/>
          <w:marRight w:val="0"/>
          <w:marTop w:val="0"/>
          <w:marBottom w:val="0"/>
          <w:divBdr>
            <w:top w:val="none" w:sz="0" w:space="0" w:color="auto"/>
            <w:left w:val="none" w:sz="0" w:space="0" w:color="auto"/>
            <w:bottom w:val="none" w:sz="0" w:space="0" w:color="auto"/>
            <w:right w:val="none" w:sz="0" w:space="0" w:color="auto"/>
          </w:divBdr>
        </w:div>
      </w:divsChild>
    </w:div>
    <w:div w:id="717706826">
      <w:bodyDiv w:val="1"/>
      <w:marLeft w:val="0"/>
      <w:marRight w:val="0"/>
      <w:marTop w:val="0"/>
      <w:marBottom w:val="0"/>
      <w:divBdr>
        <w:top w:val="none" w:sz="0" w:space="0" w:color="auto"/>
        <w:left w:val="none" w:sz="0" w:space="0" w:color="auto"/>
        <w:bottom w:val="none" w:sz="0" w:space="0" w:color="auto"/>
        <w:right w:val="none" w:sz="0" w:space="0" w:color="auto"/>
      </w:divBdr>
      <w:divsChild>
        <w:div w:id="75330085">
          <w:marLeft w:val="640"/>
          <w:marRight w:val="0"/>
          <w:marTop w:val="0"/>
          <w:marBottom w:val="0"/>
          <w:divBdr>
            <w:top w:val="none" w:sz="0" w:space="0" w:color="auto"/>
            <w:left w:val="none" w:sz="0" w:space="0" w:color="auto"/>
            <w:bottom w:val="none" w:sz="0" w:space="0" w:color="auto"/>
            <w:right w:val="none" w:sz="0" w:space="0" w:color="auto"/>
          </w:divBdr>
        </w:div>
        <w:div w:id="550119048">
          <w:marLeft w:val="640"/>
          <w:marRight w:val="0"/>
          <w:marTop w:val="0"/>
          <w:marBottom w:val="0"/>
          <w:divBdr>
            <w:top w:val="none" w:sz="0" w:space="0" w:color="auto"/>
            <w:left w:val="none" w:sz="0" w:space="0" w:color="auto"/>
            <w:bottom w:val="none" w:sz="0" w:space="0" w:color="auto"/>
            <w:right w:val="none" w:sz="0" w:space="0" w:color="auto"/>
          </w:divBdr>
        </w:div>
        <w:div w:id="1359811842">
          <w:marLeft w:val="640"/>
          <w:marRight w:val="0"/>
          <w:marTop w:val="0"/>
          <w:marBottom w:val="0"/>
          <w:divBdr>
            <w:top w:val="none" w:sz="0" w:space="0" w:color="auto"/>
            <w:left w:val="none" w:sz="0" w:space="0" w:color="auto"/>
            <w:bottom w:val="none" w:sz="0" w:space="0" w:color="auto"/>
            <w:right w:val="none" w:sz="0" w:space="0" w:color="auto"/>
          </w:divBdr>
        </w:div>
        <w:div w:id="2022776803">
          <w:marLeft w:val="640"/>
          <w:marRight w:val="0"/>
          <w:marTop w:val="0"/>
          <w:marBottom w:val="0"/>
          <w:divBdr>
            <w:top w:val="none" w:sz="0" w:space="0" w:color="auto"/>
            <w:left w:val="none" w:sz="0" w:space="0" w:color="auto"/>
            <w:bottom w:val="none" w:sz="0" w:space="0" w:color="auto"/>
            <w:right w:val="none" w:sz="0" w:space="0" w:color="auto"/>
          </w:divBdr>
        </w:div>
        <w:div w:id="1402871925">
          <w:marLeft w:val="640"/>
          <w:marRight w:val="0"/>
          <w:marTop w:val="0"/>
          <w:marBottom w:val="0"/>
          <w:divBdr>
            <w:top w:val="none" w:sz="0" w:space="0" w:color="auto"/>
            <w:left w:val="none" w:sz="0" w:space="0" w:color="auto"/>
            <w:bottom w:val="none" w:sz="0" w:space="0" w:color="auto"/>
            <w:right w:val="none" w:sz="0" w:space="0" w:color="auto"/>
          </w:divBdr>
        </w:div>
      </w:divsChild>
    </w:div>
    <w:div w:id="741371616">
      <w:bodyDiv w:val="1"/>
      <w:marLeft w:val="0"/>
      <w:marRight w:val="0"/>
      <w:marTop w:val="0"/>
      <w:marBottom w:val="0"/>
      <w:divBdr>
        <w:top w:val="none" w:sz="0" w:space="0" w:color="auto"/>
        <w:left w:val="none" w:sz="0" w:space="0" w:color="auto"/>
        <w:bottom w:val="none" w:sz="0" w:space="0" w:color="auto"/>
        <w:right w:val="none" w:sz="0" w:space="0" w:color="auto"/>
      </w:divBdr>
    </w:div>
    <w:div w:id="747767295">
      <w:bodyDiv w:val="1"/>
      <w:marLeft w:val="0"/>
      <w:marRight w:val="0"/>
      <w:marTop w:val="0"/>
      <w:marBottom w:val="0"/>
      <w:divBdr>
        <w:top w:val="none" w:sz="0" w:space="0" w:color="auto"/>
        <w:left w:val="none" w:sz="0" w:space="0" w:color="auto"/>
        <w:bottom w:val="none" w:sz="0" w:space="0" w:color="auto"/>
        <w:right w:val="none" w:sz="0" w:space="0" w:color="auto"/>
      </w:divBdr>
    </w:div>
    <w:div w:id="782572542">
      <w:bodyDiv w:val="1"/>
      <w:marLeft w:val="0"/>
      <w:marRight w:val="0"/>
      <w:marTop w:val="0"/>
      <w:marBottom w:val="0"/>
      <w:divBdr>
        <w:top w:val="none" w:sz="0" w:space="0" w:color="auto"/>
        <w:left w:val="none" w:sz="0" w:space="0" w:color="auto"/>
        <w:bottom w:val="none" w:sz="0" w:space="0" w:color="auto"/>
        <w:right w:val="none" w:sz="0" w:space="0" w:color="auto"/>
      </w:divBdr>
      <w:divsChild>
        <w:div w:id="625083246">
          <w:marLeft w:val="640"/>
          <w:marRight w:val="0"/>
          <w:marTop w:val="0"/>
          <w:marBottom w:val="0"/>
          <w:divBdr>
            <w:top w:val="none" w:sz="0" w:space="0" w:color="auto"/>
            <w:left w:val="none" w:sz="0" w:space="0" w:color="auto"/>
            <w:bottom w:val="none" w:sz="0" w:space="0" w:color="auto"/>
            <w:right w:val="none" w:sz="0" w:space="0" w:color="auto"/>
          </w:divBdr>
        </w:div>
        <w:div w:id="717433011">
          <w:marLeft w:val="640"/>
          <w:marRight w:val="0"/>
          <w:marTop w:val="0"/>
          <w:marBottom w:val="0"/>
          <w:divBdr>
            <w:top w:val="none" w:sz="0" w:space="0" w:color="auto"/>
            <w:left w:val="none" w:sz="0" w:space="0" w:color="auto"/>
            <w:bottom w:val="none" w:sz="0" w:space="0" w:color="auto"/>
            <w:right w:val="none" w:sz="0" w:space="0" w:color="auto"/>
          </w:divBdr>
        </w:div>
        <w:div w:id="2090225089">
          <w:marLeft w:val="640"/>
          <w:marRight w:val="0"/>
          <w:marTop w:val="0"/>
          <w:marBottom w:val="0"/>
          <w:divBdr>
            <w:top w:val="none" w:sz="0" w:space="0" w:color="auto"/>
            <w:left w:val="none" w:sz="0" w:space="0" w:color="auto"/>
            <w:bottom w:val="none" w:sz="0" w:space="0" w:color="auto"/>
            <w:right w:val="none" w:sz="0" w:space="0" w:color="auto"/>
          </w:divBdr>
        </w:div>
        <w:div w:id="157578409">
          <w:marLeft w:val="640"/>
          <w:marRight w:val="0"/>
          <w:marTop w:val="0"/>
          <w:marBottom w:val="0"/>
          <w:divBdr>
            <w:top w:val="none" w:sz="0" w:space="0" w:color="auto"/>
            <w:left w:val="none" w:sz="0" w:space="0" w:color="auto"/>
            <w:bottom w:val="none" w:sz="0" w:space="0" w:color="auto"/>
            <w:right w:val="none" w:sz="0" w:space="0" w:color="auto"/>
          </w:divBdr>
        </w:div>
        <w:div w:id="611590191">
          <w:marLeft w:val="640"/>
          <w:marRight w:val="0"/>
          <w:marTop w:val="0"/>
          <w:marBottom w:val="0"/>
          <w:divBdr>
            <w:top w:val="none" w:sz="0" w:space="0" w:color="auto"/>
            <w:left w:val="none" w:sz="0" w:space="0" w:color="auto"/>
            <w:bottom w:val="none" w:sz="0" w:space="0" w:color="auto"/>
            <w:right w:val="none" w:sz="0" w:space="0" w:color="auto"/>
          </w:divBdr>
        </w:div>
        <w:div w:id="919216695">
          <w:marLeft w:val="640"/>
          <w:marRight w:val="0"/>
          <w:marTop w:val="0"/>
          <w:marBottom w:val="0"/>
          <w:divBdr>
            <w:top w:val="none" w:sz="0" w:space="0" w:color="auto"/>
            <w:left w:val="none" w:sz="0" w:space="0" w:color="auto"/>
            <w:bottom w:val="none" w:sz="0" w:space="0" w:color="auto"/>
            <w:right w:val="none" w:sz="0" w:space="0" w:color="auto"/>
          </w:divBdr>
        </w:div>
      </w:divsChild>
    </w:div>
    <w:div w:id="784424443">
      <w:bodyDiv w:val="1"/>
      <w:marLeft w:val="0"/>
      <w:marRight w:val="0"/>
      <w:marTop w:val="0"/>
      <w:marBottom w:val="0"/>
      <w:divBdr>
        <w:top w:val="none" w:sz="0" w:space="0" w:color="auto"/>
        <w:left w:val="none" w:sz="0" w:space="0" w:color="auto"/>
        <w:bottom w:val="none" w:sz="0" w:space="0" w:color="auto"/>
        <w:right w:val="none" w:sz="0" w:space="0" w:color="auto"/>
      </w:divBdr>
      <w:divsChild>
        <w:div w:id="449057528">
          <w:marLeft w:val="640"/>
          <w:marRight w:val="0"/>
          <w:marTop w:val="0"/>
          <w:marBottom w:val="0"/>
          <w:divBdr>
            <w:top w:val="none" w:sz="0" w:space="0" w:color="auto"/>
            <w:left w:val="none" w:sz="0" w:space="0" w:color="auto"/>
            <w:bottom w:val="none" w:sz="0" w:space="0" w:color="auto"/>
            <w:right w:val="none" w:sz="0" w:space="0" w:color="auto"/>
          </w:divBdr>
        </w:div>
      </w:divsChild>
    </w:div>
    <w:div w:id="801458056">
      <w:bodyDiv w:val="1"/>
      <w:marLeft w:val="0"/>
      <w:marRight w:val="0"/>
      <w:marTop w:val="0"/>
      <w:marBottom w:val="0"/>
      <w:divBdr>
        <w:top w:val="none" w:sz="0" w:space="0" w:color="auto"/>
        <w:left w:val="none" w:sz="0" w:space="0" w:color="auto"/>
        <w:bottom w:val="none" w:sz="0" w:space="0" w:color="auto"/>
        <w:right w:val="none" w:sz="0" w:space="0" w:color="auto"/>
      </w:divBdr>
      <w:divsChild>
        <w:div w:id="129785270">
          <w:marLeft w:val="640"/>
          <w:marRight w:val="0"/>
          <w:marTop w:val="0"/>
          <w:marBottom w:val="0"/>
          <w:divBdr>
            <w:top w:val="none" w:sz="0" w:space="0" w:color="auto"/>
            <w:left w:val="none" w:sz="0" w:space="0" w:color="auto"/>
            <w:bottom w:val="none" w:sz="0" w:space="0" w:color="auto"/>
            <w:right w:val="none" w:sz="0" w:space="0" w:color="auto"/>
          </w:divBdr>
        </w:div>
        <w:div w:id="914318142">
          <w:marLeft w:val="640"/>
          <w:marRight w:val="0"/>
          <w:marTop w:val="0"/>
          <w:marBottom w:val="0"/>
          <w:divBdr>
            <w:top w:val="none" w:sz="0" w:space="0" w:color="auto"/>
            <w:left w:val="none" w:sz="0" w:space="0" w:color="auto"/>
            <w:bottom w:val="none" w:sz="0" w:space="0" w:color="auto"/>
            <w:right w:val="none" w:sz="0" w:space="0" w:color="auto"/>
          </w:divBdr>
        </w:div>
        <w:div w:id="1691106125">
          <w:marLeft w:val="640"/>
          <w:marRight w:val="0"/>
          <w:marTop w:val="0"/>
          <w:marBottom w:val="0"/>
          <w:divBdr>
            <w:top w:val="none" w:sz="0" w:space="0" w:color="auto"/>
            <w:left w:val="none" w:sz="0" w:space="0" w:color="auto"/>
            <w:bottom w:val="none" w:sz="0" w:space="0" w:color="auto"/>
            <w:right w:val="none" w:sz="0" w:space="0" w:color="auto"/>
          </w:divBdr>
        </w:div>
        <w:div w:id="272826774">
          <w:marLeft w:val="640"/>
          <w:marRight w:val="0"/>
          <w:marTop w:val="0"/>
          <w:marBottom w:val="0"/>
          <w:divBdr>
            <w:top w:val="none" w:sz="0" w:space="0" w:color="auto"/>
            <w:left w:val="none" w:sz="0" w:space="0" w:color="auto"/>
            <w:bottom w:val="none" w:sz="0" w:space="0" w:color="auto"/>
            <w:right w:val="none" w:sz="0" w:space="0" w:color="auto"/>
          </w:divBdr>
        </w:div>
        <w:div w:id="1324964522">
          <w:marLeft w:val="640"/>
          <w:marRight w:val="0"/>
          <w:marTop w:val="0"/>
          <w:marBottom w:val="0"/>
          <w:divBdr>
            <w:top w:val="none" w:sz="0" w:space="0" w:color="auto"/>
            <w:left w:val="none" w:sz="0" w:space="0" w:color="auto"/>
            <w:bottom w:val="none" w:sz="0" w:space="0" w:color="auto"/>
            <w:right w:val="none" w:sz="0" w:space="0" w:color="auto"/>
          </w:divBdr>
        </w:div>
        <w:div w:id="1200434244">
          <w:marLeft w:val="640"/>
          <w:marRight w:val="0"/>
          <w:marTop w:val="0"/>
          <w:marBottom w:val="0"/>
          <w:divBdr>
            <w:top w:val="none" w:sz="0" w:space="0" w:color="auto"/>
            <w:left w:val="none" w:sz="0" w:space="0" w:color="auto"/>
            <w:bottom w:val="none" w:sz="0" w:space="0" w:color="auto"/>
            <w:right w:val="none" w:sz="0" w:space="0" w:color="auto"/>
          </w:divBdr>
        </w:div>
        <w:div w:id="1370759835">
          <w:marLeft w:val="640"/>
          <w:marRight w:val="0"/>
          <w:marTop w:val="0"/>
          <w:marBottom w:val="0"/>
          <w:divBdr>
            <w:top w:val="none" w:sz="0" w:space="0" w:color="auto"/>
            <w:left w:val="none" w:sz="0" w:space="0" w:color="auto"/>
            <w:bottom w:val="none" w:sz="0" w:space="0" w:color="auto"/>
            <w:right w:val="none" w:sz="0" w:space="0" w:color="auto"/>
          </w:divBdr>
        </w:div>
      </w:divsChild>
    </w:div>
    <w:div w:id="811290019">
      <w:bodyDiv w:val="1"/>
      <w:marLeft w:val="0"/>
      <w:marRight w:val="0"/>
      <w:marTop w:val="0"/>
      <w:marBottom w:val="0"/>
      <w:divBdr>
        <w:top w:val="none" w:sz="0" w:space="0" w:color="auto"/>
        <w:left w:val="none" w:sz="0" w:space="0" w:color="auto"/>
        <w:bottom w:val="none" w:sz="0" w:space="0" w:color="auto"/>
        <w:right w:val="none" w:sz="0" w:space="0" w:color="auto"/>
      </w:divBdr>
      <w:divsChild>
        <w:div w:id="797256835">
          <w:marLeft w:val="640"/>
          <w:marRight w:val="0"/>
          <w:marTop w:val="0"/>
          <w:marBottom w:val="0"/>
          <w:divBdr>
            <w:top w:val="none" w:sz="0" w:space="0" w:color="auto"/>
            <w:left w:val="none" w:sz="0" w:space="0" w:color="auto"/>
            <w:bottom w:val="none" w:sz="0" w:space="0" w:color="auto"/>
            <w:right w:val="none" w:sz="0" w:space="0" w:color="auto"/>
          </w:divBdr>
        </w:div>
      </w:divsChild>
    </w:div>
    <w:div w:id="879122911">
      <w:bodyDiv w:val="1"/>
      <w:marLeft w:val="0"/>
      <w:marRight w:val="0"/>
      <w:marTop w:val="0"/>
      <w:marBottom w:val="0"/>
      <w:divBdr>
        <w:top w:val="none" w:sz="0" w:space="0" w:color="auto"/>
        <w:left w:val="none" w:sz="0" w:space="0" w:color="auto"/>
        <w:bottom w:val="none" w:sz="0" w:space="0" w:color="auto"/>
        <w:right w:val="none" w:sz="0" w:space="0" w:color="auto"/>
      </w:divBdr>
    </w:div>
    <w:div w:id="894314559">
      <w:bodyDiv w:val="1"/>
      <w:marLeft w:val="0"/>
      <w:marRight w:val="0"/>
      <w:marTop w:val="0"/>
      <w:marBottom w:val="0"/>
      <w:divBdr>
        <w:top w:val="none" w:sz="0" w:space="0" w:color="auto"/>
        <w:left w:val="none" w:sz="0" w:space="0" w:color="auto"/>
        <w:bottom w:val="none" w:sz="0" w:space="0" w:color="auto"/>
        <w:right w:val="none" w:sz="0" w:space="0" w:color="auto"/>
      </w:divBdr>
      <w:divsChild>
        <w:div w:id="1164276856">
          <w:marLeft w:val="640"/>
          <w:marRight w:val="0"/>
          <w:marTop w:val="0"/>
          <w:marBottom w:val="0"/>
          <w:divBdr>
            <w:top w:val="none" w:sz="0" w:space="0" w:color="auto"/>
            <w:left w:val="none" w:sz="0" w:space="0" w:color="auto"/>
            <w:bottom w:val="none" w:sz="0" w:space="0" w:color="auto"/>
            <w:right w:val="none" w:sz="0" w:space="0" w:color="auto"/>
          </w:divBdr>
        </w:div>
        <w:div w:id="971902211">
          <w:marLeft w:val="640"/>
          <w:marRight w:val="0"/>
          <w:marTop w:val="0"/>
          <w:marBottom w:val="0"/>
          <w:divBdr>
            <w:top w:val="none" w:sz="0" w:space="0" w:color="auto"/>
            <w:left w:val="none" w:sz="0" w:space="0" w:color="auto"/>
            <w:bottom w:val="none" w:sz="0" w:space="0" w:color="auto"/>
            <w:right w:val="none" w:sz="0" w:space="0" w:color="auto"/>
          </w:divBdr>
        </w:div>
        <w:div w:id="1041202084">
          <w:marLeft w:val="640"/>
          <w:marRight w:val="0"/>
          <w:marTop w:val="0"/>
          <w:marBottom w:val="0"/>
          <w:divBdr>
            <w:top w:val="none" w:sz="0" w:space="0" w:color="auto"/>
            <w:left w:val="none" w:sz="0" w:space="0" w:color="auto"/>
            <w:bottom w:val="none" w:sz="0" w:space="0" w:color="auto"/>
            <w:right w:val="none" w:sz="0" w:space="0" w:color="auto"/>
          </w:divBdr>
        </w:div>
        <w:div w:id="38479205">
          <w:marLeft w:val="640"/>
          <w:marRight w:val="0"/>
          <w:marTop w:val="0"/>
          <w:marBottom w:val="0"/>
          <w:divBdr>
            <w:top w:val="none" w:sz="0" w:space="0" w:color="auto"/>
            <w:left w:val="none" w:sz="0" w:space="0" w:color="auto"/>
            <w:bottom w:val="none" w:sz="0" w:space="0" w:color="auto"/>
            <w:right w:val="none" w:sz="0" w:space="0" w:color="auto"/>
          </w:divBdr>
        </w:div>
        <w:div w:id="743378339">
          <w:marLeft w:val="640"/>
          <w:marRight w:val="0"/>
          <w:marTop w:val="0"/>
          <w:marBottom w:val="0"/>
          <w:divBdr>
            <w:top w:val="none" w:sz="0" w:space="0" w:color="auto"/>
            <w:left w:val="none" w:sz="0" w:space="0" w:color="auto"/>
            <w:bottom w:val="none" w:sz="0" w:space="0" w:color="auto"/>
            <w:right w:val="none" w:sz="0" w:space="0" w:color="auto"/>
          </w:divBdr>
        </w:div>
      </w:divsChild>
    </w:div>
    <w:div w:id="900748620">
      <w:bodyDiv w:val="1"/>
      <w:marLeft w:val="0"/>
      <w:marRight w:val="0"/>
      <w:marTop w:val="0"/>
      <w:marBottom w:val="0"/>
      <w:divBdr>
        <w:top w:val="none" w:sz="0" w:space="0" w:color="auto"/>
        <w:left w:val="none" w:sz="0" w:space="0" w:color="auto"/>
        <w:bottom w:val="none" w:sz="0" w:space="0" w:color="auto"/>
        <w:right w:val="none" w:sz="0" w:space="0" w:color="auto"/>
      </w:divBdr>
      <w:divsChild>
        <w:div w:id="1384015970">
          <w:marLeft w:val="640"/>
          <w:marRight w:val="0"/>
          <w:marTop w:val="0"/>
          <w:marBottom w:val="0"/>
          <w:divBdr>
            <w:top w:val="none" w:sz="0" w:space="0" w:color="auto"/>
            <w:left w:val="none" w:sz="0" w:space="0" w:color="auto"/>
            <w:bottom w:val="none" w:sz="0" w:space="0" w:color="auto"/>
            <w:right w:val="none" w:sz="0" w:space="0" w:color="auto"/>
          </w:divBdr>
        </w:div>
        <w:div w:id="480997684">
          <w:marLeft w:val="640"/>
          <w:marRight w:val="0"/>
          <w:marTop w:val="0"/>
          <w:marBottom w:val="0"/>
          <w:divBdr>
            <w:top w:val="none" w:sz="0" w:space="0" w:color="auto"/>
            <w:left w:val="none" w:sz="0" w:space="0" w:color="auto"/>
            <w:bottom w:val="none" w:sz="0" w:space="0" w:color="auto"/>
            <w:right w:val="none" w:sz="0" w:space="0" w:color="auto"/>
          </w:divBdr>
        </w:div>
        <w:div w:id="1902324766">
          <w:marLeft w:val="640"/>
          <w:marRight w:val="0"/>
          <w:marTop w:val="0"/>
          <w:marBottom w:val="0"/>
          <w:divBdr>
            <w:top w:val="none" w:sz="0" w:space="0" w:color="auto"/>
            <w:left w:val="none" w:sz="0" w:space="0" w:color="auto"/>
            <w:bottom w:val="none" w:sz="0" w:space="0" w:color="auto"/>
            <w:right w:val="none" w:sz="0" w:space="0" w:color="auto"/>
          </w:divBdr>
        </w:div>
        <w:div w:id="36903029">
          <w:marLeft w:val="640"/>
          <w:marRight w:val="0"/>
          <w:marTop w:val="0"/>
          <w:marBottom w:val="0"/>
          <w:divBdr>
            <w:top w:val="none" w:sz="0" w:space="0" w:color="auto"/>
            <w:left w:val="none" w:sz="0" w:space="0" w:color="auto"/>
            <w:bottom w:val="none" w:sz="0" w:space="0" w:color="auto"/>
            <w:right w:val="none" w:sz="0" w:space="0" w:color="auto"/>
          </w:divBdr>
        </w:div>
        <w:div w:id="1443264646">
          <w:marLeft w:val="640"/>
          <w:marRight w:val="0"/>
          <w:marTop w:val="0"/>
          <w:marBottom w:val="0"/>
          <w:divBdr>
            <w:top w:val="none" w:sz="0" w:space="0" w:color="auto"/>
            <w:left w:val="none" w:sz="0" w:space="0" w:color="auto"/>
            <w:bottom w:val="none" w:sz="0" w:space="0" w:color="auto"/>
            <w:right w:val="none" w:sz="0" w:space="0" w:color="auto"/>
          </w:divBdr>
        </w:div>
        <w:div w:id="1772579265">
          <w:marLeft w:val="640"/>
          <w:marRight w:val="0"/>
          <w:marTop w:val="0"/>
          <w:marBottom w:val="0"/>
          <w:divBdr>
            <w:top w:val="none" w:sz="0" w:space="0" w:color="auto"/>
            <w:left w:val="none" w:sz="0" w:space="0" w:color="auto"/>
            <w:bottom w:val="none" w:sz="0" w:space="0" w:color="auto"/>
            <w:right w:val="none" w:sz="0" w:space="0" w:color="auto"/>
          </w:divBdr>
        </w:div>
        <w:div w:id="817452478">
          <w:marLeft w:val="640"/>
          <w:marRight w:val="0"/>
          <w:marTop w:val="0"/>
          <w:marBottom w:val="0"/>
          <w:divBdr>
            <w:top w:val="none" w:sz="0" w:space="0" w:color="auto"/>
            <w:left w:val="none" w:sz="0" w:space="0" w:color="auto"/>
            <w:bottom w:val="none" w:sz="0" w:space="0" w:color="auto"/>
            <w:right w:val="none" w:sz="0" w:space="0" w:color="auto"/>
          </w:divBdr>
        </w:div>
        <w:div w:id="1780493756">
          <w:marLeft w:val="640"/>
          <w:marRight w:val="0"/>
          <w:marTop w:val="0"/>
          <w:marBottom w:val="0"/>
          <w:divBdr>
            <w:top w:val="none" w:sz="0" w:space="0" w:color="auto"/>
            <w:left w:val="none" w:sz="0" w:space="0" w:color="auto"/>
            <w:bottom w:val="none" w:sz="0" w:space="0" w:color="auto"/>
            <w:right w:val="none" w:sz="0" w:space="0" w:color="auto"/>
          </w:divBdr>
        </w:div>
        <w:div w:id="765155913">
          <w:marLeft w:val="640"/>
          <w:marRight w:val="0"/>
          <w:marTop w:val="0"/>
          <w:marBottom w:val="0"/>
          <w:divBdr>
            <w:top w:val="none" w:sz="0" w:space="0" w:color="auto"/>
            <w:left w:val="none" w:sz="0" w:space="0" w:color="auto"/>
            <w:bottom w:val="none" w:sz="0" w:space="0" w:color="auto"/>
            <w:right w:val="none" w:sz="0" w:space="0" w:color="auto"/>
          </w:divBdr>
        </w:div>
        <w:div w:id="1183205776">
          <w:marLeft w:val="640"/>
          <w:marRight w:val="0"/>
          <w:marTop w:val="0"/>
          <w:marBottom w:val="0"/>
          <w:divBdr>
            <w:top w:val="none" w:sz="0" w:space="0" w:color="auto"/>
            <w:left w:val="none" w:sz="0" w:space="0" w:color="auto"/>
            <w:bottom w:val="none" w:sz="0" w:space="0" w:color="auto"/>
            <w:right w:val="none" w:sz="0" w:space="0" w:color="auto"/>
          </w:divBdr>
        </w:div>
      </w:divsChild>
    </w:div>
    <w:div w:id="912859112">
      <w:bodyDiv w:val="1"/>
      <w:marLeft w:val="0"/>
      <w:marRight w:val="0"/>
      <w:marTop w:val="0"/>
      <w:marBottom w:val="0"/>
      <w:divBdr>
        <w:top w:val="none" w:sz="0" w:space="0" w:color="auto"/>
        <w:left w:val="none" w:sz="0" w:space="0" w:color="auto"/>
        <w:bottom w:val="none" w:sz="0" w:space="0" w:color="auto"/>
        <w:right w:val="none" w:sz="0" w:space="0" w:color="auto"/>
      </w:divBdr>
    </w:div>
    <w:div w:id="937718755">
      <w:bodyDiv w:val="1"/>
      <w:marLeft w:val="0"/>
      <w:marRight w:val="0"/>
      <w:marTop w:val="0"/>
      <w:marBottom w:val="0"/>
      <w:divBdr>
        <w:top w:val="none" w:sz="0" w:space="0" w:color="auto"/>
        <w:left w:val="none" w:sz="0" w:space="0" w:color="auto"/>
        <w:bottom w:val="none" w:sz="0" w:space="0" w:color="auto"/>
        <w:right w:val="none" w:sz="0" w:space="0" w:color="auto"/>
      </w:divBdr>
      <w:divsChild>
        <w:div w:id="1173179779">
          <w:marLeft w:val="640"/>
          <w:marRight w:val="0"/>
          <w:marTop w:val="0"/>
          <w:marBottom w:val="0"/>
          <w:divBdr>
            <w:top w:val="none" w:sz="0" w:space="0" w:color="auto"/>
            <w:left w:val="none" w:sz="0" w:space="0" w:color="auto"/>
            <w:bottom w:val="none" w:sz="0" w:space="0" w:color="auto"/>
            <w:right w:val="none" w:sz="0" w:space="0" w:color="auto"/>
          </w:divBdr>
        </w:div>
      </w:divsChild>
    </w:div>
    <w:div w:id="938484071">
      <w:bodyDiv w:val="1"/>
      <w:marLeft w:val="0"/>
      <w:marRight w:val="0"/>
      <w:marTop w:val="0"/>
      <w:marBottom w:val="0"/>
      <w:divBdr>
        <w:top w:val="none" w:sz="0" w:space="0" w:color="auto"/>
        <w:left w:val="none" w:sz="0" w:space="0" w:color="auto"/>
        <w:bottom w:val="none" w:sz="0" w:space="0" w:color="auto"/>
        <w:right w:val="none" w:sz="0" w:space="0" w:color="auto"/>
      </w:divBdr>
      <w:divsChild>
        <w:div w:id="1131362987">
          <w:marLeft w:val="640"/>
          <w:marRight w:val="0"/>
          <w:marTop w:val="0"/>
          <w:marBottom w:val="0"/>
          <w:divBdr>
            <w:top w:val="none" w:sz="0" w:space="0" w:color="auto"/>
            <w:left w:val="none" w:sz="0" w:space="0" w:color="auto"/>
            <w:bottom w:val="none" w:sz="0" w:space="0" w:color="auto"/>
            <w:right w:val="none" w:sz="0" w:space="0" w:color="auto"/>
          </w:divBdr>
        </w:div>
        <w:div w:id="1178731697">
          <w:marLeft w:val="640"/>
          <w:marRight w:val="0"/>
          <w:marTop w:val="0"/>
          <w:marBottom w:val="0"/>
          <w:divBdr>
            <w:top w:val="none" w:sz="0" w:space="0" w:color="auto"/>
            <w:left w:val="none" w:sz="0" w:space="0" w:color="auto"/>
            <w:bottom w:val="none" w:sz="0" w:space="0" w:color="auto"/>
            <w:right w:val="none" w:sz="0" w:space="0" w:color="auto"/>
          </w:divBdr>
        </w:div>
        <w:div w:id="2061586164">
          <w:marLeft w:val="640"/>
          <w:marRight w:val="0"/>
          <w:marTop w:val="0"/>
          <w:marBottom w:val="0"/>
          <w:divBdr>
            <w:top w:val="none" w:sz="0" w:space="0" w:color="auto"/>
            <w:left w:val="none" w:sz="0" w:space="0" w:color="auto"/>
            <w:bottom w:val="none" w:sz="0" w:space="0" w:color="auto"/>
            <w:right w:val="none" w:sz="0" w:space="0" w:color="auto"/>
          </w:divBdr>
        </w:div>
        <w:div w:id="212472183">
          <w:marLeft w:val="640"/>
          <w:marRight w:val="0"/>
          <w:marTop w:val="0"/>
          <w:marBottom w:val="0"/>
          <w:divBdr>
            <w:top w:val="none" w:sz="0" w:space="0" w:color="auto"/>
            <w:left w:val="none" w:sz="0" w:space="0" w:color="auto"/>
            <w:bottom w:val="none" w:sz="0" w:space="0" w:color="auto"/>
            <w:right w:val="none" w:sz="0" w:space="0" w:color="auto"/>
          </w:divBdr>
        </w:div>
        <w:div w:id="377239205">
          <w:marLeft w:val="640"/>
          <w:marRight w:val="0"/>
          <w:marTop w:val="0"/>
          <w:marBottom w:val="0"/>
          <w:divBdr>
            <w:top w:val="none" w:sz="0" w:space="0" w:color="auto"/>
            <w:left w:val="none" w:sz="0" w:space="0" w:color="auto"/>
            <w:bottom w:val="none" w:sz="0" w:space="0" w:color="auto"/>
            <w:right w:val="none" w:sz="0" w:space="0" w:color="auto"/>
          </w:divBdr>
        </w:div>
        <w:div w:id="2064476362">
          <w:marLeft w:val="640"/>
          <w:marRight w:val="0"/>
          <w:marTop w:val="0"/>
          <w:marBottom w:val="0"/>
          <w:divBdr>
            <w:top w:val="none" w:sz="0" w:space="0" w:color="auto"/>
            <w:left w:val="none" w:sz="0" w:space="0" w:color="auto"/>
            <w:bottom w:val="none" w:sz="0" w:space="0" w:color="auto"/>
            <w:right w:val="none" w:sz="0" w:space="0" w:color="auto"/>
          </w:divBdr>
        </w:div>
      </w:divsChild>
    </w:div>
    <w:div w:id="951204625">
      <w:bodyDiv w:val="1"/>
      <w:marLeft w:val="0"/>
      <w:marRight w:val="0"/>
      <w:marTop w:val="0"/>
      <w:marBottom w:val="0"/>
      <w:divBdr>
        <w:top w:val="none" w:sz="0" w:space="0" w:color="auto"/>
        <w:left w:val="none" w:sz="0" w:space="0" w:color="auto"/>
        <w:bottom w:val="none" w:sz="0" w:space="0" w:color="auto"/>
        <w:right w:val="none" w:sz="0" w:space="0" w:color="auto"/>
      </w:divBdr>
      <w:divsChild>
        <w:div w:id="1844317510">
          <w:marLeft w:val="640"/>
          <w:marRight w:val="0"/>
          <w:marTop w:val="0"/>
          <w:marBottom w:val="0"/>
          <w:divBdr>
            <w:top w:val="none" w:sz="0" w:space="0" w:color="auto"/>
            <w:left w:val="none" w:sz="0" w:space="0" w:color="auto"/>
            <w:bottom w:val="none" w:sz="0" w:space="0" w:color="auto"/>
            <w:right w:val="none" w:sz="0" w:space="0" w:color="auto"/>
          </w:divBdr>
        </w:div>
      </w:divsChild>
    </w:div>
    <w:div w:id="955677769">
      <w:bodyDiv w:val="1"/>
      <w:marLeft w:val="0"/>
      <w:marRight w:val="0"/>
      <w:marTop w:val="0"/>
      <w:marBottom w:val="0"/>
      <w:divBdr>
        <w:top w:val="none" w:sz="0" w:space="0" w:color="auto"/>
        <w:left w:val="none" w:sz="0" w:space="0" w:color="auto"/>
        <w:bottom w:val="none" w:sz="0" w:space="0" w:color="auto"/>
        <w:right w:val="none" w:sz="0" w:space="0" w:color="auto"/>
      </w:divBdr>
      <w:divsChild>
        <w:div w:id="1297104037">
          <w:marLeft w:val="640"/>
          <w:marRight w:val="0"/>
          <w:marTop w:val="0"/>
          <w:marBottom w:val="0"/>
          <w:divBdr>
            <w:top w:val="none" w:sz="0" w:space="0" w:color="auto"/>
            <w:left w:val="none" w:sz="0" w:space="0" w:color="auto"/>
            <w:bottom w:val="none" w:sz="0" w:space="0" w:color="auto"/>
            <w:right w:val="none" w:sz="0" w:space="0" w:color="auto"/>
          </w:divBdr>
        </w:div>
        <w:div w:id="685056592">
          <w:marLeft w:val="640"/>
          <w:marRight w:val="0"/>
          <w:marTop w:val="0"/>
          <w:marBottom w:val="0"/>
          <w:divBdr>
            <w:top w:val="none" w:sz="0" w:space="0" w:color="auto"/>
            <w:left w:val="none" w:sz="0" w:space="0" w:color="auto"/>
            <w:bottom w:val="none" w:sz="0" w:space="0" w:color="auto"/>
            <w:right w:val="none" w:sz="0" w:space="0" w:color="auto"/>
          </w:divBdr>
        </w:div>
        <w:div w:id="1927767686">
          <w:marLeft w:val="640"/>
          <w:marRight w:val="0"/>
          <w:marTop w:val="0"/>
          <w:marBottom w:val="0"/>
          <w:divBdr>
            <w:top w:val="none" w:sz="0" w:space="0" w:color="auto"/>
            <w:left w:val="none" w:sz="0" w:space="0" w:color="auto"/>
            <w:bottom w:val="none" w:sz="0" w:space="0" w:color="auto"/>
            <w:right w:val="none" w:sz="0" w:space="0" w:color="auto"/>
          </w:divBdr>
        </w:div>
        <w:div w:id="1066151761">
          <w:marLeft w:val="640"/>
          <w:marRight w:val="0"/>
          <w:marTop w:val="0"/>
          <w:marBottom w:val="0"/>
          <w:divBdr>
            <w:top w:val="none" w:sz="0" w:space="0" w:color="auto"/>
            <w:left w:val="none" w:sz="0" w:space="0" w:color="auto"/>
            <w:bottom w:val="none" w:sz="0" w:space="0" w:color="auto"/>
            <w:right w:val="none" w:sz="0" w:space="0" w:color="auto"/>
          </w:divBdr>
        </w:div>
        <w:div w:id="1577544387">
          <w:marLeft w:val="640"/>
          <w:marRight w:val="0"/>
          <w:marTop w:val="0"/>
          <w:marBottom w:val="0"/>
          <w:divBdr>
            <w:top w:val="none" w:sz="0" w:space="0" w:color="auto"/>
            <w:left w:val="none" w:sz="0" w:space="0" w:color="auto"/>
            <w:bottom w:val="none" w:sz="0" w:space="0" w:color="auto"/>
            <w:right w:val="none" w:sz="0" w:space="0" w:color="auto"/>
          </w:divBdr>
        </w:div>
        <w:div w:id="1555239096">
          <w:marLeft w:val="640"/>
          <w:marRight w:val="0"/>
          <w:marTop w:val="0"/>
          <w:marBottom w:val="0"/>
          <w:divBdr>
            <w:top w:val="none" w:sz="0" w:space="0" w:color="auto"/>
            <w:left w:val="none" w:sz="0" w:space="0" w:color="auto"/>
            <w:bottom w:val="none" w:sz="0" w:space="0" w:color="auto"/>
            <w:right w:val="none" w:sz="0" w:space="0" w:color="auto"/>
          </w:divBdr>
        </w:div>
        <w:div w:id="2108691682">
          <w:marLeft w:val="640"/>
          <w:marRight w:val="0"/>
          <w:marTop w:val="0"/>
          <w:marBottom w:val="0"/>
          <w:divBdr>
            <w:top w:val="none" w:sz="0" w:space="0" w:color="auto"/>
            <w:left w:val="none" w:sz="0" w:space="0" w:color="auto"/>
            <w:bottom w:val="none" w:sz="0" w:space="0" w:color="auto"/>
            <w:right w:val="none" w:sz="0" w:space="0" w:color="auto"/>
          </w:divBdr>
        </w:div>
      </w:divsChild>
    </w:div>
    <w:div w:id="1018652389">
      <w:bodyDiv w:val="1"/>
      <w:marLeft w:val="0"/>
      <w:marRight w:val="0"/>
      <w:marTop w:val="0"/>
      <w:marBottom w:val="0"/>
      <w:divBdr>
        <w:top w:val="none" w:sz="0" w:space="0" w:color="auto"/>
        <w:left w:val="none" w:sz="0" w:space="0" w:color="auto"/>
        <w:bottom w:val="none" w:sz="0" w:space="0" w:color="auto"/>
        <w:right w:val="none" w:sz="0" w:space="0" w:color="auto"/>
      </w:divBdr>
      <w:divsChild>
        <w:div w:id="1946956117">
          <w:marLeft w:val="640"/>
          <w:marRight w:val="0"/>
          <w:marTop w:val="0"/>
          <w:marBottom w:val="0"/>
          <w:divBdr>
            <w:top w:val="none" w:sz="0" w:space="0" w:color="auto"/>
            <w:left w:val="none" w:sz="0" w:space="0" w:color="auto"/>
            <w:bottom w:val="none" w:sz="0" w:space="0" w:color="auto"/>
            <w:right w:val="none" w:sz="0" w:space="0" w:color="auto"/>
          </w:divBdr>
        </w:div>
        <w:div w:id="666203433">
          <w:marLeft w:val="640"/>
          <w:marRight w:val="0"/>
          <w:marTop w:val="0"/>
          <w:marBottom w:val="0"/>
          <w:divBdr>
            <w:top w:val="none" w:sz="0" w:space="0" w:color="auto"/>
            <w:left w:val="none" w:sz="0" w:space="0" w:color="auto"/>
            <w:bottom w:val="none" w:sz="0" w:space="0" w:color="auto"/>
            <w:right w:val="none" w:sz="0" w:space="0" w:color="auto"/>
          </w:divBdr>
        </w:div>
        <w:div w:id="1565333310">
          <w:marLeft w:val="640"/>
          <w:marRight w:val="0"/>
          <w:marTop w:val="0"/>
          <w:marBottom w:val="0"/>
          <w:divBdr>
            <w:top w:val="none" w:sz="0" w:space="0" w:color="auto"/>
            <w:left w:val="none" w:sz="0" w:space="0" w:color="auto"/>
            <w:bottom w:val="none" w:sz="0" w:space="0" w:color="auto"/>
            <w:right w:val="none" w:sz="0" w:space="0" w:color="auto"/>
          </w:divBdr>
        </w:div>
        <w:div w:id="767195723">
          <w:marLeft w:val="640"/>
          <w:marRight w:val="0"/>
          <w:marTop w:val="0"/>
          <w:marBottom w:val="0"/>
          <w:divBdr>
            <w:top w:val="none" w:sz="0" w:space="0" w:color="auto"/>
            <w:left w:val="none" w:sz="0" w:space="0" w:color="auto"/>
            <w:bottom w:val="none" w:sz="0" w:space="0" w:color="auto"/>
            <w:right w:val="none" w:sz="0" w:space="0" w:color="auto"/>
          </w:divBdr>
        </w:div>
        <w:div w:id="1144200586">
          <w:marLeft w:val="640"/>
          <w:marRight w:val="0"/>
          <w:marTop w:val="0"/>
          <w:marBottom w:val="0"/>
          <w:divBdr>
            <w:top w:val="none" w:sz="0" w:space="0" w:color="auto"/>
            <w:left w:val="none" w:sz="0" w:space="0" w:color="auto"/>
            <w:bottom w:val="none" w:sz="0" w:space="0" w:color="auto"/>
            <w:right w:val="none" w:sz="0" w:space="0" w:color="auto"/>
          </w:divBdr>
        </w:div>
        <w:div w:id="912661958">
          <w:marLeft w:val="640"/>
          <w:marRight w:val="0"/>
          <w:marTop w:val="0"/>
          <w:marBottom w:val="0"/>
          <w:divBdr>
            <w:top w:val="none" w:sz="0" w:space="0" w:color="auto"/>
            <w:left w:val="none" w:sz="0" w:space="0" w:color="auto"/>
            <w:bottom w:val="none" w:sz="0" w:space="0" w:color="auto"/>
            <w:right w:val="none" w:sz="0" w:space="0" w:color="auto"/>
          </w:divBdr>
        </w:div>
      </w:divsChild>
    </w:div>
    <w:div w:id="1027636819">
      <w:bodyDiv w:val="1"/>
      <w:marLeft w:val="0"/>
      <w:marRight w:val="0"/>
      <w:marTop w:val="0"/>
      <w:marBottom w:val="0"/>
      <w:divBdr>
        <w:top w:val="none" w:sz="0" w:space="0" w:color="auto"/>
        <w:left w:val="none" w:sz="0" w:space="0" w:color="auto"/>
        <w:bottom w:val="none" w:sz="0" w:space="0" w:color="auto"/>
        <w:right w:val="none" w:sz="0" w:space="0" w:color="auto"/>
      </w:divBdr>
      <w:divsChild>
        <w:div w:id="1675067144">
          <w:marLeft w:val="640"/>
          <w:marRight w:val="0"/>
          <w:marTop w:val="0"/>
          <w:marBottom w:val="0"/>
          <w:divBdr>
            <w:top w:val="none" w:sz="0" w:space="0" w:color="auto"/>
            <w:left w:val="none" w:sz="0" w:space="0" w:color="auto"/>
            <w:bottom w:val="none" w:sz="0" w:space="0" w:color="auto"/>
            <w:right w:val="none" w:sz="0" w:space="0" w:color="auto"/>
          </w:divBdr>
        </w:div>
        <w:div w:id="15737692">
          <w:marLeft w:val="640"/>
          <w:marRight w:val="0"/>
          <w:marTop w:val="0"/>
          <w:marBottom w:val="0"/>
          <w:divBdr>
            <w:top w:val="none" w:sz="0" w:space="0" w:color="auto"/>
            <w:left w:val="none" w:sz="0" w:space="0" w:color="auto"/>
            <w:bottom w:val="none" w:sz="0" w:space="0" w:color="auto"/>
            <w:right w:val="none" w:sz="0" w:space="0" w:color="auto"/>
          </w:divBdr>
        </w:div>
        <w:div w:id="168760283">
          <w:marLeft w:val="640"/>
          <w:marRight w:val="0"/>
          <w:marTop w:val="0"/>
          <w:marBottom w:val="0"/>
          <w:divBdr>
            <w:top w:val="none" w:sz="0" w:space="0" w:color="auto"/>
            <w:left w:val="none" w:sz="0" w:space="0" w:color="auto"/>
            <w:bottom w:val="none" w:sz="0" w:space="0" w:color="auto"/>
            <w:right w:val="none" w:sz="0" w:space="0" w:color="auto"/>
          </w:divBdr>
        </w:div>
        <w:div w:id="1382827095">
          <w:marLeft w:val="640"/>
          <w:marRight w:val="0"/>
          <w:marTop w:val="0"/>
          <w:marBottom w:val="0"/>
          <w:divBdr>
            <w:top w:val="none" w:sz="0" w:space="0" w:color="auto"/>
            <w:left w:val="none" w:sz="0" w:space="0" w:color="auto"/>
            <w:bottom w:val="none" w:sz="0" w:space="0" w:color="auto"/>
            <w:right w:val="none" w:sz="0" w:space="0" w:color="auto"/>
          </w:divBdr>
        </w:div>
        <w:div w:id="1384986226">
          <w:marLeft w:val="640"/>
          <w:marRight w:val="0"/>
          <w:marTop w:val="0"/>
          <w:marBottom w:val="0"/>
          <w:divBdr>
            <w:top w:val="none" w:sz="0" w:space="0" w:color="auto"/>
            <w:left w:val="none" w:sz="0" w:space="0" w:color="auto"/>
            <w:bottom w:val="none" w:sz="0" w:space="0" w:color="auto"/>
            <w:right w:val="none" w:sz="0" w:space="0" w:color="auto"/>
          </w:divBdr>
        </w:div>
      </w:divsChild>
    </w:div>
    <w:div w:id="1092506846">
      <w:bodyDiv w:val="1"/>
      <w:marLeft w:val="0"/>
      <w:marRight w:val="0"/>
      <w:marTop w:val="0"/>
      <w:marBottom w:val="0"/>
      <w:divBdr>
        <w:top w:val="none" w:sz="0" w:space="0" w:color="auto"/>
        <w:left w:val="none" w:sz="0" w:space="0" w:color="auto"/>
        <w:bottom w:val="none" w:sz="0" w:space="0" w:color="auto"/>
        <w:right w:val="none" w:sz="0" w:space="0" w:color="auto"/>
      </w:divBdr>
    </w:div>
    <w:div w:id="1095587631">
      <w:bodyDiv w:val="1"/>
      <w:marLeft w:val="0"/>
      <w:marRight w:val="0"/>
      <w:marTop w:val="0"/>
      <w:marBottom w:val="0"/>
      <w:divBdr>
        <w:top w:val="none" w:sz="0" w:space="0" w:color="auto"/>
        <w:left w:val="none" w:sz="0" w:space="0" w:color="auto"/>
        <w:bottom w:val="none" w:sz="0" w:space="0" w:color="auto"/>
        <w:right w:val="none" w:sz="0" w:space="0" w:color="auto"/>
      </w:divBdr>
    </w:div>
    <w:div w:id="1152867110">
      <w:bodyDiv w:val="1"/>
      <w:marLeft w:val="0"/>
      <w:marRight w:val="0"/>
      <w:marTop w:val="0"/>
      <w:marBottom w:val="0"/>
      <w:divBdr>
        <w:top w:val="none" w:sz="0" w:space="0" w:color="auto"/>
        <w:left w:val="none" w:sz="0" w:space="0" w:color="auto"/>
        <w:bottom w:val="none" w:sz="0" w:space="0" w:color="auto"/>
        <w:right w:val="none" w:sz="0" w:space="0" w:color="auto"/>
      </w:divBdr>
      <w:divsChild>
        <w:div w:id="1238176153">
          <w:marLeft w:val="640"/>
          <w:marRight w:val="0"/>
          <w:marTop w:val="0"/>
          <w:marBottom w:val="0"/>
          <w:divBdr>
            <w:top w:val="none" w:sz="0" w:space="0" w:color="auto"/>
            <w:left w:val="none" w:sz="0" w:space="0" w:color="auto"/>
            <w:bottom w:val="none" w:sz="0" w:space="0" w:color="auto"/>
            <w:right w:val="none" w:sz="0" w:space="0" w:color="auto"/>
          </w:divBdr>
        </w:div>
        <w:div w:id="607201435">
          <w:marLeft w:val="640"/>
          <w:marRight w:val="0"/>
          <w:marTop w:val="0"/>
          <w:marBottom w:val="0"/>
          <w:divBdr>
            <w:top w:val="none" w:sz="0" w:space="0" w:color="auto"/>
            <w:left w:val="none" w:sz="0" w:space="0" w:color="auto"/>
            <w:bottom w:val="none" w:sz="0" w:space="0" w:color="auto"/>
            <w:right w:val="none" w:sz="0" w:space="0" w:color="auto"/>
          </w:divBdr>
        </w:div>
        <w:div w:id="1751777441">
          <w:marLeft w:val="640"/>
          <w:marRight w:val="0"/>
          <w:marTop w:val="0"/>
          <w:marBottom w:val="0"/>
          <w:divBdr>
            <w:top w:val="none" w:sz="0" w:space="0" w:color="auto"/>
            <w:left w:val="none" w:sz="0" w:space="0" w:color="auto"/>
            <w:bottom w:val="none" w:sz="0" w:space="0" w:color="auto"/>
            <w:right w:val="none" w:sz="0" w:space="0" w:color="auto"/>
          </w:divBdr>
        </w:div>
        <w:div w:id="846676327">
          <w:marLeft w:val="640"/>
          <w:marRight w:val="0"/>
          <w:marTop w:val="0"/>
          <w:marBottom w:val="0"/>
          <w:divBdr>
            <w:top w:val="none" w:sz="0" w:space="0" w:color="auto"/>
            <w:left w:val="none" w:sz="0" w:space="0" w:color="auto"/>
            <w:bottom w:val="none" w:sz="0" w:space="0" w:color="auto"/>
            <w:right w:val="none" w:sz="0" w:space="0" w:color="auto"/>
          </w:divBdr>
        </w:div>
        <w:div w:id="961307671">
          <w:marLeft w:val="640"/>
          <w:marRight w:val="0"/>
          <w:marTop w:val="0"/>
          <w:marBottom w:val="0"/>
          <w:divBdr>
            <w:top w:val="none" w:sz="0" w:space="0" w:color="auto"/>
            <w:left w:val="none" w:sz="0" w:space="0" w:color="auto"/>
            <w:bottom w:val="none" w:sz="0" w:space="0" w:color="auto"/>
            <w:right w:val="none" w:sz="0" w:space="0" w:color="auto"/>
          </w:divBdr>
        </w:div>
        <w:div w:id="1749184232">
          <w:marLeft w:val="640"/>
          <w:marRight w:val="0"/>
          <w:marTop w:val="0"/>
          <w:marBottom w:val="0"/>
          <w:divBdr>
            <w:top w:val="none" w:sz="0" w:space="0" w:color="auto"/>
            <w:left w:val="none" w:sz="0" w:space="0" w:color="auto"/>
            <w:bottom w:val="none" w:sz="0" w:space="0" w:color="auto"/>
            <w:right w:val="none" w:sz="0" w:space="0" w:color="auto"/>
          </w:divBdr>
        </w:div>
        <w:div w:id="1542860265">
          <w:marLeft w:val="640"/>
          <w:marRight w:val="0"/>
          <w:marTop w:val="0"/>
          <w:marBottom w:val="0"/>
          <w:divBdr>
            <w:top w:val="none" w:sz="0" w:space="0" w:color="auto"/>
            <w:left w:val="none" w:sz="0" w:space="0" w:color="auto"/>
            <w:bottom w:val="none" w:sz="0" w:space="0" w:color="auto"/>
            <w:right w:val="none" w:sz="0" w:space="0" w:color="auto"/>
          </w:divBdr>
        </w:div>
        <w:div w:id="1181580108">
          <w:marLeft w:val="640"/>
          <w:marRight w:val="0"/>
          <w:marTop w:val="0"/>
          <w:marBottom w:val="0"/>
          <w:divBdr>
            <w:top w:val="none" w:sz="0" w:space="0" w:color="auto"/>
            <w:left w:val="none" w:sz="0" w:space="0" w:color="auto"/>
            <w:bottom w:val="none" w:sz="0" w:space="0" w:color="auto"/>
            <w:right w:val="none" w:sz="0" w:space="0" w:color="auto"/>
          </w:divBdr>
        </w:div>
        <w:div w:id="1125003162">
          <w:marLeft w:val="640"/>
          <w:marRight w:val="0"/>
          <w:marTop w:val="0"/>
          <w:marBottom w:val="0"/>
          <w:divBdr>
            <w:top w:val="none" w:sz="0" w:space="0" w:color="auto"/>
            <w:left w:val="none" w:sz="0" w:space="0" w:color="auto"/>
            <w:bottom w:val="none" w:sz="0" w:space="0" w:color="auto"/>
            <w:right w:val="none" w:sz="0" w:space="0" w:color="auto"/>
          </w:divBdr>
        </w:div>
      </w:divsChild>
    </w:div>
    <w:div w:id="1193419120">
      <w:bodyDiv w:val="1"/>
      <w:marLeft w:val="0"/>
      <w:marRight w:val="0"/>
      <w:marTop w:val="0"/>
      <w:marBottom w:val="0"/>
      <w:divBdr>
        <w:top w:val="none" w:sz="0" w:space="0" w:color="auto"/>
        <w:left w:val="none" w:sz="0" w:space="0" w:color="auto"/>
        <w:bottom w:val="none" w:sz="0" w:space="0" w:color="auto"/>
        <w:right w:val="none" w:sz="0" w:space="0" w:color="auto"/>
      </w:divBdr>
      <w:divsChild>
        <w:div w:id="624120058">
          <w:marLeft w:val="640"/>
          <w:marRight w:val="0"/>
          <w:marTop w:val="0"/>
          <w:marBottom w:val="0"/>
          <w:divBdr>
            <w:top w:val="none" w:sz="0" w:space="0" w:color="auto"/>
            <w:left w:val="none" w:sz="0" w:space="0" w:color="auto"/>
            <w:bottom w:val="none" w:sz="0" w:space="0" w:color="auto"/>
            <w:right w:val="none" w:sz="0" w:space="0" w:color="auto"/>
          </w:divBdr>
        </w:div>
        <w:div w:id="942226579">
          <w:marLeft w:val="640"/>
          <w:marRight w:val="0"/>
          <w:marTop w:val="0"/>
          <w:marBottom w:val="0"/>
          <w:divBdr>
            <w:top w:val="none" w:sz="0" w:space="0" w:color="auto"/>
            <w:left w:val="none" w:sz="0" w:space="0" w:color="auto"/>
            <w:bottom w:val="none" w:sz="0" w:space="0" w:color="auto"/>
            <w:right w:val="none" w:sz="0" w:space="0" w:color="auto"/>
          </w:divBdr>
        </w:div>
        <w:div w:id="1731155321">
          <w:marLeft w:val="640"/>
          <w:marRight w:val="0"/>
          <w:marTop w:val="0"/>
          <w:marBottom w:val="0"/>
          <w:divBdr>
            <w:top w:val="none" w:sz="0" w:space="0" w:color="auto"/>
            <w:left w:val="none" w:sz="0" w:space="0" w:color="auto"/>
            <w:bottom w:val="none" w:sz="0" w:space="0" w:color="auto"/>
            <w:right w:val="none" w:sz="0" w:space="0" w:color="auto"/>
          </w:divBdr>
        </w:div>
        <w:div w:id="336229529">
          <w:marLeft w:val="640"/>
          <w:marRight w:val="0"/>
          <w:marTop w:val="0"/>
          <w:marBottom w:val="0"/>
          <w:divBdr>
            <w:top w:val="none" w:sz="0" w:space="0" w:color="auto"/>
            <w:left w:val="none" w:sz="0" w:space="0" w:color="auto"/>
            <w:bottom w:val="none" w:sz="0" w:space="0" w:color="auto"/>
            <w:right w:val="none" w:sz="0" w:space="0" w:color="auto"/>
          </w:divBdr>
        </w:div>
        <w:div w:id="904493805">
          <w:marLeft w:val="640"/>
          <w:marRight w:val="0"/>
          <w:marTop w:val="0"/>
          <w:marBottom w:val="0"/>
          <w:divBdr>
            <w:top w:val="none" w:sz="0" w:space="0" w:color="auto"/>
            <w:left w:val="none" w:sz="0" w:space="0" w:color="auto"/>
            <w:bottom w:val="none" w:sz="0" w:space="0" w:color="auto"/>
            <w:right w:val="none" w:sz="0" w:space="0" w:color="auto"/>
          </w:divBdr>
        </w:div>
        <w:div w:id="168911974">
          <w:marLeft w:val="640"/>
          <w:marRight w:val="0"/>
          <w:marTop w:val="0"/>
          <w:marBottom w:val="0"/>
          <w:divBdr>
            <w:top w:val="none" w:sz="0" w:space="0" w:color="auto"/>
            <w:left w:val="none" w:sz="0" w:space="0" w:color="auto"/>
            <w:bottom w:val="none" w:sz="0" w:space="0" w:color="auto"/>
            <w:right w:val="none" w:sz="0" w:space="0" w:color="auto"/>
          </w:divBdr>
        </w:div>
      </w:divsChild>
    </w:div>
    <w:div w:id="1213805206">
      <w:bodyDiv w:val="1"/>
      <w:marLeft w:val="0"/>
      <w:marRight w:val="0"/>
      <w:marTop w:val="0"/>
      <w:marBottom w:val="0"/>
      <w:divBdr>
        <w:top w:val="none" w:sz="0" w:space="0" w:color="auto"/>
        <w:left w:val="none" w:sz="0" w:space="0" w:color="auto"/>
        <w:bottom w:val="none" w:sz="0" w:space="0" w:color="auto"/>
        <w:right w:val="none" w:sz="0" w:space="0" w:color="auto"/>
      </w:divBdr>
      <w:divsChild>
        <w:div w:id="879828684">
          <w:marLeft w:val="640"/>
          <w:marRight w:val="0"/>
          <w:marTop w:val="0"/>
          <w:marBottom w:val="0"/>
          <w:divBdr>
            <w:top w:val="none" w:sz="0" w:space="0" w:color="auto"/>
            <w:left w:val="none" w:sz="0" w:space="0" w:color="auto"/>
            <w:bottom w:val="none" w:sz="0" w:space="0" w:color="auto"/>
            <w:right w:val="none" w:sz="0" w:space="0" w:color="auto"/>
          </w:divBdr>
        </w:div>
        <w:div w:id="123040202">
          <w:marLeft w:val="640"/>
          <w:marRight w:val="0"/>
          <w:marTop w:val="0"/>
          <w:marBottom w:val="0"/>
          <w:divBdr>
            <w:top w:val="none" w:sz="0" w:space="0" w:color="auto"/>
            <w:left w:val="none" w:sz="0" w:space="0" w:color="auto"/>
            <w:bottom w:val="none" w:sz="0" w:space="0" w:color="auto"/>
            <w:right w:val="none" w:sz="0" w:space="0" w:color="auto"/>
          </w:divBdr>
        </w:div>
        <w:div w:id="2082483409">
          <w:marLeft w:val="640"/>
          <w:marRight w:val="0"/>
          <w:marTop w:val="0"/>
          <w:marBottom w:val="0"/>
          <w:divBdr>
            <w:top w:val="none" w:sz="0" w:space="0" w:color="auto"/>
            <w:left w:val="none" w:sz="0" w:space="0" w:color="auto"/>
            <w:bottom w:val="none" w:sz="0" w:space="0" w:color="auto"/>
            <w:right w:val="none" w:sz="0" w:space="0" w:color="auto"/>
          </w:divBdr>
        </w:div>
        <w:div w:id="1377463832">
          <w:marLeft w:val="640"/>
          <w:marRight w:val="0"/>
          <w:marTop w:val="0"/>
          <w:marBottom w:val="0"/>
          <w:divBdr>
            <w:top w:val="none" w:sz="0" w:space="0" w:color="auto"/>
            <w:left w:val="none" w:sz="0" w:space="0" w:color="auto"/>
            <w:bottom w:val="none" w:sz="0" w:space="0" w:color="auto"/>
            <w:right w:val="none" w:sz="0" w:space="0" w:color="auto"/>
          </w:divBdr>
        </w:div>
        <w:div w:id="662050147">
          <w:marLeft w:val="640"/>
          <w:marRight w:val="0"/>
          <w:marTop w:val="0"/>
          <w:marBottom w:val="0"/>
          <w:divBdr>
            <w:top w:val="none" w:sz="0" w:space="0" w:color="auto"/>
            <w:left w:val="none" w:sz="0" w:space="0" w:color="auto"/>
            <w:bottom w:val="none" w:sz="0" w:space="0" w:color="auto"/>
            <w:right w:val="none" w:sz="0" w:space="0" w:color="auto"/>
          </w:divBdr>
        </w:div>
        <w:div w:id="2105764647">
          <w:marLeft w:val="640"/>
          <w:marRight w:val="0"/>
          <w:marTop w:val="0"/>
          <w:marBottom w:val="0"/>
          <w:divBdr>
            <w:top w:val="none" w:sz="0" w:space="0" w:color="auto"/>
            <w:left w:val="none" w:sz="0" w:space="0" w:color="auto"/>
            <w:bottom w:val="none" w:sz="0" w:space="0" w:color="auto"/>
            <w:right w:val="none" w:sz="0" w:space="0" w:color="auto"/>
          </w:divBdr>
        </w:div>
        <w:div w:id="1771849239">
          <w:marLeft w:val="640"/>
          <w:marRight w:val="0"/>
          <w:marTop w:val="0"/>
          <w:marBottom w:val="0"/>
          <w:divBdr>
            <w:top w:val="none" w:sz="0" w:space="0" w:color="auto"/>
            <w:left w:val="none" w:sz="0" w:space="0" w:color="auto"/>
            <w:bottom w:val="none" w:sz="0" w:space="0" w:color="auto"/>
            <w:right w:val="none" w:sz="0" w:space="0" w:color="auto"/>
          </w:divBdr>
        </w:div>
        <w:div w:id="1859276464">
          <w:marLeft w:val="640"/>
          <w:marRight w:val="0"/>
          <w:marTop w:val="0"/>
          <w:marBottom w:val="0"/>
          <w:divBdr>
            <w:top w:val="none" w:sz="0" w:space="0" w:color="auto"/>
            <w:left w:val="none" w:sz="0" w:space="0" w:color="auto"/>
            <w:bottom w:val="none" w:sz="0" w:space="0" w:color="auto"/>
            <w:right w:val="none" w:sz="0" w:space="0" w:color="auto"/>
          </w:divBdr>
        </w:div>
      </w:divsChild>
    </w:div>
    <w:div w:id="1242063449">
      <w:bodyDiv w:val="1"/>
      <w:marLeft w:val="0"/>
      <w:marRight w:val="0"/>
      <w:marTop w:val="0"/>
      <w:marBottom w:val="0"/>
      <w:divBdr>
        <w:top w:val="none" w:sz="0" w:space="0" w:color="auto"/>
        <w:left w:val="none" w:sz="0" w:space="0" w:color="auto"/>
        <w:bottom w:val="none" w:sz="0" w:space="0" w:color="auto"/>
        <w:right w:val="none" w:sz="0" w:space="0" w:color="auto"/>
      </w:divBdr>
      <w:divsChild>
        <w:div w:id="2078432915">
          <w:marLeft w:val="640"/>
          <w:marRight w:val="0"/>
          <w:marTop w:val="0"/>
          <w:marBottom w:val="0"/>
          <w:divBdr>
            <w:top w:val="none" w:sz="0" w:space="0" w:color="auto"/>
            <w:left w:val="none" w:sz="0" w:space="0" w:color="auto"/>
            <w:bottom w:val="none" w:sz="0" w:space="0" w:color="auto"/>
            <w:right w:val="none" w:sz="0" w:space="0" w:color="auto"/>
          </w:divBdr>
        </w:div>
        <w:div w:id="1245603793">
          <w:marLeft w:val="640"/>
          <w:marRight w:val="0"/>
          <w:marTop w:val="0"/>
          <w:marBottom w:val="0"/>
          <w:divBdr>
            <w:top w:val="none" w:sz="0" w:space="0" w:color="auto"/>
            <w:left w:val="none" w:sz="0" w:space="0" w:color="auto"/>
            <w:bottom w:val="none" w:sz="0" w:space="0" w:color="auto"/>
            <w:right w:val="none" w:sz="0" w:space="0" w:color="auto"/>
          </w:divBdr>
        </w:div>
        <w:div w:id="1898323097">
          <w:marLeft w:val="640"/>
          <w:marRight w:val="0"/>
          <w:marTop w:val="0"/>
          <w:marBottom w:val="0"/>
          <w:divBdr>
            <w:top w:val="none" w:sz="0" w:space="0" w:color="auto"/>
            <w:left w:val="none" w:sz="0" w:space="0" w:color="auto"/>
            <w:bottom w:val="none" w:sz="0" w:space="0" w:color="auto"/>
            <w:right w:val="none" w:sz="0" w:space="0" w:color="auto"/>
          </w:divBdr>
        </w:div>
        <w:div w:id="912811010">
          <w:marLeft w:val="640"/>
          <w:marRight w:val="0"/>
          <w:marTop w:val="0"/>
          <w:marBottom w:val="0"/>
          <w:divBdr>
            <w:top w:val="none" w:sz="0" w:space="0" w:color="auto"/>
            <w:left w:val="none" w:sz="0" w:space="0" w:color="auto"/>
            <w:bottom w:val="none" w:sz="0" w:space="0" w:color="auto"/>
            <w:right w:val="none" w:sz="0" w:space="0" w:color="auto"/>
          </w:divBdr>
        </w:div>
        <w:div w:id="1362126272">
          <w:marLeft w:val="640"/>
          <w:marRight w:val="0"/>
          <w:marTop w:val="0"/>
          <w:marBottom w:val="0"/>
          <w:divBdr>
            <w:top w:val="none" w:sz="0" w:space="0" w:color="auto"/>
            <w:left w:val="none" w:sz="0" w:space="0" w:color="auto"/>
            <w:bottom w:val="none" w:sz="0" w:space="0" w:color="auto"/>
            <w:right w:val="none" w:sz="0" w:space="0" w:color="auto"/>
          </w:divBdr>
        </w:div>
        <w:div w:id="743380412">
          <w:marLeft w:val="640"/>
          <w:marRight w:val="0"/>
          <w:marTop w:val="0"/>
          <w:marBottom w:val="0"/>
          <w:divBdr>
            <w:top w:val="none" w:sz="0" w:space="0" w:color="auto"/>
            <w:left w:val="none" w:sz="0" w:space="0" w:color="auto"/>
            <w:bottom w:val="none" w:sz="0" w:space="0" w:color="auto"/>
            <w:right w:val="none" w:sz="0" w:space="0" w:color="auto"/>
          </w:divBdr>
        </w:div>
      </w:divsChild>
    </w:div>
    <w:div w:id="1279414555">
      <w:bodyDiv w:val="1"/>
      <w:marLeft w:val="0"/>
      <w:marRight w:val="0"/>
      <w:marTop w:val="0"/>
      <w:marBottom w:val="0"/>
      <w:divBdr>
        <w:top w:val="none" w:sz="0" w:space="0" w:color="auto"/>
        <w:left w:val="none" w:sz="0" w:space="0" w:color="auto"/>
        <w:bottom w:val="none" w:sz="0" w:space="0" w:color="auto"/>
        <w:right w:val="none" w:sz="0" w:space="0" w:color="auto"/>
      </w:divBdr>
      <w:divsChild>
        <w:div w:id="2020621380">
          <w:marLeft w:val="640"/>
          <w:marRight w:val="0"/>
          <w:marTop w:val="0"/>
          <w:marBottom w:val="0"/>
          <w:divBdr>
            <w:top w:val="none" w:sz="0" w:space="0" w:color="auto"/>
            <w:left w:val="none" w:sz="0" w:space="0" w:color="auto"/>
            <w:bottom w:val="none" w:sz="0" w:space="0" w:color="auto"/>
            <w:right w:val="none" w:sz="0" w:space="0" w:color="auto"/>
          </w:divBdr>
        </w:div>
        <w:div w:id="625426356">
          <w:marLeft w:val="640"/>
          <w:marRight w:val="0"/>
          <w:marTop w:val="0"/>
          <w:marBottom w:val="0"/>
          <w:divBdr>
            <w:top w:val="none" w:sz="0" w:space="0" w:color="auto"/>
            <w:left w:val="none" w:sz="0" w:space="0" w:color="auto"/>
            <w:bottom w:val="none" w:sz="0" w:space="0" w:color="auto"/>
            <w:right w:val="none" w:sz="0" w:space="0" w:color="auto"/>
          </w:divBdr>
        </w:div>
        <w:div w:id="1684360536">
          <w:marLeft w:val="640"/>
          <w:marRight w:val="0"/>
          <w:marTop w:val="0"/>
          <w:marBottom w:val="0"/>
          <w:divBdr>
            <w:top w:val="none" w:sz="0" w:space="0" w:color="auto"/>
            <w:left w:val="none" w:sz="0" w:space="0" w:color="auto"/>
            <w:bottom w:val="none" w:sz="0" w:space="0" w:color="auto"/>
            <w:right w:val="none" w:sz="0" w:space="0" w:color="auto"/>
          </w:divBdr>
        </w:div>
        <w:div w:id="905922485">
          <w:marLeft w:val="640"/>
          <w:marRight w:val="0"/>
          <w:marTop w:val="0"/>
          <w:marBottom w:val="0"/>
          <w:divBdr>
            <w:top w:val="none" w:sz="0" w:space="0" w:color="auto"/>
            <w:left w:val="none" w:sz="0" w:space="0" w:color="auto"/>
            <w:bottom w:val="none" w:sz="0" w:space="0" w:color="auto"/>
            <w:right w:val="none" w:sz="0" w:space="0" w:color="auto"/>
          </w:divBdr>
        </w:div>
        <w:div w:id="129982696">
          <w:marLeft w:val="640"/>
          <w:marRight w:val="0"/>
          <w:marTop w:val="0"/>
          <w:marBottom w:val="0"/>
          <w:divBdr>
            <w:top w:val="none" w:sz="0" w:space="0" w:color="auto"/>
            <w:left w:val="none" w:sz="0" w:space="0" w:color="auto"/>
            <w:bottom w:val="none" w:sz="0" w:space="0" w:color="auto"/>
            <w:right w:val="none" w:sz="0" w:space="0" w:color="auto"/>
          </w:divBdr>
        </w:div>
        <w:div w:id="938560367">
          <w:marLeft w:val="640"/>
          <w:marRight w:val="0"/>
          <w:marTop w:val="0"/>
          <w:marBottom w:val="0"/>
          <w:divBdr>
            <w:top w:val="none" w:sz="0" w:space="0" w:color="auto"/>
            <w:left w:val="none" w:sz="0" w:space="0" w:color="auto"/>
            <w:bottom w:val="none" w:sz="0" w:space="0" w:color="auto"/>
            <w:right w:val="none" w:sz="0" w:space="0" w:color="auto"/>
          </w:divBdr>
        </w:div>
        <w:div w:id="18823474">
          <w:marLeft w:val="640"/>
          <w:marRight w:val="0"/>
          <w:marTop w:val="0"/>
          <w:marBottom w:val="0"/>
          <w:divBdr>
            <w:top w:val="none" w:sz="0" w:space="0" w:color="auto"/>
            <w:left w:val="none" w:sz="0" w:space="0" w:color="auto"/>
            <w:bottom w:val="none" w:sz="0" w:space="0" w:color="auto"/>
            <w:right w:val="none" w:sz="0" w:space="0" w:color="auto"/>
          </w:divBdr>
        </w:div>
        <w:div w:id="1327704868">
          <w:marLeft w:val="640"/>
          <w:marRight w:val="0"/>
          <w:marTop w:val="0"/>
          <w:marBottom w:val="0"/>
          <w:divBdr>
            <w:top w:val="none" w:sz="0" w:space="0" w:color="auto"/>
            <w:left w:val="none" w:sz="0" w:space="0" w:color="auto"/>
            <w:bottom w:val="none" w:sz="0" w:space="0" w:color="auto"/>
            <w:right w:val="none" w:sz="0" w:space="0" w:color="auto"/>
          </w:divBdr>
        </w:div>
        <w:div w:id="172301374">
          <w:marLeft w:val="640"/>
          <w:marRight w:val="0"/>
          <w:marTop w:val="0"/>
          <w:marBottom w:val="0"/>
          <w:divBdr>
            <w:top w:val="none" w:sz="0" w:space="0" w:color="auto"/>
            <w:left w:val="none" w:sz="0" w:space="0" w:color="auto"/>
            <w:bottom w:val="none" w:sz="0" w:space="0" w:color="auto"/>
            <w:right w:val="none" w:sz="0" w:space="0" w:color="auto"/>
          </w:divBdr>
        </w:div>
        <w:div w:id="93600190">
          <w:marLeft w:val="640"/>
          <w:marRight w:val="0"/>
          <w:marTop w:val="0"/>
          <w:marBottom w:val="0"/>
          <w:divBdr>
            <w:top w:val="none" w:sz="0" w:space="0" w:color="auto"/>
            <w:left w:val="none" w:sz="0" w:space="0" w:color="auto"/>
            <w:bottom w:val="none" w:sz="0" w:space="0" w:color="auto"/>
            <w:right w:val="none" w:sz="0" w:space="0" w:color="auto"/>
          </w:divBdr>
        </w:div>
      </w:divsChild>
    </w:div>
    <w:div w:id="1282878101">
      <w:bodyDiv w:val="1"/>
      <w:marLeft w:val="0"/>
      <w:marRight w:val="0"/>
      <w:marTop w:val="0"/>
      <w:marBottom w:val="0"/>
      <w:divBdr>
        <w:top w:val="none" w:sz="0" w:space="0" w:color="auto"/>
        <w:left w:val="none" w:sz="0" w:space="0" w:color="auto"/>
        <w:bottom w:val="none" w:sz="0" w:space="0" w:color="auto"/>
        <w:right w:val="none" w:sz="0" w:space="0" w:color="auto"/>
      </w:divBdr>
    </w:div>
    <w:div w:id="1303073052">
      <w:bodyDiv w:val="1"/>
      <w:marLeft w:val="0"/>
      <w:marRight w:val="0"/>
      <w:marTop w:val="0"/>
      <w:marBottom w:val="0"/>
      <w:divBdr>
        <w:top w:val="none" w:sz="0" w:space="0" w:color="auto"/>
        <w:left w:val="none" w:sz="0" w:space="0" w:color="auto"/>
        <w:bottom w:val="none" w:sz="0" w:space="0" w:color="auto"/>
        <w:right w:val="none" w:sz="0" w:space="0" w:color="auto"/>
      </w:divBdr>
      <w:divsChild>
        <w:div w:id="450244539">
          <w:marLeft w:val="640"/>
          <w:marRight w:val="0"/>
          <w:marTop w:val="0"/>
          <w:marBottom w:val="0"/>
          <w:divBdr>
            <w:top w:val="none" w:sz="0" w:space="0" w:color="auto"/>
            <w:left w:val="none" w:sz="0" w:space="0" w:color="auto"/>
            <w:bottom w:val="none" w:sz="0" w:space="0" w:color="auto"/>
            <w:right w:val="none" w:sz="0" w:space="0" w:color="auto"/>
          </w:divBdr>
        </w:div>
        <w:div w:id="512450701">
          <w:marLeft w:val="640"/>
          <w:marRight w:val="0"/>
          <w:marTop w:val="0"/>
          <w:marBottom w:val="0"/>
          <w:divBdr>
            <w:top w:val="none" w:sz="0" w:space="0" w:color="auto"/>
            <w:left w:val="none" w:sz="0" w:space="0" w:color="auto"/>
            <w:bottom w:val="none" w:sz="0" w:space="0" w:color="auto"/>
            <w:right w:val="none" w:sz="0" w:space="0" w:color="auto"/>
          </w:divBdr>
        </w:div>
        <w:div w:id="381684041">
          <w:marLeft w:val="640"/>
          <w:marRight w:val="0"/>
          <w:marTop w:val="0"/>
          <w:marBottom w:val="0"/>
          <w:divBdr>
            <w:top w:val="none" w:sz="0" w:space="0" w:color="auto"/>
            <w:left w:val="none" w:sz="0" w:space="0" w:color="auto"/>
            <w:bottom w:val="none" w:sz="0" w:space="0" w:color="auto"/>
            <w:right w:val="none" w:sz="0" w:space="0" w:color="auto"/>
          </w:divBdr>
        </w:div>
        <w:div w:id="1196505248">
          <w:marLeft w:val="640"/>
          <w:marRight w:val="0"/>
          <w:marTop w:val="0"/>
          <w:marBottom w:val="0"/>
          <w:divBdr>
            <w:top w:val="none" w:sz="0" w:space="0" w:color="auto"/>
            <w:left w:val="none" w:sz="0" w:space="0" w:color="auto"/>
            <w:bottom w:val="none" w:sz="0" w:space="0" w:color="auto"/>
            <w:right w:val="none" w:sz="0" w:space="0" w:color="auto"/>
          </w:divBdr>
        </w:div>
        <w:div w:id="1590000451">
          <w:marLeft w:val="640"/>
          <w:marRight w:val="0"/>
          <w:marTop w:val="0"/>
          <w:marBottom w:val="0"/>
          <w:divBdr>
            <w:top w:val="none" w:sz="0" w:space="0" w:color="auto"/>
            <w:left w:val="none" w:sz="0" w:space="0" w:color="auto"/>
            <w:bottom w:val="none" w:sz="0" w:space="0" w:color="auto"/>
            <w:right w:val="none" w:sz="0" w:space="0" w:color="auto"/>
          </w:divBdr>
        </w:div>
        <w:div w:id="1875926355">
          <w:marLeft w:val="640"/>
          <w:marRight w:val="0"/>
          <w:marTop w:val="0"/>
          <w:marBottom w:val="0"/>
          <w:divBdr>
            <w:top w:val="none" w:sz="0" w:space="0" w:color="auto"/>
            <w:left w:val="none" w:sz="0" w:space="0" w:color="auto"/>
            <w:bottom w:val="none" w:sz="0" w:space="0" w:color="auto"/>
            <w:right w:val="none" w:sz="0" w:space="0" w:color="auto"/>
          </w:divBdr>
        </w:div>
      </w:divsChild>
    </w:div>
    <w:div w:id="1304964605">
      <w:bodyDiv w:val="1"/>
      <w:marLeft w:val="0"/>
      <w:marRight w:val="0"/>
      <w:marTop w:val="0"/>
      <w:marBottom w:val="0"/>
      <w:divBdr>
        <w:top w:val="none" w:sz="0" w:space="0" w:color="auto"/>
        <w:left w:val="none" w:sz="0" w:space="0" w:color="auto"/>
        <w:bottom w:val="none" w:sz="0" w:space="0" w:color="auto"/>
        <w:right w:val="none" w:sz="0" w:space="0" w:color="auto"/>
      </w:divBdr>
      <w:divsChild>
        <w:div w:id="1038890463">
          <w:marLeft w:val="640"/>
          <w:marRight w:val="0"/>
          <w:marTop w:val="0"/>
          <w:marBottom w:val="0"/>
          <w:divBdr>
            <w:top w:val="none" w:sz="0" w:space="0" w:color="auto"/>
            <w:left w:val="none" w:sz="0" w:space="0" w:color="auto"/>
            <w:bottom w:val="none" w:sz="0" w:space="0" w:color="auto"/>
            <w:right w:val="none" w:sz="0" w:space="0" w:color="auto"/>
          </w:divBdr>
        </w:div>
      </w:divsChild>
    </w:div>
    <w:div w:id="1310287202">
      <w:bodyDiv w:val="1"/>
      <w:marLeft w:val="0"/>
      <w:marRight w:val="0"/>
      <w:marTop w:val="0"/>
      <w:marBottom w:val="0"/>
      <w:divBdr>
        <w:top w:val="none" w:sz="0" w:space="0" w:color="auto"/>
        <w:left w:val="none" w:sz="0" w:space="0" w:color="auto"/>
        <w:bottom w:val="none" w:sz="0" w:space="0" w:color="auto"/>
        <w:right w:val="none" w:sz="0" w:space="0" w:color="auto"/>
      </w:divBdr>
    </w:div>
    <w:div w:id="1314218837">
      <w:bodyDiv w:val="1"/>
      <w:marLeft w:val="0"/>
      <w:marRight w:val="0"/>
      <w:marTop w:val="0"/>
      <w:marBottom w:val="0"/>
      <w:divBdr>
        <w:top w:val="none" w:sz="0" w:space="0" w:color="auto"/>
        <w:left w:val="none" w:sz="0" w:space="0" w:color="auto"/>
        <w:bottom w:val="none" w:sz="0" w:space="0" w:color="auto"/>
        <w:right w:val="none" w:sz="0" w:space="0" w:color="auto"/>
      </w:divBdr>
      <w:divsChild>
        <w:div w:id="1559784074">
          <w:marLeft w:val="640"/>
          <w:marRight w:val="0"/>
          <w:marTop w:val="0"/>
          <w:marBottom w:val="0"/>
          <w:divBdr>
            <w:top w:val="none" w:sz="0" w:space="0" w:color="auto"/>
            <w:left w:val="none" w:sz="0" w:space="0" w:color="auto"/>
            <w:bottom w:val="none" w:sz="0" w:space="0" w:color="auto"/>
            <w:right w:val="none" w:sz="0" w:space="0" w:color="auto"/>
          </w:divBdr>
        </w:div>
        <w:div w:id="1385568342">
          <w:marLeft w:val="640"/>
          <w:marRight w:val="0"/>
          <w:marTop w:val="0"/>
          <w:marBottom w:val="0"/>
          <w:divBdr>
            <w:top w:val="none" w:sz="0" w:space="0" w:color="auto"/>
            <w:left w:val="none" w:sz="0" w:space="0" w:color="auto"/>
            <w:bottom w:val="none" w:sz="0" w:space="0" w:color="auto"/>
            <w:right w:val="none" w:sz="0" w:space="0" w:color="auto"/>
          </w:divBdr>
        </w:div>
        <w:div w:id="1021279012">
          <w:marLeft w:val="640"/>
          <w:marRight w:val="0"/>
          <w:marTop w:val="0"/>
          <w:marBottom w:val="0"/>
          <w:divBdr>
            <w:top w:val="none" w:sz="0" w:space="0" w:color="auto"/>
            <w:left w:val="none" w:sz="0" w:space="0" w:color="auto"/>
            <w:bottom w:val="none" w:sz="0" w:space="0" w:color="auto"/>
            <w:right w:val="none" w:sz="0" w:space="0" w:color="auto"/>
          </w:divBdr>
        </w:div>
      </w:divsChild>
    </w:div>
    <w:div w:id="1344240884">
      <w:bodyDiv w:val="1"/>
      <w:marLeft w:val="0"/>
      <w:marRight w:val="0"/>
      <w:marTop w:val="0"/>
      <w:marBottom w:val="0"/>
      <w:divBdr>
        <w:top w:val="none" w:sz="0" w:space="0" w:color="auto"/>
        <w:left w:val="none" w:sz="0" w:space="0" w:color="auto"/>
        <w:bottom w:val="none" w:sz="0" w:space="0" w:color="auto"/>
        <w:right w:val="none" w:sz="0" w:space="0" w:color="auto"/>
      </w:divBdr>
      <w:divsChild>
        <w:div w:id="1425570342">
          <w:marLeft w:val="640"/>
          <w:marRight w:val="0"/>
          <w:marTop w:val="0"/>
          <w:marBottom w:val="0"/>
          <w:divBdr>
            <w:top w:val="none" w:sz="0" w:space="0" w:color="auto"/>
            <w:left w:val="none" w:sz="0" w:space="0" w:color="auto"/>
            <w:bottom w:val="none" w:sz="0" w:space="0" w:color="auto"/>
            <w:right w:val="none" w:sz="0" w:space="0" w:color="auto"/>
          </w:divBdr>
        </w:div>
        <w:div w:id="785932123">
          <w:marLeft w:val="640"/>
          <w:marRight w:val="0"/>
          <w:marTop w:val="0"/>
          <w:marBottom w:val="0"/>
          <w:divBdr>
            <w:top w:val="none" w:sz="0" w:space="0" w:color="auto"/>
            <w:left w:val="none" w:sz="0" w:space="0" w:color="auto"/>
            <w:bottom w:val="none" w:sz="0" w:space="0" w:color="auto"/>
            <w:right w:val="none" w:sz="0" w:space="0" w:color="auto"/>
          </w:divBdr>
        </w:div>
        <w:div w:id="1470324513">
          <w:marLeft w:val="640"/>
          <w:marRight w:val="0"/>
          <w:marTop w:val="0"/>
          <w:marBottom w:val="0"/>
          <w:divBdr>
            <w:top w:val="none" w:sz="0" w:space="0" w:color="auto"/>
            <w:left w:val="none" w:sz="0" w:space="0" w:color="auto"/>
            <w:bottom w:val="none" w:sz="0" w:space="0" w:color="auto"/>
            <w:right w:val="none" w:sz="0" w:space="0" w:color="auto"/>
          </w:divBdr>
        </w:div>
        <w:div w:id="416827416">
          <w:marLeft w:val="640"/>
          <w:marRight w:val="0"/>
          <w:marTop w:val="0"/>
          <w:marBottom w:val="0"/>
          <w:divBdr>
            <w:top w:val="none" w:sz="0" w:space="0" w:color="auto"/>
            <w:left w:val="none" w:sz="0" w:space="0" w:color="auto"/>
            <w:bottom w:val="none" w:sz="0" w:space="0" w:color="auto"/>
            <w:right w:val="none" w:sz="0" w:space="0" w:color="auto"/>
          </w:divBdr>
        </w:div>
        <w:div w:id="1590307553">
          <w:marLeft w:val="640"/>
          <w:marRight w:val="0"/>
          <w:marTop w:val="0"/>
          <w:marBottom w:val="0"/>
          <w:divBdr>
            <w:top w:val="none" w:sz="0" w:space="0" w:color="auto"/>
            <w:left w:val="none" w:sz="0" w:space="0" w:color="auto"/>
            <w:bottom w:val="none" w:sz="0" w:space="0" w:color="auto"/>
            <w:right w:val="none" w:sz="0" w:space="0" w:color="auto"/>
          </w:divBdr>
        </w:div>
        <w:div w:id="2112511037">
          <w:marLeft w:val="640"/>
          <w:marRight w:val="0"/>
          <w:marTop w:val="0"/>
          <w:marBottom w:val="0"/>
          <w:divBdr>
            <w:top w:val="none" w:sz="0" w:space="0" w:color="auto"/>
            <w:left w:val="none" w:sz="0" w:space="0" w:color="auto"/>
            <w:bottom w:val="none" w:sz="0" w:space="0" w:color="auto"/>
            <w:right w:val="none" w:sz="0" w:space="0" w:color="auto"/>
          </w:divBdr>
        </w:div>
        <w:div w:id="862667810">
          <w:marLeft w:val="640"/>
          <w:marRight w:val="0"/>
          <w:marTop w:val="0"/>
          <w:marBottom w:val="0"/>
          <w:divBdr>
            <w:top w:val="none" w:sz="0" w:space="0" w:color="auto"/>
            <w:left w:val="none" w:sz="0" w:space="0" w:color="auto"/>
            <w:bottom w:val="none" w:sz="0" w:space="0" w:color="auto"/>
            <w:right w:val="none" w:sz="0" w:space="0" w:color="auto"/>
          </w:divBdr>
        </w:div>
        <w:div w:id="1839270304">
          <w:marLeft w:val="640"/>
          <w:marRight w:val="0"/>
          <w:marTop w:val="0"/>
          <w:marBottom w:val="0"/>
          <w:divBdr>
            <w:top w:val="none" w:sz="0" w:space="0" w:color="auto"/>
            <w:left w:val="none" w:sz="0" w:space="0" w:color="auto"/>
            <w:bottom w:val="none" w:sz="0" w:space="0" w:color="auto"/>
            <w:right w:val="none" w:sz="0" w:space="0" w:color="auto"/>
          </w:divBdr>
        </w:div>
      </w:divsChild>
    </w:div>
    <w:div w:id="1344284495">
      <w:bodyDiv w:val="1"/>
      <w:marLeft w:val="0"/>
      <w:marRight w:val="0"/>
      <w:marTop w:val="0"/>
      <w:marBottom w:val="0"/>
      <w:divBdr>
        <w:top w:val="none" w:sz="0" w:space="0" w:color="auto"/>
        <w:left w:val="none" w:sz="0" w:space="0" w:color="auto"/>
        <w:bottom w:val="none" w:sz="0" w:space="0" w:color="auto"/>
        <w:right w:val="none" w:sz="0" w:space="0" w:color="auto"/>
      </w:divBdr>
      <w:divsChild>
        <w:div w:id="1008675845">
          <w:marLeft w:val="640"/>
          <w:marRight w:val="0"/>
          <w:marTop w:val="0"/>
          <w:marBottom w:val="0"/>
          <w:divBdr>
            <w:top w:val="none" w:sz="0" w:space="0" w:color="auto"/>
            <w:left w:val="none" w:sz="0" w:space="0" w:color="auto"/>
            <w:bottom w:val="none" w:sz="0" w:space="0" w:color="auto"/>
            <w:right w:val="none" w:sz="0" w:space="0" w:color="auto"/>
          </w:divBdr>
        </w:div>
        <w:div w:id="1531649130">
          <w:marLeft w:val="640"/>
          <w:marRight w:val="0"/>
          <w:marTop w:val="0"/>
          <w:marBottom w:val="0"/>
          <w:divBdr>
            <w:top w:val="none" w:sz="0" w:space="0" w:color="auto"/>
            <w:left w:val="none" w:sz="0" w:space="0" w:color="auto"/>
            <w:bottom w:val="none" w:sz="0" w:space="0" w:color="auto"/>
            <w:right w:val="none" w:sz="0" w:space="0" w:color="auto"/>
          </w:divBdr>
        </w:div>
        <w:div w:id="485127109">
          <w:marLeft w:val="640"/>
          <w:marRight w:val="0"/>
          <w:marTop w:val="0"/>
          <w:marBottom w:val="0"/>
          <w:divBdr>
            <w:top w:val="none" w:sz="0" w:space="0" w:color="auto"/>
            <w:left w:val="none" w:sz="0" w:space="0" w:color="auto"/>
            <w:bottom w:val="none" w:sz="0" w:space="0" w:color="auto"/>
            <w:right w:val="none" w:sz="0" w:space="0" w:color="auto"/>
          </w:divBdr>
        </w:div>
        <w:div w:id="1843203001">
          <w:marLeft w:val="640"/>
          <w:marRight w:val="0"/>
          <w:marTop w:val="0"/>
          <w:marBottom w:val="0"/>
          <w:divBdr>
            <w:top w:val="none" w:sz="0" w:space="0" w:color="auto"/>
            <w:left w:val="none" w:sz="0" w:space="0" w:color="auto"/>
            <w:bottom w:val="none" w:sz="0" w:space="0" w:color="auto"/>
            <w:right w:val="none" w:sz="0" w:space="0" w:color="auto"/>
          </w:divBdr>
        </w:div>
        <w:div w:id="1181116649">
          <w:marLeft w:val="640"/>
          <w:marRight w:val="0"/>
          <w:marTop w:val="0"/>
          <w:marBottom w:val="0"/>
          <w:divBdr>
            <w:top w:val="none" w:sz="0" w:space="0" w:color="auto"/>
            <w:left w:val="none" w:sz="0" w:space="0" w:color="auto"/>
            <w:bottom w:val="none" w:sz="0" w:space="0" w:color="auto"/>
            <w:right w:val="none" w:sz="0" w:space="0" w:color="auto"/>
          </w:divBdr>
        </w:div>
      </w:divsChild>
    </w:div>
    <w:div w:id="1355612468">
      <w:bodyDiv w:val="1"/>
      <w:marLeft w:val="0"/>
      <w:marRight w:val="0"/>
      <w:marTop w:val="0"/>
      <w:marBottom w:val="0"/>
      <w:divBdr>
        <w:top w:val="none" w:sz="0" w:space="0" w:color="auto"/>
        <w:left w:val="none" w:sz="0" w:space="0" w:color="auto"/>
        <w:bottom w:val="none" w:sz="0" w:space="0" w:color="auto"/>
        <w:right w:val="none" w:sz="0" w:space="0" w:color="auto"/>
      </w:divBdr>
      <w:divsChild>
        <w:div w:id="432868378">
          <w:marLeft w:val="640"/>
          <w:marRight w:val="0"/>
          <w:marTop w:val="0"/>
          <w:marBottom w:val="0"/>
          <w:divBdr>
            <w:top w:val="none" w:sz="0" w:space="0" w:color="auto"/>
            <w:left w:val="none" w:sz="0" w:space="0" w:color="auto"/>
            <w:bottom w:val="none" w:sz="0" w:space="0" w:color="auto"/>
            <w:right w:val="none" w:sz="0" w:space="0" w:color="auto"/>
          </w:divBdr>
        </w:div>
      </w:divsChild>
    </w:div>
    <w:div w:id="1389762054">
      <w:bodyDiv w:val="1"/>
      <w:marLeft w:val="0"/>
      <w:marRight w:val="0"/>
      <w:marTop w:val="0"/>
      <w:marBottom w:val="0"/>
      <w:divBdr>
        <w:top w:val="none" w:sz="0" w:space="0" w:color="auto"/>
        <w:left w:val="none" w:sz="0" w:space="0" w:color="auto"/>
        <w:bottom w:val="none" w:sz="0" w:space="0" w:color="auto"/>
        <w:right w:val="none" w:sz="0" w:space="0" w:color="auto"/>
      </w:divBdr>
      <w:divsChild>
        <w:div w:id="701780689">
          <w:marLeft w:val="640"/>
          <w:marRight w:val="0"/>
          <w:marTop w:val="0"/>
          <w:marBottom w:val="0"/>
          <w:divBdr>
            <w:top w:val="none" w:sz="0" w:space="0" w:color="auto"/>
            <w:left w:val="none" w:sz="0" w:space="0" w:color="auto"/>
            <w:bottom w:val="none" w:sz="0" w:space="0" w:color="auto"/>
            <w:right w:val="none" w:sz="0" w:space="0" w:color="auto"/>
          </w:divBdr>
        </w:div>
        <w:div w:id="1054430728">
          <w:marLeft w:val="640"/>
          <w:marRight w:val="0"/>
          <w:marTop w:val="0"/>
          <w:marBottom w:val="0"/>
          <w:divBdr>
            <w:top w:val="none" w:sz="0" w:space="0" w:color="auto"/>
            <w:left w:val="none" w:sz="0" w:space="0" w:color="auto"/>
            <w:bottom w:val="none" w:sz="0" w:space="0" w:color="auto"/>
            <w:right w:val="none" w:sz="0" w:space="0" w:color="auto"/>
          </w:divBdr>
        </w:div>
        <w:div w:id="1787058">
          <w:marLeft w:val="640"/>
          <w:marRight w:val="0"/>
          <w:marTop w:val="0"/>
          <w:marBottom w:val="0"/>
          <w:divBdr>
            <w:top w:val="none" w:sz="0" w:space="0" w:color="auto"/>
            <w:left w:val="none" w:sz="0" w:space="0" w:color="auto"/>
            <w:bottom w:val="none" w:sz="0" w:space="0" w:color="auto"/>
            <w:right w:val="none" w:sz="0" w:space="0" w:color="auto"/>
          </w:divBdr>
        </w:div>
        <w:div w:id="1956674927">
          <w:marLeft w:val="640"/>
          <w:marRight w:val="0"/>
          <w:marTop w:val="0"/>
          <w:marBottom w:val="0"/>
          <w:divBdr>
            <w:top w:val="none" w:sz="0" w:space="0" w:color="auto"/>
            <w:left w:val="none" w:sz="0" w:space="0" w:color="auto"/>
            <w:bottom w:val="none" w:sz="0" w:space="0" w:color="auto"/>
            <w:right w:val="none" w:sz="0" w:space="0" w:color="auto"/>
          </w:divBdr>
        </w:div>
        <w:div w:id="1225945022">
          <w:marLeft w:val="640"/>
          <w:marRight w:val="0"/>
          <w:marTop w:val="0"/>
          <w:marBottom w:val="0"/>
          <w:divBdr>
            <w:top w:val="none" w:sz="0" w:space="0" w:color="auto"/>
            <w:left w:val="none" w:sz="0" w:space="0" w:color="auto"/>
            <w:bottom w:val="none" w:sz="0" w:space="0" w:color="auto"/>
            <w:right w:val="none" w:sz="0" w:space="0" w:color="auto"/>
          </w:divBdr>
        </w:div>
        <w:div w:id="1897281906">
          <w:marLeft w:val="640"/>
          <w:marRight w:val="0"/>
          <w:marTop w:val="0"/>
          <w:marBottom w:val="0"/>
          <w:divBdr>
            <w:top w:val="none" w:sz="0" w:space="0" w:color="auto"/>
            <w:left w:val="none" w:sz="0" w:space="0" w:color="auto"/>
            <w:bottom w:val="none" w:sz="0" w:space="0" w:color="auto"/>
            <w:right w:val="none" w:sz="0" w:space="0" w:color="auto"/>
          </w:divBdr>
        </w:div>
        <w:div w:id="1791970554">
          <w:marLeft w:val="640"/>
          <w:marRight w:val="0"/>
          <w:marTop w:val="0"/>
          <w:marBottom w:val="0"/>
          <w:divBdr>
            <w:top w:val="none" w:sz="0" w:space="0" w:color="auto"/>
            <w:left w:val="none" w:sz="0" w:space="0" w:color="auto"/>
            <w:bottom w:val="none" w:sz="0" w:space="0" w:color="auto"/>
            <w:right w:val="none" w:sz="0" w:space="0" w:color="auto"/>
          </w:divBdr>
        </w:div>
        <w:div w:id="1109936349">
          <w:marLeft w:val="640"/>
          <w:marRight w:val="0"/>
          <w:marTop w:val="0"/>
          <w:marBottom w:val="0"/>
          <w:divBdr>
            <w:top w:val="none" w:sz="0" w:space="0" w:color="auto"/>
            <w:left w:val="none" w:sz="0" w:space="0" w:color="auto"/>
            <w:bottom w:val="none" w:sz="0" w:space="0" w:color="auto"/>
            <w:right w:val="none" w:sz="0" w:space="0" w:color="auto"/>
          </w:divBdr>
        </w:div>
      </w:divsChild>
    </w:div>
    <w:div w:id="1399548322">
      <w:bodyDiv w:val="1"/>
      <w:marLeft w:val="0"/>
      <w:marRight w:val="0"/>
      <w:marTop w:val="0"/>
      <w:marBottom w:val="0"/>
      <w:divBdr>
        <w:top w:val="none" w:sz="0" w:space="0" w:color="auto"/>
        <w:left w:val="none" w:sz="0" w:space="0" w:color="auto"/>
        <w:bottom w:val="none" w:sz="0" w:space="0" w:color="auto"/>
        <w:right w:val="none" w:sz="0" w:space="0" w:color="auto"/>
      </w:divBdr>
      <w:divsChild>
        <w:div w:id="2100980605">
          <w:marLeft w:val="640"/>
          <w:marRight w:val="0"/>
          <w:marTop w:val="0"/>
          <w:marBottom w:val="0"/>
          <w:divBdr>
            <w:top w:val="none" w:sz="0" w:space="0" w:color="auto"/>
            <w:left w:val="none" w:sz="0" w:space="0" w:color="auto"/>
            <w:bottom w:val="none" w:sz="0" w:space="0" w:color="auto"/>
            <w:right w:val="none" w:sz="0" w:space="0" w:color="auto"/>
          </w:divBdr>
        </w:div>
        <w:div w:id="1173959884">
          <w:marLeft w:val="640"/>
          <w:marRight w:val="0"/>
          <w:marTop w:val="0"/>
          <w:marBottom w:val="0"/>
          <w:divBdr>
            <w:top w:val="none" w:sz="0" w:space="0" w:color="auto"/>
            <w:left w:val="none" w:sz="0" w:space="0" w:color="auto"/>
            <w:bottom w:val="none" w:sz="0" w:space="0" w:color="auto"/>
            <w:right w:val="none" w:sz="0" w:space="0" w:color="auto"/>
          </w:divBdr>
        </w:div>
        <w:div w:id="158231074">
          <w:marLeft w:val="640"/>
          <w:marRight w:val="0"/>
          <w:marTop w:val="0"/>
          <w:marBottom w:val="0"/>
          <w:divBdr>
            <w:top w:val="none" w:sz="0" w:space="0" w:color="auto"/>
            <w:left w:val="none" w:sz="0" w:space="0" w:color="auto"/>
            <w:bottom w:val="none" w:sz="0" w:space="0" w:color="auto"/>
            <w:right w:val="none" w:sz="0" w:space="0" w:color="auto"/>
          </w:divBdr>
        </w:div>
        <w:div w:id="1119377767">
          <w:marLeft w:val="640"/>
          <w:marRight w:val="0"/>
          <w:marTop w:val="0"/>
          <w:marBottom w:val="0"/>
          <w:divBdr>
            <w:top w:val="none" w:sz="0" w:space="0" w:color="auto"/>
            <w:left w:val="none" w:sz="0" w:space="0" w:color="auto"/>
            <w:bottom w:val="none" w:sz="0" w:space="0" w:color="auto"/>
            <w:right w:val="none" w:sz="0" w:space="0" w:color="auto"/>
          </w:divBdr>
        </w:div>
        <w:div w:id="1500269122">
          <w:marLeft w:val="640"/>
          <w:marRight w:val="0"/>
          <w:marTop w:val="0"/>
          <w:marBottom w:val="0"/>
          <w:divBdr>
            <w:top w:val="none" w:sz="0" w:space="0" w:color="auto"/>
            <w:left w:val="none" w:sz="0" w:space="0" w:color="auto"/>
            <w:bottom w:val="none" w:sz="0" w:space="0" w:color="auto"/>
            <w:right w:val="none" w:sz="0" w:space="0" w:color="auto"/>
          </w:divBdr>
        </w:div>
      </w:divsChild>
    </w:div>
    <w:div w:id="1415784816">
      <w:bodyDiv w:val="1"/>
      <w:marLeft w:val="0"/>
      <w:marRight w:val="0"/>
      <w:marTop w:val="0"/>
      <w:marBottom w:val="0"/>
      <w:divBdr>
        <w:top w:val="none" w:sz="0" w:space="0" w:color="auto"/>
        <w:left w:val="none" w:sz="0" w:space="0" w:color="auto"/>
        <w:bottom w:val="none" w:sz="0" w:space="0" w:color="auto"/>
        <w:right w:val="none" w:sz="0" w:space="0" w:color="auto"/>
      </w:divBdr>
      <w:divsChild>
        <w:div w:id="1512059968">
          <w:marLeft w:val="640"/>
          <w:marRight w:val="0"/>
          <w:marTop w:val="0"/>
          <w:marBottom w:val="0"/>
          <w:divBdr>
            <w:top w:val="none" w:sz="0" w:space="0" w:color="auto"/>
            <w:left w:val="none" w:sz="0" w:space="0" w:color="auto"/>
            <w:bottom w:val="none" w:sz="0" w:space="0" w:color="auto"/>
            <w:right w:val="none" w:sz="0" w:space="0" w:color="auto"/>
          </w:divBdr>
        </w:div>
        <w:div w:id="245454737">
          <w:marLeft w:val="640"/>
          <w:marRight w:val="0"/>
          <w:marTop w:val="0"/>
          <w:marBottom w:val="0"/>
          <w:divBdr>
            <w:top w:val="none" w:sz="0" w:space="0" w:color="auto"/>
            <w:left w:val="none" w:sz="0" w:space="0" w:color="auto"/>
            <w:bottom w:val="none" w:sz="0" w:space="0" w:color="auto"/>
            <w:right w:val="none" w:sz="0" w:space="0" w:color="auto"/>
          </w:divBdr>
        </w:div>
        <w:div w:id="1776290161">
          <w:marLeft w:val="640"/>
          <w:marRight w:val="0"/>
          <w:marTop w:val="0"/>
          <w:marBottom w:val="0"/>
          <w:divBdr>
            <w:top w:val="none" w:sz="0" w:space="0" w:color="auto"/>
            <w:left w:val="none" w:sz="0" w:space="0" w:color="auto"/>
            <w:bottom w:val="none" w:sz="0" w:space="0" w:color="auto"/>
            <w:right w:val="none" w:sz="0" w:space="0" w:color="auto"/>
          </w:divBdr>
        </w:div>
        <w:div w:id="1239176299">
          <w:marLeft w:val="640"/>
          <w:marRight w:val="0"/>
          <w:marTop w:val="0"/>
          <w:marBottom w:val="0"/>
          <w:divBdr>
            <w:top w:val="none" w:sz="0" w:space="0" w:color="auto"/>
            <w:left w:val="none" w:sz="0" w:space="0" w:color="auto"/>
            <w:bottom w:val="none" w:sz="0" w:space="0" w:color="auto"/>
            <w:right w:val="none" w:sz="0" w:space="0" w:color="auto"/>
          </w:divBdr>
        </w:div>
        <w:div w:id="865413001">
          <w:marLeft w:val="640"/>
          <w:marRight w:val="0"/>
          <w:marTop w:val="0"/>
          <w:marBottom w:val="0"/>
          <w:divBdr>
            <w:top w:val="none" w:sz="0" w:space="0" w:color="auto"/>
            <w:left w:val="none" w:sz="0" w:space="0" w:color="auto"/>
            <w:bottom w:val="none" w:sz="0" w:space="0" w:color="auto"/>
            <w:right w:val="none" w:sz="0" w:space="0" w:color="auto"/>
          </w:divBdr>
        </w:div>
      </w:divsChild>
    </w:div>
    <w:div w:id="1416168128">
      <w:bodyDiv w:val="1"/>
      <w:marLeft w:val="0"/>
      <w:marRight w:val="0"/>
      <w:marTop w:val="0"/>
      <w:marBottom w:val="0"/>
      <w:divBdr>
        <w:top w:val="none" w:sz="0" w:space="0" w:color="auto"/>
        <w:left w:val="none" w:sz="0" w:space="0" w:color="auto"/>
        <w:bottom w:val="none" w:sz="0" w:space="0" w:color="auto"/>
        <w:right w:val="none" w:sz="0" w:space="0" w:color="auto"/>
      </w:divBdr>
      <w:divsChild>
        <w:div w:id="892929229">
          <w:marLeft w:val="640"/>
          <w:marRight w:val="0"/>
          <w:marTop w:val="0"/>
          <w:marBottom w:val="0"/>
          <w:divBdr>
            <w:top w:val="none" w:sz="0" w:space="0" w:color="auto"/>
            <w:left w:val="none" w:sz="0" w:space="0" w:color="auto"/>
            <w:bottom w:val="none" w:sz="0" w:space="0" w:color="auto"/>
            <w:right w:val="none" w:sz="0" w:space="0" w:color="auto"/>
          </w:divBdr>
        </w:div>
        <w:div w:id="1038772680">
          <w:marLeft w:val="640"/>
          <w:marRight w:val="0"/>
          <w:marTop w:val="0"/>
          <w:marBottom w:val="0"/>
          <w:divBdr>
            <w:top w:val="none" w:sz="0" w:space="0" w:color="auto"/>
            <w:left w:val="none" w:sz="0" w:space="0" w:color="auto"/>
            <w:bottom w:val="none" w:sz="0" w:space="0" w:color="auto"/>
            <w:right w:val="none" w:sz="0" w:space="0" w:color="auto"/>
          </w:divBdr>
        </w:div>
        <w:div w:id="873469545">
          <w:marLeft w:val="640"/>
          <w:marRight w:val="0"/>
          <w:marTop w:val="0"/>
          <w:marBottom w:val="0"/>
          <w:divBdr>
            <w:top w:val="none" w:sz="0" w:space="0" w:color="auto"/>
            <w:left w:val="none" w:sz="0" w:space="0" w:color="auto"/>
            <w:bottom w:val="none" w:sz="0" w:space="0" w:color="auto"/>
            <w:right w:val="none" w:sz="0" w:space="0" w:color="auto"/>
          </w:divBdr>
        </w:div>
        <w:div w:id="1166826822">
          <w:marLeft w:val="640"/>
          <w:marRight w:val="0"/>
          <w:marTop w:val="0"/>
          <w:marBottom w:val="0"/>
          <w:divBdr>
            <w:top w:val="none" w:sz="0" w:space="0" w:color="auto"/>
            <w:left w:val="none" w:sz="0" w:space="0" w:color="auto"/>
            <w:bottom w:val="none" w:sz="0" w:space="0" w:color="auto"/>
            <w:right w:val="none" w:sz="0" w:space="0" w:color="auto"/>
          </w:divBdr>
        </w:div>
        <w:div w:id="1799058162">
          <w:marLeft w:val="640"/>
          <w:marRight w:val="0"/>
          <w:marTop w:val="0"/>
          <w:marBottom w:val="0"/>
          <w:divBdr>
            <w:top w:val="none" w:sz="0" w:space="0" w:color="auto"/>
            <w:left w:val="none" w:sz="0" w:space="0" w:color="auto"/>
            <w:bottom w:val="none" w:sz="0" w:space="0" w:color="auto"/>
            <w:right w:val="none" w:sz="0" w:space="0" w:color="auto"/>
          </w:divBdr>
        </w:div>
        <w:div w:id="1560745323">
          <w:marLeft w:val="640"/>
          <w:marRight w:val="0"/>
          <w:marTop w:val="0"/>
          <w:marBottom w:val="0"/>
          <w:divBdr>
            <w:top w:val="none" w:sz="0" w:space="0" w:color="auto"/>
            <w:left w:val="none" w:sz="0" w:space="0" w:color="auto"/>
            <w:bottom w:val="none" w:sz="0" w:space="0" w:color="auto"/>
            <w:right w:val="none" w:sz="0" w:space="0" w:color="auto"/>
          </w:divBdr>
        </w:div>
        <w:div w:id="670135604">
          <w:marLeft w:val="640"/>
          <w:marRight w:val="0"/>
          <w:marTop w:val="0"/>
          <w:marBottom w:val="0"/>
          <w:divBdr>
            <w:top w:val="none" w:sz="0" w:space="0" w:color="auto"/>
            <w:left w:val="none" w:sz="0" w:space="0" w:color="auto"/>
            <w:bottom w:val="none" w:sz="0" w:space="0" w:color="auto"/>
            <w:right w:val="none" w:sz="0" w:space="0" w:color="auto"/>
          </w:divBdr>
        </w:div>
        <w:div w:id="1794711849">
          <w:marLeft w:val="640"/>
          <w:marRight w:val="0"/>
          <w:marTop w:val="0"/>
          <w:marBottom w:val="0"/>
          <w:divBdr>
            <w:top w:val="none" w:sz="0" w:space="0" w:color="auto"/>
            <w:left w:val="none" w:sz="0" w:space="0" w:color="auto"/>
            <w:bottom w:val="none" w:sz="0" w:space="0" w:color="auto"/>
            <w:right w:val="none" w:sz="0" w:space="0" w:color="auto"/>
          </w:divBdr>
        </w:div>
        <w:div w:id="981810524">
          <w:marLeft w:val="640"/>
          <w:marRight w:val="0"/>
          <w:marTop w:val="0"/>
          <w:marBottom w:val="0"/>
          <w:divBdr>
            <w:top w:val="none" w:sz="0" w:space="0" w:color="auto"/>
            <w:left w:val="none" w:sz="0" w:space="0" w:color="auto"/>
            <w:bottom w:val="none" w:sz="0" w:space="0" w:color="auto"/>
            <w:right w:val="none" w:sz="0" w:space="0" w:color="auto"/>
          </w:divBdr>
        </w:div>
        <w:div w:id="500581573">
          <w:marLeft w:val="640"/>
          <w:marRight w:val="0"/>
          <w:marTop w:val="0"/>
          <w:marBottom w:val="0"/>
          <w:divBdr>
            <w:top w:val="none" w:sz="0" w:space="0" w:color="auto"/>
            <w:left w:val="none" w:sz="0" w:space="0" w:color="auto"/>
            <w:bottom w:val="none" w:sz="0" w:space="0" w:color="auto"/>
            <w:right w:val="none" w:sz="0" w:space="0" w:color="auto"/>
          </w:divBdr>
        </w:div>
      </w:divsChild>
    </w:div>
    <w:div w:id="1463301770">
      <w:bodyDiv w:val="1"/>
      <w:marLeft w:val="0"/>
      <w:marRight w:val="0"/>
      <w:marTop w:val="0"/>
      <w:marBottom w:val="0"/>
      <w:divBdr>
        <w:top w:val="none" w:sz="0" w:space="0" w:color="auto"/>
        <w:left w:val="none" w:sz="0" w:space="0" w:color="auto"/>
        <w:bottom w:val="none" w:sz="0" w:space="0" w:color="auto"/>
        <w:right w:val="none" w:sz="0" w:space="0" w:color="auto"/>
      </w:divBdr>
    </w:div>
    <w:div w:id="1558053447">
      <w:bodyDiv w:val="1"/>
      <w:marLeft w:val="0"/>
      <w:marRight w:val="0"/>
      <w:marTop w:val="0"/>
      <w:marBottom w:val="0"/>
      <w:divBdr>
        <w:top w:val="none" w:sz="0" w:space="0" w:color="auto"/>
        <w:left w:val="none" w:sz="0" w:space="0" w:color="auto"/>
        <w:bottom w:val="none" w:sz="0" w:space="0" w:color="auto"/>
        <w:right w:val="none" w:sz="0" w:space="0" w:color="auto"/>
      </w:divBdr>
      <w:divsChild>
        <w:div w:id="1390569388">
          <w:marLeft w:val="640"/>
          <w:marRight w:val="0"/>
          <w:marTop w:val="0"/>
          <w:marBottom w:val="0"/>
          <w:divBdr>
            <w:top w:val="none" w:sz="0" w:space="0" w:color="auto"/>
            <w:left w:val="none" w:sz="0" w:space="0" w:color="auto"/>
            <w:bottom w:val="none" w:sz="0" w:space="0" w:color="auto"/>
            <w:right w:val="none" w:sz="0" w:space="0" w:color="auto"/>
          </w:divBdr>
        </w:div>
      </w:divsChild>
    </w:div>
    <w:div w:id="1565531676">
      <w:bodyDiv w:val="1"/>
      <w:marLeft w:val="0"/>
      <w:marRight w:val="0"/>
      <w:marTop w:val="0"/>
      <w:marBottom w:val="0"/>
      <w:divBdr>
        <w:top w:val="none" w:sz="0" w:space="0" w:color="auto"/>
        <w:left w:val="none" w:sz="0" w:space="0" w:color="auto"/>
        <w:bottom w:val="none" w:sz="0" w:space="0" w:color="auto"/>
        <w:right w:val="none" w:sz="0" w:space="0" w:color="auto"/>
      </w:divBdr>
    </w:div>
    <w:div w:id="1584294564">
      <w:bodyDiv w:val="1"/>
      <w:marLeft w:val="0"/>
      <w:marRight w:val="0"/>
      <w:marTop w:val="0"/>
      <w:marBottom w:val="0"/>
      <w:divBdr>
        <w:top w:val="none" w:sz="0" w:space="0" w:color="auto"/>
        <w:left w:val="none" w:sz="0" w:space="0" w:color="auto"/>
        <w:bottom w:val="none" w:sz="0" w:space="0" w:color="auto"/>
        <w:right w:val="none" w:sz="0" w:space="0" w:color="auto"/>
      </w:divBdr>
    </w:div>
    <w:div w:id="1595747430">
      <w:bodyDiv w:val="1"/>
      <w:marLeft w:val="0"/>
      <w:marRight w:val="0"/>
      <w:marTop w:val="0"/>
      <w:marBottom w:val="0"/>
      <w:divBdr>
        <w:top w:val="none" w:sz="0" w:space="0" w:color="auto"/>
        <w:left w:val="none" w:sz="0" w:space="0" w:color="auto"/>
        <w:bottom w:val="none" w:sz="0" w:space="0" w:color="auto"/>
        <w:right w:val="none" w:sz="0" w:space="0" w:color="auto"/>
      </w:divBdr>
      <w:divsChild>
        <w:div w:id="791751020">
          <w:marLeft w:val="640"/>
          <w:marRight w:val="0"/>
          <w:marTop w:val="0"/>
          <w:marBottom w:val="0"/>
          <w:divBdr>
            <w:top w:val="none" w:sz="0" w:space="0" w:color="auto"/>
            <w:left w:val="none" w:sz="0" w:space="0" w:color="auto"/>
            <w:bottom w:val="none" w:sz="0" w:space="0" w:color="auto"/>
            <w:right w:val="none" w:sz="0" w:space="0" w:color="auto"/>
          </w:divBdr>
        </w:div>
        <w:div w:id="878781420">
          <w:marLeft w:val="640"/>
          <w:marRight w:val="0"/>
          <w:marTop w:val="0"/>
          <w:marBottom w:val="0"/>
          <w:divBdr>
            <w:top w:val="none" w:sz="0" w:space="0" w:color="auto"/>
            <w:left w:val="none" w:sz="0" w:space="0" w:color="auto"/>
            <w:bottom w:val="none" w:sz="0" w:space="0" w:color="auto"/>
            <w:right w:val="none" w:sz="0" w:space="0" w:color="auto"/>
          </w:divBdr>
        </w:div>
        <w:div w:id="510027038">
          <w:marLeft w:val="640"/>
          <w:marRight w:val="0"/>
          <w:marTop w:val="0"/>
          <w:marBottom w:val="0"/>
          <w:divBdr>
            <w:top w:val="none" w:sz="0" w:space="0" w:color="auto"/>
            <w:left w:val="none" w:sz="0" w:space="0" w:color="auto"/>
            <w:bottom w:val="none" w:sz="0" w:space="0" w:color="auto"/>
            <w:right w:val="none" w:sz="0" w:space="0" w:color="auto"/>
          </w:divBdr>
        </w:div>
        <w:div w:id="1532648241">
          <w:marLeft w:val="640"/>
          <w:marRight w:val="0"/>
          <w:marTop w:val="0"/>
          <w:marBottom w:val="0"/>
          <w:divBdr>
            <w:top w:val="none" w:sz="0" w:space="0" w:color="auto"/>
            <w:left w:val="none" w:sz="0" w:space="0" w:color="auto"/>
            <w:bottom w:val="none" w:sz="0" w:space="0" w:color="auto"/>
            <w:right w:val="none" w:sz="0" w:space="0" w:color="auto"/>
          </w:divBdr>
        </w:div>
        <w:div w:id="143011515">
          <w:marLeft w:val="640"/>
          <w:marRight w:val="0"/>
          <w:marTop w:val="0"/>
          <w:marBottom w:val="0"/>
          <w:divBdr>
            <w:top w:val="none" w:sz="0" w:space="0" w:color="auto"/>
            <w:left w:val="none" w:sz="0" w:space="0" w:color="auto"/>
            <w:bottom w:val="none" w:sz="0" w:space="0" w:color="auto"/>
            <w:right w:val="none" w:sz="0" w:space="0" w:color="auto"/>
          </w:divBdr>
        </w:div>
        <w:div w:id="1268268209">
          <w:marLeft w:val="640"/>
          <w:marRight w:val="0"/>
          <w:marTop w:val="0"/>
          <w:marBottom w:val="0"/>
          <w:divBdr>
            <w:top w:val="none" w:sz="0" w:space="0" w:color="auto"/>
            <w:left w:val="none" w:sz="0" w:space="0" w:color="auto"/>
            <w:bottom w:val="none" w:sz="0" w:space="0" w:color="auto"/>
            <w:right w:val="none" w:sz="0" w:space="0" w:color="auto"/>
          </w:divBdr>
        </w:div>
        <w:div w:id="1999577522">
          <w:marLeft w:val="640"/>
          <w:marRight w:val="0"/>
          <w:marTop w:val="0"/>
          <w:marBottom w:val="0"/>
          <w:divBdr>
            <w:top w:val="none" w:sz="0" w:space="0" w:color="auto"/>
            <w:left w:val="none" w:sz="0" w:space="0" w:color="auto"/>
            <w:bottom w:val="none" w:sz="0" w:space="0" w:color="auto"/>
            <w:right w:val="none" w:sz="0" w:space="0" w:color="auto"/>
          </w:divBdr>
        </w:div>
        <w:div w:id="1154487241">
          <w:marLeft w:val="640"/>
          <w:marRight w:val="0"/>
          <w:marTop w:val="0"/>
          <w:marBottom w:val="0"/>
          <w:divBdr>
            <w:top w:val="none" w:sz="0" w:space="0" w:color="auto"/>
            <w:left w:val="none" w:sz="0" w:space="0" w:color="auto"/>
            <w:bottom w:val="none" w:sz="0" w:space="0" w:color="auto"/>
            <w:right w:val="none" w:sz="0" w:space="0" w:color="auto"/>
          </w:divBdr>
        </w:div>
        <w:div w:id="284820563">
          <w:marLeft w:val="640"/>
          <w:marRight w:val="0"/>
          <w:marTop w:val="0"/>
          <w:marBottom w:val="0"/>
          <w:divBdr>
            <w:top w:val="none" w:sz="0" w:space="0" w:color="auto"/>
            <w:left w:val="none" w:sz="0" w:space="0" w:color="auto"/>
            <w:bottom w:val="none" w:sz="0" w:space="0" w:color="auto"/>
            <w:right w:val="none" w:sz="0" w:space="0" w:color="auto"/>
          </w:divBdr>
        </w:div>
      </w:divsChild>
    </w:div>
    <w:div w:id="1619678063">
      <w:bodyDiv w:val="1"/>
      <w:marLeft w:val="0"/>
      <w:marRight w:val="0"/>
      <w:marTop w:val="0"/>
      <w:marBottom w:val="0"/>
      <w:divBdr>
        <w:top w:val="none" w:sz="0" w:space="0" w:color="auto"/>
        <w:left w:val="none" w:sz="0" w:space="0" w:color="auto"/>
        <w:bottom w:val="none" w:sz="0" w:space="0" w:color="auto"/>
        <w:right w:val="none" w:sz="0" w:space="0" w:color="auto"/>
      </w:divBdr>
      <w:divsChild>
        <w:div w:id="341131991">
          <w:marLeft w:val="640"/>
          <w:marRight w:val="0"/>
          <w:marTop w:val="0"/>
          <w:marBottom w:val="0"/>
          <w:divBdr>
            <w:top w:val="none" w:sz="0" w:space="0" w:color="auto"/>
            <w:left w:val="none" w:sz="0" w:space="0" w:color="auto"/>
            <w:bottom w:val="none" w:sz="0" w:space="0" w:color="auto"/>
            <w:right w:val="none" w:sz="0" w:space="0" w:color="auto"/>
          </w:divBdr>
        </w:div>
      </w:divsChild>
    </w:div>
    <w:div w:id="1621766222">
      <w:bodyDiv w:val="1"/>
      <w:marLeft w:val="0"/>
      <w:marRight w:val="0"/>
      <w:marTop w:val="0"/>
      <w:marBottom w:val="0"/>
      <w:divBdr>
        <w:top w:val="none" w:sz="0" w:space="0" w:color="auto"/>
        <w:left w:val="none" w:sz="0" w:space="0" w:color="auto"/>
        <w:bottom w:val="none" w:sz="0" w:space="0" w:color="auto"/>
        <w:right w:val="none" w:sz="0" w:space="0" w:color="auto"/>
      </w:divBdr>
      <w:divsChild>
        <w:div w:id="788010592">
          <w:marLeft w:val="640"/>
          <w:marRight w:val="0"/>
          <w:marTop w:val="0"/>
          <w:marBottom w:val="0"/>
          <w:divBdr>
            <w:top w:val="none" w:sz="0" w:space="0" w:color="auto"/>
            <w:left w:val="none" w:sz="0" w:space="0" w:color="auto"/>
            <w:bottom w:val="none" w:sz="0" w:space="0" w:color="auto"/>
            <w:right w:val="none" w:sz="0" w:space="0" w:color="auto"/>
          </w:divBdr>
        </w:div>
      </w:divsChild>
    </w:div>
    <w:div w:id="1644578964">
      <w:bodyDiv w:val="1"/>
      <w:marLeft w:val="0"/>
      <w:marRight w:val="0"/>
      <w:marTop w:val="0"/>
      <w:marBottom w:val="0"/>
      <w:divBdr>
        <w:top w:val="none" w:sz="0" w:space="0" w:color="auto"/>
        <w:left w:val="none" w:sz="0" w:space="0" w:color="auto"/>
        <w:bottom w:val="none" w:sz="0" w:space="0" w:color="auto"/>
        <w:right w:val="none" w:sz="0" w:space="0" w:color="auto"/>
      </w:divBdr>
      <w:divsChild>
        <w:div w:id="2104568961">
          <w:marLeft w:val="640"/>
          <w:marRight w:val="0"/>
          <w:marTop w:val="0"/>
          <w:marBottom w:val="0"/>
          <w:divBdr>
            <w:top w:val="none" w:sz="0" w:space="0" w:color="auto"/>
            <w:left w:val="none" w:sz="0" w:space="0" w:color="auto"/>
            <w:bottom w:val="none" w:sz="0" w:space="0" w:color="auto"/>
            <w:right w:val="none" w:sz="0" w:space="0" w:color="auto"/>
          </w:divBdr>
        </w:div>
      </w:divsChild>
    </w:div>
    <w:div w:id="1647397304">
      <w:bodyDiv w:val="1"/>
      <w:marLeft w:val="0"/>
      <w:marRight w:val="0"/>
      <w:marTop w:val="0"/>
      <w:marBottom w:val="0"/>
      <w:divBdr>
        <w:top w:val="none" w:sz="0" w:space="0" w:color="auto"/>
        <w:left w:val="none" w:sz="0" w:space="0" w:color="auto"/>
        <w:bottom w:val="none" w:sz="0" w:space="0" w:color="auto"/>
        <w:right w:val="none" w:sz="0" w:space="0" w:color="auto"/>
      </w:divBdr>
      <w:divsChild>
        <w:div w:id="1067190721">
          <w:marLeft w:val="640"/>
          <w:marRight w:val="0"/>
          <w:marTop w:val="0"/>
          <w:marBottom w:val="0"/>
          <w:divBdr>
            <w:top w:val="none" w:sz="0" w:space="0" w:color="auto"/>
            <w:left w:val="none" w:sz="0" w:space="0" w:color="auto"/>
            <w:bottom w:val="none" w:sz="0" w:space="0" w:color="auto"/>
            <w:right w:val="none" w:sz="0" w:space="0" w:color="auto"/>
          </w:divBdr>
        </w:div>
        <w:div w:id="837160651">
          <w:marLeft w:val="640"/>
          <w:marRight w:val="0"/>
          <w:marTop w:val="0"/>
          <w:marBottom w:val="0"/>
          <w:divBdr>
            <w:top w:val="none" w:sz="0" w:space="0" w:color="auto"/>
            <w:left w:val="none" w:sz="0" w:space="0" w:color="auto"/>
            <w:bottom w:val="none" w:sz="0" w:space="0" w:color="auto"/>
            <w:right w:val="none" w:sz="0" w:space="0" w:color="auto"/>
          </w:divBdr>
        </w:div>
        <w:div w:id="294799740">
          <w:marLeft w:val="640"/>
          <w:marRight w:val="0"/>
          <w:marTop w:val="0"/>
          <w:marBottom w:val="0"/>
          <w:divBdr>
            <w:top w:val="none" w:sz="0" w:space="0" w:color="auto"/>
            <w:left w:val="none" w:sz="0" w:space="0" w:color="auto"/>
            <w:bottom w:val="none" w:sz="0" w:space="0" w:color="auto"/>
            <w:right w:val="none" w:sz="0" w:space="0" w:color="auto"/>
          </w:divBdr>
        </w:div>
        <w:div w:id="917137177">
          <w:marLeft w:val="640"/>
          <w:marRight w:val="0"/>
          <w:marTop w:val="0"/>
          <w:marBottom w:val="0"/>
          <w:divBdr>
            <w:top w:val="none" w:sz="0" w:space="0" w:color="auto"/>
            <w:left w:val="none" w:sz="0" w:space="0" w:color="auto"/>
            <w:bottom w:val="none" w:sz="0" w:space="0" w:color="auto"/>
            <w:right w:val="none" w:sz="0" w:space="0" w:color="auto"/>
          </w:divBdr>
        </w:div>
        <w:div w:id="1327902561">
          <w:marLeft w:val="640"/>
          <w:marRight w:val="0"/>
          <w:marTop w:val="0"/>
          <w:marBottom w:val="0"/>
          <w:divBdr>
            <w:top w:val="none" w:sz="0" w:space="0" w:color="auto"/>
            <w:left w:val="none" w:sz="0" w:space="0" w:color="auto"/>
            <w:bottom w:val="none" w:sz="0" w:space="0" w:color="auto"/>
            <w:right w:val="none" w:sz="0" w:space="0" w:color="auto"/>
          </w:divBdr>
        </w:div>
        <w:div w:id="861750495">
          <w:marLeft w:val="640"/>
          <w:marRight w:val="0"/>
          <w:marTop w:val="0"/>
          <w:marBottom w:val="0"/>
          <w:divBdr>
            <w:top w:val="none" w:sz="0" w:space="0" w:color="auto"/>
            <w:left w:val="none" w:sz="0" w:space="0" w:color="auto"/>
            <w:bottom w:val="none" w:sz="0" w:space="0" w:color="auto"/>
            <w:right w:val="none" w:sz="0" w:space="0" w:color="auto"/>
          </w:divBdr>
        </w:div>
        <w:div w:id="695470038">
          <w:marLeft w:val="640"/>
          <w:marRight w:val="0"/>
          <w:marTop w:val="0"/>
          <w:marBottom w:val="0"/>
          <w:divBdr>
            <w:top w:val="none" w:sz="0" w:space="0" w:color="auto"/>
            <w:left w:val="none" w:sz="0" w:space="0" w:color="auto"/>
            <w:bottom w:val="none" w:sz="0" w:space="0" w:color="auto"/>
            <w:right w:val="none" w:sz="0" w:space="0" w:color="auto"/>
          </w:divBdr>
        </w:div>
        <w:div w:id="438111525">
          <w:marLeft w:val="640"/>
          <w:marRight w:val="0"/>
          <w:marTop w:val="0"/>
          <w:marBottom w:val="0"/>
          <w:divBdr>
            <w:top w:val="none" w:sz="0" w:space="0" w:color="auto"/>
            <w:left w:val="none" w:sz="0" w:space="0" w:color="auto"/>
            <w:bottom w:val="none" w:sz="0" w:space="0" w:color="auto"/>
            <w:right w:val="none" w:sz="0" w:space="0" w:color="auto"/>
          </w:divBdr>
        </w:div>
      </w:divsChild>
    </w:div>
    <w:div w:id="1670059233">
      <w:bodyDiv w:val="1"/>
      <w:marLeft w:val="0"/>
      <w:marRight w:val="0"/>
      <w:marTop w:val="0"/>
      <w:marBottom w:val="0"/>
      <w:divBdr>
        <w:top w:val="none" w:sz="0" w:space="0" w:color="auto"/>
        <w:left w:val="none" w:sz="0" w:space="0" w:color="auto"/>
        <w:bottom w:val="none" w:sz="0" w:space="0" w:color="auto"/>
        <w:right w:val="none" w:sz="0" w:space="0" w:color="auto"/>
      </w:divBdr>
      <w:divsChild>
        <w:div w:id="1781147097">
          <w:marLeft w:val="640"/>
          <w:marRight w:val="0"/>
          <w:marTop w:val="0"/>
          <w:marBottom w:val="0"/>
          <w:divBdr>
            <w:top w:val="none" w:sz="0" w:space="0" w:color="auto"/>
            <w:left w:val="none" w:sz="0" w:space="0" w:color="auto"/>
            <w:bottom w:val="none" w:sz="0" w:space="0" w:color="auto"/>
            <w:right w:val="none" w:sz="0" w:space="0" w:color="auto"/>
          </w:divBdr>
        </w:div>
        <w:div w:id="11761684">
          <w:marLeft w:val="640"/>
          <w:marRight w:val="0"/>
          <w:marTop w:val="0"/>
          <w:marBottom w:val="0"/>
          <w:divBdr>
            <w:top w:val="none" w:sz="0" w:space="0" w:color="auto"/>
            <w:left w:val="none" w:sz="0" w:space="0" w:color="auto"/>
            <w:bottom w:val="none" w:sz="0" w:space="0" w:color="auto"/>
            <w:right w:val="none" w:sz="0" w:space="0" w:color="auto"/>
          </w:divBdr>
        </w:div>
        <w:div w:id="1382444109">
          <w:marLeft w:val="640"/>
          <w:marRight w:val="0"/>
          <w:marTop w:val="0"/>
          <w:marBottom w:val="0"/>
          <w:divBdr>
            <w:top w:val="none" w:sz="0" w:space="0" w:color="auto"/>
            <w:left w:val="none" w:sz="0" w:space="0" w:color="auto"/>
            <w:bottom w:val="none" w:sz="0" w:space="0" w:color="auto"/>
            <w:right w:val="none" w:sz="0" w:space="0" w:color="auto"/>
          </w:divBdr>
        </w:div>
        <w:div w:id="1553881941">
          <w:marLeft w:val="640"/>
          <w:marRight w:val="0"/>
          <w:marTop w:val="0"/>
          <w:marBottom w:val="0"/>
          <w:divBdr>
            <w:top w:val="none" w:sz="0" w:space="0" w:color="auto"/>
            <w:left w:val="none" w:sz="0" w:space="0" w:color="auto"/>
            <w:bottom w:val="none" w:sz="0" w:space="0" w:color="auto"/>
            <w:right w:val="none" w:sz="0" w:space="0" w:color="auto"/>
          </w:divBdr>
        </w:div>
      </w:divsChild>
    </w:div>
    <w:div w:id="1693994571">
      <w:bodyDiv w:val="1"/>
      <w:marLeft w:val="0"/>
      <w:marRight w:val="0"/>
      <w:marTop w:val="0"/>
      <w:marBottom w:val="0"/>
      <w:divBdr>
        <w:top w:val="none" w:sz="0" w:space="0" w:color="auto"/>
        <w:left w:val="none" w:sz="0" w:space="0" w:color="auto"/>
        <w:bottom w:val="none" w:sz="0" w:space="0" w:color="auto"/>
        <w:right w:val="none" w:sz="0" w:space="0" w:color="auto"/>
      </w:divBdr>
      <w:divsChild>
        <w:div w:id="552811480">
          <w:marLeft w:val="640"/>
          <w:marRight w:val="0"/>
          <w:marTop w:val="0"/>
          <w:marBottom w:val="0"/>
          <w:divBdr>
            <w:top w:val="none" w:sz="0" w:space="0" w:color="auto"/>
            <w:left w:val="none" w:sz="0" w:space="0" w:color="auto"/>
            <w:bottom w:val="none" w:sz="0" w:space="0" w:color="auto"/>
            <w:right w:val="none" w:sz="0" w:space="0" w:color="auto"/>
          </w:divBdr>
        </w:div>
      </w:divsChild>
    </w:div>
    <w:div w:id="1712074508">
      <w:bodyDiv w:val="1"/>
      <w:marLeft w:val="0"/>
      <w:marRight w:val="0"/>
      <w:marTop w:val="0"/>
      <w:marBottom w:val="0"/>
      <w:divBdr>
        <w:top w:val="none" w:sz="0" w:space="0" w:color="auto"/>
        <w:left w:val="none" w:sz="0" w:space="0" w:color="auto"/>
        <w:bottom w:val="none" w:sz="0" w:space="0" w:color="auto"/>
        <w:right w:val="none" w:sz="0" w:space="0" w:color="auto"/>
      </w:divBdr>
      <w:divsChild>
        <w:div w:id="965815545">
          <w:marLeft w:val="640"/>
          <w:marRight w:val="0"/>
          <w:marTop w:val="0"/>
          <w:marBottom w:val="0"/>
          <w:divBdr>
            <w:top w:val="none" w:sz="0" w:space="0" w:color="auto"/>
            <w:left w:val="none" w:sz="0" w:space="0" w:color="auto"/>
            <w:bottom w:val="none" w:sz="0" w:space="0" w:color="auto"/>
            <w:right w:val="none" w:sz="0" w:space="0" w:color="auto"/>
          </w:divBdr>
        </w:div>
      </w:divsChild>
    </w:div>
    <w:div w:id="1717392081">
      <w:bodyDiv w:val="1"/>
      <w:marLeft w:val="0"/>
      <w:marRight w:val="0"/>
      <w:marTop w:val="0"/>
      <w:marBottom w:val="0"/>
      <w:divBdr>
        <w:top w:val="none" w:sz="0" w:space="0" w:color="auto"/>
        <w:left w:val="none" w:sz="0" w:space="0" w:color="auto"/>
        <w:bottom w:val="none" w:sz="0" w:space="0" w:color="auto"/>
        <w:right w:val="none" w:sz="0" w:space="0" w:color="auto"/>
      </w:divBdr>
    </w:div>
    <w:div w:id="1741832414">
      <w:bodyDiv w:val="1"/>
      <w:marLeft w:val="0"/>
      <w:marRight w:val="0"/>
      <w:marTop w:val="0"/>
      <w:marBottom w:val="0"/>
      <w:divBdr>
        <w:top w:val="none" w:sz="0" w:space="0" w:color="auto"/>
        <w:left w:val="none" w:sz="0" w:space="0" w:color="auto"/>
        <w:bottom w:val="none" w:sz="0" w:space="0" w:color="auto"/>
        <w:right w:val="none" w:sz="0" w:space="0" w:color="auto"/>
      </w:divBdr>
    </w:div>
    <w:div w:id="1743916755">
      <w:bodyDiv w:val="1"/>
      <w:marLeft w:val="0"/>
      <w:marRight w:val="0"/>
      <w:marTop w:val="0"/>
      <w:marBottom w:val="0"/>
      <w:divBdr>
        <w:top w:val="none" w:sz="0" w:space="0" w:color="auto"/>
        <w:left w:val="none" w:sz="0" w:space="0" w:color="auto"/>
        <w:bottom w:val="none" w:sz="0" w:space="0" w:color="auto"/>
        <w:right w:val="none" w:sz="0" w:space="0" w:color="auto"/>
      </w:divBdr>
      <w:divsChild>
        <w:div w:id="1303847738">
          <w:marLeft w:val="640"/>
          <w:marRight w:val="0"/>
          <w:marTop w:val="0"/>
          <w:marBottom w:val="0"/>
          <w:divBdr>
            <w:top w:val="none" w:sz="0" w:space="0" w:color="auto"/>
            <w:left w:val="none" w:sz="0" w:space="0" w:color="auto"/>
            <w:bottom w:val="none" w:sz="0" w:space="0" w:color="auto"/>
            <w:right w:val="none" w:sz="0" w:space="0" w:color="auto"/>
          </w:divBdr>
        </w:div>
      </w:divsChild>
    </w:div>
    <w:div w:id="1807090083">
      <w:bodyDiv w:val="1"/>
      <w:marLeft w:val="0"/>
      <w:marRight w:val="0"/>
      <w:marTop w:val="0"/>
      <w:marBottom w:val="0"/>
      <w:divBdr>
        <w:top w:val="none" w:sz="0" w:space="0" w:color="auto"/>
        <w:left w:val="none" w:sz="0" w:space="0" w:color="auto"/>
        <w:bottom w:val="none" w:sz="0" w:space="0" w:color="auto"/>
        <w:right w:val="none" w:sz="0" w:space="0" w:color="auto"/>
      </w:divBdr>
      <w:divsChild>
        <w:div w:id="1227567492">
          <w:marLeft w:val="640"/>
          <w:marRight w:val="0"/>
          <w:marTop w:val="0"/>
          <w:marBottom w:val="0"/>
          <w:divBdr>
            <w:top w:val="none" w:sz="0" w:space="0" w:color="auto"/>
            <w:left w:val="none" w:sz="0" w:space="0" w:color="auto"/>
            <w:bottom w:val="none" w:sz="0" w:space="0" w:color="auto"/>
            <w:right w:val="none" w:sz="0" w:space="0" w:color="auto"/>
          </w:divBdr>
        </w:div>
        <w:div w:id="792603576">
          <w:marLeft w:val="640"/>
          <w:marRight w:val="0"/>
          <w:marTop w:val="0"/>
          <w:marBottom w:val="0"/>
          <w:divBdr>
            <w:top w:val="none" w:sz="0" w:space="0" w:color="auto"/>
            <w:left w:val="none" w:sz="0" w:space="0" w:color="auto"/>
            <w:bottom w:val="none" w:sz="0" w:space="0" w:color="auto"/>
            <w:right w:val="none" w:sz="0" w:space="0" w:color="auto"/>
          </w:divBdr>
        </w:div>
        <w:div w:id="972098231">
          <w:marLeft w:val="640"/>
          <w:marRight w:val="0"/>
          <w:marTop w:val="0"/>
          <w:marBottom w:val="0"/>
          <w:divBdr>
            <w:top w:val="none" w:sz="0" w:space="0" w:color="auto"/>
            <w:left w:val="none" w:sz="0" w:space="0" w:color="auto"/>
            <w:bottom w:val="none" w:sz="0" w:space="0" w:color="auto"/>
            <w:right w:val="none" w:sz="0" w:space="0" w:color="auto"/>
          </w:divBdr>
        </w:div>
        <w:div w:id="186678819">
          <w:marLeft w:val="640"/>
          <w:marRight w:val="0"/>
          <w:marTop w:val="0"/>
          <w:marBottom w:val="0"/>
          <w:divBdr>
            <w:top w:val="none" w:sz="0" w:space="0" w:color="auto"/>
            <w:left w:val="none" w:sz="0" w:space="0" w:color="auto"/>
            <w:bottom w:val="none" w:sz="0" w:space="0" w:color="auto"/>
            <w:right w:val="none" w:sz="0" w:space="0" w:color="auto"/>
          </w:divBdr>
        </w:div>
        <w:div w:id="1037974415">
          <w:marLeft w:val="640"/>
          <w:marRight w:val="0"/>
          <w:marTop w:val="0"/>
          <w:marBottom w:val="0"/>
          <w:divBdr>
            <w:top w:val="none" w:sz="0" w:space="0" w:color="auto"/>
            <w:left w:val="none" w:sz="0" w:space="0" w:color="auto"/>
            <w:bottom w:val="none" w:sz="0" w:space="0" w:color="auto"/>
            <w:right w:val="none" w:sz="0" w:space="0" w:color="auto"/>
          </w:divBdr>
        </w:div>
      </w:divsChild>
    </w:div>
    <w:div w:id="1826319211">
      <w:bodyDiv w:val="1"/>
      <w:marLeft w:val="0"/>
      <w:marRight w:val="0"/>
      <w:marTop w:val="0"/>
      <w:marBottom w:val="0"/>
      <w:divBdr>
        <w:top w:val="none" w:sz="0" w:space="0" w:color="auto"/>
        <w:left w:val="none" w:sz="0" w:space="0" w:color="auto"/>
        <w:bottom w:val="none" w:sz="0" w:space="0" w:color="auto"/>
        <w:right w:val="none" w:sz="0" w:space="0" w:color="auto"/>
      </w:divBdr>
      <w:divsChild>
        <w:div w:id="926815198">
          <w:marLeft w:val="640"/>
          <w:marRight w:val="0"/>
          <w:marTop w:val="0"/>
          <w:marBottom w:val="0"/>
          <w:divBdr>
            <w:top w:val="none" w:sz="0" w:space="0" w:color="auto"/>
            <w:left w:val="none" w:sz="0" w:space="0" w:color="auto"/>
            <w:bottom w:val="none" w:sz="0" w:space="0" w:color="auto"/>
            <w:right w:val="none" w:sz="0" w:space="0" w:color="auto"/>
          </w:divBdr>
        </w:div>
        <w:div w:id="918292561">
          <w:marLeft w:val="640"/>
          <w:marRight w:val="0"/>
          <w:marTop w:val="0"/>
          <w:marBottom w:val="0"/>
          <w:divBdr>
            <w:top w:val="none" w:sz="0" w:space="0" w:color="auto"/>
            <w:left w:val="none" w:sz="0" w:space="0" w:color="auto"/>
            <w:bottom w:val="none" w:sz="0" w:space="0" w:color="auto"/>
            <w:right w:val="none" w:sz="0" w:space="0" w:color="auto"/>
          </w:divBdr>
        </w:div>
        <w:div w:id="602035788">
          <w:marLeft w:val="640"/>
          <w:marRight w:val="0"/>
          <w:marTop w:val="0"/>
          <w:marBottom w:val="0"/>
          <w:divBdr>
            <w:top w:val="none" w:sz="0" w:space="0" w:color="auto"/>
            <w:left w:val="none" w:sz="0" w:space="0" w:color="auto"/>
            <w:bottom w:val="none" w:sz="0" w:space="0" w:color="auto"/>
            <w:right w:val="none" w:sz="0" w:space="0" w:color="auto"/>
          </w:divBdr>
        </w:div>
        <w:div w:id="1312104406">
          <w:marLeft w:val="640"/>
          <w:marRight w:val="0"/>
          <w:marTop w:val="0"/>
          <w:marBottom w:val="0"/>
          <w:divBdr>
            <w:top w:val="none" w:sz="0" w:space="0" w:color="auto"/>
            <w:left w:val="none" w:sz="0" w:space="0" w:color="auto"/>
            <w:bottom w:val="none" w:sz="0" w:space="0" w:color="auto"/>
            <w:right w:val="none" w:sz="0" w:space="0" w:color="auto"/>
          </w:divBdr>
        </w:div>
      </w:divsChild>
    </w:div>
    <w:div w:id="1831679655">
      <w:bodyDiv w:val="1"/>
      <w:marLeft w:val="0"/>
      <w:marRight w:val="0"/>
      <w:marTop w:val="0"/>
      <w:marBottom w:val="0"/>
      <w:divBdr>
        <w:top w:val="none" w:sz="0" w:space="0" w:color="auto"/>
        <w:left w:val="none" w:sz="0" w:space="0" w:color="auto"/>
        <w:bottom w:val="none" w:sz="0" w:space="0" w:color="auto"/>
        <w:right w:val="none" w:sz="0" w:space="0" w:color="auto"/>
      </w:divBdr>
      <w:divsChild>
        <w:div w:id="1994484077">
          <w:marLeft w:val="640"/>
          <w:marRight w:val="0"/>
          <w:marTop w:val="0"/>
          <w:marBottom w:val="0"/>
          <w:divBdr>
            <w:top w:val="none" w:sz="0" w:space="0" w:color="auto"/>
            <w:left w:val="none" w:sz="0" w:space="0" w:color="auto"/>
            <w:bottom w:val="none" w:sz="0" w:space="0" w:color="auto"/>
            <w:right w:val="none" w:sz="0" w:space="0" w:color="auto"/>
          </w:divBdr>
        </w:div>
        <w:div w:id="679090390">
          <w:marLeft w:val="640"/>
          <w:marRight w:val="0"/>
          <w:marTop w:val="0"/>
          <w:marBottom w:val="0"/>
          <w:divBdr>
            <w:top w:val="none" w:sz="0" w:space="0" w:color="auto"/>
            <w:left w:val="none" w:sz="0" w:space="0" w:color="auto"/>
            <w:bottom w:val="none" w:sz="0" w:space="0" w:color="auto"/>
            <w:right w:val="none" w:sz="0" w:space="0" w:color="auto"/>
          </w:divBdr>
        </w:div>
        <w:div w:id="1542938293">
          <w:marLeft w:val="640"/>
          <w:marRight w:val="0"/>
          <w:marTop w:val="0"/>
          <w:marBottom w:val="0"/>
          <w:divBdr>
            <w:top w:val="none" w:sz="0" w:space="0" w:color="auto"/>
            <w:left w:val="none" w:sz="0" w:space="0" w:color="auto"/>
            <w:bottom w:val="none" w:sz="0" w:space="0" w:color="auto"/>
            <w:right w:val="none" w:sz="0" w:space="0" w:color="auto"/>
          </w:divBdr>
        </w:div>
        <w:div w:id="1888568947">
          <w:marLeft w:val="640"/>
          <w:marRight w:val="0"/>
          <w:marTop w:val="0"/>
          <w:marBottom w:val="0"/>
          <w:divBdr>
            <w:top w:val="none" w:sz="0" w:space="0" w:color="auto"/>
            <w:left w:val="none" w:sz="0" w:space="0" w:color="auto"/>
            <w:bottom w:val="none" w:sz="0" w:space="0" w:color="auto"/>
            <w:right w:val="none" w:sz="0" w:space="0" w:color="auto"/>
          </w:divBdr>
        </w:div>
        <w:div w:id="1354107786">
          <w:marLeft w:val="640"/>
          <w:marRight w:val="0"/>
          <w:marTop w:val="0"/>
          <w:marBottom w:val="0"/>
          <w:divBdr>
            <w:top w:val="none" w:sz="0" w:space="0" w:color="auto"/>
            <w:left w:val="none" w:sz="0" w:space="0" w:color="auto"/>
            <w:bottom w:val="none" w:sz="0" w:space="0" w:color="auto"/>
            <w:right w:val="none" w:sz="0" w:space="0" w:color="auto"/>
          </w:divBdr>
        </w:div>
        <w:div w:id="856231503">
          <w:marLeft w:val="640"/>
          <w:marRight w:val="0"/>
          <w:marTop w:val="0"/>
          <w:marBottom w:val="0"/>
          <w:divBdr>
            <w:top w:val="none" w:sz="0" w:space="0" w:color="auto"/>
            <w:left w:val="none" w:sz="0" w:space="0" w:color="auto"/>
            <w:bottom w:val="none" w:sz="0" w:space="0" w:color="auto"/>
            <w:right w:val="none" w:sz="0" w:space="0" w:color="auto"/>
          </w:divBdr>
        </w:div>
        <w:div w:id="1986080910">
          <w:marLeft w:val="640"/>
          <w:marRight w:val="0"/>
          <w:marTop w:val="0"/>
          <w:marBottom w:val="0"/>
          <w:divBdr>
            <w:top w:val="none" w:sz="0" w:space="0" w:color="auto"/>
            <w:left w:val="none" w:sz="0" w:space="0" w:color="auto"/>
            <w:bottom w:val="none" w:sz="0" w:space="0" w:color="auto"/>
            <w:right w:val="none" w:sz="0" w:space="0" w:color="auto"/>
          </w:divBdr>
        </w:div>
        <w:div w:id="1407267609">
          <w:marLeft w:val="640"/>
          <w:marRight w:val="0"/>
          <w:marTop w:val="0"/>
          <w:marBottom w:val="0"/>
          <w:divBdr>
            <w:top w:val="none" w:sz="0" w:space="0" w:color="auto"/>
            <w:left w:val="none" w:sz="0" w:space="0" w:color="auto"/>
            <w:bottom w:val="none" w:sz="0" w:space="0" w:color="auto"/>
            <w:right w:val="none" w:sz="0" w:space="0" w:color="auto"/>
          </w:divBdr>
        </w:div>
        <w:div w:id="1415934224">
          <w:marLeft w:val="640"/>
          <w:marRight w:val="0"/>
          <w:marTop w:val="0"/>
          <w:marBottom w:val="0"/>
          <w:divBdr>
            <w:top w:val="none" w:sz="0" w:space="0" w:color="auto"/>
            <w:left w:val="none" w:sz="0" w:space="0" w:color="auto"/>
            <w:bottom w:val="none" w:sz="0" w:space="0" w:color="auto"/>
            <w:right w:val="none" w:sz="0" w:space="0" w:color="auto"/>
          </w:divBdr>
        </w:div>
        <w:div w:id="364253842">
          <w:marLeft w:val="640"/>
          <w:marRight w:val="0"/>
          <w:marTop w:val="0"/>
          <w:marBottom w:val="0"/>
          <w:divBdr>
            <w:top w:val="none" w:sz="0" w:space="0" w:color="auto"/>
            <w:left w:val="none" w:sz="0" w:space="0" w:color="auto"/>
            <w:bottom w:val="none" w:sz="0" w:space="0" w:color="auto"/>
            <w:right w:val="none" w:sz="0" w:space="0" w:color="auto"/>
          </w:divBdr>
        </w:div>
      </w:divsChild>
    </w:div>
    <w:div w:id="1835758107">
      <w:bodyDiv w:val="1"/>
      <w:marLeft w:val="0"/>
      <w:marRight w:val="0"/>
      <w:marTop w:val="0"/>
      <w:marBottom w:val="0"/>
      <w:divBdr>
        <w:top w:val="none" w:sz="0" w:space="0" w:color="auto"/>
        <w:left w:val="none" w:sz="0" w:space="0" w:color="auto"/>
        <w:bottom w:val="none" w:sz="0" w:space="0" w:color="auto"/>
        <w:right w:val="none" w:sz="0" w:space="0" w:color="auto"/>
      </w:divBdr>
      <w:divsChild>
        <w:div w:id="1313946981">
          <w:marLeft w:val="640"/>
          <w:marRight w:val="0"/>
          <w:marTop w:val="0"/>
          <w:marBottom w:val="0"/>
          <w:divBdr>
            <w:top w:val="none" w:sz="0" w:space="0" w:color="auto"/>
            <w:left w:val="none" w:sz="0" w:space="0" w:color="auto"/>
            <w:bottom w:val="none" w:sz="0" w:space="0" w:color="auto"/>
            <w:right w:val="none" w:sz="0" w:space="0" w:color="auto"/>
          </w:divBdr>
        </w:div>
      </w:divsChild>
    </w:div>
    <w:div w:id="1843084216">
      <w:bodyDiv w:val="1"/>
      <w:marLeft w:val="0"/>
      <w:marRight w:val="0"/>
      <w:marTop w:val="0"/>
      <w:marBottom w:val="0"/>
      <w:divBdr>
        <w:top w:val="none" w:sz="0" w:space="0" w:color="auto"/>
        <w:left w:val="none" w:sz="0" w:space="0" w:color="auto"/>
        <w:bottom w:val="none" w:sz="0" w:space="0" w:color="auto"/>
        <w:right w:val="none" w:sz="0" w:space="0" w:color="auto"/>
      </w:divBdr>
      <w:divsChild>
        <w:div w:id="1959145550">
          <w:marLeft w:val="640"/>
          <w:marRight w:val="0"/>
          <w:marTop w:val="0"/>
          <w:marBottom w:val="0"/>
          <w:divBdr>
            <w:top w:val="none" w:sz="0" w:space="0" w:color="auto"/>
            <w:left w:val="none" w:sz="0" w:space="0" w:color="auto"/>
            <w:bottom w:val="none" w:sz="0" w:space="0" w:color="auto"/>
            <w:right w:val="none" w:sz="0" w:space="0" w:color="auto"/>
          </w:divBdr>
        </w:div>
        <w:div w:id="675155609">
          <w:marLeft w:val="640"/>
          <w:marRight w:val="0"/>
          <w:marTop w:val="0"/>
          <w:marBottom w:val="0"/>
          <w:divBdr>
            <w:top w:val="none" w:sz="0" w:space="0" w:color="auto"/>
            <w:left w:val="none" w:sz="0" w:space="0" w:color="auto"/>
            <w:bottom w:val="none" w:sz="0" w:space="0" w:color="auto"/>
            <w:right w:val="none" w:sz="0" w:space="0" w:color="auto"/>
          </w:divBdr>
        </w:div>
        <w:div w:id="340279738">
          <w:marLeft w:val="640"/>
          <w:marRight w:val="0"/>
          <w:marTop w:val="0"/>
          <w:marBottom w:val="0"/>
          <w:divBdr>
            <w:top w:val="none" w:sz="0" w:space="0" w:color="auto"/>
            <w:left w:val="none" w:sz="0" w:space="0" w:color="auto"/>
            <w:bottom w:val="none" w:sz="0" w:space="0" w:color="auto"/>
            <w:right w:val="none" w:sz="0" w:space="0" w:color="auto"/>
          </w:divBdr>
        </w:div>
        <w:div w:id="169301680">
          <w:marLeft w:val="640"/>
          <w:marRight w:val="0"/>
          <w:marTop w:val="0"/>
          <w:marBottom w:val="0"/>
          <w:divBdr>
            <w:top w:val="none" w:sz="0" w:space="0" w:color="auto"/>
            <w:left w:val="none" w:sz="0" w:space="0" w:color="auto"/>
            <w:bottom w:val="none" w:sz="0" w:space="0" w:color="auto"/>
            <w:right w:val="none" w:sz="0" w:space="0" w:color="auto"/>
          </w:divBdr>
        </w:div>
        <w:div w:id="758721328">
          <w:marLeft w:val="640"/>
          <w:marRight w:val="0"/>
          <w:marTop w:val="0"/>
          <w:marBottom w:val="0"/>
          <w:divBdr>
            <w:top w:val="none" w:sz="0" w:space="0" w:color="auto"/>
            <w:left w:val="none" w:sz="0" w:space="0" w:color="auto"/>
            <w:bottom w:val="none" w:sz="0" w:space="0" w:color="auto"/>
            <w:right w:val="none" w:sz="0" w:space="0" w:color="auto"/>
          </w:divBdr>
        </w:div>
      </w:divsChild>
    </w:div>
    <w:div w:id="1880121294">
      <w:bodyDiv w:val="1"/>
      <w:marLeft w:val="0"/>
      <w:marRight w:val="0"/>
      <w:marTop w:val="0"/>
      <w:marBottom w:val="0"/>
      <w:divBdr>
        <w:top w:val="none" w:sz="0" w:space="0" w:color="auto"/>
        <w:left w:val="none" w:sz="0" w:space="0" w:color="auto"/>
        <w:bottom w:val="none" w:sz="0" w:space="0" w:color="auto"/>
        <w:right w:val="none" w:sz="0" w:space="0" w:color="auto"/>
      </w:divBdr>
    </w:div>
    <w:div w:id="1880313703">
      <w:bodyDiv w:val="1"/>
      <w:marLeft w:val="0"/>
      <w:marRight w:val="0"/>
      <w:marTop w:val="0"/>
      <w:marBottom w:val="0"/>
      <w:divBdr>
        <w:top w:val="none" w:sz="0" w:space="0" w:color="auto"/>
        <w:left w:val="none" w:sz="0" w:space="0" w:color="auto"/>
        <w:bottom w:val="none" w:sz="0" w:space="0" w:color="auto"/>
        <w:right w:val="none" w:sz="0" w:space="0" w:color="auto"/>
      </w:divBdr>
      <w:divsChild>
        <w:div w:id="129713607">
          <w:marLeft w:val="640"/>
          <w:marRight w:val="0"/>
          <w:marTop w:val="0"/>
          <w:marBottom w:val="0"/>
          <w:divBdr>
            <w:top w:val="none" w:sz="0" w:space="0" w:color="auto"/>
            <w:left w:val="none" w:sz="0" w:space="0" w:color="auto"/>
            <w:bottom w:val="none" w:sz="0" w:space="0" w:color="auto"/>
            <w:right w:val="none" w:sz="0" w:space="0" w:color="auto"/>
          </w:divBdr>
        </w:div>
      </w:divsChild>
    </w:div>
    <w:div w:id="1899826549">
      <w:bodyDiv w:val="1"/>
      <w:marLeft w:val="0"/>
      <w:marRight w:val="0"/>
      <w:marTop w:val="0"/>
      <w:marBottom w:val="0"/>
      <w:divBdr>
        <w:top w:val="none" w:sz="0" w:space="0" w:color="auto"/>
        <w:left w:val="none" w:sz="0" w:space="0" w:color="auto"/>
        <w:bottom w:val="none" w:sz="0" w:space="0" w:color="auto"/>
        <w:right w:val="none" w:sz="0" w:space="0" w:color="auto"/>
      </w:divBdr>
    </w:div>
    <w:div w:id="1904246126">
      <w:bodyDiv w:val="1"/>
      <w:marLeft w:val="0"/>
      <w:marRight w:val="0"/>
      <w:marTop w:val="0"/>
      <w:marBottom w:val="0"/>
      <w:divBdr>
        <w:top w:val="none" w:sz="0" w:space="0" w:color="auto"/>
        <w:left w:val="none" w:sz="0" w:space="0" w:color="auto"/>
        <w:bottom w:val="none" w:sz="0" w:space="0" w:color="auto"/>
        <w:right w:val="none" w:sz="0" w:space="0" w:color="auto"/>
      </w:divBdr>
    </w:div>
    <w:div w:id="1906068401">
      <w:bodyDiv w:val="1"/>
      <w:marLeft w:val="0"/>
      <w:marRight w:val="0"/>
      <w:marTop w:val="0"/>
      <w:marBottom w:val="0"/>
      <w:divBdr>
        <w:top w:val="none" w:sz="0" w:space="0" w:color="auto"/>
        <w:left w:val="none" w:sz="0" w:space="0" w:color="auto"/>
        <w:bottom w:val="none" w:sz="0" w:space="0" w:color="auto"/>
        <w:right w:val="none" w:sz="0" w:space="0" w:color="auto"/>
      </w:divBdr>
      <w:divsChild>
        <w:div w:id="453600142">
          <w:marLeft w:val="640"/>
          <w:marRight w:val="0"/>
          <w:marTop w:val="0"/>
          <w:marBottom w:val="0"/>
          <w:divBdr>
            <w:top w:val="none" w:sz="0" w:space="0" w:color="auto"/>
            <w:left w:val="none" w:sz="0" w:space="0" w:color="auto"/>
            <w:bottom w:val="none" w:sz="0" w:space="0" w:color="auto"/>
            <w:right w:val="none" w:sz="0" w:space="0" w:color="auto"/>
          </w:divBdr>
        </w:div>
      </w:divsChild>
    </w:div>
    <w:div w:id="1910113999">
      <w:bodyDiv w:val="1"/>
      <w:marLeft w:val="0"/>
      <w:marRight w:val="0"/>
      <w:marTop w:val="0"/>
      <w:marBottom w:val="0"/>
      <w:divBdr>
        <w:top w:val="none" w:sz="0" w:space="0" w:color="auto"/>
        <w:left w:val="none" w:sz="0" w:space="0" w:color="auto"/>
        <w:bottom w:val="none" w:sz="0" w:space="0" w:color="auto"/>
        <w:right w:val="none" w:sz="0" w:space="0" w:color="auto"/>
      </w:divBdr>
      <w:divsChild>
        <w:div w:id="910578930">
          <w:marLeft w:val="640"/>
          <w:marRight w:val="0"/>
          <w:marTop w:val="0"/>
          <w:marBottom w:val="0"/>
          <w:divBdr>
            <w:top w:val="none" w:sz="0" w:space="0" w:color="auto"/>
            <w:left w:val="none" w:sz="0" w:space="0" w:color="auto"/>
            <w:bottom w:val="none" w:sz="0" w:space="0" w:color="auto"/>
            <w:right w:val="none" w:sz="0" w:space="0" w:color="auto"/>
          </w:divBdr>
        </w:div>
        <w:div w:id="1509902193">
          <w:marLeft w:val="640"/>
          <w:marRight w:val="0"/>
          <w:marTop w:val="0"/>
          <w:marBottom w:val="0"/>
          <w:divBdr>
            <w:top w:val="none" w:sz="0" w:space="0" w:color="auto"/>
            <w:left w:val="none" w:sz="0" w:space="0" w:color="auto"/>
            <w:bottom w:val="none" w:sz="0" w:space="0" w:color="auto"/>
            <w:right w:val="none" w:sz="0" w:space="0" w:color="auto"/>
          </w:divBdr>
        </w:div>
        <w:div w:id="1443525757">
          <w:marLeft w:val="640"/>
          <w:marRight w:val="0"/>
          <w:marTop w:val="0"/>
          <w:marBottom w:val="0"/>
          <w:divBdr>
            <w:top w:val="none" w:sz="0" w:space="0" w:color="auto"/>
            <w:left w:val="none" w:sz="0" w:space="0" w:color="auto"/>
            <w:bottom w:val="none" w:sz="0" w:space="0" w:color="auto"/>
            <w:right w:val="none" w:sz="0" w:space="0" w:color="auto"/>
          </w:divBdr>
        </w:div>
        <w:div w:id="468864625">
          <w:marLeft w:val="640"/>
          <w:marRight w:val="0"/>
          <w:marTop w:val="0"/>
          <w:marBottom w:val="0"/>
          <w:divBdr>
            <w:top w:val="none" w:sz="0" w:space="0" w:color="auto"/>
            <w:left w:val="none" w:sz="0" w:space="0" w:color="auto"/>
            <w:bottom w:val="none" w:sz="0" w:space="0" w:color="auto"/>
            <w:right w:val="none" w:sz="0" w:space="0" w:color="auto"/>
          </w:divBdr>
        </w:div>
        <w:div w:id="1882664439">
          <w:marLeft w:val="640"/>
          <w:marRight w:val="0"/>
          <w:marTop w:val="0"/>
          <w:marBottom w:val="0"/>
          <w:divBdr>
            <w:top w:val="none" w:sz="0" w:space="0" w:color="auto"/>
            <w:left w:val="none" w:sz="0" w:space="0" w:color="auto"/>
            <w:bottom w:val="none" w:sz="0" w:space="0" w:color="auto"/>
            <w:right w:val="none" w:sz="0" w:space="0" w:color="auto"/>
          </w:divBdr>
        </w:div>
      </w:divsChild>
    </w:div>
    <w:div w:id="1920751999">
      <w:bodyDiv w:val="1"/>
      <w:marLeft w:val="0"/>
      <w:marRight w:val="0"/>
      <w:marTop w:val="0"/>
      <w:marBottom w:val="0"/>
      <w:divBdr>
        <w:top w:val="none" w:sz="0" w:space="0" w:color="auto"/>
        <w:left w:val="none" w:sz="0" w:space="0" w:color="auto"/>
        <w:bottom w:val="none" w:sz="0" w:space="0" w:color="auto"/>
        <w:right w:val="none" w:sz="0" w:space="0" w:color="auto"/>
      </w:divBdr>
      <w:divsChild>
        <w:div w:id="681706069">
          <w:marLeft w:val="640"/>
          <w:marRight w:val="0"/>
          <w:marTop w:val="0"/>
          <w:marBottom w:val="0"/>
          <w:divBdr>
            <w:top w:val="none" w:sz="0" w:space="0" w:color="auto"/>
            <w:left w:val="none" w:sz="0" w:space="0" w:color="auto"/>
            <w:bottom w:val="none" w:sz="0" w:space="0" w:color="auto"/>
            <w:right w:val="none" w:sz="0" w:space="0" w:color="auto"/>
          </w:divBdr>
        </w:div>
      </w:divsChild>
    </w:div>
    <w:div w:id="1953710492">
      <w:bodyDiv w:val="1"/>
      <w:marLeft w:val="0"/>
      <w:marRight w:val="0"/>
      <w:marTop w:val="0"/>
      <w:marBottom w:val="0"/>
      <w:divBdr>
        <w:top w:val="none" w:sz="0" w:space="0" w:color="auto"/>
        <w:left w:val="none" w:sz="0" w:space="0" w:color="auto"/>
        <w:bottom w:val="none" w:sz="0" w:space="0" w:color="auto"/>
        <w:right w:val="none" w:sz="0" w:space="0" w:color="auto"/>
      </w:divBdr>
      <w:divsChild>
        <w:div w:id="928151085">
          <w:marLeft w:val="640"/>
          <w:marRight w:val="0"/>
          <w:marTop w:val="0"/>
          <w:marBottom w:val="0"/>
          <w:divBdr>
            <w:top w:val="none" w:sz="0" w:space="0" w:color="auto"/>
            <w:left w:val="none" w:sz="0" w:space="0" w:color="auto"/>
            <w:bottom w:val="none" w:sz="0" w:space="0" w:color="auto"/>
            <w:right w:val="none" w:sz="0" w:space="0" w:color="auto"/>
          </w:divBdr>
        </w:div>
        <w:div w:id="1519126474">
          <w:marLeft w:val="640"/>
          <w:marRight w:val="0"/>
          <w:marTop w:val="0"/>
          <w:marBottom w:val="0"/>
          <w:divBdr>
            <w:top w:val="none" w:sz="0" w:space="0" w:color="auto"/>
            <w:left w:val="none" w:sz="0" w:space="0" w:color="auto"/>
            <w:bottom w:val="none" w:sz="0" w:space="0" w:color="auto"/>
            <w:right w:val="none" w:sz="0" w:space="0" w:color="auto"/>
          </w:divBdr>
        </w:div>
        <w:div w:id="1309017751">
          <w:marLeft w:val="640"/>
          <w:marRight w:val="0"/>
          <w:marTop w:val="0"/>
          <w:marBottom w:val="0"/>
          <w:divBdr>
            <w:top w:val="none" w:sz="0" w:space="0" w:color="auto"/>
            <w:left w:val="none" w:sz="0" w:space="0" w:color="auto"/>
            <w:bottom w:val="none" w:sz="0" w:space="0" w:color="auto"/>
            <w:right w:val="none" w:sz="0" w:space="0" w:color="auto"/>
          </w:divBdr>
        </w:div>
        <w:div w:id="1535968871">
          <w:marLeft w:val="640"/>
          <w:marRight w:val="0"/>
          <w:marTop w:val="0"/>
          <w:marBottom w:val="0"/>
          <w:divBdr>
            <w:top w:val="none" w:sz="0" w:space="0" w:color="auto"/>
            <w:left w:val="none" w:sz="0" w:space="0" w:color="auto"/>
            <w:bottom w:val="none" w:sz="0" w:space="0" w:color="auto"/>
            <w:right w:val="none" w:sz="0" w:space="0" w:color="auto"/>
          </w:divBdr>
        </w:div>
        <w:div w:id="857541718">
          <w:marLeft w:val="640"/>
          <w:marRight w:val="0"/>
          <w:marTop w:val="0"/>
          <w:marBottom w:val="0"/>
          <w:divBdr>
            <w:top w:val="none" w:sz="0" w:space="0" w:color="auto"/>
            <w:left w:val="none" w:sz="0" w:space="0" w:color="auto"/>
            <w:bottom w:val="none" w:sz="0" w:space="0" w:color="auto"/>
            <w:right w:val="none" w:sz="0" w:space="0" w:color="auto"/>
          </w:divBdr>
        </w:div>
        <w:div w:id="1372531911">
          <w:marLeft w:val="640"/>
          <w:marRight w:val="0"/>
          <w:marTop w:val="0"/>
          <w:marBottom w:val="0"/>
          <w:divBdr>
            <w:top w:val="none" w:sz="0" w:space="0" w:color="auto"/>
            <w:left w:val="none" w:sz="0" w:space="0" w:color="auto"/>
            <w:bottom w:val="none" w:sz="0" w:space="0" w:color="auto"/>
            <w:right w:val="none" w:sz="0" w:space="0" w:color="auto"/>
          </w:divBdr>
        </w:div>
        <w:div w:id="1401295765">
          <w:marLeft w:val="640"/>
          <w:marRight w:val="0"/>
          <w:marTop w:val="0"/>
          <w:marBottom w:val="0"/>
          <w:divBdr>
            <w:top w:val="none" w:sz="0" w:space="0" w:color="auto"/>
            <w:left w:val="none" w:sz="0" w:space="0" w:color="auto"/>
            <w:bottom w:val="none" w:sz="0" w:space="0" w:color="auto"/>
            <w:right w:val="none" w:sz="0" w:space="0" w:color="auto"/>
          </w:divBdr>
        </w:div>
        <w:div w:id="1066075500">
          <w:marLeft w:val="640"/>
          <w:marRight w:val="0"/>
          <w:marTop w:val="0"/>
          <w:marBottom w:val="0"/>
          <w:divBdr>
            <w:top w:val="none" w:sz="0" w:space="0" w:color="auto"/>
            <w:left w:val="none" w:sz="0" w:space="0" w:color="auto"/>
            <w:bottom w:val="none" w:sz="0" w:space="0" w:color="auto"/>
            <w:right w:val="none" w:sz="0" w:space="0" w:color="auto"/>
          </w:divBdr>
        </w:div>
        <w:div w:id="34235258">
          <w:marLeft w:val="640"/>
          <w:marRight w:val="0"/>
          <w:marTop w:val="0"/>
          <w:marBottom w:val="0"/>
          <w:divBdr>
            <w:top w:val="none" w:sz="0" w:space="0" w:color="auto"/>
            <w:left w:val="none" w:sz="0" w:space="0" w:color="auto"/>
            <w:bottom w:val="none" w:sz="0" w:space="0" w:color="auto"/>
            <w:right w:val="none" w:sz="0" w:space="0" w:color="auto"/>
          </w:divBdr>
        </w:div>
      </w:divsChild>
    </w:div>
    <w:div w:id="1971209434">
      <w:bodyDiv w:val="1"/>
      <w:marLeft w:val="0"/>
      <w:marRight w:val="0"/>
      <w:marTop w:val="0"/>
      <w:marBottom w:val="0"/>
      <w:divBdr>
        <w:top w:val="none" w:sz="0" w:space="0" w:color="auto"/>
        <w:left w:val="none" w:sz="0" w:space="0" w:color="auto"/>
        <w:bottom w:val="none" w:sz="0" w:space="0" w:color="auto"/>
        <w:right w:val="none" w:sz="0" w:space="0" w:color="auto"/>
      </w:divBdr>
      <w:divsChild>
        <w:div w:id="1337147286">
          <w:marLeft w:val="480"/>
          <w:marRight w:val="0"/>
          <w:marTop w:val="0"/>
          <w:marBottom w:val="0"/>
          <w:divBdr>
            <w:top w:val="none" w:sz="0" w:space="0" w:color="auto"/>
            <w:left w:val="none" w:sz="0" w:space="0" w:color="auto"/>
            <w:bottom w:val="none" w:sz="0" w:space="0" w:color="auto"/>
            <w:right w:val="none" w:sz="0" w:space="0" w:color="auto"/>
          </w:divBdr>
        </w:div>
      </w:divsChild>
    </w:div>
    <w:div w:id="1985308964">
      <w:bodyDiv w:val="1"/>
      <w:marLeft w:val="0"/>
      <w:marRight w:val="0"/>
      <w:marTop w:val="0"/>
      <w:marBottom w:val="0"/>
      <w:divBdr>
        <w:top w:val="none" w:sz="0" w:space="0" w:color="auto"/>
        <w:left w:val="none" w:sz="0" w:space="0" w:color="auto"/>
        <w:bottom w:val="none" w:sz="0" w:space="0" w:color="auto"/>
        <w:right w:val="none" w:sz="0" w:space="0" w:color="auto"/>
      </w:divBdr>
      <w:divsChild>
        <w:div w:id="242573498">
          <w:marLeft w:val="640"/>
          <w:marRight w:val="0"/>
          <w:marTop w:val="0"/>
          <w:marBottom w:val="0"/>
          <w:divBdr>
            <w:top w:val="none" w:sz="0" w:space="0" w:color="auto"/>
            <w:left w:val="none" w:sz="0" w:space="0" w:color="auto"/>
            <w:bottom w:val="none" w:sz="0" w:space="0" w:color="auto"/>
            <w:right w:val="none" w:sz="0" w:space="0" w:color="auto"/>
          </w:divBdr>
        </w:div>
      </w:divsChild>
    </w:div>
    <w:div w:id="1993873723">
      <w:bodyDiv w:val="1"/>
      <w:marLeft w:val="0"/>
      <w:marRight w:val="0"/>
      <w:marTop w:val="0"/>
      <w:marBottom w:val="0"/>
      <w:divBdr>
        <w:top w:val="none" w:sz="0" w:space="0" w:color="auto"/>
        <w:left w:val="none" w:sz="0" w:space="0" w:color="auto"/>
        <w:bottom w:val="none" w:sz="0" w:space="0" w:color="auto"/>
        <w:right w:val="none" w:sz="0" w:space="0" w:color="auto"/>
      </w:divBdr>
      <w:divsChild>
        <w:div w:id="1051155513">
          <w:marLeft w:val="640"/>
          <w:marRight w:val="0"/>
          <w:marTop w:val="0"/>
          <w:marBottom w:val="0"/>
          <w:divBdr>
            <w:top w:val="none" w:sz="0" w:space="0" w:color="auto"/>
            <w:left w:val="none" w:sz="0" w:space="0" w:color="auto"/>
            <w:bottom w:val="none" w:sz="0" w:space="0" w:color="auto"/>
            <w:right w:val="none" w:sz="0" w:space="0" w:color="auto"/>
          </w:divBdr>
        </w:div>
        <w:div w:id="744259496">
          <w:marLeft w:val="640"/>
          <w:marRight w:val="0"/>
          <w:marTop w:val="0"/>
          <w:marBottom w:val="0"/>
          <w:divBdr>
            <w:top w:val="none" w:sz="0" w:space="0" w:color="auto"/>
            <w:left w:val="none" w:sz="0" w:space="0" w:color="auto"/>
            <w:bottom w:val="none" w:sz="0" w:space="0" w:color="auto"/>
            <w:right w:val="none" w:sz="0" w:space="0" w:color="auto"/>
          </w:divBdr>
        </w:div>
      </w:divsChild>
    </w:div>
    <w:div w:id="2026665581">
      <w:bodyDiv w:val="1"/>
      <w:marLeft w:val="0"/>
      <w:marRight w:val="0"/>
      <w:marTop w:val="0"/>
      <w:marBottom w:val="0"/>
      <w:divBdr>
        <w:top w:val="none" w:sz="0" w:space="0" w:color="auto"/>
        <w:left w:val="none" w:sz="0" w:space="0" w:color="auto"/>
        <w:bottom w:val="none" w:sz="0" w:space="0" w:color="auto"/>
        <w:right w:val="none" w:sz="0" w:space="0" w:color="auto"/>
      </w:divBdr>
    </w:div>
    <w:div w:id="2034112432">
      <w:bodyDiv w:val="1"/>
      <w:marLeft w:val="0"/>
      <w:marRight w:val="0"/>
      <w:marTop w:val="0"/>
      <w:marBottom w:val="0"/>
      <w:divBdr>
        <w:top w:val="none" w:sz="0" w:space="0" w:color="auto"/>
        <w:left w:val="none" w:sz="0" w:space="0" w:color="auto"/>
        <w:bottom w:val="none" w:sz="0" w:space="0" w:color="auto"/>
        <w:right w:val="none" w:sz="0" w:space="0" w:color="auto"/>
      </w:divBdr>
      <w:divsChild>
        <w:div w:id="456724593">
          <w:marLeft w:val="640"/>
          <w:marRight w:val="0"/>
          <w:marTop w:val="0"/>
          <w:marBottom w:val="0"/>
          <w:divBdr>
            <w:top w:val="none" w:sz="0" w:space="0" w:color="auto"/>
            <w:left w:val="none" w:sz="0" w:space="0" w:color="auto"/>
            <w:bottom w:val="none" w:sz="0" w:space="0" w:color="auto"/>
            <w:right w:val="none" w:sz="0" w:space="0" w:color="auto"/>
          </w:divBdr>
        </w:div>
        <w:div w:id="1335038506">
          <w:marLeft w:val="640"/>
          <w:marRight w:val="0"/>
          <w:marTop w:val="0"/>
          <w:marBottom w:val="0"/>
          <w:divBdr>
            <w:top w:val="none" w:sz="0" w:space="0" w:color="auto"/>
            <w:left w:val="none" w:sz="0" w:space="0" w:color="auto"/>
            <w:bottom w:val="none" w:sz="0" w:space="0" w:color="auto"/>
            <w:right w:val="none" w:sz="0" w:space="0" w:color="auto"/>
          </w:divBdr>
        </w:div>
        <w:div w:id="1362167042">
          <w:marLeft w:val="640"/>
          <w:marRight w:val="0"/>
          <w:marTop w:val="0"/>
          <w:marBottom w:val="0"/>
          <w:divBdr>
            <w:top w:val="none" w:sz="0" w:space="0" w:color="auto"/>
            <w:left w:val="none" w:sz="0" w:space="0" w:color="auto"/>
            <w:bottom w:val="none" w:sz="0" w:space="0" w:color="auto"/>
            <w:right w:val="none" w:sz="0" w:space="0" w:color="auto"/>
          </w:divBdr>
        </w:div>
        <w:div w:id="772282676">
          <w:marLeft w:val="640"/>
          <w:marRight w:val="0"/>
          <w:marTop w:val="0"/>
          <w:marBottom w:val="0"/>
          <w:divBdr>
            <w:top w:val="none" w:sz="0" w:space="0" w:color="auto"/>
            <w:left w:val="none" w:sz="0" w:space="0" w:color="auto"/>
            <w:bottom w:val="none" w:sz="0" w:space="0" w:color="auto"/>
            <w:right w:val="none" w:sz="0" w:space="0" w:color="auto"/>
          </w:divBdr>
        </w:div>
        <w:div w:id="2139836320">
          <w:marLeft w:val="640"/>
          <w:marRight w:val="0"/>
          <w:marTop w:val="0"/>
          <w:marBottom w:val="0"/>
          <w:divBdr>
            <w:top w:val="none" w:sz="0" w:space="0" w:color="auto"/>
            <w:left w:val="none" w:sz="0" w:space="0" w:color="auto"/>
            <w:bottom w:val="none" w:sz="0" w:space="0" w:color="auto"/>
            <w:right w:val="none" w:sz="0" w:space="0" w:color="auto"/>
          </w:divBdr>
        </w:div>
        <w:div w:id="980771663">
          <w:marLeft w:val="640"/>
          <w:marRight w:val="0"/>
          <w:marTop w:val="0"/>
          <w:marBottom w:val="0"/>
          <w:divBdr>
            <w:top w:val="none" w:sz="0" w:space="0" w:color="auto"/>
            <w:left w:val="none" w:sz="0" w:space="0" w:color="auto"/>
            <w:bottom w:val="none" w:sz="0" w:space="0" w:color="auto"/>
            <w:right w:val="none" w:sz="0" w:space="0" w:color="auto"/>
          </w:divBdr>
        </w:div>
        <w:div w:id="92483240">
          <w:marLeft w:val="640"/>
          <w:marRight w:val="0"/>
          <w:marTop w:val="0"/>
          <w:marBottom w:val="0"/>
          <w:divBdr>
            <w:top w:val="none" w:sz="0" w:space="0" w:color="auto"/>
            <w:left w:val="none" w:sz="0" w:space="0" w:color="auto"/>
            <w:bottom w:val="none" w:sz="0" w:space="0" w:color="auto"/>
            <w:right w:val="none" w:sz="0" w:space="0" w:color="auto"/>
          </w:divBdr>
        </w:div>
      </w:divsChild>
    </w:div>
    <w:div w:id="2038702516">
      <w:bodyDiv w:val="1"/>
      <w:marLeft w:val="0"/>
      <w:marRight w:val="0"/>
      <w:marTop w:val="0"/>
      <w:marBottom w:val="0"/>
      <w:divBdr>
        <w:top w:val="none" w:sz="0" w:space="0" w:color="auto"/>
        <w:left w:val="none" w:sz="0" w:space="0" w:color="auto"/>
        <w:bottom w:val="none" w:sz="0" w:space="0" w:color="auto"/>
        <w:right w:val="none" w:sz="0" w:space="0" w:color="auto"/>
      </w:divBdr>
    </w:div>
    <w:div w:id="2053458746">
      <w:bodyDiv w:val="1"/>
      <w:marLeft w:val="0"/>
      <w:marRight w:val="0"/>
      <w:marTop w:val="0"/>
      <w:marBottom w:val="0"/>
      <w:divBdr>
        <w:top w:val="none" w:sz="0" w:space="0" w:color="auto"/>
        <w:left w:val="none" w:sz="0" w:space="0" w:color="auto"/>
        <w:bottom w:val="none" w:sz="0" w:space="0" w:color="auto"/>
        <w:right w:val="none" w:sz="0" w:space="0" w:color="auto"/>
      </w:divBdr>
      <w:divsChild>
        <w:div w:id="1179468978">
          <w:marLeft w:val="640"/>
          <w:marRight w:val="0"/>
          <w:marTop w:val="0"/>
          <w:marBottom w:val="0"/>
          <w:divBdr>
            <w:top w:val="none" w:sz="0" w:space="0" w:color="auto"/>
            <w:left w:val="none" w:sz="0" w:space="0" w:color="auto"/>
            <w:bottom w:val="none" w:sz="0" w:space="0" w:color="auto"/>
            <w:right w:val="none" w:sz="0" w:space="0" w:color="auto"/>
          </w:divBdr>
        </w:div>
        <w:div w:id="15204561">
          <w:marLeft w:val="640"/>
          <w:marRight w:val="0"/>
          <w:marTop w:val="0"/>
          <w:marBottom w:val="0"/>
          <w:divBdr>
            <w:top w:val="none" w:sz="0" w:space="0" w:color="auto"/>
            <w:left w:val="none" w:sz="0" w:space="0" w:color="auto"/>
            <w:bottom w:val="none" w:sz="0" w:space="0" w:color="auto"/>
            <w:right w:val="none" w:sz="0" w:space="0" w:color="auto"/>
          </w:divBdr>
        </w:div>
        <w:div w:id="1270772911">
          <w:marLeft w:val="640"/>
          <w:marRight w:val="0"/>
          <w:marTop w:val="0"/>
          <w:marBottom w:val="0"/>
          <w:divBdr>
            <w:top w:val="none" w:sz="0" w:space="0" w:color="auto"/>
            <w:left w:val="none" w:sz="0" w:space="0" w:color="auto"/>
            <w:bottom w:val="none" w:sz="0" w:space="0" w:color="auto"/>
            <w:right w:val="none" w:sz="0" w:space="0" w:color="auto"/>
          </w:divBdr>
        </w:div>
        <w:div w:id="223025323">
          <w:marLeft w:val="640"/>
          <w:marRight w:val="0"/>
          <w:marTop w:val="0"/>
          <w:marBottom w:val="0"/>
          <w:divBdr>
            <w:top w:val="none" w:sz="0" w:space="0" w:color="auto"/>
            <w:left w:val="none" w:sz="0" w:space="0" w:color="auto"/>
            <w:bottom w:val="none" w:sz="0" w:space="0" w:color="auto"/>
            <w:right w:val="none" w:sz="0" w:space="0" w:color="auto"/>
          </w:divBdr>
        </w:div>
        <w:div w:id="1475492010">
          <w:marLeft w:val="640"/>
          <w:marRight w:val="0"/>
          <w:marTop w:val="0"/>
          <w:marBottom w:val="0"/>
          <w:divBdr>
            <w:top w:val="none" w:sz="0" w:space="0" w:color="auto"/>
            <w:left w:val="none" w:sz="0" w:space="0" w:color="auto"/>
            <w:bottom w:val="none" w:sz="0" w:space="0" w:color="auto"/>
            <w:right w:val="none" w:sz="0" w:space="0" w:color="auto"/>
          </w:divBdr>
        </w:div>
      </w:divsChild>
    </w:div>
    <w:div w:id="2058162385">
      <w:bodyDiv w:val="1"/>
      <w:marLeft w:val="0"/>
      <w:marRight w:val="0"/>
      <w:marTop w:val="0"/>
      <w:marBottom w:val="0"/>
      <w:divBdr>
        <w:top w:val="none" w:sz="0" w:space="0" w:color="auto"/>
        <w:left w:val="none" w:sz="0" w:space="0" w:color="auto"/>
        <w:bottom w:val="none" w:sz="0" w:space="0" w:color="auto"/>
        <w:right w:val="none" w:sz="0" w:space="0" w:color="auto"/>
      </w:divBdr>
      <w:divsChild>
        <w:div w:id="2003778227">
          <w:marLeft w:val="640"/>
          <w:marRight w:val="0"/>
          <w:marTop w:val="0"/>
          <w:marBottom w:val="0"/>
          <w:divBdr>
            <w:top w:val="none" w:sz="0" w:space="0" w:color="auto"/>
            <w:left w:val="none" w:sz="0" w:space="0" w:color="auto"/>
            <w:bottom w:val="none" w:sz="0" w:space="0" w:color="auto"/>
            <w:right w:val="none" w:sz="0" w:space="0" w:color="auto"/>
          </w:divBdr>
        </w:div>
      </w:divsChild>
    </w:div>
    <w:div w:id="2058238448">
      <w:bodyDiv w:val="1"/>
      <w:marLeft w:val="0"/>
      <w:marRight w:val="0"/>
      <w:marTop w:val="0"/>
      <w:marBottom w:val="0"/>
      <w:divBdr>
        <w:top w:val="none" w:sz="0" w:space="0" w:color="auto"/>
        <w:left w:val="none" w:sz="0" w:space="0" w:color="auto"/>
        <w:bottom w:val="none" w:sz="0" w:space="0" w:color="auto"/>
        <w:right w:val="none" w:sz="0" w:space="0" w:color="auto"/>
      </w:divBdr>
      <w:divsChild>
        <w:div w:id="514343450">
          <w:marLeft w:val="640"/>
          <w:marRight w:val="0"/>
          <w:marTop w:val="0"/>
          <w:marBottom w:val="0"/>
          <w:divBdr>
            <w:top w:val="none" w:sz="0" w:space="0" w:color="auto"/>
            <w:left w:val="none" w:sz="0" w:space="0" w:color="auto"/>
            <w:bottom w:val="none" w:sz="0" w:space="0" w:color="auto"/>
            <w:right w:val="none" w:sz="0" w:space="0" w:color="auto"/>
          </w:divBdr>
        </w:div>
      </w:divsChild>
    </w:div>
    <w:div w:id="2062751848">
      <w:bodyDiv w:val="1"/>
      <w:marLeft w:val="0"/>
      <w:marRight w:val="0"/>
      <w:marTop w:val="0"/>
      <w:marBottom w:val="0"/>
      <w:divBdr>
        <w:top w:val="none" w:sz="0" w:space="0" w:color="auto"/>
        <w:left w:val="none" w:sz="0" w:space="0" w:color="auto"/>
        <w:bottom w:val="none" w:sz="0" w:space="0" w:color="auto"/>
        <w:right w:val="none" w:sz="0" w:space="0" w:color="auto"/>
      </w:divBdr>
      <w:divsChild>
        <w:div w:id="1656176629">
          <w:marLeft w:val="640"/>
          <w:marRight w:val="0"/>
          <w:marTop w:val="0"/>
          <w:marBottom w:val="0"/>
          <w:divBdr>
            <w:top w:val="none" w:sz="0" w:space="0" w:color="auto"/>
            <w:left w:val="none" w:sz="0" w:space="0" w:color="auto"/>
            <w:bottom w:val="none" w:sz="0" w:space="0" w:color="auto"/>
            <w:right w:val="none" w:sz="0" w:space="0" w:color="auto"/>
          </w:divBdr>
        </w:div>
        <w:div w:id="682781980">
          <w:marLeft w:val="640"/>
          <w:marRight w:val="0"/>
          <w:marTop w:val="0"/>
          <w:marBottom w:val="0"/>
          <w:divBdr>
            <w:top w:val="none" w:sz="0" w:space="0" w:color="auto"/>
            <w:left w:val="none" w:sz="0" w:space="0" w:color="auto"/>
            <w:bottom w:val="none" w:sz="0" w:space="0" w:color="auto"/>
            <w:right w:val="none" w:sz="0" w:space="0" w:color="auto"/>
          </w:divBdr>
        </w:div>
        <w:div w:id="107816278">
          <w:marLeft w:val="640"/>
          <w:marRight w:val="0"/>
          <w:marTop w:val="0"/>
          <w:marBottom w:val="0"/>
          <w:divBdr>
            <w:top w:val="none" w:sz="0" w:space="0" w:color="auto"/>
            <w:left w:val="none" w:sz="0" w:space="0" w:color="auto"/>
            <w:bottom w:val="none" w:sz="0" w:space="0" w:color="auto"/>
            <w:right w:val="none" w:sz="0" w:space="0" w:color="auto"/>
          </w:divBdr>
        </w:div>
        <w:div w:id="1517619997">
          <w:marLeft w:val="640"/>
          <w:marRight w:val="0"/>
          <w:marTop w:val="0"/>
          <w:marBottom w:val="0"/>
          <w:divBdr>
            <w:top w:val="none" w:sz="0" w:space="0" w:color="auto"/>
            <w:left w:val="none" w:sz="0" w:space="0" w:color="auto"/>
            <w:bottom w:val="none" w:sz="0" w:space="0" w:color="auto"/>
            <w:right w:val="none" w:sz="0" w:space="0" w:color="auto"/>
          </w:divBdr>
        </w:div>
        <w:div w:id="1946375602">
          <w:marLeft w:val="640"/>
          <w:marRight w:val="0"/>
          <w:marTop w:val="0"/>
          <w:marBottom w:val="0"/>
          <w:divBdr>
            <w:top w:val="none" w:sz="0" w:space="0" w:color="auto"/>
            <w:left w:val="none" w:sz="0" w:space="0" w:color="auto"/>
            <w:bottom w:val="none" w:sz="0" w:space="0" w:color="auto"/>
            <w:right w:val="none" w:sz="0" w:space="0" w:color="auto"/>
          </w:divBdr>
        </w:div>
        <w:div w:id="779566364">
          <w:marLeft w:val="640"/>
          <w:marRight w:val="0"/>
          <w:marTop w:val="0"/>
          <w:marBottom w:val="0"/>
          <w:divBdr>
            <w:top w:val="none" w:sz="0" w:space="0" w:color="auto"/>
            <w:left w:val="none" w:sz="0" w:space="0" w:color="auto"/>
            <w:bottom w:val="none" w:sz="0" w:space="0" w:color="auto"/>
            <w:right w:val="none" w:sz="0" w:space="0" w:color="auto"/>
          </w:divBdr>
        </w:div>
        <w:div w:id="1771503901">
          <w:marLeft w:val="640"/>
          <w:marRight w:val="0"/>
          <w:marTop w:val="0"/>
          <w:marBottom w:val="0"/>
          <w:divBdr>
            <w:top w:val="none" w:sz="0" w:space="0" w:color="auto"/>
            <w:left w:val="none" w:sz="0" w:space="0" w:color="auto"/>
            <w:bottom w:val="none" w:sz="0" w:space="0" w:color="auto"/>
            <w:right w:val="none" w:sz="0" w:space="0" w:color="auto"/>
          </w:divBdr>
        </w:div>
        <w:div w:id="1051267020">
          <w:marLeft w:val="640"/>
          <w:marRight w:val="0"/>
          <w:marTop w:val="0"/>
          <w:marBottom w:val="0"/>
          <w:divBdr>
            <w:top w:val="none" w:sz="0" w:space="0" w:color="auto"/>
            <w:left w:val="none" w:sz="0" w:space="0" w:color="auto"/>
            <w:bottom w:val="none" w:sz="0" w:space="0" w:color="auto"/>
            <w:right w:val="none" w:sz="0" w:space="0" w:color="auto"/>
          </w:divBdr>
        </w:div>
        <w:div w:id="40713205">
          <w:marLeft w:val="640"/>
          <w:marRight w:val="0"/>
          <w:marTop w:val="0"/>
          <w:marBottom w:val="0"/>
          <w:divBdr>
            <w:top w:val="none" w:sz="0" w:space="0" w:color="auto"/>
            <w:left w:val="none" w:sz="0" w:space="0" w:color="auto"/>
            <w:bottom w:val="none" w:sz="0" w:space="0" w:color="auto"/>
            <w:right w:val="none" w:sz="0" w:space="0" w:color="auto"/>
          </w:divBdr>
        </w:div>
        <w:div w:id="1082064912">
          <w:marLeft w:val="640"/>
          <w:marRight w:val="0"/>
          <w:marTop w:val="0"/>
          <w:marBottom w:val="0"/>
          <w:divBdr>
            <w:top w:val="none" w:sz="0" w:space="0" w:color="auto"/>
            <w:left w:val="none" w:sz="0" w:space="0" w:color="auto"/>
            <w:bottom w:val="none" w:sz="0" w:space="0" w:color="auto"/>
            <w:right w:val="none" w:sz="0" w:space="0" w:color="auto"/>
          </w:divBdr>
        </w:div>
      </w:divsChild>
    </w:div>
    <w:div w:id="2080247143">
      <w:bodyDiv w:val="1"/>
      <w:marLeft w:val="0"/>
      <w:marRight w:val="0"/>
      <w:marTop w:val="0"/>
      <w:marBottom w:val="0"/>
      <w:divBdr>
        <w:top w:val="none" w:sz="0" w:space="0" w:color="auto"/>
        <w:left w:val="none" w:sz="0" w:space="0" w:color="auto"/>
        <w:bottom w:val="none" w:sz="0" w:space="0" w:color="auto"/>
        <w:right w:val="none" w:sz="0" w:space="0" w:color="auto"/>
      </w:divBdr>
      <w:divsChild>
        <w:div w:id="2144929308">
          <w:marLeft w:val="640"/>
          <w:marRight w:val="0"/>
          <w:marTop w:val="0"/>
          <w:marBottom w:val="0"/>
          <w:divBdr>
            <w:top w:val="none" w:sz="0" w:space="0" w:color="auto"/>
            <w:left w:val="none" w:sz="0" w:space="0" w:color="auto"/>
            <w:bottom w:val="none" w:sz="0" w:space="0" w:color="auto"/>
            <w:right w:val="none" w:sz="0" w:space="0" w:color="auto"/>
          </w:divBdr>
        </w:div>
        <w:div w:id="1841505555">
          <w:marLeft w:val="640"/>
          <w:marRight w:val="0"/>
          <w:marTop w:val="0"/>
          <w:marBottom w:val="0"/>
          <w:divBdr>
            <w:top w:val="none" w:sz="0" w:space="0" w:color="auto"/>
            <w:left w:val="none" w:sz="0" w:space="0" w:color="auto"/>
            <w:bottom w:val="none" w:sz="0" w:space="0" w:color="auto"/>
            <w:right w:val="none" w:sz="0" w:space="0" w:color="auto"/>
          </w:divBdr>
        </w:div>
        <w:div w:id="1285037731">
          <w:marLeft w:val="640"/>
          <w:marRight w:val="0"/>
          <w:marTop w:val="0"/>
          <w:marBottom w:val="0"/>
          <w:divBdr>
            <w:top w:val="none" w:sz="0" w:space="0" w:color="auto"/>
            <w:left w:val="none" w:sz="0" w:space="0" w:color="auto"/>
            <w:bottom w:val="none" w:sz="0" w:space="0" w:color="auto"/>
            <w:right w:val="none" w:sz="0" w:space="0" w:color="auto"/>
          </w:divBdr>
        </w:div>
        <w:div w:id="1504591709">
          <w:marLeft w:val="640"/>
          <w:marRight w:val="0"/>
          <w:marTop w:val="0"/>
          <w:marBottom w:val="0"/>
          <w:divBdr>
            <w:top w:val="none" w:sz="0" w:space="0" w:color="auto"/>
            <w:left w:val="none" w:sz="0" w:space="0" w:color="auto"/>
            <w:bottom w:val="none" w:sz="0" w:space="0" w:color="auto"/>
            <w:right w:val="none" w:sz="0" w:space="0" w:color="auto"/>
          </w:divBdr>
        </w:div>
        <w:div w:id="1620143163">
          <w:marLeft w:val="640"/>
          <w:marRight w:val="0"/>
          <w:marTop w:val="0"/>
          <w:marBottom w:val="0"/>
          <w:divBdr>
            <w:top w:val="none" w:sz="0" w:space="0" w:color="auto"/>
            <w:left w:val="none" w:sz="0" w:space="0" w:color="auto"/>
            <w:bottom w:val="none" w:sz="0" w:space="0" w:color="auto"/>
            <w:right w:val="none" w:sz="0" w:space="0" w:color="auto"/>
          </w:divBdr>
        </w:div>
        <w:div w:id="694118624">
          <w:marLeft w:val="640"/>
          <w:marRight w:val="0"/>
          <w:marTop w:val="0"/>
          <w:marBottom w:val="0"/>
          <w:divBdr>
            <w:top w:val="none" w:sz="0" w:space="0" w:color="auto"/>
            <w:left w:val="none" w:sz="0" w:space="0" w:color="auto"/>
            <w:bottom w:val="none" w:sz="0" w:space="0" w:color="auto"/>
            <w:right w:val="none" w:sz="0" w:space="0" w:color="auto"/>
          </w:divBdr>
        </w:div>
      </w:divsChild>
    </w:div>
    <w:div w:id="2087190939">
      <w:bodyDiv w:val="1"/>
      <w:marLeft w:val="0"/>
      <w:marRight w:val="0"/>
      <w:marTop w:val="0"/>
      <w:marBottom w:val="0"/>
      <w:divBdr>
        <w:top w:val="none" w:sz="0" w:space="0" w:color="auto"/>
        <w:left w:val="none" w:sz="0" w:space="0" w:color="auto"/>
        <w:bottom w:val="none" w:sz="0" w:space="0" w:color="auto"/>
        <w:right w:val="none" w:sz="0" w:space="0" w:color="auto"/>
      </w:divBdr>
      <w:divsChild>
        <w:div w:id="1339381759">
          <w:marLeft w:val="640"/>
          <w:marRight w:val="0"/>
          <w:marTop w:val="0"/>
          <w:marBottom w:val="0"/>
          <w:divBdr>
            <w:top w:val="none" w:sz="0" w:space="0" w:color="auto"/>
            <w:left w:val="none" w:sz="0" w:space="0" w:color="auto"/>
            <w:bottom w:val="none" w:sz="0" w:space="0" w:color="auto"/>
            <w:right w:val="none" w:sz="0" w:space="0" w:color="auto"/>
          </w:divBdr>
        </w:div>
        <w:div w:id="1675912932">
          <w:marLeft w:val="640"/>
          <w:marRight w:val="0"/>
          <w:marTop w:val="0"/>
          <w:marBottom w:val="0"/>
          <w:divBdr>
            <w:top w:val="none" w:sz="0" w:space="0" w:color="auto"/>
            <w:left w:val="none" w:sz="0" w:space="0" w:color="auto"/>
            <w:bottom w:val="none" w:sz="0" w:space="0" w:color="auto"/>
            <w:right w:val="none" w:sz="0" w:space="0" w:color="auto"/>
          </w:divBdr>
        </w:div>
        <w:div w:id="1593313595">
          <w:marLeft w:val="640"/>
          <w:marRight w:val="0"/>
          <w:marTop w:val="0"/>
          <w:marBottom w:val="0"/>
          <w:divBdr>
            <w:top w:val="none" w:sz="0" w:space="0" w:color="auto"/>
            <w:left w:val="none" w:sz="0" w:space="0" w:color="auto"/>
            <w:bottom w:val="none" w:sz="0" w:space="0" w:color="auto"/>
            <w:right w:val="none" w:sz="0" w:space="0" w:color="auto"/>
          </w:divBdr>
        </w:div>
        <w:div w:id="630742745">
          <w:marLeft w:val="640"/>
          <w:marRight w:val="0"/>
          <w:marTop w:val="0"/>
          <w:marBottom w:val="0"/>
          <w:divBdr>
            <w:top w:val="none" w:sz="0" w:space="0" w:color="auto"/>
            <w:left w:val="none" w:sz="0" w:space="0" w:color="auto"/>
            <w:bottom w:val="none" w:sz="0" w:space="0" w:color="auto"/>
            <w:right w:val="none" w:sz="0" w:space="0" w:color="auto"/>
          </w:divBdr>
        </w:div>
        <w:div w:id="1349679984">
          <w:marLeft w:val="640"/>
          <w:marRight w:val="0"/>
          <w:marTop w:val="0"/>
          <w:marBottom w:val="0"/>
          <w:divBdr>
            <w:top w:val="none" w:sz="0" w:space="0" w:color="auto"/>
            <w:left w:val="none" w:sz="0" w:space="0" w:color="auto"/>
            <w:bottom w:val="none" w:sz="0" w:space="0" w:color="auto"/>
            <w:right w:val="none" w:sz="0" w:space="0" w:color="auto"/>
          </w:divBdr>
        </w:div>
        <w:div w:id="792675453">
          <w:marLeft w:val="640"/>
          <w:marRight w:val="0"/>
          <w:marTop w:val="0"/>
          <w:marBottom w:val="0"/>
          <w:divBdr>
            <w:top w:val="none" w:sz="0" w:space="0" w:color="auto"/>
            <w:left w:val="none" w:sz="0" w:space="0" w:color="auto"/>
            <w:bottom w:val="none" w:sz="0" w:space="0" w:color="auto"/>
            <w:right w:val="none" w:sz="0" w:space="0" w:color="auto"/>
          </w:divBdr>
        </w:div>
        <w:div w:id="326831137">
          <w:marLeft w:val="640"/>
          <w:marRight w:val="0"/>
          <w:marTop w:val="0"/>
          <w:marBottom w:val="0"/>
          <w:divBdr>
            <w:top w:val="none" w:sz="0" w:space="0" w:color="auto"/>
            <w:left w:val="none" w:sz="0" w:space="0" w:color="auto"/>
            <w:bottom w:val="none" w:sz="0" w:space="0" w:color="auto"/>
            <w:right w:val="none" w:sz="0" w:space="0" w:color="auto"/>
          </w:divBdr>
        </w:div>
        <w:div w:id="1235968386">
          <w:marLeft w:val="640"/>
          <w:marRight w:val="0"/>
          <w:marTop w:val="0"/>
          <w:marBottom w:val="0"/>
          <w:divBdr>
            <w:top w:val="none" w:sz="0" w:space="0" w:color="auto"/>
            <w:left w:val="none" w:sz="0" w:space="0" w:color="auto"/>
            <w:bottom w:val="none" w:sz="0" w:space="0" w:color="auto"/>
            <w:right w:val="none" w:sz="0" w:space="0" w:color="auto"/>
          </w:divBdr>
        </w:div>
        <w:div w:id="1690834181">
          <w:marLeft w:val="640"/>
          <w:marRight w:val="0"/>
          <w:marTop w:val="0"/>
          <w:marBottom w:val="0"/>
          <w:divBdr>
            <w:top w:val="none" w:sz="0" w:space="0" w:color="auto"/>
            <w:left w:val="none" w:sz="0" w:space="0" w:color="auto"/>
            <w:bottom w:val="none" w:sz="0" w:space="0" w:color="auto"/>
            <w:right w:val="none" w:sz="0" w:space="0" w:color="auto"/>
          </w:divBdr>
        </w:div>
      </w:divsChild>
    </w:div>
    <w:div w:id="2134901376">
      <w:bodyDiv w:val="1"/>
      <w:marLeft w:val="0"/>
      <w:marRight w:val="0"/>
      <w:marTop w:val="0"/>
      <w:marBottom w:val="0"/>
      <w:divBdr>
        <w:top w:val="none" w:sz="0" w:space="0" w:color="auto"/>
        <w:left w:val="none" w:sz="0" w:space="0" w:color="auto"/>
        <w:bottom w:val="none" w:sz="0" w:space="0" w:color="auto"/>
        <w:right w:val="none" w:sz="0" w:space="0" w:color="auto"/>
      </w:divBdr>
    </w:div>
    <w:div w:id="2141805415">
      <w:bodyDiv w:val="1"/>
      <w:marLeft w:val="0"/>
      <w:marRight w:val="0"/>
      <w:marTop w:val="0"/>
      <w:marBottom w:val="0"/>
      <w:divBdr>
        <w:top w:val="none" w:sz="0" w:space="0" w:color="auto"/>
        <w:left w:val="none" w:sz="0" w:space="0" w:color="auto"/>
        <w:bottom w:val="none" w:sz="0" w:space="0" w:color="auto"/>
        <w:right w:val="none" w:sz="0" w:space="0" w:color="auto"/>
      </w:divBdr>
      <w:divsChild>
        <w:div w:id="2006010693">
          <w:marLeft w:val="640"/>
          <w:marRight w:val="0"/>
          <w:marTop w:val="0"/>
          <w:marBottom w:val="0"/>
          <w:divBdr>
            <w:top w:val="none" w:sz="0" w:space="0" w:color="auto"/>
            <w:left w:val="none" w:sz="0" w:space="0" w:color="auto"/>
            <w:bottom w:val="none" w:sz="0" w:space="0" w:color="auto"/>
            <w:right w:val="none" w:sz="0" w:space="0" w:color="auto"/>
          </w:divBdr>
        </w:div>
        <w:div w:id="101149150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nekof@mek.dtu.dk" TargetMode="External"/><Relationship Id="rId13" Type="http://schemas.openxmlformats.org/officeDocument/2006/relationships/image" Target="media/image1.wmf"/><Relationship Id="rId18" Type="http://schemas.openxmlformats.org/officeDocument/2006/relationships/image" Target="media/image4.wmf"/><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3.wmf"/><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footer" Target="footer4.xml"/><Relationship Id="rId10" Type="http://schemas.microsoft.com/office/2011/relationships/commentsExtended" Target="commentsExtended.xml"/><Relationship Id="rId19" Type="http://schemas.openxmlformats.org/officeDocument/2006/relationships/image" Target="media/image5.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footer" Target="footer3.xml"/><Relationship Id="rId30"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515C062-27F8-4099-8AD9-F55154AA997B}"/>
      </w:docPartPr>
      <w:docPartBody>
        <w:p w:rsidR="00003D27" w:rsidRDefault="00F41168">
          <w:r w:rsidRPr="000F75A6">
            <w:rPr>
              <w:rStyle w:val="PlaceholderText"/>
            </w:rPr>
            <w:t>Click or tap here to enter text.</w:t>
          </w:r>
        </w:p>
      </w:docPartBody>
    </w:docPart>
    <w:docPart>
      <w:docPartPr>
        <w:name w:val="6684AB619ED24EA2943E1AB67A79060C"/>
        <w:category>
          <w:name w:val="General"/>
          <w:gallery w:val="placeholder"/>
        </w:category>
        <w:types>
          <w:type w:val="bbPlcHdr"/>
        </w:types>
        <w:behaviors>
          <w:behavior w:val="content"/>
        </w:behaviors>
        <w:guid w:val="{5E5A5EE3-0264-4010-9E2B-47DF6FDB2A4C}"/>
      </w:docPartPr>
      <w:docPartBody>
        <w:p w:rsidR="00003D27" w:rsidRDefault="00F41168" w:rsidP="00F41168">
          <w:pPr>
            <w:pStyle w:val="6684AB619ED24EA2943E1AB67A79060C"/>
          </w:pPr>
          <w:r w:rsidRPr="000F75A6">
            <w:rPr>
              <w:rStyle w:val="PlaceholderText"/>
            </w:rPr>
            <w:t>Click or tap here to enter text.</w:t>
          </w:r>
        </w:p>
      </w:docPartBody>
    </w:docPart>
    <w:docPart>
      <w:docPartPr>
        <w:name w:val="63C5E34E99294D5F8656AF1E478EF76E"/>
        <w:category>
          <w:name w:val="General"/>
          <w:gallery w:val="placeholder"/>
        </w:category>
        <w:types>
          <w:type w:val="bbPlcHdr"/>
        </w:types>
        <w:behaviors>
          <w:behavior w:val="content"/>
        </w:behaviors>
        <w:guid w:val="{6C597013-BFBB-48A4-97FE-99C2CB7131FB}"/>
      </w:docPartPr>
      <w:docPartBody>
        <w:p w:rsidR="00420630" w:rsidRDefault="00352B70" w:rsidP="00352B70">
          <w:pPr>
            <w:pStyle w:val="63C5E34E99294D5F8656AF1E478EF76E"/>
          </w:pPr>
          <w:r w:rsidRPr="000F75A6">
            <w:rPr>
              <w:rStyle w:val="PlaceholderText"/>
            </w:rPr>
            <w:t>Click or tap here to enter text.</w:t>
          </w:r>
        </w:p>
      </w:docPartBody>
    </w:docPart>
    <w:docPart>
      <w:docPartPr>
        <w:name w:val="5B51FADC1EB14D5DAFF067B55899439E"/>
        <w:category>
          <w:name w:val="General"/>
          <w:gallery w:val="placeholder"/>
        </w:category>
        <w:types>
          <w:type w:val="bbPlcHdr"/>
        </w:types>
        <w:behaviors>
          <w:behavior w:val="content"/>
        </w:behaviors>
        <w:guid w:val="{72FB8367-0E27-44DC-BE62-DFC341708110}"/>
      </w:docPartPr>
      <w:docPartBody>
        <w:p w:rsidR="00420630" w:rsidRDefault="00352B70" w:rsidP="00352B70">
          <w:pPr>
            <w:pStyle w:val="5B51FADC1EB14D5DAFF067B55899439E"/>
          </w:pPr>
          <w:r w:rsidRPr="000F75A6">
            <w:rPr>
              <w:rStyle w:val="PlaceholderText"/>
            </w:rPr>
            <w:t>Click or tap here to enter text.</w:t>
          </w:r>
        </w:p>
      </w:docPartBody>
    </w:docPart>
    <w:docPart>
      <w:docPartPr>
        <w:name w:val="7DA2B8B287BA4DD8B2BD99CF4206F255"/>
        <w:category>
          <w:name w:val="General"/>
          <w:gallery w:val="placeholder"/>
        </w:category>
        <w:types>
          <w:type w:val="bbPlcHdr"/>
        </w:types>
        <w:behaviors>
          <w:behavior w:val="content"/>
        </w:behaviors>
        <w:guid w:val="{81DE65A8-83B9-4E2B-902F-2220A33CA4FD}"/>
      </w:docPartPr>
      <w:docPartBody>
        <w:p w:rsidR="00420630" w:rsidRDefault="00352B70" w:rsidP="00352B70">
          <w:pPr>
            <w:pStyle w:val="7DA2B8B287BA4DD8B2BD99CF4206F255"/>
          </w:pPr>
          <w:r w:rsidRPr="000F75A6">
            <w:rPr>
              <w:rStyle w:val="PlaceholderText"/>
            </w:rPr>
            <w:t>Click or tap here to enter text.</w:t>
          </w:r>
        </w:p>
      </w:docPartBody>
    </w:docPart>
    <w:docPart>
      <w:docPartPr>
        <w:name w:val="C9D0E9C43CF64668BBDCC1C9F2D9F6CC"/>
        <w:category>
          <w:name w:val="General"/>
          <w:gallery w:val="placeholder"/>
        </w:category>
        <w:types>
          <w:type w:val="bbPlcHdr"/>
        </w:types>
        <w:behaviors>
          <w:behavior w:val="content"/>
        </w:behaviors>
        <w:guid w:val="{0EB6306C-BF5B-4965-A935-A7AE0CFBF0E2}"/>
      </w:docPartPr>
      <w:docPartBody>
        <w:p w:rsidR="00420630" w:rsidRDefault="00352B70" w:rsidP="00352B70">
          <w:pPr>
            <w:pStyle w:val="C9D0E9C43CF64668BBDCC1C9F2D9F6CC"/>
          </w:pPr>
          <w:r w:rsidRPr="000F75A6">
            <w:rPr>
              <w:rStyle w:val="PlaceholderText"/>
            </w:rPr>
            <w:t>Click or tap here to enter text.</w:t>
          </w:r>
        </w:p>
      </w:docPartBody>
    </w:docPart>
    <w:docPart>
      <w:docPartPr>
        <w:name w:val="DE55C46091944B95B056C366E078C224"/>
        <w:category>
          <w:name w:val="General"/>
          <w:gallery w:val="placeholder"/>
        </w:category>
        <w:types>
          <w:type w:val="bbPlcHdr"/>
        </w:types>
        <w:behaviors>
          <w:behavior w:val="content"/>
        </w:behaviors>
        <w:guid w:val="{B06E8586-BC3C-4EF3-BFEF-6ECEFEFE032B}"/>
      </w:docPartPr>
      <w:docPartBody>
        <w:p w:rsidR="00420630" w:rsidRDefault="00352B70" w:rsidP="00352B70">
          <w:pPr>
            <w:pStyle w:val="DE55C46091944B95B056C366E078C224"/>
          </w:pPr>
          <w:r w:rsidRPr="000F75A6">
            <w:rPr>
              <w:rStyle w:val="PlaceholderText"/>
            </w:rPr>
            <w:t>Click or tap here to enter text.</w:t>
          </w:r>
        </w:p>
      </w:docPartBody>
    </w:docPart>
    <w:docPart>
      <w:docPartPr>
        <w:name w:val="FB9C1AB7C3874F55BCF9BA2129007566"/>
        <w:category>
          <w:name w:val="General"/>
          <w:gallery w:val="placeholder"/>
        </w:category>
        <w:types>
          <w:type w:val="bbPlcHdr"/>
        </w:types>
        <w:behaviors>
          <w:behavior w:val="content"/>
        </w:behaviors>
        <w:guid w:val="{EE89B154-5DAA-4D66-879A-53A75EB000FD}"/>
      </w:docPartPr>
      <w:docPartBody>
        <w:p w:rsidR="00D75FE9" w:rsidRDefault="00420630" w:rsidP="00420630">
          <w:pPr>
            <w:pStyle w:val="FB9C1AB7C3874F55BCF9BA2129007566"/>
          </w:pPr>
          <w:r w:rsidRPr="000F75A6">
            <w:rPr>
              <w:rStyle w:val="PlaceholderText"/>
            </w:rPr>
            <w:t>Click or tap here to enter text.</w:t>
          </w:r>
        </w:p>
      </w:docPartBody>
    </w:docPart>
    <w:docPart>
      <w:docPartPr>
        <w:name w:val="14F22419D41B42F4822F127F29F6D814"/>
        <w:category>
          <w:name w:val="General"/>
          <w:gallery w:val="placeholder"/>
        </w:category>
        <w:types>
          <w:type w:val="bbPlcHdr"/>
        </w:types>
        <w:behaviors>
          <w:behavior w:val="content"/>
        </w:behaviors>
        <w:guid w:val="{4FBC3905-509F-4D6B-98F6-B52E46802AF2}"/>
      </w:docPartPr>
      <w:docPartBody>
        <w:p w:rsidR="00D75FE9" w:rsidRDefault="00420630" w:rsidP="00420630">
          <w:pPr>
            <w:pStyle w:val="14F22419D41B42F4822F127F29F6D814"/>
          </w:pPr>
          <w:r w:rsidRPr="000F75A6">
            <w:rPr>
              <w:rStyle w:val="PlaceholderText"/>
            </w:rPr>
            <w:t>Click or tap here to enter text.</w:t>
          </w:r>
        </w:p>
      </w:docPartBody>
    </w:docPart>
    <w:docPart>
      <w:docPartPr>
        <w:name w:val="A7922FD2F9FB4293BEB47842BA28F41E"/>
        <w:category>
          <w:name w:val="General"/>
          <w:gallery w:val="placeholder"/>
        </w:category>
        <w:types>
          <w:type w:val="bbPlcHdr"/>
        </w:types>
        <w:behaviors>
          <w:behavior w:val="content"/>
        </w:behaviors>
        <w:guid w:val="{5266450C-8A90-4B43-8565-A147D2E0ADE0}"/>
      </w:docPartPr>
      <w:docPartBody>
        <w:p w:rsidR="006C18B9" w:rsidRDefault="0025173A" w:rsidP="0025173A">
          <w:pPr>
            <w:pStyle w:val="A7922FD2F9FB4293BEB47842BA28F41E"/>
          </w:pPr>
          <w:r w:rsidRPr="000F75A6">
            <w:rPr>
              <w:rStyle w:val="PlaceholderText"/>
            </w:rPr>
            <w:t>Click or tap here to enter text.</w:t>
          </w:r>
        </w:p>
      </w:docPartBody>
    </w:docPart>
    <w:docPart>
      <w:docPartPr>
        <w:name w:val="5CCC9C36D306447683AD91529C49D616"/>
        <w:category>
          <w:name w:val="General"/>
          <w:gallery w:val="placeholder"/>
        </w:category>
        <w:types>
          <w:type w:val="bbPlcHdr"/>
        </w:types>
        <w:behaviors>
          <w:behavior w:val="content"/>
        </w:behaviors>
        <w:guid w:val="{88259A88-6808-44DC-A14D-C9C5CC9051F2}"/>
      </w:docPartPr>
      <w:docPartBody>
        <w:p w:rsidR="00857BD2" w:rsidRDefault="006C18B9" w:rsidP="006C18B9">
          <w:pPr>
            <w:pStyle w:val="5CCC9C36D306447683AD91529C49D616"/>
          </w:pPr>
          <w:r w:rsidRPr="000F75A6">
            <w:rPr>
              <w:rStyle w:val="PlaceholderText"/>
            </w:rPr>
            <w:t>Click or tap here to enter text.</w:t>
          </w:r>
        </w:p>
      </w:docPartBody>
    </w:docPart>
    <w:docPart>
      <w:docPartPr>
        <w:name w:val="539B8683EBB8429681FAEA93D775DBC7"/>
        <w:category>
          <w:name w:val="General"/>
          <w:gallery w:val="placeholder"/>
        </w:category>
        <w:types>
          <w:type w:val="bbPlcHdr"/>
        </w:types>
        <w:behaviors>
          <w:behavior w:val="content"/>
        </w:behaviors>
        <w:guid w:val="{EAF99982-27E8-4FDB-910C-2AA42EC75ED3}"/>
      </w:docPartPr>
      <w:docPartBody>
        <w:p w:rsidR="00857BD2" w:rsidRDefault="006C18B9" w:rsidP="006C18B9">
          <w:pPr>
            <w:pStyle w:val="539B8683EBB8429681FAEA93D775DBC7"/>
          </w:pPr>
          <w:r w:rsidRPr="000F75A6">
            <w:rPr>
              <w:rStyle w:val="PlaceholderText"/>
            </w:rPr>
            <w:t>Click or tap here to enter text.</w:t>
          </w:r>
        </w:p>
      </w:docPartBody>
    </w:docPart>
    <w:docPart>
      <w:docPartPr>
        <w:name w:val="41F5160A446946B897E44063267D001D"/>
        <w:category>
          <w:name w:val="General"/>
          <w:gallery w:val="placeholder"/>
        </w:category>
        <w:types>
          <w:type w:val="bbPlcHdr"/>
        </w:types>
        <w:behaviors>
          <w:behavior w:val="content"/>
        </w:behaviors>
        <w:guid w:val="{E783D302-F161-448F-BB67-C07F06209F19}"/>
      </w:docPartPr>
      <w:docPartBody>
        <w:p w:rsidR="00000000" w:rsidRDefault="008156EF" w:rsidP="008156EF">
          <w:pPr>
            <w:pStyle w:val="41F5160A446946B897E44063267D001D"/>
          </w:pPr>
          <w:r w:rsidRPr="000F75A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168"/>
    <w:rsid w:val="00003D27"/>
    <w:rsid w:val="0025173A"/>
    <w:rsid w:val="00352B70"/>
    <w:rsid w:val="00420630"/>
    <w:rsid w:val="006C18B9"/>
    <w:rsid w:val="00782894"/>
    <w:rsid w:val="008156EF"/>
    <w:rsid w:val="00857BD2"/>
    <w:rsid w:val="00D75FE9"/>
    <w:rsid w:val="00DB4601"/>
    <w:rsid w:val="00E45C34"/>
    <w:rsid w:val="00F411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a-DK" w:eastAsia="da-D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56EF"/>
    <w:rPr>
      <w:color w:val="808080"/>
    </w:rPr>
  </w:style>
  <w:style w:type="paragraph" w:customStyle="1" w:styleId="6684AB619ED24EA2943E1AB67A79060C">
    <w:name w:val="6684AB619ED24EA2943E1AB67A79060C"/>
    <w:rsid w:val="00F41168"/>
  </w:style>
  <w:style w:type="paragraph" w:customStyle="1" w:styleId="63C5E34E99294D5F8656AF1E478EF76E">
    <w:name w:val="63C5E34E99294D5F8656AF1E478EF76E"/>
    <w:rsid w:val="00352B70"/>
  </w:style>
  <w:style w:type="paragraph" w:customStyle="1" w:styleId="5B51FADC1EB14D5DAFF067B55899439E">
    <w:name w:val="5B51FADC1EB14D5DAFF067B55899439E"/>
    <w:rsid w:val="00352B70"/>
  </w:style>
  <w:style w:type="paragraph" w:customStyle="1" w:styleId="7DA2B8B287BA4DD8B2BD99CF4206F255">
    <w:name w:val="7DA2B8B287BA4DD8B2BD99CF4206F255"/>
    <w:rsid w:val="00352B70"/>
  </w:style>
  <w:style w:type="paragraph" w:customStyle="1" w:styleId="C9D0E9C43CF64668BBDCC1C9F2D9F6CC">
    <w:name w:val="C9D0E9C43CF64668BBDCC1C9F2D9F6CC"/>
    <w:rsid w:val="00352B70"/>
  </w:style>
  <w:style w:type="paragraph" w:customStyle="1" w:styleId="FB9C1AB7C3874F55BCF9BA2129007566">
    <w:name w:val="FB9C1AB7C3874F55BCF9BA2129007566"/>
    <w:rsid w:val="00420630"/>
  </w:style>
  <w:style w:type="paragraph" w:customStyle="1" w:styleId="DE55C46091944B95B056C366E078C224">
    <w:name w:val="DE55C46091944B95B056C366E078C224"/>
    <w:rsid w:val="00352B70"/>
  </w:style>
  <w:style w:type="paragraph" w:customStyle="1" w:styleId="14F22419D41B42F4822F127F29F6D814">
    <w:name w:val="14F22419D41B42F4822F127F29F6D814"/>
    <w:rsid w:val="00420630"/>
  </w:style>
  <w:style w:type="paragraph" w:customStyle="1" w:styleId="A7922FD2F9FB4293BEB47842BA28F41E">
    <w:name w:val="A7922FD2F9FB4293BEB47842BA28F41E"/>
    <w:rsid w:val="0025173A"/>
  </w:style>
  <w:style w:type="paragraph" w:customStyle="1" w:styleId="41F5160A446946B897E44063267D001D">
    <w:name w:val="41F5160A446946B897E44063267D001D"/>
    <w:rsid w:val="008156EF"/>
  </w:style>
  <w:style w:type="paragraph" w:customStyle="1" w:styleId="5CCC9C36D306447683AD91529C49D616">
    <w:name w:val="5CCC9C36D306447683AD91529C49D616"/>
    <w:rsid w:val="006C18B9"/>
  </w:style>
  <w:style w:type="paragraph" w:customStyle="1" w:styleId="4606F2276D9C416BA0D74D65B2364525">
    <w:name w:val="4606F2276D9C416BA0D74D65B2364525"/>
    <w:rsid w:val="00857BD2"/>
  </w:style>
  <w:style w:type="paragraph" w:customStyle="1" w:styleId="539B8683EBB8429681FAEA93D775DBC7">
    <w:name w:val="539B8683EBB8429681FAEA93D775DBC7"/>
    <w:rsid w:val="006C18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77E722-127B-4A30-A6E1-BC3DFA74338E}">
  <we:reference id="f78a3046-9e99-4300-aa2b-5814002b01a2" version="1.55.1.0" store="EXCatalog" storeType="EXCatalog"/>
  <we:alternateReferences>
    <we:reference id="WA104382081" version="1.55.1.0" store="da-DK" storeType="OMEX"/>
  </we:alternateReferences>
  <we:properties>
    <we:property name="MENDELEY_CITATIONS" value="[{&quot;citationID&quot;:&quot;MENDELEY_CITATION_ac39f176-718e-41fe-9716-67b6a9345b0a&quot;,&quot;properties&quot;:{&quot;noteIndex&quot;:0},&quot;isEdited&quot;:false,&quot;manualOverride&quot;:{&quot;isManuallyOverridden&quot;:false,&quot;citeprocText&quot;:&quot;[1]&quot;,&quot;manualOverrideText&quot;:&quot;&quot;},&quot;citationTag&quot;:&quot;MENDELEY_CITATION_v3_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&quot;,&quot;citationItems&quot;:[{&quot;id&quot;:&quot;64f70e36-a6eb-357a-a445-8d656e099c6d&quot;,&quot;itemData&quot;:{&quot;type&quot;:&quot;book&quot;,&quot;id&quot;:&quot;64f70e36-a6eb-357a-a445-8d656e099c6d&quot;,&quot;title&quot;:&quot;Analysis, Synthesis and Design of Chemical Processes&quot;,&quot;author&quot;:[{&quot;family&quot;:&quot;Turton&quot;,&quot;given&quot;:&quot;Richard&quot;,&quot;parse-names&quot;:false,&quot;dropping-particle&quot;:&quot;&quot;,&quot;non-dropping-particle&quot;:&quot;&quot;},{&quot;family&quot;:&quot;Bailie&quot;,&quot;given&quot;:&quot;Richard C.&quot;,&quot;parse-names&quot;:false,&quot;dropping-particle&quot;:&quot;&quot;,&quot;non-dropping-particle&quot;:&quot;&quot;},{&quot;family&quot;:&quot;Whiting&quot;,&quot;given&quot;:&quot;Wallace B.&quot;,&quot;parse-names&quot;:false,&quot;dropping-particle&quot;:&quot;&quot;,&quot;non-dropping-particle&quot;:&quot;&quot;},{&quot;family&quot;:&quot;Shaeiwitz&quot;,&quot;given&quot;:&quot;Joseph A.&quot;,&quot;parse-names&quot;:false,&quot;dropping-particle&quot;:&quot;&quot;,&quot;non-dropping-particle&quot;:&quot;&quot;},{&quot;family&quot;:&quot;Bhattacharyya&quot;,&quot;given&quot;:&quot;Debangsu&quot;,&quot;parse-names&quot;:false,&quot;dropping-particle&quot;:&quot;&quot;,&quot;non-dropping-particle&quot;:&quot;&quot;}],&quot;issued&quot;:{&quot;date-parts&quot;:[[2017]]},&quot;edition&quot;:&quot;4&quot;,&quot;publisher&quot;:&quot;Pearson Education, Inc.&quot;,&quot;container-title-short&quot;:&quot;&quot;},&quot;isTemporary&quot;:false}]},{&quot;citationID&quot;:&quot;MENDELEY_CITATION_37f5dbbb-3cc5-41ea-b8de-448e00c79ffe&quot;,&quot;properties&quot;:{&quot;noteIndex&quot;:0},&quot;isEdited&quot;:false,&quot;manualOverride&quot;:{&quot;isManuallyOverridden&quot;:false,&quot;citeprocText&quot;:&quot;[1]&quot;,&quot;manualOverrideText&quot;:&quot;&quot;},&quot;citationTag&quot;:&quot;MENDELEY_CITATION_v3_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&quot;,&quot;citationItems&quot;:[{&quot;id&quot;:&quot;64f70e36-a6eb-357a-a445-8d656e099c6d&quot;,&quot;itemData&quot;:{&quot;type&quot;:&quot;book&quot;,&quot;id&quot;:&quot;64f70e36-a6eb-357a-a445-8d656e099c6d&quot;,&quot;title&quot;:&quot;Analysis, Synthesis and Design of Chemical Processes&quot;,&quot;author&quot;:[{&quot;family&quot;:&quot;Turton&quot;,&quot;given&quot;:&quot;Richard&quot;,&quot;parse-names&quot;:false,&quot;dropping-particle&quot;:&quot;&quot;,&quot;non-dropping-particle&quot;:&quot;&quot;},{&quot;family&quot;:&quot;Bailie&quot;,&quot;given&quot;:&quot;Richard C.&quot;,&quot;parse-names&quot;:false,&quot;dropping-particle&quot;:&quot;&quot;,&quot;non-dropping-particle&quot;:&quot;&quot;},{&quot;family&quot;:&quot;Whiting&quot;,&quot;given&quot;:&quot;Wallace B.&quot;,&quot;parse-names&quot;:false,&quot;dropping-particle&quot;:&quot;&quot;,&quot;non-dropping-particle&quot;:&quot;&quot;},{&quot;family&quot;:&quot;Shaeiwitz&quot;,&quot;given&quot;:&quot;Joseph A.&quot;,&quot;parse-names&quot;:false,&quot;dropping-particle&quot;:&quot;&quot;,&quot;non-dropping-particle&quot;:&quot;&quot;},{&quot;family&quot;:&quot;Bhattacharyya&quot;,&quot;given&quot;:&quot;Debangsu&quot;,&quot;parse-names&quot;:false,&quot;dropping-particle&quot;:&quot;&quot;,&quot;non-dropping-particle&quot;:&quot;&quot;}],&quot;issued&quot;:{&quot;date-parts&quot;:[[2017]]},&quot;edition&quot;:&quot;4&quot;,&quot;publisher&quot;:&quot;Pearson Education, Inc.&quot;,&quot;container-title-short&quot;:&quot;&quot;},&quot;isTemporary&quot;:false}]},{&quot;citationID&quot;:&quot;MENDELEY_CITATION_f2d0dc10-eec0-4c34-82af-72dbc78a2fc4&quot;,&quot;properties&quot;:{&quot;noteIndex&quot;:0},&quot;isEdited&quot;:false,&quot;manualOverride&quot;:{&quot;isManuallyOverridden&quot;:false,&quot;citeprocText&quot;:&quot;[2]&quot;,&quot;manualOverrideText&quot;:&quot;&quot;},&quot;citationItems&quot;:[{&quot;id&quot;:&quot;5b297a18-4fef-3aa1-ad7a-990d53a396ea&quot;,&quot;itemData&quot;:{&quot;type&quot;:&quot;webpage&quot;,&quot;id&quot;:&quot;5b297a18-4fef-3aa1-ad7a-990d53a396ea&quot;,&quot;title&quot;:&quot;US dollar (USD)&quot;,&quot;author&quot;:[{&quot;family&quot;:&quot;European Central Bank&quot;,&quot;given&quot;:&quot;&quot;,&quot;parse-names&quot;:false,&quot;dropping-particle&quot;:&quot;&quot;,&quot;non-dropping-particle&quot;:&quot;&quot;}],&quot;accessed&quot;:{&quot;date-parts&quot;:[[2023,7,4]]},&quot;URL&quot;:&quot;https://www.ecb.europa.eu/stats/policy_and_exchange_rates/euro_reference_exchange_rates/html/eurofxref-graph-usd.en.html&quot;,&quot;container-title-short&quot;:&quot;&quot;},&quot;isTemporary&quot;:false}],&quot;citationTag&quot;:&quot;MENDELEY_CITATION_v3_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&quot;},{&quot;citationID&quot;:&quot;MENDELEY_CITATION_e1fda38e-c0b4-470d-a934-43d0a41760ea&quot;,&quot;properties&quot;:{&quot;noteIndex&quot;:0},&quot;isEdited&quot;:false,&quot;manualOverride&quot;:{&quot;isManuallyOverridden&quot;:false,&quot;citeprocText&quot;:&quot;[2]&quot;,&quot;manualOverrideText&quot;:&quot;&quot;},&quot;citationItems&quot;:[{&quot;id&quot;:&quot;5b297a18-4fef-3aa1-ad7a-990d53a396ea&quot;,&quot;itemData&quot;:{&quot;type&quot;:&quot;webpage&quot;,&quot;id&quot;:&quot;5b297a18-4fef-3aa1-ad7a-990d53a396ea&quot;,&quot;title&quot;:&quot;US dollar (USD)&quot;,&quot;author&quot;:[{&quot;family&quot;:&quot;European Central Bank&quot;,&quot;given&quot;:&quot;&quot;,&quot;parse-names&quot;:false,&quot;dropping-particle&quot;:&quot;&quot;,&quot;non-dropping-particle&quot;:&quot;&quot;}],&quot;accessed&quot;:{&quot;date-parts&quot;:[[2023,7,4]]},&quot;URL&quot;:&quot;https://www.ecb.europa.eu/stats/policy_and_exchange_rates/euro_reference_exchange_rates/html/eurofxref-graph-usd.en.html&quot;,&quot;container-title-short&quot;:&quot;&quot;},&quot;isTemporary&quot;:false}],&quot;citationTag&quot;:&quot;MENDELEY_CITATION_v3_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&quot;},{&quot;citationID&quot;:&quot;MENDELEY_CITATION_6009e31a-6bc5-439a-a3fe-23f51f57d9a4&quot;,&quot;properties&quot;:{&quot;noteIndex&quot;:0},&quot;isEdited&quot;:false,&quot;manualOverride&quot;:{&quot;isManuallyOverridden&quot;:false,&quot;citeprocText&quot;:&quot;[1]&quot;,&quot;manualOverrideText&quot;:&quot;&quot;},&quot;citationTag&quot;:&quot;MENDELEY_CITATION_v3_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&quot;,&quot;citationItems&quot;:[{&quot;id&quot;:&quot;64f70e36-a6eb-357a-a445-8d656e099c6d&quot;,&quot;itemData&quot;:{&quot;type&quot;:&quot;book&quot;,&quot;id&quot;:&quot;64f70e36-a6eb-357a-a445-8d656e099c6d&quot;,&quot;title&quot;:&quot;Analysis, Synthesis and Design of Chemical Processes&quot;,&quot;author&quot;:[{&quot;family&quot;:&quot;Turton&quot;,&quot;given&quot;:&quot;Richard&quot;,&quot;parse-names&quot;:false,&quot;dropping-particle&quot;:&quot;&quot;,&quot;non-dropping-particle&quot;:&quot;&quot;},{&quot;family&quot;:&quot;Bailie&quot;,&quot;given&quot;:&quot;Richard C.&quot;,&quot;parse-names&quot;:false,&quot;dropping-particle&quot;:&quot;&quot;,&quot;non-dropping-particle&quot;:&quot;&quot;},{&quot;family&quot;:&quot;Whiting&quot;,&quot;given&quot;:&quot;Wallace B.&quot;,&quot;parse-names&quot;:false,&quot;dropping-particle&quot;:&quot;&quot;,&quot;non-dropping-particle&quot;:&quot;&quot;},{&quot;family&quot;:&quot;Shaeiwitz&quot;,&quot;given&quot;:&quot;Joseph A.&quot;,&quot;parse-names&quot;:false,&quot;dropping-particle&quot;:&quot;&quot;,&quot;non-dropping-particle&quot;:&quot;&quot;},{&quot;family&quot;:&quot;Bhattacharyya&quot;,&quot;given&quot;:&quot;Debangsu&quot;,&quot;parse-names&quot;:false,&quot;dropping-particle&quot;:&quot;&quot;,&quot;non-dropping-particle&quot;:&quot;&quot;}],&quot;issued&quot;:{&quot;date-parts&quot;:[[2017]]},&quot;edition&quot;:&quot;4&quot;,&quot;publisher&quot;:&quot;Pearson Education, Inc.&quot;,&quot;container-title-short&quot;:&quot;&quot;},&quot;isTemporary&quot;:false}]},{&quot;citationID&quot;:&quot;MENDELEY_CITATION_a5614b6a-5617-42d9-babb-b397eae56ec7&quot;,&quot;properties&quot;:{&quot;noteIndex&quot;:0},&quot;isEdited&quot;:false,&quot;manualOverride&quot;:{&quot;isManuallyOverridden&quot;:false,&quot;citeprocText&quot;:&quot;[1]&quot;,&quot;manualOverrideText&quot;:&quot;&quot;},&quot;citationTag&quot;:&quot;MENDELEY_CITATION_v3_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&quot;,&quot;citationItems&quot;:[{&quot;id&quot;:&quot;64f70e36-a6eb-357a-a445-8d656e099c6d&quot;,&quot;itemData&quot;:{&quot;type&quot;:&quot;book&quot;,&quot;id&quot;:&quot;64f70e36-a6eb-357a-a445-8d656e099c6d&quot;,&quot;title&quot;:&quot;Analysis, Synthesis and Design of Chemical Processes&quot;,&quot;author&quot;:[{&quot;family&quot;:&quot;Turton&quot;,&quot;given&quot;:&quot;Richard&quot;,&quot;parse-names&quot;:false,&quot;dropping-particle&quot;:&quot;&quot;,&quot;non-dropping-particle&quot;:&quot;&quot;},{&quot;family&quot;:&quot;Bailie&quot;,&quot;given&quot;:&quot;Richard C.&quot;,&quot;parse-names&quot;:false,&quot;dropping-particle&quot;:&quot;&quot;,&quot;non-dropping-particle&quot;:&quot;&quot;},{&quot;family&quot;:&quot;Whiting&quot;,&quot;given&quot;:&quot;Wallace B.&quot;,&quot;parse-names&quot;:false,&quot;dropping-particle&quot;:&quot;&quot;,&quot;non-dropping-particle&quot;:&quot;&quot;},{&quot;family&quot;:&quot;Shaeiwitz&quot;,&quot;given&quot;:&quot;Joseph A.&quot;,&quot;parse-names&quot;:false,&quot;dropping-particle&quot;:&quot;&quot;,&quot;non-dropping-particle&quot;:&quot;&quot;},{&quot;family&quot;:&quot;Bhattacharyya&quot;,&quot;given&quot;:&quot;Debangsu&quot;,&quot;parse-names&quot;:false,&quot;dropping-particle&quot;:&quot;&quot;,&quot;non-dropping-particle&quot;:&quot;&quot;}],&quot;issued&quot;:{&quot;date-parts&quot;:[[2017]]},&quot;edition&quot;:&quot;4&quot;,&quot;publisher&quot;:&quot;Pearson Education, Inc.&quot;,&quot;container-title-short&quot;:&quot;&quot;},&quot;isTemporary&quot;:false}]},{&quot;citationID&quot;:&quot;MENDELEY_CITATION_dbd85251-92dd-4fea-bccb-9dad07078703&quot;,&quot;properties&quot;:{&quot;noteIndex&quot;:0},&quot;isEdited&quot;:false,&quot;manualOverride&quot;:{&quot;isManuallyOverridden&quot;:false,&quot;citeprocText&quot;:&quot;[1]&quot;,&quot;manualOverrideText&quot;:&quot;&quot;},&quot;citationTag&quot;:&quot;MENDELEY_CITATION_v3_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&quot;,&quot;citationItems&quot;:[{&quot;id&quot;:&quot;64f70e36-a6eb-357a-a445-8d656e099c6d&quot;,&quot;itemData&quot;:{&quot;type&quot;:&quot;book&quot;,&quot;id&quot;:&quot;64f70e36-a6eb-357a-a445-8d656e099c6d&quot;,&quot;title&quot;:&quot;Analysis, Synthesis and Design of Chemical Processes&quot;,&quot;author&quot;:[{&quot;family&quot;:&quot;Turton&quot;,&quot;given&quot;:&quot;Richard&quot;,&quot;parse-names&quot;:false,&quot;dropping-particle&quot;:&quot;&quot;,&quot;non-dropping-particle&quot;:&quot;&quot;},{&quot;family&quot;:&quot;Bailie&quot;,&quot;given&quot;:&quot;Richard C.&quot;,&quot;parse-names&quot;:false,&quot;dropping-particle&quot;:&quot;&quot;,&quot;non-dropping-particle&quot;:&quot;&quot;},{&quot;family&quot;:&quot;Whiting&quot;,&quot;given&quot;:&quot;Wallace B.&quot;,&quot;parse-names&quot;:false,&quot;dropping-particle&quot;:&quot;&quot;,&quot;non-dropping-particle&quot;:&quot;&quot;},{&quot;family&quot;:&quot;Shaeiwitz&quot;,&quot;given&quot;:&quot;Joseph A.&quot;,&quot;parse-names&quot;:false,&quot;dropping-particle&quot;:&quot;&quot;,&quot;non-dropping-particle&quot;:&quot;&quot;},{&quot;family&quot;:&quot;Bhattacharyya&quot;,&quot;given&quot;:&quot;Debangsu&quot;,&quot;parse-names&quot;:false,&quot;dropping-particle&quot;:&quot;&quot;,&quot;non-dropping-particle&quot;:&quot;&quot;}],&quot;issued&quot;:{&quot;date-parts&quot;:[[2017]]},&quot;edition&quot;:&quot;4&quot;,&quot;publisher&quot;:&quot;Pearson Education, Inc.&quot;,&quot;container-title-short&quot;:&quot;&quot;},&quot;isTemporary&quot;:false}]},{&quot;citationID&quot;:&quot;MENDELEY_CITATION_b1460486-501e-457f-afc0-26aa94477818&quot;,&quot;properties&quot;:{&quot;noteIndex&quot;:0},&quot;isEdited&quot;:false,&quot;manualOverride&quot;:{&quot;isManuallyOverridden&quot;:false,&quot;citeprocText&quot;:&quot;[1]&quot;,&quot;manualOverrideText&quot;:&quot;&quot;},&quot;citationTag&quot;:&quot;MENDELEY_CITATION_v3_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&quot;,&quot;citationItems&quot;:[{&quot;id&quot;:&quot;64f70e36-a6eb-357a-a445-8d656e099c6d&quot;,&quot;itemData&quot;:{&quot;type&quot;:&quot;book&quot;,&quot;id&quot;:&quot;64f70e36-a6eb-357a-a445-8d656e099c6d&quot;,&quot;title&quot;:&quot;Analysis, Synthesis and Design of Chemical Processes&quot;,&quot;author&quot;:[{&quot;family&quot;:&quot;Turton&quot;,&quot;given&quot;:&quot;Richard&quot;,&quot;parse-names&quot;:false,&quot;dropping-particle&quot;:&quot;&quot;,&quot;non-dropping-particle&quot;:&quot;&quot;},{&quot;family&quot;:&quot;Bailie&quot;,&quot;given&quot;:&quot;Richard C.&quot;,&quot;parse-names&quot;:false,&quot;dropping-particle&quot;:&quot;&quot;,&quot;non-dropping-particle&quot;:&quot;&quot;},{&quot;family&quot;:&quot;Whiting&quot;,&quot;given&quot;:&quot;Wallace B.&quot;,&quot;parse-names&quot;:false,&quot;dropping-particle&quot;:&quot;&quot;,&quot;non-dropping-particle&quot;:&quot;&quot;},{&quot;family&quot;:&quot;Shaeiwitz&quot;,&quot;given&quot;:&quot;Joseph A.&quot;,&quot;parse-names&quot;:false,&quot;dropping-particle&quot;:&quot;&quot;,&quot;non-dropping-particle&quot;:&quot;&quot;},{&quot;family&quot;:&quot;Bhattacharyya&quot;,&quot;given&quot;:&quot;Debangsu&quot;,&quot;parse-names&quot;:false,&quot;dropping-particle&quot;:&quot;&quot;,&quot;non-dropping-particle&quot;:&quot;&quot;}],&quot;issued&quot;:{&quot;date-parts&quot;:[[2017]]},&quot;edition&quot;:&quot;4&quot;,&quot;publisher&quot;:&quot;Pearson Education, Inc.&quot;,&quot;container-title-short&quot;:&quot;&quot;},&quot;isTemporary&quot;:false}]},{&quot;citationID&quot;:&quot;MENDELEY_CITATION_f096bf36-09af-48c5-9c92-ec7582091a8e&quot;,&quot;properties&quot;:{&quot;noteIndex&quot;:0},&quot;isEdited&quot;:false,&quot;manualOverride&quot;:{&quot;isManuallyOverridden&quot;:false,&quot;citeprocText&quot;:&quot;[1]&quot;,&quot;manualOverrideText&quot;:&quot;&quot;},&quot;citationTag&quot;:&quot;MENDELEY_CITATION_v3_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&quot;,&quot;citationItems&quot;:[{&quot;id&quot;:&quot;64f70e36-a6eb-357a-a445-8d656e099c6d&quot;,&quot;itemData&quot;:{&quot;type&quot;:&quot;book&quot;,&quot;id&quot;:&quot;64f70e36-a6eb-357a-a445-8d656e099c6d&quot;,&quot;title&quot;:&quot;Analysis, Synthesis and Design of Chemical Processes&quot;,&quot;author&quot;:[{&quot;family&quot;:&quot;Turton&quot;,&quot;given&quot;:&quot;Richard&quot;,&quot;parse-names&quot;:false,&quot;dropping-particle&quot;:&quot;&quot;,&quot;non-dropping-particle&quot;:&quot;&quot;},{&quot;family&quot;:&quot;Bailie&quot;,&quot;given&quot;:&quot;Richard C.&quot;,&quot;parse-names&quot;:false,&quot;dropping-particle&quot;:&quot;&quot;,&quot;non-dropping-particle&quot;:&quot;&quot;},{&quot;family&quot;:&quot;Whiting&quot;,&quot;given&quot;:&quot;Wallace B.&quot;,&quot;parse-names&quot;:false,&quot;dropping-particle&quot;:&quot;&quot;,&quot;non-dropping-particle&quot;:&quot;&quot;},{&quot;family&quot;:&quot;Shaeiwitz&quot;,&quot;given&quot;:&quot;Joseph A.&quot;,&quot;parse-names&quot;:false,&quot;dropping-particle&quot;:&quot;&quot;,&quot;non-dropping-particle&quot;:&quot;&quot;},{&quot;family&quot;:&quot;Bhattacharyya&quot;,&quot;given&quot;:&quot;Debangsu&quot;,&quot;parse-names&quot;:false,&quot;dropping-particle&quot;:&quot;&quot;,&quot;non-dropping-particle&quot;:&quot;&quot;}],&quot;issued&quot;:{&quot;date-parts&quot;:[[2017]]},&quot;edition&quot;:&quot;4&quot;,&quot;publisher&quot;:&quot;Pearson Education, Inc.&quot;,&quot;container-title-short&quot;:&quot;&quot;},&quot;isTemporary&quot;:false}]},{&quot;citationID&quot;:&quot;MENDELEY_CITATION_d1ccca97-562f-4127-a7ec-57415d1c4f17&quot;,&quot;properties&quot;:{&quot;noteIndex&quot;:0},&quot;isEdited&quot;:false,&quot;manualOverride&quot;:{&quot;isManuallyOverridden&quot;:false,&quot;citeprocText&quot;:&quot;[1]&quot;,&quot;manualOverrideText&quot;:&quot;&quot;},&quot;citationTag&quot;:&quot;MENDELEY_CITATION_v3_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&quot;,&quot;citationItems&quot;:[{&quot;id&quot;:&quot;64f70e36-a6eb-357a-a445-8d656e099c6d&quot;,&quot;itemData&quot;:{&quot;type&quot;:&quot;book&quot;,&quot;id&quot;:&quot;64f70e36-a6eb-357a-a445-8d656e099c6d&quot;,&quot;title&quot;:&quot;Analysis, Synthesis and Design of Chemical Processes&quot;,&quot;author&quot;:[{&quot;family&quot;:&quot;Turton&quot;,&quot;given&quot;:&quot;Richard&quot;,&quot;parse-names&quot;:false,&quot;dropping-particle&quot;:&quot;&quot;,&quot;non-dropping-particle&quot;:&quot;&quot;},{&quot;family&quot;:&quot;Bailie&quot;,&quot;given&quot;:&quot;Richard C.&quot;,&quot;parse-names&quot;:false,&quot;dropping-particle&quot;:&quot;&quot;,&quot;non-dropping-particle&quot;:&quot;&quot;},{&quot;family&quot;:&quot;Whiting&quot;,&quot;given&quot;:&quot;Wallace B.&quot;,&quot;parse-names&quot;:false,&quot;dropping-particle&quot;:&quot;&quot;,&quot;non-dropping-particle&quot;:&quot;&quot;},{&quot;family&quot;:&quot;Shaeiwitz&quot;,&quot;given&quot;:&quot;Joseph A.&quot;,&quot;parse-names&quot;:false,&quot;dropping-particle&quot;:&quot;&quot;,&quot;non-dropping-particle&quot;:&quot;&quot;},{&quot;family&quot;:&quot;Bhattacharyya&quot;,&quot;given&quot;:&quot;Debangsu&quot;,&quot;parse-names&quot;:false,&quot;dropping-particle&quot;:&quot;&quot;,&quot;non-dropping-particle&quot;:&quot;&quot;}],&quot;issued&quot;:{&quot;date-parts&quot;:[[2017]]},&quot;edition&quot;:&quot;4&quot;,&quot;publisher&quot;:&quot;Pearson Education, Inc.&quot;,&quot;container-title-short&quot;:&quot;&quot;},&quot;isTemporary&quot;:false}]},{&quot;citationID&quot;:&quot;MENDELEY_CITATION_354bf009-5916-4d9c-be47-a06cfd531a91&quot;,&quot;properties&quot;:{&quot;noteIndex&quot;:0},&quot;isEdited&quot;:false,&quot;manualOverride&quot;:{&quot;isManuallyOverridden&quot;:false,&quot;citeprocText&quot;:&quot;[1]&quot;,&quot;manualOverrideText&quot;:&quot;&quot;},&quot;citationTag&quot;:&quot;MENDELEY_CITATION_v3_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&quot;,&quot;citationItems&quot;:[{&quot;id&quot;:&quot;64f70e36-a6eb-357a-a445-8d656e099c6d&quot;,&quot;itemData&quot;:{&quot;type&quot;:&quot;book&quot;,&quot;id&quot;:&quot;64f70e36-a6eb-357a-a445-8d656e099c6d&quot;,&quot;title&quot;:&quot;Analysis, Synthesis and Design of Chemical Processes&quot;,&quot;author&quot;:[{&quot;family&quot;:&quot;Turton&quot;,&quot;given&quot;:&quot;Richard&quot;,&quot;parse-names&quot;:false,&quot;dropping-particle&quot;:&quot;&quot;,&quot;non-dropping-particle&quot;:&quot;&quot;},{&quot;family&quot;:&quot;Bailie&quot;,&quot;given&quot;:&quot;Richard C.&quot;,&quot;parse-names&quot;:false,&quot;dropping-particle&quot;:&quot;&quot;,&quot;non-dropping-particle&quot;:&quot;&quot;},{&quot;family&quot;:&quot;Whiting&quot;,&quot;given&quot;:&quot;Wallace B.&quot;,&quot;parse-names&quot;:false,&quot;dropping-particle&quot;:&quot;&quot;,&quot;non-dropping-particle&quot;:&quot;&quot;},{&quot;family&quot;:&quot;Shaeiwitz&quot;,&quot;given&quot;:&quot;Joseph A.&quot;,&quot;parse-names&quot;:false,&quot;dropping-particle&quot;:&quot;&quot;,&quot;non-dropping-particle&quot;:&quot;&quot;},{&quot;family&quot;:&quot;Bhattacharyya&quot;,&quot;given&quot;:&quot;Debangsu&quot;,&quot;parse-names&quot;:false,&quot;dropping-particle&quot;:&quot;&quot;,&quot;non-dropping-particle&quot;:&quot;&quot;}],&quot;issued&quot;:{&quot;date-parts&quot;:[[2017]]},&quot;edition&quot;:&quot;4&quot;,&quot;publisher&quot;:&quot;Pearson Education, Inc.&quot;,&quot;container-title-short&quot;:&quot;&quot;},&quot;isTemporary&quot;:false}]},{&quot;citationID&quot;:&quot;MENDELEY_CITATION_415b0892-e480-47f7-a2b9-bca796263042&quot;,&quot;properties&quot;:{&quot;noteIndex&quot;:0},&quot;isEdited&quot;:false,&quot;manualOverride&quot;:{&quot;isManuallyOverridden&quot;:false,&quot;citeprocText&quot;:&quot;[1]&quot;,&quot;manualOverrideText&quot;:&quot;&quot;},&quot;citationTag&quot;:&quot;MENDELEY_CITATION_v3_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&quot;,&quot;citationItems&quot;:[{&quot;id&quot;:&quot;64f70e36-a6eb-357a-a445-8d656e099c6d&quot;,&quot;itemData&quot;:{&quot;type&quot;:&quot;book&quot;,&quot;id&quot;:&quot;64f70e36-a6eb-357a-a445-8d656e099c6d&quot;,&quot;title&quot;:&quot;Analysis, Synthesis and Design of Chemical Processes&quot;,&quot;author&quot;:[{&quot;family&quot;:&quot;Turton&quot;,&quot;given&quot;:&quot;Richard&quot;,&quot;parse-names&quot;:false,&quot;dropping-particle&quot;:&quot;&quot;,&quot;non-dropping-particle&quot;:&quot;&quot;},{&quot;family&quot;:&quot;Bailie&quot;,&quot;given&quot;:&quot;Richard C.&quot;,&quot;parse-names&quot;:false,&quot;dropping-particle&quot;:&quot;&quot;,&quot;non-dropping-particle&quot;:&quot;&quot;},{&quot;family&quot;:&quot;Whiting&quot;,&quot;given&quot;:&quot;Wallace B.&quot;,&quot;parse-names&quot;:false,&quot;dropping-particle&quot;:&quot;&quot;,&quot;non-dropping-particle&quot;:&quot;&quot;},{&quot;family&quot;:&quot;Shaeiwitz&quot;,&quot;given&quot;:&quot;Joseph A.&quot;,&quot;parse-names&quot;:false,&quot;dropping-particle&quot;:&quot;&quot;,&quot;non-dropping-particle&quot;:&quot;&quot;},{&quot;family&quot;:&quot;Bhattacharyya&quot;,&quot;given&quot;:&quot;Debangsu&quot;,&quot;parse-names&quot;:false,&quot;dropping-particle&quot;:&quot;&quot;,&quot;non-dropping-particle&quot;:&quot;&quot;}],&quot;issued&quot;:{&quot;date-parts&quot;:[[2017]]},&quot;edition&quot;:&quot;4&quot;,&quot;publisher&quot;:&quot;Pearson Education, Inc.&quot;,&quot;container-title-short&quot;:&quot;&quot;},&quot;isTemporary&quot;:false}]},{&quot;citationID&quot;:&quot;MENDELEY_CITATION_feaeb94e-12e7-4832-81d7-66ee43e28e41&quot;,&quot;properties&quot;:{&quot;noteIndex&quot;:0},&quot;isEdited&quot;:false,&quot;manualOverride&quot;:{&quot;isManuallyOverridden&quot;:false,&quot;citeprocText&quot;:&quot;[1]&quot;,&quot;manualOverrideText&quot;:&quot;&quot;},&quot;citationTag&quot;:&quot;MENDELEY_CITATION_v3_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&quot;,&quot;citationItems&quot;:[{&quot;id&quot;:&quot;64f70e36-a6eb-357a-a445-8d656e099c6d&quot;,&quot;itemData&quot;:{&quot;type&quot;:&quot;book&quot;,&quot;id&quot;:&quot;64f70e36-a6eb-357a-a445-8d656e099c6d&quot;,&quot;title&quot;:&quot;Analysis, Synthesis and Design of Chemical Processes&quot;,&quot;author&quot;:[{&quot;family&quot;:&quot;Turton&quot;,&quot;given&quot;:&quot;Richard&quot;,&quot;parse-names&quot;:false,&quot;dropping-particle&quot;:&quot;&quot;,&quot;non-dropping-particle&quot;:&quot;&quot;},{&quot;family&quot;:&quot;Bailie&quot;,&quot;given&quot;:&quot;Richard C.&quot;,&quot;parse-names&quot;:false,&quot;dropping-particle&quot;:&quot;&quot;,&quot;non-dropping-particle&quot;:&quot;&quot;},{&quot;family&quot;:&quot;Whiting&quot;,&quot;given&quot;:&quot;Wallace B.&quot;,&quot;parse-names&quot;:false,&quot;dropping-particle&quot;:&quot;&quot;,&quot;non-dropping-particle&quot;:&quot;&quot;},{&quot;family&quot;:&quot;Shaeiwitz&quot;,&quot;given&quot;:&quot;Joseph A.&quot;,&quot;parse-names&quot;:false,&quot;dropping-particle&quot;:&quot;&quot;,&quot;non-dropping-particle&quot;:&quot;&quot;},{&quot;family&quot;:&quot;Bhattacharyya&quot;,&quot;given&quot;:&quot;Debangsu&quot;,&quot;parse-names&quot;:false,&quot;dropping-particle&quot;:&quot;&quot;,&quot;non-dropping-particle&quot;:&quot;&quot;}],&quot;issued&quot;:{&quot;date-parts&quot;:[[2017]]},&quot;edition&quot;:&quot;4&quot;,&quot;publisher&quot;:&quot;Pearson Education, Inc.&quot;,&quot;container-title-short&quot;:&quot;&quot;},&quot;isTemporary&quot;:false}]},{&quot;citationID&quot;:&quot;MENDELEY_CITATION_3afcc0c7-36c2-4761-8871-e34f32a55594&quot;,&quot;properties&quot;:{&quot;noteIndex&quot;:0},&quot;isEdited&quot;:false,&quot;manualOverride&quot;:{&quot;isManuallyOverridden&quot;:false,&quot;citeprocText&quot;:&quot;[1]&quot;,&quot;manualOverrideText&quot;:&quot;&quot;},&quot;citationTag&quot;:&quot;MENDELEY_CITATION_v3_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&quot;,&quot;citationItems&quot;:[{&quot;id&quot;:&quot;64f70e36-a6eb-357a-a445-8d656e099c6d&quot;,&quot;itemData&quot;:{&quot;type&quot;:&quot;book&quot;,&quot;id&quot;:&quot;64f70e36-a6eb-357a-a445-8d656e099c6d&quot;,&quot;title&quot;:&quot;Analysis, Synthesis and Design of Chemical Processes&quot;,&quot;author&quot;:[{&quot;family&quot;:&quot;Turton&quot;,&quot;given&quot;:&quot;Richard&quot;,&quot;parse-names&quot;:false,&quot;dropping-particle&quot;:&quot;&quot;,&quot;non-dropping-particle&quot;:&quot;&quot;},{&quot;family&quot;:&quot;Bailie&quot;,&quot;given&quot;:&quot;Richard C.&quot;,&quot;parse-names&quot;:false,&quot;dropping-particle&quot;:&quot;&quot;,&quot;non-dropping-particle&quot;:&quot;&quot;},{&quot;family&quot;:&quot;Whiting&quot;,&quot;given&quot;:&quot;Wallace B.&quot;,&quot;parse-names&quot;:false,&quot;dropping-particle&quot;:&quot;&quot;,&quot;non-dropping-particle&quot;:&quot;&quot;},{&quot;family&quot;:&quot;Shaeiwitz&quot;,&quot;given&quot;:&quot;Joseph A.&quot;,&quot;parse-names&quot;:false,&quot;dropping-particle&quot;:&quot;&quot;,&quot;non-dropping-particle&quot;:&quot;&quot;},{&quot;family&quot;:&quot;Bhattacharyya&quot;,&quot;given&quot;:&quot;Debangsu&quot;,&quot;parse-names&quot;:false,&quot;dropping-particle&quot;:&quot;&quot;,&quot;non-dropping-particle&quot;:&quot;&quot;}],&quot;issued&quot;:{&quot;date-parts&quot;:[[2017]]},&quot;edition&quot;:&quot;4&quot;,&quot;publisher&quot;:&quot;Pearson Education, Inc.&quot;,&quot;container-title-short&quot;:&quot;&quot;},&quot;isTemporary&quot;:false}]},{&quot;citationID&quot;:&quot;MENDELEY_CITATION_c86573a5-7ce2-484e-8000-1944fee7b94c&quot;,&quot;properties&quot;:{&quot;noteIndex&quot;:0},&quot;isEdited&quot;:false,&quot;manualOverride&quot;:{&quot;isManuallyOverridden&quot;:false,&quot;citeprocText&quot;:&quot;[1]&quot;,&quot;manualOverrideText&quot;:&quot;&quot;},&quot;citationTag&quot;:&quot;MENDELEY_CITATION_v3_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&quot;,&quot;citationItems&quot;:[{&quot;id&quot;:&quot;64f70e36-a6eb-357a-a445-8d656e099c6d&quot;,&quot;itemData&quot;:{&quot;type&quot;:&quot;book&quot;,&quot;id&quot;:&quot;64f70e36-a6eb-357a-a445-8d656e099c6d&quot;,&quot;title&quot;:&quot;Analysis, Synthesis and Design of Chemical Processes&quot;,&quot;author&quot;:[{&quot;family&quot;:&quot;Turton&quot;,&quot;given&quot;:&quot;Richard&quot;,&quot;parse-names&quot;:false,&quot;dropping-particle&quot;:&quot;&quot;,&quot;non-dropping-particle&quot;:&quot;&quot;},{&quot;family&quot;:&quot;Bailie&quot;,&quot;given&quot;:&quot;Richard C.&quot;,&quot;parse-names&quot;:false,&quot;dropping-particle&quot;:&quot;&quot;,&quot;non-dropping-particle&quot;:&quot;&quot;},{&quot;family&quot;:&quot;Whiting&quot;,&quot;given&quot;:&quot;Wallace B.&quot;,&quot;parse-names&quot;:false,&quot;dropping-particle&quot;:&quot;&quot;,&quot;non-dropping-particle&quot;:&quot;&quot;},{&quot;family&quot;:&quot;Shaeiwitz&quot;,&quot;given&quot;:&quot;Joseph A.&quot;,&quot;parse-names&quot;:false,&quot;dropping-particle&quot;:&quot;&quot;,&quot;non-dropping-particle&quot;:&quot;&quot;},{&quot;family&quot;:&quot;Bhattacharyya&quot;,&quot;given&quot;:&quot;Debangsu&quot;,&quot;parse-names&quot;:false,&quot;dropping-particle&quot;:&quot;&quot;,&quot;non-dropping-particle&quot;:&quot;&quot;}],&quot;issued&quot;:{&quot;date-parts&quot;:[[2017]]},&quot;edition&quot;:&quot;4&quot;,&quot;publisher&quot;:&quot;Pearson Education, Inc.&quot;,&quot;container-title-short&quot;:&quot;&quot;},&quot;isTemporary&quot;:false}]},{&quot;citationID&quot;:&quot;MENDELEY_CITATION_47f60cb7-fd31-4688-b1f5-7b3497e9943a&quot;,&quot;properties&quot;:{&quot;noteIndex&quot;:0},&quot;isEdited&quot;:false,&quot;manualOverride&quot;:{&quot;isManuallyOverridden&quot;:false,&quot;citeprocText&quot;:&quot;[1]&quot;,&quot;manualOverrideText&quot;:&quot;&quot;},&quot;citationTag&quot;:&quot;MENDELEY_CITATION_v3_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&quot;,&quot;citationItems&quot;:[{&quot;id&quot;:&quot;64f70e36-a6eb-357a-a445-8d656e099c6d&quot;,&quot;itemData&quot;:{&quot;type&quot;:&quot;book&quot;,&quot;id&quot;:&quot;64f70e36-a6eb-357a-a445-8d656e099c6d&quot;,&quot;title&quot;:&quot;Analysis, Synthesis and Design of Chemical Processes&quot;,&quot;author&quot;:[{&quot;family&quot;:&quot;Turton&quot;,&quot;given&quot;:&quot;Richard&quot;,&quot;parse-names&quot;:false,&quot;dropping-particle&quot;:&quot;&quot;,&quot;non-dropping-particle&quot;:&quot;&quot;},{&quot;family&quot;:&quot;Bailie&quot;,&quot;given&quot;:&quot;Richard C.&quot;,&quot;parse-names&quot;:false,&quot;dropping-particle&quot;:&quot;&quot;,&quot;non-dropping-particle&quot;:&quot;&quot;},{&quot;family&quot;:&quot;Whiting&quot;,&quot;given&quot;:&quot;Wallace B.&quot;,&quot;parse-names&quot;:false,&quot;dropping-particle&quot;:&quot;&quot;,&quot;non-dropping-particle&quot;:&quot;&quot;},{&quot;family&quot;:&quot;Shaeiwitz&quot;,&quot;given&quot;:&quot;Joseph A.&quot;,&quot;parse-names&quot;:false,&quot;dropping-particle&quot;:&quot;&quot;,&quot;non-dropping-particle&quot;:&quot;&quot;},{&quot;family&quot;:&quot;Bhattacharyya&quot;,&quot;given&quot;:&quot;Debangsu&quot;,&quot;parse-names&quot;:false,&quot;dropping-particle&quot;:&quot;&quot;,&quot;non-dropping-particle&quot;:&quot;&quot;}],&quot;issued&quot;:{&quot;date-parts&quot;:[[2017]]},&quot;edition&quot;:&quot;4&quot;,&quot;publisher&quot;:&quot;Pearson Education, Inc.&quot;,&quot;container-title-short&quot;:&quot;&quot;},&quot;isTemporary&quot;:false}]},{&quot;citationID&quot;:&quot;MENDELEY_CITATION_82bc3522-bf62-4254-9f96-1f975de46cca&quot;,&quot;properties&quot;:{&quot;noteIndex&quot;:0},&quot;isEdited&quot;:false,&quot;manualOverride&quot;:{&quot;isManuallyOverridden&quot;:false,&quot;citeprocText&quot;:&quot;[3]&quot;,&quot;manualOverrideText&quot;:&quot;&quot;},&quot;citationTag&quot;:&quot;MENDELEY_CITATION_v3_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&quot;,&quot;citationItems&quot;:[{&quot;id&quot;:&quot;a07572f6-01a0-3f91-b5e0-be65e478c51a&quot;,&quot;itemData&quot;:{&quot;type&quot;:&quot;report&quot;,&quot;id&quot;:&quot;a07572f6-01a0-3f91-b5e0-be65e478c51a&quot;,&quot;title&quot;:&quot;Gasification-Based Fuels and Electricity Production from Biomass, without and with Carbon Capture and Storage&quot;,&quot;author&quot;:[{&quot;family&quot;:&quot;Larson&quot;,&quot;given&quot;:&quot;Eric D&quot;,&quot;parse-names&quot;:false,&quot;dropping-particle&quot;:&quot;&quot;,&quot;non-dropping-particle&quot;:&quot;&quot;},{&quot;family&quot;:&quot;Jin&quot;,&quot;given&quot;:&quot;Haiming&quot;,&quot;parse-names&quot;:false,&quot;dropping-particle&quot;:&quot;&quot;,&quot;non-dropping-particle&quot;:&quot;&quot;},{&quot;family&quot;:&quot;Celik&quot;,&quot;given&quot;:&quot;Fuat E&quot;,&quot;parse-names&quot;:false,&quot;dropping-particle&quot;:&quot;&quot;,&quot;non-dropping-particle&quot;:&quot;&quot;}],&quot;URL&quot;:&quot;http://www.ott.doe.gov/biofuels/properties_database.html&quot;,&quot;issued&quot;:{&quot;date-parts&quot;:[[2005]]},&quot;container-title-short&quot;:&quot;&quot;},&quot;isTemporary&quot;:false}]},{&quot;citationID&quot;:&quot;MENDELEY_CITATION_97b6d6c0-6a87-4493-acfa-b076843941ee&quot;,&quot;properties&quot;:{&quot;noteIndex&quot;:0},&quot;isEdited&quot;:false,&quot;manualOverride&quot;:{&quot;isManuallyOverridden&quot;:false,&quot;citeprocText&quot;:&quot;[3]&quot;,&quot;manualOverrideText&quot;:&quot;&quot;},&quot;citationTag&quot;:&quot;MENDELEY_CITATION_v3_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&quot;,&quot;citationItems&quot;:[{&quot;id&quot;:&quot;a07572f6-01a0-3f91-b5e0-be65e478c51a&quot;,&quot;itemData&quot;:{&quot;type&quot;:&quot;report&quot;,&quot;id&quot;:&quot;a07572f6-01a0-3f91-b5e0-be65e478c51a&quot;,&quot;title&quot;:&quot;Gasification-Based Fuels and Electricity Production from Biomass, without and with Carbon Capture and Storage&quot;,&quot;author&quot;:[{&quot;family&quot;:&quot;Larson&quot;,&quot;given&quot;:&quot;Eric D&quot;,&quot;parse-names&quot;:false,&quot;dropping-particle&quot;:&quot;&quot;,&quot;non-dropping-particle&quot;:&quot;&quot;},{&quot;family&quot;:&quot;Jin&quot;,&quot;given&quot;:&quot;Haiming&quot;,&quot;parse-names&quot;:false,&quot;dropping-particle&quot;:&quot;&quot;,&quot;non-dropping-particle&quot;:&quot;&quot;},{&quot;family&quot;:&quot;Celik&quot;,&quot;given&quot;:&quot;Fuat E&quot;,&quot;parse-names&quot;:false,&quot;dropping-particle&quot;:&quot;&quot;,&quot;non-dropping-particle&quot;:&quot;&quot;}],&quot;URL&quot;:&quot;http://www.ott.doe.gov/biofuels/properties_database.html&quot;,&quot;issued&quot;:{&quot;date-parts&quot;:[[2005]]},&quot;container-title-short&quot;:&quot;&quot;},&quot;isTemporary&quot;:false}]},{&quot;citationID&quot;:&quot;MENDELEY_CITATION_17461427-7335-4d64-990e-bcd1cbe32c22&quot;,&quot;properties&quot;:{&quot;noteIndex&quot;:0},&quot;isEdited&quot;:false,&quot;manualOverride&quot;:{&quot;isManuallyOverridden&quot;:false,&quot;citeprocText&quot;:&quot;[4]&quot;,&quot;manualOverrideText&quot;:&quot;&quot;},&quot;citationTag&quot;:&quot;MENDELEY_CITATION_v3_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&quot;,&quot;citationItems&quot;:[{&quot;id&quot;:&quot;a509f97c-1a0f-3a2b-bfd2-04a21d4ea2b7&quot;,&quot;itemData&quot;:{&quot;type&quot;:&quot;article-journal&quot;,&quot;id&quot;:&quot;a509f97c-1a0f-3a2b-bfd2-04a21d4ea2b7&quot;,&quot;title&quot;:&quot;Techno-economic analysis of methanol production units coupling solid oxide cells and thermochemical biomass conversion via the TwoStage gasifier&quot;,&quot;author&quot;:[{&quot;family&quot;:&quot;Butera&quot;,&quot;given&quot;:&quot;Giacomo&quot;,&quot;parse-names&quot;:false,&quot;dropping-particle&quot;:&quot;&quot;,&quot;non-dropping-particle&quot;:&quot;&quot;},{&quot;family&quot;:&quot;Jensen&quot;,&quot;given&quot;:&quot;Søren H.&quot;,&quot;parse-names&quot;:false,&quot;dropping-particle&quot;:&quot;&quot;,&quot;non-dropping-particle&quot;:&quot;&quot;},{&quot;family&quot;:&quot;Ahrenfeldt&quot;,&quot;given&quot;:&quot;Jesper&quot;,&quot;parse-names&quot;:false,&quot;dropping-particle&quot;:&quot;&quot;,&quot;non-dropping-particle&quot;:&quot;&quot;},{&quot;family&quot;:&quot;Clausen&quot;,&quot;given&quot;:&quot;Lasse R.&quot;,&quot;parse-names&quot;:false,&quot;dropping-particle&quot;:&quot;&quot;,&quot;non-dropping-particle&quot;:&quot;&quot;}],&quot;container-title&quot;:&quot;Fuel Processing Technology&quot;,&quot;DOI&quot;:&quot;10.1016/j.fuproc.2020.106718&quot;,&quot;ISSN&quot;:&quot;03783820&quot;,&quot;issued&quot;:{&quot;date-parts&quot;:[[2021,5,1]]},&quot;abstract&quot;:&quot;Energy dense liquid biofuels are needed where direct electrification is infeasible, such as the heavy-transports sector. A novel flexible methanol production unit with highly integrated solid oxide cells, characterized by five operating modes, is compared with two non-flexible units from a techno-economic perspective. The aim is to investigate whether a more complex flexible methanol production facility that is able to both store and produce electricity could be cost-competitive with single-mode solutions, by ensuring a higher capacity factor. The flexible solution has the highest capital cost (620 M$2019), followed by the so-called electricity storage single-mode unit (490 M$2019) and the conventional unit (390 M$2019). Decomposition of the methanol production costs shows that electricity and biomass are the major cost factors. The minimum fuel selling price is generally lowest for the conventional unit (92–117 $/MWhth), followed by the electricity storage single-mode unit (87–127 $/MWhth), and the flexible system (93–125 $/MWhth). Flexibility is generally not a key-strength for the flexible unit, as the increased investment cost associated to a major complexity represents a disadvantage. However, flexibility becomes relevant when imposing constraints on the use of electricity produced from fossil fuels to produce methanol, since it ensures higher capacity factor and methanol yield.&quot;,&quot;publisher&quot;:&quot;Elsevier B.V.&quot;,&quot;volume&quot;:&quot;215&quot;,&quot;container-title-short&quot;:&quot;&quot;},&quot;isTemporary&quot;:false}]},{&quot;citationID&quot;:&quot;MENDELEY_CITATION_900c6f37-8630-4b19-b282-4df222a4b4ed&quot;,&quot;properties&quot;:{&quot;noteIndex&quot;:0},&quot;isEdited&quot;:false,&quot;manualOverride&quot;:{&quot;isManuallyOverridden&quot;:false,&quot;citeprocText&quot;:&quot;[5]&quot;,&quot;manualOverrideText&quot;:&quot;&quot;},&quot;citationTag&quot;:&quot;MENDELEY_CITATION_v3_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&quot;,&quot;citationItems&quot;:[{&quot;id&quot;:&quot;72a364c3-62a9-34a7-bf66-a8e527322589&quot;,&quot;itemData&quot;:{&quot;type&quot;:&quot;article-journal&quot;,&quot;id&quot;:&quot;72a364c3-62a9-34a7-bf66-a8e527322589&quot;,&quot;title&quot;:&quot;Production of FT transportation fuels from biomass; technical options, process analysis and optimisation, and development potential&quot;,&quot;author&quot;:[{&quot;family&quot;:&quot;Hamelinck&quot;,&quot;given&quot;:&quot;Carlo N.&quot;,&quot;parse-names&quot;:false,&quot;dropping-particle&quot;:&quot;&quot;,&quot;non-dropping-particle&quot;:&quot;&quot;},{&quot;family&quot;:&quot;Faaij&quot;,&quot;given&quot;:&quot;André P.C.&quot;,&quot;parse-names&quot;:false,&quot;dropping-particle&quot;:&quot;&quot;,&quot;non-dropping-particle&quot;:&quot;&quot;},{&quot;family&quot;:&quot;Uil&quot;,&quot;given&quot;:&quot;Herman&quot;,&quot;parse-names&quot;:false,&quot;dropping-particle&quot;:&quot;&quot;,&quot;non-dropping-particle&quot;:&quot;den&quot;},{&quot;family&quot;:&quot;Boerrigter&quot;,&quot;given&quot;:&quot;Harold&quot;,&quot;parse-names&quot;:false,&quot;dropping-particle&quot;:&quot;&quot;,&quot;non-dropping-particle&quot;:&quot;&quot;}],&quot;container-title&quot;:&quot;Energy&quot;,&quot;DOI&quot;:&quot;10.1016/j.energy.2004.01.002&quot;,&quot;ISSN&quot;:&quot;03605442&quot;,&quot;issued&quot;:{&quot;date-parts&quot;:[[2004]]},&quot;page&quot;:&quot;1743-1771&quot;,&quot;abstract&quot;:&quot;Fischer-Tropsch (FT) diesel derived from biomass via gasification is an attractive clean and carbon neutral transportation fuel, directly usable in the present transport sector. System components necessary for FT diesel production from biomass are analysed and combined to a limited set of promising conversion concepts. The main variations are in gasification pressure, the oxygen or air medium, and in optimisation towards liquid fuels only, or towards the product mix of liquid fuels and electricity. The technical and economic performance is analysed. For this purpose, a dynamic model was built in Aspen Plus®, allowing for direct evaluation of the influence of each parameter or device, on investment costs, FT and electricity efficiency and resulting FT diesel costs. FT diesel produced by conventional systems on the short term and at moderate scale would probably cost 16 €/GJ. In the longer term (large scale, technological learning, and selective catalyst), this could decrease to 9 €/GJ. Biomass integrated gasification FT plants can only become economically viable when crude oil price levels rise substantially, or when the environmental benefits of green FT diesel are valued. Green FT diesel also seems 40-50% more expensive than biomass derived methanol or hydrogen, but has clear advantages with respect to applicability to the existing infrastructure and car technology. © 2004 Elsevier Ltd. All rights reserved.&quot;,&quot;publisher&quot;:&quot;Elsevier Ltd&quot;,&quot;issue&quot;:&quot;11&quot;,&quot;volume&quot;:&quot;29&quot;,&quot;container-title-short&quot;:&quot;&quot;},&quot;isTemporary&quot;:false}]},{&quot;citationID&quot;:&quot;MENDELEY_CITATION_65ba0169-13f1-46b9-967c-bb839a292b2b&quot;,&quot;properties&quot;:{&quot;noteIndex&quot;:0},&quot;isEdited&quot;:false,&quot;manualOverride&quot;:{&quot;isManuallyOverridden&quot;:false,&quot;citeprocText&quot;:&quot;[6]&quot;,&quot;manualOverrideText&quot;:&quot;&quot;},&quot;citationTag&quot;:&quot;MENDELEY_CITATION_v3_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&quot;,&quot;citationItems&quot;:[{&quot;id&quot;:&quot;a55bbdda-29de-39ea-ad55-37fa7c449990&quot;,&quot;itemData&quot;:{&quot;type&quot;:&quot;article-journal&quot;,&quot;id&quot;:&quot;a55bbdda-29de-39ea-ad55-37fa7c449990&quot;,&quot;title&quot;:&quot;Conceptual design and techno-economic analysis of biomass to liquid processes&quot;,&quot;author&quot;:[{&quot;family&quot;:&quot;Pandey&quot;,&quot;given&quot;:&quot;Umesh&quot;,&quot;parse-names&quot;:false,&quot;dropping-particle&quot;:&quot;&quot;,&quot;non-dropping-particle&quot;:&quot;&quot;},{&quot;family&quot;:&quot;Putta&quot;,&quot;given&quot;:&quot;Koteswara R.&quot;,&quot;parse-names&quot;:false,&quot;dropping-particle&quot;:&quot;&quot;,&quot;non-dropping-particle&quot;:&quot;&quot;},{&quot;family&quot;:&quot;Rout&quot;,&quot;given&quot;:&quot;Kumar R.&quot;,&quot;parse-names&quot;:false,&quot;dropping-particle&quot;:&quot;&quot;,&quot;non-dropping-particle&quot;:&quot;&quot;},{&quot;family&quot;:&quot;Rytter&quot;,&quot;given&quot;:&quot;Erling&quot;,&quot;parse-names&quot;:false,&quot;dropping-particle&quot;:&quot;&quot;,&quot;non-dropping-particle&quot;:&quot;&quot;},{&quot;family&quot;:&quot;Blekkan&quot;,&quot;given&quot;:&quot;Edd A.&quot;,&quot;parse-names&quot;:false,&quot;dropping-particle&quot;:&quot;&quot;,&quot;non-dropping-particle&quot;:&quot;&quot;},{&quot;family&quot;:&quot;Hillestad&quot;,&quot;given&quot;:&quot;Magne&quot;,&quot;parse-names&quot;:false,&quot;dropping-particle&quot;:&quot;&quot;,&quot;non-dropping-particle&quot;:&quot;&quot;}],&quot;container-title&quot;:&quot;Frontiers in Energy Research&quot;,&quot;container-title-short&quot;:&quot;Front Energy Res&quot;,&quot;DOI&quot;:&quot;10.3389/fenrg.2022.993376&quot;,&quot;ISSN&quot;:&quot;2296598X&quot;,&quot;issued&quot;:{&quot;date-parts&quot;:[[2022,9,15]]},&quot;abstract&quot;:&quot;Advanced biofuels are produced by upgrading the syncrude from biomass gasification and subsequent Fischer-Tropsch (FT) synthesis. The technology is termed biomass to liquid process (BtL) and can be categorized into conventional BtL and novel BtL processes. The conventional BtL utilizes a water gas shift reaction, while novel BtL utilizes an external energy source to meet H2 demand in FT synthesis. Six different process routes, two based on the conventional BtL and four based on novel BtL with solid oxide electrolyzer cell (SOEC) integration, are developed and evaluated based on the process performance and economic viability. The results show that the novel BtL technology can retain up to 96% of carbon in the biomass (up from 46% in the conventional BtL process), and syncrude production is increased by a factor of 2.4 compared to the conventional BtL process. The economic analysis shows that SOEC costs and electricity prices are critical for the viability of the novel BtL plants. For current electrical power and SOEC cost, optimizing the conventional BtL process offers the best process route for producing advanced biofuels (minimum selling price of syncrude (MSP): $1.73/L). Further improvement in SOEC technology could see a dramatic drop in SOEC costs. With a reduced SOEC installation cost of $230/kW, directly adding SOEC-H2 in FT synthesis and recycling excess CO2 offers the best route for syncrude production. For this SOEC cost, the MSP is estimated to be $1.38/L, 20% lower than the MSP for the optimized conventional BtL process.&quot;,&quot;publisher&quot;:&quot;Frontiers Media S.A.&quot;,&quot;volume&quot;:&quot;10&quot;},&quot;isTemporary&quot;:false}]},{&quot;citationID&quot;:&quot;MENDELEY_CITATION_61abba60-a4bf-41f4-a0eb-142727367c93&quot;,&quot;properties&quot;:{&quot;noteIndex&quot;:0},&quot;isEdited&quot;:false,&quot;manualOverride&quot;:{&quot;isManuallyOverridden&quot;:false,&quot;citeprocText&quot;:&quot;[5]&quot;,&quot;manualOverrideText&quot;:&quot;&quot;},&quot;citationTag&quot;:&quot;MENDELEY_CITATION_v3_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&quot;,&quot;citationItems&quot;:[{&quot;id&quot;:&quot;72a364c3-62a9-34a7-bf66-a8e527322589&quot;,&quot;itemData&quot;:{&quot;type&quot;:&quot;article-journal&quot;,&quot;id&quot;:&quot;72a364c3-62a9-34a7-bf66-a8e527322589&quot;,&quot;title&quot;:&quot;Production of FT transportation fuels from biomass; technical options, process analysis and optimisation, and development potential&quot;,&quot;author&quot;:[{&quot;family&quot;:&quot;Hamelinck&quot;,&quot;given&quot;:&quot;Carlo N.&quot;,&quot;parse-names&quot;:false,&quot;dropping-particle&quot;:&quot;&quot;,&quot;non-dropping-particle&quot;:&quot;&quot;},{&quot;family&quot;:&quot;Faaij&quot;,&quot;given&quot;:&quot;André P.C.&quot;,&quot;parse-names&quot;:false,&quot;dropping-particle&quot;:&quot;&quot;,&quot;non-dropping-particle&quot;:&quot;&quot;},{&quot;family&quot;:&quot;Uil&quot;,&quot;given&quot;:&quot;Herman&quot;,&quot;parse-names&quot;:false,&quot;dropping-particle&quot;:&quot;&quot;,&quot;non-dropping-particle&quot;:&quot;den&quot;},{&quot;family&quot;:&quot;Boerrigter&quot;,&quot;given&quot;:&quot;Harold&quot;,&quot;parse-names&quot;:false,&quot;dropping-particle&quot;:&quot;&quot;,&quot;non-dropping-particle&quot;:&quot;&quot;}],&quot;container-title&quot;:&quot;Energy&quot;,&quot;DOI&quot;:&quot;10.1016/j.energy.2004.01.002&quot;,&quot;ISSN&quot;:&quot;03605442&quot;,&quot;issued&quot;:{&quot;date-parts&quot;:[[2004]]},&quot;page&quot;:&quot;1743-1771&quot;,&quot;abstract&quot;:&quot;Fischer-Tropsch (FT) diesel derived from biomass via gasification is an attractive clean and carbon neutral transportation fuel, directly usable in the present transport sector. System components necessary for FT diesel production from biomass are analysed and combined to a limited set of promising conversion concepts. The main variations are in gasification pressure, the oxygen or air medium, and in optimisation towards liquid fuels only, or towards the product mix of liquid fuels and electricity. The technical and economic performance is analysed. For this purpose, a dynamic model was built in Aspen Plus®, allowing for direct evaluation of the influence of each parameter or device, on investment costs, FT and electricity efficiency and resulting FT diesel costs. FT diesel produced by conventional systems on the short term and at moderate scale would probably cost 16 €/GJ. In the longer term (large scale, technological learning, and selective catalyst), this could decrease to 9 €/GJ. Biomass integrated gasification FT plants can only become economically viable when crude oil price levels rise substantially, or when the environmental benefits of green FT diesel are valued. Green FT diesel also seems 40-50% more expensive than biomass derived methanol or hydrogen, but has clear advantages with respect to applicability to the existing infrastructure and car technology. © 2004 Elsevier Ltd. All rights reserved.&quot;,&quot;publisher&quot;:&quot;Elsevier Ltd&quot;,&quot;issue&quot;:&quot;11&quot;,&quot;volume&quot;:&quot;29&quot;,&quot;container-title-short&quot;:&quot;&quot;},&quot;isTemporary&quot;:false}]},{&quot;citationID&quot;:&quot;MENDELEY_CITATION_592591ec-3d81-4aa9-9c57-708890579f23&quot;,&quot;properties&quot;:{&quot;noteIndex&quot;:0},&quot;isEdited&quot;:false,&quot;manualOverride&quot;:{&quot;isManuallyOverridden&quot;:false,&quot;citeprocText&quot;:&quot;[6]&quot;,&quot;manualOverrideText&quot;:&quot;&quot;},&quot;citationTag&quot;:&quot;MENDELEY_CITATION_v3_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&quot;,&quot;citationItems&quot;:[{&quot;id&quot;:&quot;a55bbdda-29de-39ea-ad55-37fa7c449990&quot;,&quot;itemData&quot;:{&quot;type&quot;:&quot;article-journal&quot;,&quot;id&quot;:&quot;a55bbdda-29de-39ea-ad55-37fa7c449990&quot;,&quot;title&quot;:&quot;Conceptual design and techno-economic analysis of biomass to liquid processes&quot;,&quot;author&quot;:[{&quot;family&quot;:&quot;Pandey&quot;,&quot;given&quot;:&quot;Umesh&quot;,&quot;parse-names&quot;:false,&quot;dropping-particle&quot;:&quot;&quot;,&quot;non-dropping-particle&quot;:&quot;&quot;},{&quot;family&quot;:&quot;Putta&quot;,&quot;given&quot;:&quot;Koteswara R.&quot;,&quot;parse-names&quot;:false,&quot;dropping-particle&quot;:&quot;&quot;,&quot;non-dropping-particle&quot;:&quot;&quot;},{&quot;family&quot;:&quot;Rout&quot;,&quot;given&quot;:&quot;Kumar R.&quot;,&quot;parse-names&quot;:false,&quot;dropping-particle&quot;:&quot;&quot;,&quot;non-dropping-particle&quot;:&quot;&quot;},{&quot;family&quot;:&quot;Rytter&quot;,&quot;given&quot;:&quot;Erling&quot;,&quot;parse-names&quot;:false,&quot;dropping-particle&quot;:&quot;&quot;,&quot;non-dropping-particle&quot;:&quot;&quot;},{&quot;family&quot;:&quot;Blekkan&quot;,&quot;given&quot;:&quot;Edd A.&quot;,&quot;parse-names&quot;:false,&quot;dropping-particle&quot;:&quot;&quot;,&quot;non-dropping-particle&quot;:&quot;&quot;},{&quot;family&quot;:&quot;Hillestad&quot;,&quot;given&quot;:&quot;Magne&quot;,&quot;parse-names&quot;:false,&quot;dropping-particle&quot;:&quot;&quot;,&quot;non-dropping-particle&quot;:&quot;&quot;}],&quot;container-title&quot;:&quot;Frontiers in Energy Research&quot;,&quot;container-title-short&quot;:&quot;Front Energy Res&quot;,&quot;DOI&quot;:&quot;10.3389/fenrg.2022.993376&quot;,&quot;ISSN&quot;:&quot;2296598X&quot;,&quot;issued&quot;:{&quot;date-parts&quot;:[[2022,9,15]]},&quot;abstract&quot;:&quot;Advanced biofuels are produced by upgrading the syncrude from biomass gasification and subsequent Fischer-Tropsch (FT) synthesis. The technology is termed biomass to liquid process (BtL) and can be categorized into conventional BtL and novel BtL processes. The conventional BtL utilizes a water gas shift reaction, while novel BtL utilizes an external energy source to meet H2 demand in FT synthesis. Six different process routes, two based on the conventional BtL and four based on novel BtL with solid oxide electrolyzer cell (SOEC) integration, are developed and evaluated based on the process performance and economic viability. The results show that the novel BtL technology can retain up to 96% of carbon in the biomass (up from 46% in the conventional BtL process), and syncrude production is increased by a factor of 2.4 compared to the conventional BtL process. The economic analysis shows that SOEC costs and electricity prices are critical for the viability of the novel BtL plants. For current electrical power and SOEC cost, optimizing the conventional BtL process offers the best process route for producing advanced biofuels (minimum selling price of syncrude (MSP): $1.73/L). Further improvement in SOEC technology could see a dramatic drop in SOEC costs. With a reduced SOEC installation cost of $230/kW, directly adding SOEC-H2 in FT synthesis and recycling excess CO2 offers the best route for syncrude production. For this SOEC cost, the MSP is estimated to be $1.38/L, 20% lower than the MSP for the optimized conventional BtL process.&quot;,&quot;publisher&quot;:&quot;Frontiers Media S.A.&quot;,&quot;volume&quot;:&quot;10&quot;},&quot;isTemporary&quot;:false}]},{&quot;citationID&quot;:&quot;MENDELEY_CITATION_0647dd87-5419-4bee-9766-5f8e3b5f4ca3&quot;,&quot;properties&quot;:{&quot;noteIndex&quot;:0},&quot;isEdited&quot;:false,&quot;manualOverride&quot;:{&quot;isManuallyOverridden&quot;:false,&quot;citeprocText&quot;:&quot;[5]&quot;,&quot;manualOverrideText&quot;:&quot;&quot;},&quot;citationTag&quot;:&quot;MENDELEY_CITATION_v3_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&quot;,&quot;citationItems&quot;:[{&quot;id&quot;:&quot;72a364c3-62a9-34a7-bf66-a8e527322589&quot;,&quot;itemData&quot;:{&quot;type&quot;:&quot;article-journal&quot;,&quot;id&quot;:&quot;72a364c3-62a9-34a7-bf66-a8e527322589&quot;,&quot;title&quot;:&quot;Production of FT transportation fuels from biomass; technical options, process analysis and optimisation, and development potential&quot;,&quot;author&quot;:[{&quot;family&quot;:&quot;Hamelinck&quot;,&quot;given&quot;:&quot;Carlo N.&quot;,&quot;parse-names&quot;:false,&quot;dropping-particle&quot;:&quot;&quot;,&quot;non-dropping-particle&quot;:&quot;&quot;},{&quot;family&quot;:&quot;Faaij&quot;,&quot;given&quot;:&quot;André P.C.&quot;,&quot;parse-names&quot;:false,&quot;dropping-particle&quot;:&quot;&quot;,&quot;non-dropping-particle&quot;:&quot;&quot;},{&quot;family&quot;:&quot;Uil&quot;,&quot;given&quot;:&quot;Herman&quot;,&quot;parse-names&quot;:false,&quot;dropping-particle&quot;:&quot;&quot;,&quot;non-dropping-particle&quot;:&quot;den&quot;},{&quot;family&quot;:&quot;Boerrigter&quot;,&quot;given&quot;:&quot;Harold&quot;,&quot;parse-names&quot;:false,&quot;dropping-particle&quot;:&quot;&quot;,&quot;non-dropping-particle&quot;:&quot;&quot;}],&quot;container-title&quot;:&quot;Energy&quot;,&quot;DOI&quot;:&quot;10.1016/j.energy.2004.01.002&quot;,&quot;ISSN&quot;:&quot;03605442&quot;,&quot;issued&quot;:{&quot;date-parts&quot;:[[2004]]},&quot;page&quot;:&quot;1743-1771&quot;,&quot;abstract&quot;:&quot;Fischer-Tropsch (FT) diesel derived from biomass via gasification is an attractive clean and carbon neutral transportation fuel, directly usable in the present transport sector. System components necessary for FT diesel production from biomass are analysed and combined to a limited set of promising conversion concepts. The main variations are in gasification pressure, the oxygen or air medium, and in optimisation towards liquid fuels only, or towards the product mix of liquid fuels and electricity. The technical and economic performance is analysed. For this purpose, a dynamic model was built in Aspen Plus®, allowing for direct evaluation of the influence of each parameter or device, on investment costs, FT and electricity efficiency and resulting FT diesel costs. FT diesel produced by conventional systems on the short term and at moderate scale would probably cost 16 €/GJ. In the longer term (large scale, technological learning, and selective catalyst), this could decrease to 9 €/GJ. Biomass integrated gasification FT plants can only become economically viable when crude oil price levels rise substantially, or when the environmental benefits of green FT diesel are valued. Green FT diesel also seems 40-50% more expensive than biomass derived methanol or hydrogen, but has clear advantages with respect to applicability to the existing infrastructure and car technology. © 2004 Elsevier Ltd. All rights reserved.&quot;,&quot;publisher&quot;:&quot;Elsevier Ltd&quot;,&quot;issue&quot;:&quot;11&quot;,&quot;volume&quot;:&quot;29&quot;,&quot;container-title-short&quot;:&quot;&quot;},&quot;isTemporary&quot;:false}]},{&quot;citationID&quot;:&quot;MENDELEY_CITATION_86eb61ed-fd88-4f7a-b35a-f3142c995be6&quot;,&quot;properties&quot;:{&quot;noteIndex&quot;:0},&quot;isEdited&quot;:false,&quot;manualOverride&quot;:{&quot;isManuallyOverridden&quot;:false,&quot;citeprocText&quot;:&quot;[5]&quot;,&quot;manualOverrideText&quot;:&quot;&quot;},&quot;citationTag&quot;:&quot;MENDELEY_CITATION_v3_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&quot;,&quot;citationItems&quot;:[{&quot;id&quot;:&quot;72a364c3-62a9-34a7-bf66-a8e527322589&quot;,&quot;itemData&quot;:{&quot;type&quot;:&quot;article-journal&quot;,&quot;id&quot;:&quot;72a364c3-62a9-34a7-bf66-a8e527322589&quot;,&quot;title&quot;:&quot;Production of FT transportation fuels from biomass; technical options, process analysis and optimisation, and development potential&quot;,&quot;author&quot;:[{&quot;family&quot;:&quot;Hamelinck&quot;,&quot;given&quot;:&quot;Carlo N.&quot;,&quot;parse-names&quot;:false,&quot;dropping-particle&quot;:&quot;&quot;,&quot;non-dropping-particle&quot;:&quot;&quot;},{&quot;family&quot;:&quot;Faaij&quot;,&quot;given&quot;:&quot;André P.C.&quot;,&quot;parse-names&quot;:false,&quot;dropping-particle&quot;:&quot;&quot;,&quot;non-dropping-particle&quot;:&quot;&quot;},{&quot;family&quot;:&quot;Uil&quot;,&quot;given&quot;:&quot;Herman&quot;,&quot;parse-names&quot;:false,&quot;dropping-particle&quot;:&quot;&quot;,&quot;non-dropping-particle&quot;:&quot;den&quot;},{&quot;family&quot;:&quot;Boerrigter&quot;,&quot;given&quot;:&quot;Harold&quot;,&quot;parse-names&quot;:false,&quot;dropping-particle&quot;:&quot;&quot;,&quot;non-dropping-particle&quot;:&quot;&quot;}],&quot;container-title&quot;:&quot;Energy&quot;,&quot;DOI&quot;:&quot;10.1016/j.energy.2004.01.002&quot;,&quot;ISSN&quot;:&quot;03605442&quot;,&quot;issued&quot;:{&quot;date-parts&quot;:[[2004]]},&quot;page&quot;:&quot;1743-1771&quot;,&quot;abstract&quot;:&quot;Fischer-Tropsch (FT) diesel derived from biomass via gasification is an attractive clean and carbon neutral transportation fuel, directly usable in the present transport sector. System components necessary for FT diesel production from biomass are analysed and combined to a limited set of promising conversion concepts. The main variations are in gasification pressure, the oxygen or air medium, and in optimisation towards liquid fuels only, or towards the product mix of liquid fuels and electricity. The technical and economic performance is analysed. For this purpose, a dynamic model was built in Aspen Plus®, allowing for direct evaluation of the influence of each parameter or device, on investment costs, FT and electricity efficiency and resulting FT diesel costs. FT diesel produced by conventional systems on the short term and at moderate scale would probably cost 16 €/GJ. In the longer term (large scale, technological learning, and selective catalyst), this could decrease to 9 €/GJ. Biomass integrated gasification FT plants can only become economically viable when crude oil price levels rise substantially, or when the environmental benefits of green FT diesel are valued. Green FT diesel also seems 40-50% more expensive than biomass derived methanol or hydrogen, but has clear advantages with respect to applicability to the existing infrastructure and car technology. © 2004 Elsevier Ltd. All rights reserved.&quot;,&quot;publisher&quot;:&quot;Elsevier Ltd&quot;,&quot;issue&quot;:&quot;11&quot;,&quot;volume&quot;:&quot;29&quot;,&quot;container-title-short&quot;:&quot;&quot;},&quot;isTemporary&quot;:false}]},{&quot;citationID&quot;:&quot;MENDELEY_CITATION_4ac6e965-e272-45ec-9d1e-daa4222110ed&quot;,&quot;properties&quot;:{&quot;noteIndex&quot;:0},&quot;isEdited&quot;:false,&quot;manualOverride&quot;:{&quot;isManuallyOverridden&quot;:false,&quot;citeprocText&quot;:&quot;[5]&quot;,&quot;manualOverrideText&quot;:&quot;&quot;},&quot;citationTag&quot;:&quot;MENDELEY_CITATION_v3_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&quot;,&quot;citationItems&quot;:[{&quot;id&quot;:&quot;72a364c3-62a9-34a7-bf66-a8e527322589&quot;,&quot;itemData&quot;:{&quot;type&quot;:&quot;article-journal&quot;,&quot;id&quot;:&quot;72a364c3-62a9-34a7-bf66-a8e527322589&quot;,&quot;title&quot;:&quot;Production of FT transportation fuels from biomass; technical options, process analysis and optimisation, and development potential&quot;,&quot;author&quot;:[{&quot;family&quot;:&quot;Hamelinck&quot;,&quot;given&quot;:&quot;Carlo N.&quot;,&quot;parse-names&quot;:false,&quot;dropping-particle&quot;:&quot;&quot;,&quot;non-dropping-particle&quot;:&quot;&quot;},{&quot;family&quot;:&quot;Faaij&quot;,&quot;given&quot;:&quot;André P.C.&quot;,&quot;parse-names&quot;:false,&quot;dropping-particle&quot;:&quot;&quot;,&quot;non-dropping-particle&quot;:&quot;&quot;},{&quot;family&quot;:&quot;Uil&quot;,&quot;given&quot;:&quot;Herman&quot;,&quot;parse-names&quot;:false,&quot;dropping-particle&quot;:&quot;&quot;,&quot;non-dropping-particle&quot;:&quot;den&quot;},{&quot;family&quot;:&quot;Boerrigter&quot;,&quot;given&quot;:&quot;Harold&quot;,&quot;parse-names&quot;:false,&quot;dropping-particle&quot;:&quot;&quot;,&quot;non-dropping-particle&quot;:&quot;&quot;}],&quot;container-title&quot;:&quot;Energy&quot;,&quot;DOI&quot;:&quot;10.1016/j.energy.2004.01.002&quot;,&quot;ISSN&quot;:&quot;03605442&quot;,&quot;issued&quot;:{&quot;date-parts&quot;:[[2004]]},&quot;page&quot;:&quot;1743-1771&quot;,&quot;abstract&quot;:&quot;Fischer-Tropsch (FT) diesel derived from biomass via gasification is an attractive clean and carbon neutral transportation fuel, directly usable in the present transport sector. System components necessary for FT diesel production from biomass are analysed and combined to a limited set of promising conversion concepts. The main variations are in gasification pressure, the oxygen or air medium, and in optimisation towards liquid fuels only, or towards the product mix of liquid fuels and electricity. The technical and economic performance is analysed. For this purpose, a dynamic model was built in Aspen Plus®, allowing for direct evaluation of the influence of each parameter or device, on investment costs, FT and electricity efficiency and resulting FT diesel costs. FT diesel produced by conventional systems on the short term and at moderate scale would probably cost 16 €/GJ. In the longer term (large scale, technological learning, and selective catalyst), this could decrease to 9 €/GJ. Biomass integrated gasification FT plants can only become economically viable when crude oil price levels rise substantially, or when the environmental benefits of green FT diesel are valued. Green FT diesel also seems 40-50% more expensive than biomass derived methanol or hydrogen, but has clear advantages with respect to applicability to the existing infrastructure and car technology. © 2004 Elsevier Ltd. All rights reserved.&quot;,&quot;publisher&quot;:&quot;Elsevier Ltd&quot;,&quot;issue&quot;:&quot;11&quot;,&quot;volume&quot;:&quot;29&quot;,&quot;container-title-short&quot;:&quot;&quot;},&quot;isTemporary&quot;:false}]},{&quot;citationID&quot;:&quot;MENDELEY_CITATION_b17329f6-ee0f-41c0-bd65-512c4210f523&quot;,&quot;properties&quot;:{&quot;noteIndex&quot;:0},&quot;isEdited&quot;:false,&quot;manualOverride&quot;:{&quot;isManuallyOverridden&quot;:false,&quot;citeprocText&quot;:&quot;[5]&quot;,&quot;manualOverrideText&quot;:&quot;&quot;},&quot;citationTag&quot;:&quot;MENDELEY_CITATION_v3_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&quot;,&quot;citationItems&quot;:[{&quot;id&quot;:&quot;72a364c3-62a9-34a7-bf66-a8e527322589&quot;,&quot;itemData&quot;:{&quot;type&quot;:&quot;article-journal&quot;,&quot;id&quot;:&quot;72a364c3-62a9-34a7-bf66-a8e527322589&quot;,&quot;title&quot;:&quot;Production of FT transportation fuels from biomass; technical options, process analysis and optimisation, and development potential&quot;,&quot;author&quot;:[{&quot;family&quot;:&quot;Hamelinck&quot;,&quot;given&quot;:&quot;Carlo N.&quot;,&quot;parse-names&quot;:false,&quot;dropping-particle&quot;:&quot;&quot;,&quot;non-dropping-particle&quot;:&quot;&quot;},{&quot;family&quot;:&quot;Faaij&quot;,&quot;given&quot;:&quot;André P.C.&quot;,&quot;parse-names&quot;:false,&quot;dropping-particle&quot;:&quot;&quot;,&quot;non-dropping-particle&quot;:&quot;&quot;},{&quot;family&quot;:&quot;Uil&quot;,&quot;given&quot;:&quot;Herman&quot;,&quot;parse-names&quot;:false,&quot;dropping-particle&quot;:&quot;&quot;,&quot;non-dropping-particle&quot;:&quot;den&quot;},{&quot;family&quot;:&quot;Boerrigter&quot;,&quot;given&quot;:&quot;Harold&quot;,&quot;parse-names&quot;:false,&quot;dropping-particle&quot;:&quot;&quot;,&quot;non-dropping-particle&quot;:&quot;&quot;}],&quot;container-title&quot;:&quot;Energy&quot;,&quot;DOI&quot;:&quot;10.1016/j.energy.2004.01.002&quot;,&quot;ISSN&quot;:&quot;03605442&quot;,&quot;issued&quot;:{&quot;date-parts&quot;:[[2004]]},&quot;page&quot;:&quot;1743-1771&quot;,&quot;abstract&quot;:&quot;Fischer-Tropsch (FT) diesel derived from biomass via gasification is an attractive clean and carbon neutral transportation fuel, directly usable in the present transport sector. System components necessary for FT diesel production from biomass are analysed and combined to a limited set of promising conversion concepts. The main variations are in gasification pressure, the oxygen or air medium, and in optimisation towards liquid fuels only, or towards the product mix of liquid fuels and electricity. The technical and economic performance is analysed. For this purpose, a dynamic model was built in Aspen Plus®, allowing for direct evaluation of the influence of each parameter or device, on investment costs, FT and electricity efficiency and resulting FT diesel costs. FT diesel produced by conventional systems on the short term and at moderate scale would probably cost 16 €/GJ. In the longer term (large scale, technological learning, and selective catalyst), this could decrease to 9 €/GJ. Biomass integrated gasification FT plants can only become economically viable when crude oil price levels rise substantially, or when the environmental benefits of green FT diesel are valued. Green FT diesel also seems 40-50% more expensive than biomass derived methanol or hydrogen, but has clear advantages with respect to applicability to the existing infrastructure and car technology. © 2004 Elsevier Ltd. All rights reserved.&quot;,&quot;publisher&quot;:&quot;Elsevier Ltd&quot;,&quot;issue&quot;:&quot;11&quot;,&quot;volume&quot;:&quot;29&quot;,&quot;container-title-short&quot;:&quot;&quot;},&quot;isTemporary&quot;:false}]},{&quot;citationID&quot;:&quot;MENDELEY_CITATION_abf3625f-db6e-4f6a-85a6-7fdfd3b07532&quot;,&quot;properties&quot;:{&quot;noteIndex&quot;:0},&quot;isEdited&quot;:false,&quot;manualOverride&quot;:{&quot;isManuallyOverridden&quot;:false,&quot;citeprocText&quot;:&quot;[5]&quot;,&quot;manualOverrideText&quot;:&quot;&quot;},&quot;citationTag&quot;:&quot;MENDELEY_CITATION_v3_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&quot;,&quot;citationItems&quot;:[{&quot;id&quot;:&quot;72a364c3-62a9-34a7-bf66-a8e527322589&quot;,&quot;itemData&quot;:{&quot;type&quot;:&quot;article-journal&quot;,&quot;id&quot;:&quot;72a364c3-62a9-34a7-bf66-a8e527322589&quot;,&quot;title&quot;:&quot;Production of FT transportation fuels from biomass; technical options, process analysis and optimisation, and development potential&quot;,&quot;author&quot;:[{&quot;family&quot;:&quot;Hamelinck&quot;,&quot;given&quot;:&quot;Carlo N.&quot;,&quot;parse-names&quot;:false,&quot;dropping-particle&quot;:&quot;&quot;,&quot;non-dropping-particle&quot;:&quot;&quot;},{&quot;family&quot;:&quot;Faaij&quot;,&quot;given&quot;:&quot;André P.C.&quot;,&quot;parse-names&quot;:false,&quot;dropping-particle&quot;:&quot;&quot;,&quot;non-dropping-particle&quot;:&quot;&quot;},{&quot;family&quot;:&quot;Uil&quot;,&quot;given&quot;:&quot;Herman&quot;,&quot;parse-names&quot;:false,&quot;dropping-particle&quot;:&quot;&quot;,&quot;non-dropping-particle&quot;:&quot;den&quot;},{&quot;family&quot;:&quot;Boerrigter&quot;,&quot;given&quot;:&quot;Harold&quot;,&quot;parse-names&quot;:false,&quot;dropping-particle&quot;:&quot;&quot;,&quot;non-dropping-particle&quot;:&quot;&quot;}],&quot;container-title&quot;:&quot;Energy&quot;,&quot;DOI&quot;:&quot;10.1016/j.energy.2004.01.002&quot;,&quot;ISSN&quot;:&quot;03605442&quot;,&quot;issued&quot;:{&quot;date-parts&quot;:[[2004]]},&quot;page&quot;:&quot;1743-1771&quot;,&quot;abstract&quot;:&quot;Fischer-Tropsch (FT) diesel derived from biomass via gasification is an attractive clean and carbon neutral transportation fuel, directly usable in the present transport sector. System components necessary for FT diesel production from biomass are analysed and combined to a limited set of promising conversion concepts. The main variations are in gasification pressure, the oxygen or air medium, and in optimisation towards liquid fuels only, or towards the product mix of liquid fuels and electricity. The technical and economic performance is analysed. For this purpose, a dynamic model was built in Aspen Plus®, allowing for direct evaluation of the influence of each parameter or device, on investment costs, FT and electricity efficiency and resulting FT diesel costs. FT diesel produced by conventional systems on the short term and at moderate scale would probably cost 16 €/GJ. In the longer term (large scale, technological learning, and selective catalyst), this could decrease to 9 €/GJ. Biomass integrated gasification FT plants can only become economically viable when crude oil price levels rise substantially, or when the environmental benefits of green FT diesel are valued. Green FT diesel also seems 40-50% more expensive than biomass derived methanol or hydrogen, but has clear advantages with respect to applicability to the existing infrastructure and car technology. © 2004 Elsevier Ltd. All rights reserved.&quot;,&quot;publisher&quot;:&quot;Elsevier Ltd&quot;,&quot;issue&quot;:&quot;11&quot;,&quot;volume&quot;:&quot;29&quot;,&quot;container-title-short&quot;:&quot;&quot;},&quot;isTemporary&quot;:false}]},{&quot;citationID&quot;:&quot;MENDELEY_CITATION_5c5fe6bc-071d-4698-8d01-5f5d8a0b636b&quot;,&quot;properties&quot;:{&quot;noteIndex&quot;:0},&quot;isEdited&quot;:false,&quot;manualOverride&quot;:{&quot;isManuallyOverridden&quot;:false,&quot;citeprocText&quot;:&quot;[5]&quot;,&quot;manualOverrideText&quot;:&quot;&quot;},&quot;citationTag&quot;:&quot;MENDELEY_CITATION_v3_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&quot;,&quot;citationItems&quot;:[{&quot;id&quot;:&quot;72a364c3-62a9-34a7-bf66-a8e527322589&quot;,&quot;itemData&quot;:{&quot;type&quot;:&quot;article-journal&quot;,&quot;id&quot;:&quot;72a364c3-62a9-34a7-bf66-a8e527322589&quot;,&quot;title&quot;:&quot;Production of FT transportation fuels from biomass; technical options, process analysis and optimisation, and development potential&quot;,&quot;author&quot;:[{&quot;family&quot;:&quot;Hamelinck&quot;,&quot;given&quot;:&quot;Carlo N.&quot;,&quot;parse-names&quot;:false,&quot;dropping-particle&quot;:&quot;&quot;,&quot;non-dropping-particle&quot;:&quot;&quot;},{&quot;family&quot;:&quot;Faaij&quot;,&quot;given&quot;:&quot;André P.C.&quot;,&quot;parse-names&quot;:false,&quot;dropping-particle&quot;:&quot;&quot;,&quot;non-dropping-particle&quot;:&quot;&quot;},{&quot;family&quot;:&quot;Uil&quot;,&quot;given&quot;:&quot;Herman&quot;,&quot;parse-names&quot;:false,&quot;dropping-particle&quot;:&quot;&quot;,&quot;non-dropping-particle&quot;:&quot;den&quot;},{&quot;family&quot;:&quot;Boerrigter&quot;,&quot;given&quot;:&quot;Harold&quot;,&quot;parse-names&quot;:false,&quot;dropping-particle&quot;:&quot;&quot;,&quot;non-dropping-particle&quot;:&quot;&quot;}],&quot;container-title&quot;:&quot;Energy&quot;,&quot;DOI&quot;:&quot;10.1016/j.energy.2004.01.002&quot;,&quot;ISSN&quot;:&quot;03605442&quot;,&quot;issued&quot;:{&quot;date-parts&quot;:[[2004]]},&quot;page&quot;:&quot;1743-1771&quot;,&quot;abstract&quot;:&quot;Fischer-Tropsch (FT) diesel derived from biomass via gasification is an attractive clean and carbon neutral transportation fuel, directly usable in the present transport sector. System components necessary for FT diesel production from biomass are analysed and combined to a limited set of promising conversion concepts. The main variations are in gasification pressure, the oxygen or air medium, and in optimisation towards liquid fuels only, or towards the product mix of liquid fuels and electricity. The technical and economic performance is analysed. For this purpose, a dynamic model was built in Aspen Plus®, allowing for direct evaluation of the influence of each parameter or device, on investment costs, FT and electricity efficiency and resulting FT diesel costs. FT diesel produced by conventional systems on the short term and at moderate scale would probably cost 16 €/GJ. In the longer term (large scale, technological learning, and selective catalyst), this could decrease to 9 €/GJ. Biomass integrated gasification FT plants can only become economically viable when crude oil price levels rise substantially, or when the environmental benefits of green FT diesel are valued. Green FT diesel also seems 40-50% more expensive than biomass derived methanol or hydrogen, but has clear advantages with respect to applicability to the existing infrastructure and car technology. © 2004 Elsevier Ltd. All rights reserved.&quot;,&quot;publisher&quot;:&quot;Elsevier Ltd&quot;,&quot;issue&quot;:&quot;11&quot;,&quot;volume&quot;:&quot;29&quot;,&quot;container-title-short&quot;:&quot;&quot;},&quot;isTemporary&quot;:false}]},{&quot;citationID&quot;:&quot;MENDELEY_CITATION_2ab903bc-4568-4424-bdaf-1be3e7722c97&quot;,&quot;properties&quot;:{&quot;noteIndex&quot;:0},&quot;isEdited&quot;:false,&quot;manualOverride&quot;:{&quot;isManuallyOverridden&quot;:false,&quot;citeprocText&quot;:&quot;[5]&quot;,&quot;manualOverrideText&quot;:&quot;&quot;},&quot;citationTag&quot;:&quot;MENDELEY_CITATION_v3_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&quot;,&quot;citationItems&quot;:[{&quot;id&quot;:&quot;72a364c3-62a9-34a7-bf66-a8e527322589&quot;,&quot;itemData&quot;:{&quot;type&quot;:&quot;article-journal&quot;,&quot;id&quot;:&quot;72a364c3-62a9-34a7-bf66-a8e527322589&quot;,&quot;title&quot;:&quot;Production of FT transportation fuels from biomass; technical options, process analysis and optimisation, and development potential&quot;,&quot;author&quot;:[{&quot;family&quot;:&quot;Hamelinck&quot;,&quot;given&quot;:&quot;Carlo N.&quot;,&quot;parse-names&quot;:false,&quot;dropping-particle&quot;:&quot;&quot;,&quot;non-dropping-particle&quot;:&quot;&quot;},{&quot;family&quot;:&quot;Faaij&quot;,&quot;given&quot;:&quot;André P.C.&quot;,&quot;parse-names&quot;:false,&quot;dropping-particle&quot;:&quot;&quot;,&quot;non-dropping-particle&quot;:&quot;&quot;},{&quot;family&quot;:&quot;Uil&quot;,&quot;given&quot;:&quot;Herman&quot;,&quot;parse-names&quot;:false,&quot;dropping-particle&quot;:&quot;&quot;,&quot;non-dropping-particle&quot;:&quot;den&quot;},{&quot;family&quot;:&quot;Boerrigter&quot;,&quot;given&quot;:&quot;Harold&quot;,&quot;parse-names&quot;:false,&quot;dropping-particle&quot;:&quot;&quot;,&quot;non-dropping-particle&quot;:&quot;&quot;}],&quot;container-title&quot;:&quot;Energy&quot;,&quot;DOI&quot;:&quot;10.1016/j.energy.2004.01.002&quot;,&quot;ISSN&quot;:&quot;03605442&quot;,&quot;issued&quot;:{&quot;date-parts&quot;:[[2004]]},&quot;page&quot;:&quot;1743-1771&quot;,&quot;abstract&quot;:&quot;Fischer-Tropsch (FT) diesel derived from biomass via gasification is an attractive clean and carbon neutral transportation fuel, directly usable in the present transport sector. System components necessary for FT diesel production from biomass are analysed and combined to a limited set of promising conversion concepts. The main variations are in gasification pressure, the oxygen or air medium, and in optimisation towards liquid fuels only, or towards the product mix of liquid fuels and electricity. The technical and economic performance is analysed. For this purpose, a dynamic model was built in Aspen Plus®, allowing for direct evaluation of the influence of each parameter or device, on investment costs, FT and electricity efficiency and resulting FT diesel costs. FT diesel produced by conventional systems on the short term and at moderate scale would probably cost 16 €/GJ. In the longer term (large scale, technological learning, and selective catalyst), this could decrease to 9 €/GJ. Biomass integrated gasification FT plants can only become economically viable when crude oil price levels rise substantially, or when the environmental benefits of green FT diesel are valued. Green FT diesel also seems 40-50% more expensive than biomass derived methanol or hydrogen, but has clear advantages with respect to applicability to the existing infrastructure and car technology. © 2004 Elsevier Ltd. All rights reserved.&quot;,&quot;publisher&quot;:&quot;Elsevier Ltd&quot;,&quot;issue&quot;:&quot;11&quot;,&quot;volume&quot;:&quot;29&quot;,&quot;container-title-short&quot;:&quot;&quot;},&quot;isTemporary&quot;:false}]},{&quot;citationID&quot;:&quot;MENDELEY_CITATION_c673b79e-8ccc-4bd0-ab2a-cb6f84ea1339&quot;,&quot;properties&quot;:{&quot;noteIndex&quot;:0},&quot;isEdited&quot;:false,&quot;manualOverride&quot;:{&quot;isManuallyOverridden&quot;:false,&quot;citeprocText&quot;:&quot;[5]&quot;,&quot;manualOverrideText&quot;:&quot;&quot;},&quot;citationTag&quot;:&quot;MENDELEY_CITATION_v3_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&quot;,&quot;citationItems&quot;:[{&quot;id&quot;:&quot;72a364c3-62a9-34a7-bf66-a8e527322589&quot;,&quot;itemData&quot;:{&quot;type&quot;:&quot;article-journal&quot;,&quot;id&quot;:&quot;72a364c3-62a9-34a7-bf66-a8e527322589&quot;,&quot;title&quot;:&quot;Production of FT transportation fuels from biomass; technical options, process analysis and optimisation, and development potential&quot;,&quot;author&quot;:[{&quot;family&quot;:&quot;Hamelinck&quot;,&quot;given&quot;:&quot;Carlo N.&quot;,&quot;parse-names&quot;:false,&quot;dropping-particle&quot;:&quot;&quot;,&quot;non-dropping-particle&quot;:&quot;&quot;},{&quot;family&quot;:&quot;Faaij&quot;,&quot;given&quot;:&quot;André P.C.&quot;,&quot;parse-names&quot;:false,&quot;dropping-particle&quot;:&quot;&quot;,&quot;non-dropping-particle&quot;:&quot;&quot;},{&quot;family&quot;:&quot;Uil&quot;,&quot;given&quot;:&quot;Herman&quot;,&quot;parse-names&quot;:false,&quot;dropping-particle&quot;:&quot;&quot;,&quot;non-dropping-particle&quot;:&quot;den&quot;},{&quot;family&quot;:&quot;Boerrigter&quot;,&quot;given&quot;:&quot;Harold&quot;,&quot;parse-names&quot;:false,&quot;dropping-particle&quot;:&quot;&quot;,&quot;non-dropping-particle&quot;:&quot;&quot;}],&quot;container-title&quot;:&quot;Energy&quot;,&quot;DOI&quot;:&quot;10.1016/j.energy.2004.01.002&quot;,&quot;ISSN&quot;:&quot;03605442&quot;,&quot;issued&quot;:{&quot;date-parts&quot;:[[2004]]},&quot;page&quot;:&quot;1743-1771&quot;,&quot;abstract&quot;:&quot;Fischer-Tropsch (FT) diesel derived from biomass via gasification is an attractive clean and carbon neutral transportation fuel, directly usable in the present transport sector. System components necessary for FT diesel production from biomass are analysed and combined to a limited set of promising conversion concepts. The main variations are in gasification pressure, the oxygen or air medium, and in optimisation towards liquid fuels only, or towards the product mix of liquid fuels and electricity. The technical and economic performance is analysed. For this purpose, a dynamic model was built in Aspen Plus®, allowing for direct evaluation of the influence of each parameter or device, on investment costs, FT and electricity efficiency and resulting FT diesel costs. FT diesel produced by conventional systems on the short term and at moderate scale would probably cost 16 €/GJ. In the longer term (large scale, technological learning, and selective catalyst), this could decrease to 9 €/GJ. Biomass integrated gasification FT plants can only become economically viable when crude oil price levels rise substantially, or when the environmental benefits of green FT diesel are valued. Green FT diesel also seems 40-50% more expensive than biomass derived methanol or hydrogen, but has clear advantages with respect to applicability to the existing infrastructure and car technology. © 2004 Elsevier Ltd. All rights reserved.&quot;,&quot;publisher&quot;:&quot;Elsevier Ltd&quot;,&quot;issue&quot;:&quot;11&quot;,&quot;volume&quot;:&quot;29&quot;,&quot;container-title-short&quot;:&quot;&quot;},&quot;isTemporary&quot;:false}]},{&quot;citationID&quot;:&quot;MENDELEY_CITATION_d5b31b79-b9e8-4d41-9ead-8d5b519127e5&quot;,&quot;properties&quot;:{&quot;noteIndex&quot;:0},&quot;isEdited&quot;:false,&quot;manualOverride&quot;:{&quot;isManuallyOverridden&quot;:false,&quot;citeprocText&quot;:&quot;[1]&quot;,&quot;manualOverrideText&quot;:&quot;&quot;},&quot;citationTag&quot;:&quot;MENDELEY_CITATION_v3_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&quot;,&quot;citationItems&quot;:[{&quot;id&quot;:&quot;64f70e36-a6eb-357a-a445-8d656e099c6d&quot;,&quot;itemData&quot;:{&quot;type&quot;:&quot;book&quot;,&quot;id&quot;:&quot;64f70e36-a6eb-357a-a445-8d656e099c6d&quot;,&quot;title&quot;:&quot;Analysis, Synthesis and Design of Chemical Processes&quot;,&quot;author&quot;:[{&quot;family&quot;:&quot;Turton&quot;,&quot;given&quot;:&quot;Richard&quot;,&quot;parse-names&quot;:false,&quot;dropping-particle&quot;:&quot;&quot;,&quot;non-dropping-particle&quot;:&quot;&quot;},{&quot;family&quot;:&quot;Bailie&quot;,&quot;given&quot;:&quot;Richard C.&quot;,&quot;parse-names&quot;:false,&quot;dropping-particle&quot;:&quot;&quot;,&quot;non-dropping-particle&quot;:&quot;&quot;},{&quot;family&quot;:&quot;Whiting&quot;,&quot;given&quot;:&quot;Wallace B.&quot;,&quot;parse-names&quot;:false,&quot;dropping-particle&quot;:&quot;&quot;,&quot;non-dropping-particle&quot;:&quot;&quot;},{&quot;family&quot;:&quot;Shaeiwitz&quot;,&quot;given&quot;:&quot;Joseph A.&quot;,&quot;parse-names&quot;:false,&quot;dropping-particle&quot;:&quot;&quot;,&quot;non-dropping-particle&quot;:&quot;&quot;},{&quot;family&quot;:&quot;Bhattacharyya&quot;,&quot;given&quot;:&quot;Debangsu&quot;,&quot;parse-names&quot;:false,&quot;dropping-particle&quot;:&quot;&quot;,&quot;non-dropping-particle&quot;:&quot;&quot;}],&quot;issued&quot;:{&quot;date-parts&quot;:[[2017]]},&quot;edition&quot;:&quot;4&quot;,&quot;publisher&quot;:&quot;Pearson Education, Inc.&quot;,&quot;container-title-short&quot;:&quot;&quot;},&quot;isTemporary&quot;:false}]},{&quot;citationID&quot;:&quot;MENDELEY_CITATION_3bd4307c-6905-4152-ad1e-7759274d7fb6&quot;,&quot;properties&quot;:{&quot;noteIndex&quot;:0},&quot;isEdited&quot;:false,&quot;manualOverride&quot;:{&quot;isManuallyOverridden&quot;:false,&quot;citeprocText&quot;:&quot;[1]&quot;,&quot;manualOverrideText&quot;:&quot;&quot;},&quot;citationTag&quot;:&quot;MENDELEY_CITATION_v3_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&quot;,&quot;citationItems&quot;:[{&quot;id&quot;:&quot;64f70e36-a6eb-357a-a445-8d656e099c6d&quot;,&quot;itemData&quot;:{&quot;type&quot;:&quot;book&quot;,&quot;id&quot;:&quot;64f70e36-a6eb-357a-a445-8d656e099c6d&quot;,&quot;title&quot;:&quot;Analysis, Synthesis and Design of Chemical Processes&quot;,&quot;author&quot;:[{&quot;family&quot;:&quot;Turton&quot;,&quot;given&quot;:&quot;Richard&quot;,&quot;parse-names&quot;:false,&quot;dropping-particle&quot;:&quot;&quot;,&quot;non-dropping-particle&quot;:&quot;&quot;},{&quot;family&quot;:&quot;Bailie&quot;,&quot;given&quot;:&quot;Richard C.&quot;,&quot;parse-names&quot;:false,&quot;dropping-particle&quot;:&quot;&quot;,&quot;non-dropping-particle&quot;:&quot;&quot;},{&quot;family&quot;:&quot;Whiting&quot;,&quot;given&quot;:&quot;Wallace B.&quot;,&quot;parse-names&quot;:false,&quot;dropping-particle&quot;:&quot;&quot;,&quot;non-dropping-particle&quot;:&quot;&quot;},{&quot;family&quot;:&quot;Shaeiwitz&quot;,&quot;given&quot;:&quot;Joseph A.&quot;,&quot;parse-names&quot;:false,&quot;dropping-particle&quot;:&quot;&quot;,&quot;non-dropping-particle&quot;:&quot;&quot;},{&quot;family&quot;:&quot;Bhattacharyya&quot;,&quot;given&quot;:&quot;Debangsu&quot;,&quot;parse-names&quot;:false,&quot;dropping-particle&quot;:&quot;&quot;,&quot;non-dropping-particle&quot;:&quot;&quot;}],&quot;issued&quot;:{&quot;date-parts&quot;:[[2017]]},&quot;edition&quot;:&quot;4&quot;,&quot;publisher&quot;:&quot;Pearson Education, Inc.&quot;,&quot;container-title-short&quot;:&quot;&quot;},&quot;isTemporary&quot;:false}]},{&quot;citationID&quot;:&quot;MENDELEY_CITATION_1aa6bf37-8942-408a-8936-118ecfc35cdb&quot;,&quot;properties&quot;:{&quot;noteIndex&quot;:0},&quot;isEdited&quot;:false,&quot;manualOverride&quot;:{&quot;isManuallyOverridden&quot;:false,&quot;citeprocText&quot;:&quot;[1]&quot;,&quot;manualOverrideText&quot;:&quot;&quot;},&quot;citationTag&quot;:&quot;MENDELEY_CITATION_v3_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&quot;,&quot;citationItems&quot;:[{&quot;id&quot;:&quot;64f70e36-a6eb-357a-a445-8d656e099c6d&quot;,&quot;itemData&quot;:{&quot;type&quot;:&quot;book&quot;,&quot;id&quot;:&quot;64f70e36-a6eb-357a-a445-8d656e099c6d&quot;,&quot;title&quot;:&quot;Analysis, Synthesis and Design of Chemical Processes&quot;,&quot;author&quot;:[{&quot;family&quot;:&quot;Turton&quot;,&quot;given&quot;:&quot;Richard&quot;,&quot;parse-names&quot;:false,&quot;dropping-particle&quot;:&quot;&quot;,&quot;non-dropping-particle&quot;:&quot;&quot;},{&quot;family&quot;:&quot;Bailie&quot;,&quot;given&quot;:&quot;Richard C.&quot;,&quot;parse-names&quot;:false,&quot;dropping-particle&quot;:&quot;&quot;,&quot;non-dropping-particle&quot;:&quot;&quot;},{&quot;family&quot;:&quot;Whiting&quot;,&quot;given&quot;:&quot;Wallace B.&quot;,&quot;parse-names&quot;:false,&quot;dropping-particle&quot;:&quot;&quot;,&quot;non-dropping-particle&quot;:&quot;&quot;},{&quot;family&quot;:&quot;Shaeiwitz&quot;,&quot;given&quot;:&quot;Joseph A.&quot;,&quot;parse-names&quot;:false,&quot;dropping-particle&quot;:&quot;&quot;,&quot;non-dropping-particle&quot;:&quot;&quot;},{&quot;family&quot;:&quot;Bhattacharyya&quot;,&quot;given&quot;:&quot;Debangsu&quot;,&quot;parse-names&quot;:false,&quot;dropping-particle&quot;:&quot;&quot;,&quot;non-dropping-particle&quot;:&quot;&quot;}],&quot;issued&quot;:{&quot;date-parts&quot;:[[2017]]},&quot;edition&quot;:&quot;4&quot;,&quot;publisher&quot;:&quot;Pearson Education, Inc.&quot;,&quot;container-title-short&quot;:&quot;&quot;},&quot;isTemporary&quot;:false}]},{&quot;citationID&quot;:&quot;MENDELEY_CITATION_120dae82-48ea-44f5-9f4b-ba3379db45e7&quot;,&quot;properties&quot;:{&quot;noteIndex&quot;:0},&quot;isEdited&quot;:false,&quot;manualOverride&quot;:{&quot;isManuallyOverridden&quot;:false,&quot;citeprocText&quot;:&quot;[1]&quot;,&quot;manualOverrideText&quot;:&quot;&quot;},&quot;citationTag&quot;:&quot;MENDELEY_CITATION_v3_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&quot;,&quot;citationItems&quot;:[{&quot;id&quot;:&quot;64f70e36-a6eb-357a-a445-8d656e099c6d&quot;,&quot;itemData&quot;:{&quot;type&quot;:&quot;book&quot;,&quot;id&quot;:&quot;64f70e36-a6eb-357a-a445-8d656e099c6d&quot;,&quot;title&quot;:&quot;Analysis, Synthesis and Design of Chemical Processes&quot;,&quot;author&quot;:[{&quot;family&quot;:&quot;Turton&quot;,&quot;given&quot;:&quot;Richard&quot;,&quot;parse-names&quot;:false,&quot;dropping-particle&quot;:&quot;&quot;,&quot;non-dropping-particle&quot;:&quot;&quot;},{&quot;family&quot;:&quot;Bailie&quot;,&quot;given&quot;:&quot;Richard C.&quot;,&quot;parse-names&quot;:false,&quot;dropping-particle&quot;:&quot;&quot;,&quot;non-dropping-particle&quot;:&quot;&quot;},{&quot;family&quot;:&quot;Whiting&quot;,&quot;given&quot;:&quot;Wallace B.&quot;,&quot;parse-names&quot;:false,&quot;dropping-particle&quot;:&quot;&quot;,&quot;non-dropping-particle&quot;:&quot;&quot;},{&quot;family&quot;:&quot;Shaeiwitz&quot;,&quot;given&quot;:&quot;Joseph A.&quot;,&quot;parse-names&quot;:false,&quot;dropping-particle&quot;:&quot;&quot;,&quot;non-dropping-particle&quot;:&quot;&quot;},{&quot;family&quot;:&quot;Bhattacharyya&quot;,&quot;given&quot;:&quot;Debangsu&quot;,&quot;parse-names&quot;:false,&quot;dropping-particle&quot;:&quot;&quot;,&quot;non-dropping-particle&quot;:&quot;&quot;}],&quot;issued&quot;:{&quot;date-parts&quot;:[[2017]]},&quot;edition&quot;:&quot;4&quot;,&quot;publisher&quot;:&quot;Pearson Education, Inc.&quot;,&quot;container-title-short&quot;:&quot;&quot;},&quot;isTemporary&quot;:false}]},{&quot;citationID&quot;:&quot;MENDELEY_CITATION_abc9324e-309e-4b93-bcd6-5652eebde8bf&quot;,&quot;properties&quot;:{&quot;noteIndex&quot;:0},&quot;isEdited&quot;:false,&quot;manualOverride&quot;:{&quot;isManuallyOverridden&quot;:false,&quot;citeprocText&quot;:&quot;[1]&quot;,&quot;manualOverrideText&quot;:&quot;&quot;},&quot;citationTag&quot;:&quot;MENDELEY_CITATION_v3_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&quot;,&quot;citationItems&quot;:[{&quot;id&quot;:&quot;64f70e36-a6eb-357a-a445-8d656e099c6d&quot;,&quot;itemData&quot;:{&quot;type&quot;:&quot;book&quot;,&quot;id&quot;:&quot;64f70e36-a6eb-357a-a445-8d656e099c6d&quot;,&quot;title&quot;:&quot;Analysis, Synthesis and Design of Chemical Processes&quot;,&quot;author&quot;:[{&quot;family&quot;:&quot;Turton&quot;,&quot;given&quot;:&quot;Richard&quot;,&quot;parse-names&quot;:false,&quot;dropping-particle&quot;:&quot;&quot;,&quot;non-dropping-particle&quot;:&quot;&quot;},{&quot;family&quot;:&quot;Bailie&quot;,&quot;given&quot;:&quot;Richard C.&quot;,&quot;parse-names&quot;:false,&quot;dropping-particle&quot;:&quot;&quot;,&quot;non-dropping-particle&quot;:&quot;&quot;},{&quot;family&quot;:&quot;Whiting&quot;,&quot;given&quot;:&quot;Wallace B.&quot;,&quot;parse-names&quot;:false,&quot;dropping-particle&quot;:&quot;&quot;,&quot;non-dropping-particle&quot;:&quot;&quot;},{&quot;family&quot;:&quot;Shaeiwitz&quot;,&quot;given&quot;:&quot;Joseph A.&quot;,&quot;parse-names&quot;:false,&quot;dropping-particle&quot;:&quot;&quot;,&quot;non-dropping-particle&quot;:&quot;&quot;},{&quot;family&quot;:&quot;Bhattacharyya&quot;,&quot;given&quot;:&quot;Debangsu&quot;,&quot;parse-names&quot;:false,&quot;dropping-particle&quot;:&quot;&quot;,&quot;non-dropping-particle&quot;:&quot;&quot;}],&quot;issued&quot;:{&quot;date-parts&quot;:[[2017]]},&quot;edition&quot;:&quot;4&quot;,&quot;publisher&quot;:&quot;Pearson Education, Inc.&quot;,&quot;container-title-short&quot;:&quot;&quot;},&quot;isTemporary&quot;:false}]},{&quot;citationID&quot;:&quot;MENDELEY_CITATION_e98ea6e5-c5a8-49cd-9fa6-4ac4e7c174c8&quot;,&quot;properties&quot;:{&quot;noteIndex&quot;:0},&quot;isEdited&quot;:false,&quot;manualOverride&quot;:{&quot;isManuallyOverridden&quot;:false,&quot;citeprocText&quot;:&quot;[7]&quot;,&quot;manualOverrideText&quot;:&quot;&quot;},&quot;citationTag&quot;:&quot;MENDELEY_CITATION_v3_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&quot;,&quot;citationItems&quot;:[{&quot;id&quot;:&quot;6e365ca4-3af1-3296-82eb-225aae2abd32&quot;,&quot;itemData&quot;:{&quot;type&quot;:&quot;article-journal&quot;,&quot;id&quot;:&quot;6e365ca4-3af1-3296-82eb-225aae2abd32&quot;,&quot;title&quot;:&quot;Estimating manning levels for process plants&quot;,&quot;author&quot;:[{&quot;family&quot;:&quot;Alkhayat&quot;,&quot;given&quot;:&quot;W.A.&quot;,&quot;parse-names&quot;:false,&quot;dropping-particle&quot;:&quot;&quot;,&quot;non-dropping-particle&quot;:&quot;&quot;},{&quot;family&quot;:&quot;Gerrard&quot;,&quot;given&quot;:&quot;A.M.&quot;,&quot;parse-names&quot;:false,&quot;dropping-particle&quot;:&quot;&quot;,&quot;non-dropping-particle&quot;:&quot;&quot;}],&quot;container-title&quot;:&quot;Transactions of the American Association of Cost Engineers&quot;,&quot;issued&quot;:{&quot;date-parts&quot;:[[1984]]},&quot;issue&quot;:&quot;01657158&quot;,&quot;container-title-short&quot;:&quot;&quot;},&quot;isTemporary&quot;:false}]},{&quot;citationID&quot;:&quot;MENDELEY_CITATION_a3492df5-02cb-4b45-b1bd-19c769ab4335&quot;,&quot;properties&quot;:{&quot;noteIndex&quot;:0},&quot;isEdited&quot;:false,&quot;manualOverride&quot;:{&quot;isManuallyOverridden&quot;:false,&quot;citeprocText&quot;:&quot;[1]&quot;,&quot;manualOverrideText&quot;:&quot;&quot;},&quot;citationTag&quot;:&quot;MENDELEY_CITATION_v3_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&quot;,&quot;citationItems&quot;:[{&quot;id&quot;:&quot;64f70e36-a6eb-357a-a445-8d656e099c6d&quot;,&quot;itemData&quot;:{&quot;type&quot;:&quot;book&quot;,&quot;id&quot;:&quot;64f70e36-a6eb-357a-a445-8d656e099c6d&quot;,&quot;title&quot;:&quot;Analysis, Synthesis and Design of Chemical Processes&quot;,&quot;author&quot;:[{&quot;family&quot;:&quot;Turton&quot;,&quot;given&quot;:&quot;Richard&quot;,&quot;parse-names&quot;:false,&quot;dropping-particle&quot;:&quot;&quot;,&quot;non-dropping-particle&quot;:&quot;&quot;},{&quot;family&quot;:&quot;Bailie&quot;,&quot;given&quot;:&quot;Richard C.&quot;,&quot;parse-names&quot;:false,&quot;dropping-particle&quot;:&quot;&quot;,&quot;non-dropping-particle&quot;:&quot;&quot;},{&quot;family&quot;:&quot;Whiting&quot;,&quot;given&quot;:&quot;Wallace B.&quot;,&quot;parse-names&quot;:false,&quot;dropping-particle&quot;:&quot;&quot;,&quot;non-dropping-particle&quot;:&quot;&quot;},{&quot;family&quot;:&quot;Shaeiwitz&quot;,&quot;given&quot;:&quot;Joseph A.&quot;,&quot;parse-names&quot;:false,&quot;dropping-particle&quot;:&quot;&quot;,&quot;non-dropping-particle&quot;:&quot;&quot;},{&quot;family&quot;:&quot;Bhattacharyya&quot;,&quot;given&quot;:&quot;Debangsu&quot;,&quot;parse-names&quot;:false,&quot;dropping-particle&quot;:&quot;&quot;,&quot;non-dropping-particle&quot;:&quot;&quot;}],&quot;issued&quot;:{&quot;date-parts&quot;:[[2017]]},&quot;edition&quot;:&quot;4&quot;,&quot;publisher&quot;:&quot;Pearson Education, Inc.&quot;,&quot;container-title-short&quot;:&quot;&quot;},&quot;isTemporary&quot;:false}]},{&quot;citationID&quot;:&quot;MENDELEY_CITATION_e147305e-0916-4c8a-bf6a-1938419f0bd7&quot;,&quot;properties&quot;:{&quot;noteIndex&quot;:0},&quot;isEdited&quot;:false,&quot;manualOverride&quot;:{&quot;isManuallyOverridden&quot;:false,&quot;citeprocText&quot;:&quot;[1]&quot;,&quot;manualOverrideText&quot;:&quot;&quot;},&quot;citationTag&quot;:&quot;MENDELEY_CITATION_v3_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&quot;,&quot;citationItems&quot;:[{&quot;id&quot;:&quot;64f70e36-a6eb-357a-a445-8d656e099c6d&quot;,&quot;itemData&quot;:{&quot;type&quot;:&quot;book&quot;,&quot;id&quot;:&quot;64f70e36-a6eb-357a-a445-8d656e099c6d&quot;,&quot;title&quot;:&quot;Analysis, Synthesis and Design of Chemical Processes&quot;,&quot;author&quot;:[{&quot;family&quot;:&quot;Turton&quot;,&quot;given&quot;:&quot;Richard&quot;,&quot;parse-names&quot;:false,&quot;dropping-particle&quot;:&quot;&quot;,&quot;non-dropping-particle&quot;:&quot;&quot;},{&quot;family&quot;:&quot;Bailie&quot;,&quot;given&quot;:&quot;Richard C.&quot;,&quot;parse-names&quot;:false,&quot;dropping-particle&quot;:&quot;&quot;,&quot;non-dropping-particle&quot;:&quot;&quot;},{&quot;family&quot;:&quot;Whiting&quot;,&quot;given&quot;:&quot;Wallace B.&quot;,&quot;parse-names&quot;:false,&quot;dropping-particle&quot;:&quot;&quot;,&quot;non-dropping-particle&quot;:&quot;&quot;},{&quot;family&quot;:&quot;Shaeiwitz&quot;,&quot;given&quot;:&quot;Joseph A.&quot;,&quot;parse-names&quot;:false,&quot;dropping-particle&quot;:&quot;&quot;,&quot;non-dropping-particle&quot;:&quot;&quot;},{&quot;family&quot;:&quot;Bhattacharyya&quot;,&quot;given&quot;:&quot;Debangsu&quot;,&quot;parse-names&quot;:false,&quot;dropping-particle&quot;:&quot;&quot;,&quot;non-dropping-particle&quot;:&quot;&quot;}],&quot;issued&quot;:{&quot;date-parts&quot;:[[2017]]},&quot;edition&quot;:&quot;4&quot;,&quot;publisher&quot;:&quot;Pearson Education, Inc.&quot;,&quot;container-title-short&quot;:&quot;&quot;},&quot;isTemporary&quot;:false}]},{&quot;citationID&quot;:&quot;MENDELEY_CITATION_67644d72-68d5-410a-b806-e8bf030b6a65&quot;,&quot;properties&quot;:{&quot;noteIndex&quot;:0},&quot;isEdited&quot;:false,&quot;manualOverride&quot;:{&quot;isManuallyOverridden&quot;:false,&quot;citeprocText&quot;:&quot;[1]&quot;,&quot;manualOverrideText&quot;:&quot;&quot;},&quot;citationTag&quot;:&quot;MENDELEY_CITATION_v3_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&quot;,&quot;citationItems&quot;:[{&quot;id&quot;:&quot;64f70e36-a6eb-357a-a445-8d656e099c6d&quot;,&quot;itemData&quot;:{&quot;type&quot;:&quot;book&quot;,&quot;id&quot;:&quot;64f70e36-a6eb-357a-a445-8d656e099c6d&quot;,&quot;title&quot;:&quot;Analysis, Synthesis and Design of Chemical Processes&quot;,&quot;author&quot;:[{&quot;family&quot;:&quot;Turton&quot;,&quot;given&quot;:&quot;Richard&quot;,&quot;parse-names&quot;:false,&quot;dropping-particle&quot;:&quot;&quot;,&quot;non-dropping-particle&quot;:&quot;&quot;},{&quot;family&quot;:&quot;Bailie&quot;,&quot;given&quot;:&quot;Richard C.&quot;,&quot;parse-names&quot;:false,&quot;dropping-particle&quot;:&quot;&quot;,&quot;non-dropping-particle&quot;:&quot;&quot;},{&quot;family&quot;:&quot;Whiting&quot;,&quot;given&quot;:&quot;Wallace B.&quot;,&quot;parse-names&quot;:false,&quot;dropping-particle&quot;:&quot;&quot;,&quot;non-dropping-particle&quot;:&quot;&quot;},{&quot;family&quot;:&quot;Shaeiwitz&quot;,&quot;given&quot;:&quot;Joseph A.&quot;,&quot;parse-names&quot;:false,&quot;dropping-particle&quot;:&quot;&quot;,&quot;non-dropping-particle&quot;:&quot;&quot;},{&quot;family&quot;:&quot;Bhattacharyya&quot;,&quot;given&quot;:&quot;Debangsu&quot;,&quot;parse-names&quot;:false,&quot;dropping-particle&quot;:&quot;&quot;,&quot;non-dropping-particle&quot;:&quot;&quot;}],&quot;issued&quot;:{&quot;date-parts&quot;:[[2017]]},&quot;edition&quot;:&quot;4&quot;,&quot;publisher&quot;:&quot;Pearson Education, Inc.&quot;,&quot;container-title-short&quot;:&quot;&quot;},&quot;isTemporary&quot;:false}]},{&quot;citationID&quot;:&quot;MENDELEY_CITATION_e2af94c6-6b56-4301-8efd-c8f85c9a762f&quot;,&quot;properties&quot;:{&quot;noteIndex&quot;:0},&quot;isEdited&quot;:false,&quot;manualOverride&quot;:{&quot;isManuallyOverridden&quot;:false,&quot;citeprocText&quot;:&quot;[8]&quot;,&quot;manualOverrideText&quot;:&quot;&quot;},&quot;citationTag&quot;:&quot;MENDELEY_CITATION_v3_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&quot;,&quot;citationItems&quot;:[{&quot;id&quot;:&quot;b73052b4-ccdb-39ff-bcab-35ab180b5287&quot;,&quot;itemData&quot;:{&quot;type&quot;:&quot;webpage&quot;,&quot;id&quot;:&quot;b73052b4-ccdb-39ff-bcab-35ab180b5287&quot;,&quot;title&quot;:&quot;Chemical Plant and System Operators&quot;,&quot;accessed&quot;:{&quot;date-parts&quot;:[[2023,7,5]]},&quot;URL&quot;:&quot;https://www.bls.gov/oes/current/oes518091.htm&quot;,&quot;container-title-short&quot;:&quot;&quot;},&quot;isTemporary&quot;:false}]},{&quot;citationID&quot;:&quot;MENDELEY_CITATION_699bd7c7-2f8f-4234-858d-cfee414cbbbc&quot;,&quot;properties&quot;:{&quot;noteIndex&quot;:0},&quot;isEdited&quot;:false,&quot;manualOverride&quot;:{&quot;isManuallyOverridden&quot;:false,&quot;citeprocText&quot;:&quot;[9]&quot;,&quot;manualOverrideText&quot;:&quot;&quot;},&quot;citationTag&quot;:&quot;MENDELEY_CITATION_v3_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&quot;,&quot;citationItems&quot;:[{&quot;id&quot;:&quot;11d1dc05-dff6-3554-9bf3-82c980b90a5c&quot;,&quot;itemData&quot;:{&quot;type&quot;:&quot;report&quot;,&quot;id&quot;:&quot;11d1dc05-dff6-3554-9bf3-82c980b90a5c&quot;,&quot;title&quot;:&quot;Process Design and Economics for the Conversion of Lignocellulosic Biomass to Hydrocarbons via Indirect Liquefaction: Thermochemical Research Pathway to High-Octane Gasoline Blendstock Through Methanol/Dimethyl Ether Intermediates&quot;,&quot;author&quot;:[{&quot;family&quot;:&quot;Tan&quot;,&quot;given&quot;:&quot;Eric C D&quot;,&quot;parse-names&quot;:false,&quot;dropping-particle&quot;:&quot;&quot;,&quot;non-dropping-particle&quot;:&quot;&quot;},{&quot;family&quot;:&quot;Talmadge&quot;,&quot;given&quot;:&quot;Michael&quot;,&quot;parse-names&quot;:false,&quot;dropping-particle&quot;:&quot;&quot;,&quot;non-dropping-particle&quot;:&quot;&quot;},{&quot;family&quot;:&quot;Dutta&quot;,&quot;given&quot;:&quot;Abhijit&quot;,&quot;parse-names&quot;:false,&quot;dropping-particle&quot;:&quot;&quot;,&quot;non-dropping-particle&quot;:&quot;&quot;},{&quot;family&quot;:&quot;Hensley&quot;,&quot;given&quot;:&quot;Jesse&quot;,&quot;parse-names&quot;:false,&quot;dropping-particle&quot;:&quot;&quot;,&quot;non-dropping-particle&quot;:&quot;&quot;},{&quot;family&quot;:&quot;Schaidle&quot;,&quot;given&quot;:&quot;Josh&quot;,&quot;parse-names&quot;:false,&quot;dropping-particle&quot;:&quot;&quot;,&quot;non-dropping-particle&quot;:&quot;&quot;},{&quot;family&quot;:&quot;Biddy&quot;,&quot;given&quot;:&quot;Mary&quot;,&quot;parse-names&quot;:false,&quot;dropping-particle&quot;:&quot;&quot;,&quot;non-dropping-particle&quot;:&quot;&quot;},{&quot;family&quot;:&quot;Humbird&quot;,&quot;given&quot;:&quot;David&quot;,&quot;parse-names&quot;:false,&quot;dropping-particle&quot;:&quot;&quot;,&quot;non-dropping-particle&quot;:&quot;&quot;},{&quot;family&quot;:&quot;Snowden-Swan&quot;,&quot;given&quot;:&quot;Lesley J&quot;,&quot;parse-names&quot;:false,&quot;dropping-particle&quot;:&quot;&quot;,&quot;non-dropping-particle&quot;:&quot;&quot;},{&quot;family&quot;:&quot;Ross&quot;,&quot;given&quot;:&quot;Jeff&quot;,&quot;parse-names&quot;:false,&quot;dropping-particle&quot;:&quot;&quot;,&quot;non-dropping-particle&quot;:&quot;&quot;},{&quot;family&quot;:&quot;Sexton&quot;,&quot;given&quot;:&quot;Danielle&quot;,&quot;parse-names&quot;:false,&quot;dropping-particle&quot;:&quot;&quot;,&quot;non-dropping-particle&quot;:&quot;&quot;},{&quot;family&quot;:&quot;Yap&quot;,&quot;given&quot;:&quot;Raymond&quot;,&quot;parse-names&quot;:false,&quot;dropping-particle&quot;:&quot;&quot;,&quot;non-dropping-particle&quot;:&quot;&quot;},{&quot;family&quot;:&quot;Lukas&quot;,&quot;given&quot;:&quot;John&quot;,&quot;parse-names&quot;:false,&quot;dropping-particle&quot;:&quot;&quot;,&quot;non-dropping-particle&quot;:&quot;&quot;}],&quot;URL&quot;:&quot;www.pnl.gov&quot;,&quot;issued&quot;:{&quot;date-parts&quot;:[[2015]]},&quot;container-title-short&quot;:&quot;&quot;},&quot;isTemporary&quot;:false}]},{&quot;citationID&quot;:&quot;MENDELEY_CITATION_4600d16e-dff7-4f35-babc-40db52c12f30&quot;,&quot;properties&quot;:{&quot;noteIndex&quot;:0},&quot;isEdited&quot;:false,&quot;manualOverride&quot;:{&quot;isManuallyOverridden&quot;:false,&quot;citeprocText&quot;:&quot;[9]&quot;,&quot;manualOverrideText&quot;:&quot;&quot;},&quot;citationTag&quot;:&quot;MENDELEY_CITATION_v3_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&quot;,&quot;citationItems&quot;:[{&quot;id&quot;:&quot;11d1dc05-dff6-3554-9bf3-82c980b90a5c&quot;,&quot;itemData&quot;:{&quot;type&quot;:&quot;report&quot;,&quot;id&quot;:&quot;11d1dc05-dff6-3554-9bf3-82c980b90a5c&quot;,&quot;title&quot;:&quot;Process Design and Economics for the Conversion of Lignocellulosic Biomass to Hydrocarbons via Indirect Liquefaction: Thermochemical Research Pathway to High-Octane Gasoline Blendstock Through Methanol/Dimethyl Ether Intermediates&quot;,&quot;author&quot;:[{&quot;family&quot;:&quot;Tan&quot;,&quot;given&quot;:&quot;Eric C D&quot;,&quot;parse-names&quot;:false,&quot;dropping-particle&quot;:&quot;&quot;,&quot;non-dropping-particle&quot;:&quot;&quot;},{&quot;family&quot;:&quot;Talmadge&quot;,&quot;given&quot;:&quot;Michael&quot;,&quot;parse-names&quot;:false,&quot;dropping-particle&quot;:&quot;&quot;,&quot;non-dropping-particle&quot;:&quot;&quot;},{&quot;family&quot;:&quot;Dutta&quot;,&quot;given&quot;:&quot;Abhijit&quot;,&quot;parse-names&quot;:false,&quot;dropping-particle&quot;:&quot;&quot;,&quot;non-dropping-particle&quot;:&quot;&quot;},{&quot;family&quot;:&quot;Hensley&quot;,&quot;given&quot;:&quot;Jesse&quot;,&quot;parse-names&quot;:false,&quot;dropping-particle&quot;:&quot;&quot;,&quot;non-dropping-particle&quot;:&quot;&quot;},{&quot;family&quot;:&quot;Schaidle&quot;,&quot;given&quot;:&quot;Josh&quot;,&quot;parse-names&quot;:false,&quot;dropping-particle&quot;:&quot;&quot;,&quot;non-dropping-particle&quot;:&quot;&quot;},{&quot;family&quot;:&quot;Biddy&quot;,&quot;given&quot;:&quot;Mary&quot;,&quot;parse-names&quot;:false,&quot;dropping-particle&quot;:&quot;&quot;,&quot;non-dropping-particle&quot;:&quot;&quot;},{&quot;family&quot;:&quot;Humbird&quot;,&quot;given&quot;:&quot;David&quot;,&quot;parse-names&quot;:false,&quot;dropping-particle&quot;:&quot;&quot;,&quot;non-dropping-particle&quot;:&quot;&quot;},{&quot;family&quot;:&quot;Snowden-Swan&quot;,&quot;given&quot;:&quot;Lesley J&quot;,&quot;parse-names&quot;:false,&quot;dropping-particle&quot;:&quot;&quot;,&quot;non-dropping-particle&quot;:&quot;&quot;},{&quot;family&quot;:&quot;Ross&quot;,&quot;given&quot;:&quot;Jeff&quot;,&quot;parse-names&quot;:false,&quot;dropping-particle&quot;:&quot;&quot;,&quot;non-dropping-particle&quot;:&quot;&quot;},{&quot;family&quot;:&quot;Sexton&quot;,&quot;given&quot;:&quot;Danielle&quot;,&quot;parse-names&quot;:false,&quot;dropping-particle&quot;:&quot;&quot;,&quot;non-dropping-particle&quot;:&quot;&quot;},{&quot;family&quot;:&quot;Yap&quot;,&quot;given&quot;:&quot;Raymond&quot;,&quot;parse-names&quot;:false,&quot;dropping-particle&quot;:&quot;&quot;,&quot;non-dropping-particle&quot;:&quot;&quot;},{&quot;family&quot;:&quot;Lukas&quot;,&quot;given&quot;:&quot;John&quot;,&quot;parse-names&quot;:false,&quot;dropping-particle&quot;:&quot;&quot;,&quot;non-dropping-particle&quot;:&quot;&quot;}],&quot;URL&quot;:&quot;www.pnl.gov&quot;,&quot;issued&quot;:{&quot;date-parts&quot;:[[2015]]},&quot;container-title-short&quot;:&quot;&quot;},&quot;isTemporary&quot;:false}]},{&quot;citationID&quot;:&quot;MENDELEY_CITATION_033270cf-c022-40b9-816b-93d222ec030f&quot;,&quot;properties&quot;:{&quot;noteIndex&quot;:0},&quot;isEdited&quot;:false,&quot;manualOverride&quot;:{&quot;isManuallyOverridden&quot;:false,&quot;citeprocText&quot;:&quot;[10]&quot;,&quot;manualOverrideText&quot;:&quot;&quot;},&quot;citationTag&quot;:&quot;MENDELEY_CITATION_v3_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&quot;,&quot;citationItems&quot;:[{&quot;id&quot;:&quot;448525bc-e764-3469-b66d-649681d7904a&quot;,&quot;itemData&quot;:{&quot;type&quot;:&quot;report&quot;,&quot;id&quot;:&quot;448525bc-e764-3469-b66d-649681d7904a&quot;,&quot;title&quot;:&quot;Analysis of biomass prices - Future Danish prices for straw, wood chips and wood pellets&quot;,&quot;author&quot;:[{&quot;family&quot;:&quot;Bang&quot;,&quot;given&quot;:&quot;Christian&quot;,&quot;parse-names&quot;:false,&quot;dropping-particle&quot;:&quot;&quot;,&quot;non-dropping-particle&quot;:&quot;&quot;},{&quot;family&quot;:&quot;Vitina&quot;,&quot;given&quot;:&quot;Aisma&quot;,&quot;parse-names&quot;:false,&quot;dropping-particle&quot;:&quot;&quot;,&quot;non-dropping-particle&quot;:&quot;&quot;},{&quot;family&quot;:&quot;Gregg&quot;,&quot;given&quot;:&quot;Jay Sterling&quot;,&quot;parse-names&quot;:false,&quot;dropping-particle&quot;:&quot;&quot;,&quot;non-dropping-particle&quot;:&quot;&quot;},{&quot;family&quot;:&quot;Lindboe&quot;,&quot;given&quot;:&quot;Hans Hendrik&quot;,&quot;parse-names&quot;:false,&quot;dropping-particle&quot;:&quot;&quot;,&quot;non-dropping-particle&quot;:&quot;&quot;}],&quot;URL&quot;:&quot;www.eaea.dk&quot;,&quot;issued&quot;:{&quot;date-parts&quot;:[[2013]]},&quot;container-title-short&quot;:&quot;&quot;},&quot;isTemporary&quot;:false}]},{&quot;citationID&quot;:&quot;MENDELEY_CITATION_02687ddc-dc90-45ea-8c49-ab1f182af8d7&quot;,&quot;properties&quot;:{&quot;noteIndex&quot;:0},&quot;isEdited&quot;:false,&quot;manualOverride&quot;:{&quot;isManuallyOverridden&quot;:false,&quot;citeprocText&quot;:&quot;[10]&quot;,&quot;manualOverrideText&quot;:&quot;&quot;},&quot;citationTag&quot;:&quot;MENDELEY_CITATION_v3_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&quot;,&quot;citationItems&quot;:[{&quot;id&quot;:&quot;448525bc-e764-3469-b66d-649681d7904a&quot;,&quot;itemData&quot;:{&quot;type&quot;:&quot;report&quot;,&quot;id&quot;:&quot;448525bc-e764-3469-b66d-649681d7904a&quot;,&quot;title&quot;:&quot;Analysis of biomass prices - Future Danish prices for straw, wood chips and wood pellets&quot;,&quot;author&quot;:[{&quot;family&quot;:&quot;Bang&quot;,&quot;given&quot;:&quot;Christian&quot;,&quot;parse-names&quot;:false,&quot;dropping-particle&quot;:&quot;&quot;,&quot;non-dropping-particle&quot;:&quot;&quot;},{&quot;family&quot;:&quot;Vitina&quot;,&quot;given&quot;:&quot;Aisma&quot;,&quot;parse-names&quot;:false,&quot;dropping-particle&quot;:&quot;&quot;,&quot;non-dropping-particle&quot;:&quot;&quot;},{&quot;family&quot;:&quot;Gregg&quot;,&quot;given&quot;:&quot;Jay Sterling&quot;,&quot;parse-names&quot;:false,&quot;dropping-particle&quot;:&quot;&quot;,&quot;non-dropping-particle&quot;:&quot;&quot;},{&quot;family&quot;:&quot;Lindboe&quot;,&quot;given&quot;:&quot;Hans Hendrik&quot;,&quot;parse-names&quot;:false,&quot;dropping-particle&quot;:&quot;&quot;,&quot;non-dropping-particle&quot;:&quot;&quot;}],&quot;URL&quot;:&quot;www.eaea.dk&quot;,&quot;issued&quot;:{&quot;date-parts&quot;:[[2013]]},&quot;container-title-short&quot;:&quot;&quot;},&quot;isTemporary&quot;:false}]},{&quot;citationID&quot;:&quot;MENDELEY_CITATION_01851766-c8e2-4700-9db9-cfe082f5599d&quot;,&quot;properties&quot;:{&quot;noteIndex&quot;:0},&quot;isEdited&quot;:false,&quot;manualOverride&quot;:{&quot;isManuallyOverridden&quot;:false,&quot;citeprocText&quot;:&quot;[1]&quot;,&quot;manualOverrideText&quot;:&quot;&quot;},&quot;citationTag&quot;:&quot;MENDELEY_CITATION_v3_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&quot;,&quot;citationItems&quot;:[{&quot;id&quot;:&quot;64f70e36-a6eb-357a-a445-8d656e099c6d&quot;,&quot;itemData&quot;:{&quot;type&quot;:&quot;book&quot;,&quot;id&quot;:&quot;64f70e36-a6eb-357a-a445-8d656e099c6d&quot;,&quot;title&quot;:&quot;Analysis, Synthesis and Design of Chemical Processes&quot;,&quot;author&quot;:[{&quot;family&quot;:&quot;Turton&quot;,&quot;given&quot;:&quot;Richard&quot;,&quot;parse-names&quot;:false,&quot;dropping-particle&quot;:&quot;&quot;,&quot;non-dropping-particle&quot;:&quot;&quot;},{&quot;family&quot;:&quot;Bailie&quot;,&quot;given&quot;:&quot;Richard C.&quot;,&quot;parse-names&quot;:false,&quot;dropping-particle&quot;:&quot;&quot;,&quot;non-dropping-particle&quot;:&quot;&quot;},{&quot;family&quot;:&quot;Whiting&quot;,&quot;given&quot;:&quot;Wallace B.&quot;,&quot;parse-names&quot;:false,&quot;dropping-particle&quot;:&quot;&quot;,&quot;non-dropping-particle&quot;:&quot;&quot;},{&quot;family&quot;:&quot;Shaeiwitz&quot;,&quot;given&quot;:&quot;Joseph A.&quot;,&quot;parse-names&quot;:false,&quot;dropping-particle&quot;:&quot;&quot;,&quot;non-dropping-particle&quot;:&quot;&quot;},{&quot;family&quot;:&quot;Bhattacharyya&quot;,&quot;given&quot;:&quot;Debangsu&quot;,&quot;parse-names&quot;:false,&quot;dropping-particle&quot;:&quot;&quot;,&quot;non-dropping-particle&quot;:&quot;&quot;}],&quot;issued&quot;:{&quot;date-parts&quot;:[[2017]]},&quot;edition&quot;:&quot;4&quot;,&quot;publisher&quot;:&quot;Pearson Education, Inc.&quot;,&quot;container-title-short&quot;:&quot;&quot;},&quot;isTemporary&quot;:false}]},{&quot;citationID&quot;:&quot;MENDELEY_CITATION_e21a67ce-0a63-4180-8fdf-00adaecac790&quot;,&quot;properties&quot;:{&quot;noteIndex&quot;:0},&quot;isEdited&quot;:false,&quot;manualOverride&quot;:{&quot;isManuallyOverridden&quot;:false,&quot;citeprocText&quot;:&quot;[3,5,9]&quot;,&quot;manualOverrideText&quot;:&quot;&quot;},&quot;citationTag&quot;:&quot;MENDELEY_CITATION_v3_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&quot;,&quot;citationItems&quot;:[{&quot;id&quot;:&quot;11d1dc05-dff6-3554-9bf3-82c980b90a5c&quot;,&quot;itemData&quot;:{&quot;type&quot;:&quot;report&quot;,&quot;id&quot;:&quot;11d1dc05-dff6-3554-9bf3-82c980b90a5c&quot;,&quot;title&quot;:&quot;Process Design and Economics for the Conversion of Lignocellulosic Biomass to Hydrocarbons via Indirect Liquefaction: Thermochemical Research Pathway to High-Octane Gasoline Blendstock Through Methanol/Dimethyl Ether Intermediates&quot;,&quot;author&quot;:[{&quot;family&quot;:&quot;Tan&quot;,&quot;given&quot;:&quot;Eric C D&quot;,&quot;parse-names&quot;:false,&quot;dropping-particle&quot;:&quot;&quot;,&quot;non-dropping-particle&quot;:&quot;&quot;},{&quot;family&quot;:&quot;Talmadge&quot;,&quot;given&quot;:&quot;Michael&quot;,&quot;parse-names&quot;:false,&quot;dropping-particle&quot;:&quot;&quot;,&quot;non-dropping-particle&quot;:&quot;&quot;},{&quot;family&quot;:&quot;Dutta&quot;,&quot;given&quot;:&quot;Abhijit&quot;,&quot;parse-names&quot;:false,&quot;dropping-particle&quot;:&quot;&quot;,&quot;non-dropping-particle&quot;:&quot;&quot;},{&quot;family&quot;:&quot;Hensley&quot;,&quot;given&quot;:&quot;Jesse&quot;,&quot;parse-names&quot;:false,&quot;dropping-particle&quot;:&quot;&quot;,&quot;non-dropping-particle&quot;:&quot;&quot;},{&quot;family&quot;:&quot;Schaidle&quot;,&quot;given&quot;:&quot;Josh&quot;,&quot;parse-names&quot;:false,&quot;dropping-particle&quot;:&quot;&quot;,&quot;non-dropping-particle&quot;:&quot;&quot;},{&quot;family&quot;:&quot;Biddy&quot;,&quot;given&quot;:&quot;Mary&quot;,&quot;parse-names&quot;:false,&quot;dropping-particle&quot;:&quot;&quot;,&quot;non-dropping-particle&quot;:&quot;&quot;},{&quot;family&quot;:&quot;Humbird&quot;,&quot;given&quot;:&quot;David&quot;,&quot;parse-names&quot;:false,&quot;dropping-particle&quot;:&quot;&quot;,&quot;non-dropping-particle&quot;:&quot;&quot;},{&quot;family&quot;:&quot;Snowden-Swan&quot;,&quot;given&quot;:&quot;Lesley J&quot;,&quot;parse-names&quot;:false,&quot;dropping-particle&quot;:&quot;&quot;,&quot;non-dropping-particle&quot;:&quot;&quot;},{&quot;family&quot;:&quot;Ross&quot;,&quot;given&quot;:&quot;Jeff&quot;,&quot;parse-names&quot;:false,&quot;dropping-particle&quot;:&quot;&quot;,&quot;non-dropping-particle&quot;:&quot;&quot;},{&quot;family&quot;:&quot;Sexton&quot;,&quot;given&quot;:&quot;Danielle&quot;,&quot;parse-names&quot;:false,&quot;dropping-particle&quot;:&quot;&quot;,&quot;non-dropping-particle&quot;:&quot;&quot;},{&quot;family&quot;:&quot;Yap&quot;,&quot;given&quot;:&quot;Raymond&quot;,&quot;parse-names&quot;:false,&quot;dropping-particle&quot;:&quot;&quot;,&quot;non-dropping-particle&quot;:&quot;&quot;},{&quot;family&quot;:&quot;Lukas&quot;,&quot;given&quot;:&quot;John&quot;,&quot;parse-names&quot;:false,&quot;dropping-particle&quot;:&quot;&quot;,&quot;non-dropping-particle&quot;:&quot;&quot;}],&quot;URL&quot;:&quot;www.pnl.gov&quot;,&quot;issued&quot;:{&quot;date-parts&quot;:[[2015]]},&quot;container-title-short&quot;:&quot;&quot;},&quot;isTemporary&quot;:false},{&quot;id&quot;:&quot;a07572f6-01a0-3f91-b5e0-be65e478c51a&quot;,&quot;itemData&quot;:{&quot;type&quot;:&quot;report&quot;,&quot;id&quot;:&quot;a07572f6-01a0-3f91-b5e0-be65e478c51a&quot;,&quot;title&quot;:&quot;Gasification-Based Fuels and Electricity Production from Biomass, without and with Carbon Capture and Storage&quot;,&quot;author&quot;:[{&quot;family&quot;:&quot;Larson&quot;,&quot;given&quot;:&quot;Eric D&quot;,&quot;parse-names&quot;:false,&quot;dropping-particle&quot;:&quot;&quot;,&quot;non-dropping-particle&quot;:&quot;&quot;},{&quot;family&quot;:&quot;Jin&quot;,&quot;given&quot;:&quot;Haiming&quot;,&quot;parse-names&quot;:false,&quot;dropping-particle&quot;:&quot;&quot;,&quot;non-dropping-particle&quot;:&quot;&quot;},{&quot;family&quot;:&quot;Celik&quot;,&quot;given&quot;:&quot;Fuat E&quot;,&quot;parse-names&quot;:false,&quot;dropping-particle&quot;:&quot;&quot;,&quot;non-dropping-particle&quot;:&quot;&quot;}],&quot;URL&quot;:&quot;http://www.ott.doe.gov/biofuels/properties_database.html&quot;,&quot;issued&quot;:{&quot;date-parts&quot;:[[2005]]},&quot;container-title-short&quot;:&quot;&quot;},&quot;isTemporary&quot;:false},{&quot;id&quot;:&quot;72a364c3-62a9-34a7-bf66-a8e527322589&quot;,&quot;itemData&quot;:{&quot;type&quot;:&quot;article-journal&quot;,&quot;id&quot;:&quot;72a364c3-62a9-34a7-bf66-a8e527322589&quot;,&quot;title&quot;:&quot;Production of FT transportation fuels from biomass; technical options, process analysis and optimisation, and development potential&quot;,&quot;author&quot;:[{&quot;family&quot;:&quot;Hamelinck&quot;,&quot;given&quot;:&quot;Carlo N.&quot;,&quot;parse-names&quot;:false,&quot;dropping-particle&quot;:&quot;&quot;,&quot;non-dropping-particle&quot;:&quot;&quot;},{&quot;family&quot;:&quot;Faaij&quot;,&quot;given&quot;:&quot;André P.C.&quot;,&quot;parse-names&quot;:false,&quot;dropping-particle&quot;:&quot;&quot;,&quot;non-dropping-particle&quot;:&quot;&quot;},{&quot;family&quot;:&quot;Uil&quot;,&quot;given&quot;:&quot;Herman&quot;,&quot;parse-names&quot;:false,&quot;dropping-particle&quot;:&quot;&quot;,&quot;non-dropping-particle&quot;:&quot;den&quot;},{&quot;family&quot;:&quot;Boerrigter&quot;,&quot;given&quot;:&quot;Harold&quot;,&quot;parse-names&quot;:false,&quot;dropping-particle&quot;:&quot;&quot;,&quot;non-dropping-particle&quot;:&quot;&quot;}],&quot;container-title&quot;:&quot;Energy&quot;,&quot;DOI&quot;:&quot;10.1016/j.energy.2004.01.002&quot;,&quot;ISSN&quot;:&quot;03605442&quot;,&quot;issued&quot;:{&quot;date-parts&quot;:[[2004]]},&quot;page&quot;:&quot;1743-1771&quot;,&quot;abstract&quot;:&quot;Fischer-Tropsch (FT) diesel derived from biomass via gasification is an attractive clean and carbon neutral transportation fuel, directly usable in the present transport sector. System components necessary for FT diesel production from biomass are analysed and combined to a limited set of promising conversion concepts. The main variations are in gasification pressure, the oxygen or air medium, and in optimisation towards liquid fuels only, or towards the product mix of liquid fuels and electricity. The technical and economic performance is analysed. For this purpose, a dynamic model was built in Aspen Plus®, allowing for direct evaluation of the influence of each parameter or device, on investment costs, FT and electricity efficiency and resulting FT diesel costs. FT diesel produced by conventional systems on the short term and at moderate scale would probably cost 16 €/GJ. In the longer term (large scale, technological learning, and selective catalyst), this could decrease to 9 €/GJ. Biomass integrated gasification FT plants can only become economically viable when crude oil price levels rise substantially, or when the environmental benefits of green FT diesel are valued. Green FT diesel also seems 40-50% more expensive than biomass derived methanol or hydrogen, but has clear advantages with respect to applicability to the existing infrastructure and car technology. © 2004 Elsevier Ltd. All rights reserved.&quot;,&quot;publisher&quot;:&quot;Elsevier Ltd&quot;,&quot;issue&quot;:&quot;11&quot;,&quot;volume&quot;:&quot;29&quot;,&quot;container-title-short&quot;:&quot;&quot;},&quot;isTemporary&quot;:false}]}]"/>
    <we:property name="MENDELEY_CITATIONS_LOCALE_CODE" value="&quot;en-US&quot;"/>
    <we:property name="MENDELEY_CITATIONS_STYLE" value="{&quot;id&quot;:&quot;https://www.zotero.org/styles/elsevier-vancouver&quot;,&quot;title&quot;:&quot;Elsevier - Vancouver&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8810A-0C58-4423-B262-963D39923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6982</TotalTime>
  <Pages>37</Pages>
  <Words>8758</Words>
  <Characters>53426</Characters>
  <Application>Microsoft Office Word</Application>
  <DocSecurity>0</DocSecurity>
  <Lines>445</Lines>
  <Paragraphs>124</Paragraphs>
  <ScaleCrop>false</ScaleCrop>
  <HeadingPairs>
    <vt:vector size="2" baseType="variant">
      <vt:variant>
        <vt:lpstr>Title</vt:lpstr>
      </vt:variant>
      <vt:variant>
        <vt:i4>1</vt:i4>
      </vt:variant>
    </vt:vector>
  </HeadingPairs>
  <TitlesOfParts>
    <vt:vector size="1" baseType="lpstr">
      <vt:lpstr/>
    </vt:vector>
  </TitlesOfParts>
  <Company>DTU</Company>
  <LinksUpToDate>false</LinksUpToDate>
  <CharactersWithSpaces>62060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Kofler</dc:creator>
  <cp:keywords/>
  <dc:description/>
  <cp:lastModifiedBy>René Kofler</cp:lastModifiedBy>
  <cp:revision>107</cp:revision>
  <dcterms:created xsi:type="dcterms:W3CDTF">2020-12-14T16:43:00Z</dcterms:created>
  <dcterms:modified xsi:type="dcterms:W3CDTF">2023-07-07T16:10:00Z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aa25e016-fde1-3119-bd50-c96ceafbc6b5</vt:lpwstr>
  </property>
  <property fmtid="{D5CDD505-2E9C-101B-9397-08002B2CF9AE}" pid="4" name="Mendeley Citation Style_1">
    <vt:lpwstr>http://www.zotero.org/styles/elsevier-vancouver</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http://www.zotero.org/styles/elsevier-vancouver</vt:lpwstr>
  </property>
  <property fmtid="{D5CDD505-2E9C-101B-9397-08002B2CF9AE}" pid="16" name="Mendeley Recent Style Name 5_1">
    <vt:lpwstr>Elsevier - Vancouver</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http://www.zotero.org/styles/international-journal-of-refrigeration</vt:lpwstr>
  </property>
  <property fmtid="{D5CDD505-2E9C-101B-9397-08002B2CF9AE}" pid="20" name="Mendeley Recent Style Name 7_1">
    <vt:lpwstr>International Journal of Refrigeration</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