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E267E" w14:textId="77777777" w:rsidR="000B41DA" w:rsidRPr="00CA6E37" w:rsidRDefault="00013150" w:rsidP="00B6060A">
      <w:pPr>
        <w:jc w:val="center"/>
        <w:rPr>
          <w:rFonts w:cs="Times New Roman"/>
          <w:sz w:val="28"/>
          <w:szCs w:val="28"/>
          <w:highlight w:val="red"/>
        </w:rPr>
      </w:pPr>
      <w:r w:rsidRPr="00CA6E37">
        <w:rPr>
          <w:rFonts w:cs="Times New Roman"/>
          <w:sz w:val="28"/>
          <w:szCs w:val="28"/>
          <w:highlight w:val="red"/>
        </w:rPr>
        <w:t>Historische Korrespondenzen und Social Media Analytics</w:t>
      </w:r>
      <w:r w:rsidR="002A7006" w:rsidRPr="00CA6E37">
        <w:rPr>
          <w:rFonts w:cs="Times New Roman"/>
          <w:sz w:val="28"/>
          <w:szCs w:val="28"/>
          <w:highlight w:val="red"/>
        </w:rPr>
        <w:t xml:space="preserve">. </w:t>
      </w:r>
    </w:p>
    <w:p w14:paraId="00000001" w14:textId="650EC591" w:rsidR="001E7B8F" w:rsidRPr="00B6060A" w:rsidRDefault="002A7006" w:rsidP="00B6060A">
      <w:pPr>
        <w:jc w:val="center"/>
        <w:rPr>
          <w:rFonts w:cs="Times New Roman"/>
          <w:sz w:val="28"/>
          <w:szCs w:val="28"/>
        </w:rPr>
      </w:pPr>
      <w:r w:rsidRPr="00CA6E37">
        <w:rPr>
          <w:rFonts w:cs="Times New Roman"/>
          <w:sz w:val="28"/>
          <w:szCs w:val="28"/>
          <w:highlight w:val="red"/>
        </w:rPr>
        <w:t>E</w:t>
      </w:r>
      <w:r w:rsidR="00A2452C" w:rsidRPr="00CA6E37">
        <w:rPr>
          <w:rFonts w:cs="Times New Roman"/>
          <w:sz w:val="28"/>
          <w:szCs w:val="28"/>
          <w:highlight w:val="red"/>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314E113C" w:rsidR="00792032" w:rsidRPr="00CA6E37"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Social Media </w:t>
      </w:r>
      <w:r w:rsidR="001761E9" w:rsidRPr="00B6060A">
        <w:rPr>
          <w:rFonts w:cs="Times New Roman"/>
        </w:rPr>
        <w:t>der Gegenwart</w:t>
      </w:r>
      <w:r w:rsidRPr="00B6060A">
        <w:rPr>
          <w:rFonts w:cs="Times New Roman"/>
        </w:rPr>
        <w:t xml:space="preserve"> aufweist, sollten die Strukturen und Praktiken der epistolaren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CA310A">
        <w:rPr>
          <w:rFonts w:cs="Times New Roman"/>
        </w:rPr>
        <w:t xml:space="preserve"> –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w:t>
      </w:r>
      <w:r w:rsidR="002D0DFE">
        <w:rPr>
          <w:rFonts w:cs="Times New Roman"/>
        </w:rPr>
        <w:t>Forschung sind, in denen der Einzeltext</w:t>
      </w:r>
      <w:r w:rsidRPr="00B6060A">
        <w:rPr>
          <w:rFonts w:cs="Times New Roman"/>
        </w:rPr>
        <w:t xml:space="preserve">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 xml:space="preserve">aus </w:t>
      </w:r>
      <w:r w:rsidRPr="00CA6E37">
        <w:rPr>
          <w:rFonts w:cs="Times New Roman"/>
        </w:rPr>
        <w:t>quantitativer Perspektive</w:t>
      </w:r>
      <w:r w:rsidR="00B2007C" w:rsidRPr="00CA6E37">
        <w:rPr>
          <w:rFonts w:cs="Times New Roman"/>
        </w:rPr>
        <w:t xml:space="preserve"> </w:t>
      </w:r>
      <w:r w:rsidR="008C7476" w:rsidRPr="00CA6E37">
        <w:rPr>
          <w:rFonts w:cs="Times New Roman"/>
        </w:rPr>
        <w:t>untersucht</w:t>
      </w:r>
      <w:r w:rsidR="00D07FF2" w:rsidRPr="00CA6E37">
        <w:rPr>
          <w:rFonts w:cs="Times New Roman"/>
        </w:rPr>
        <w:t>.</w:t>
      </w:r>
      <w:r w:rsidR="00D422ED" w:rsidRPr="00CA6E37">
        <w:rPr>
          <w:rStyle w:val="Funotenzeichen"/>
          <w:rFonts w:cs="Times New Roman"/>
        </w:rPr>
        <w:footnoteReference w:id="1"/>
      </w:r>
      <w:r w:rsidR="00D07FF2" w:rsidRPr="00CA6E37">
        <w:rPr>
          <w:rFonts w:cs="Times New Roman"/>
        </w:rPr>
        <w:t xml:space="preserve"> </w:t>
      </w:r>
      <w:r w:rsidR="004D0915" w:rsidRPr="00CA6E37">
        <w:rPr>
          <w:rFonts w:cs="Times New Roman"/>
        </w:rPr>
        <w:t>Durch den</w:t>
      </w:r>
      <w:r w:rsidR="00D07FF2" w:rsidRPr="00CA6E37">
        <w:rPr>
          <w:rFonts w:cs="Times New Roman"/>
        </w:rPr>
        <w:t xml:space="preserve"> digitalen Wandel der Gesellschaft </w:t>
      </w:r>
      <w:r w:rsidR="004D0915" w:rsidRPr="00CA6E37">
        <w:rPr>
          <w:rFonts w:cs="Times New Roman"/>
        </w:rPr>
        <w:t>ist</w:t>
      </w:r>
      <w:r w:rsidR="00D07FF2" w:rsidRPr="00CA6E37">
        <w:rPr>
          <w:rFonts w:cs="Times New Roman"/>
        </w:rPr>
        <w:t xml:space="preserve"> das Sammeln, Überwachen, Analysieren und Visualisieren von Informationen aus den sozialen Medien </w:t>
      </w:r>
      <w:r w:rsidR="0001562F" w:rsidRPr="00CA6E37">
        <w:rPr>
          <w:rFonts w:cs="Times New Roman"/>
        </w:rPr>
        <w:t xml:space="preserve">im letzten Jahrzehnt </w:t>
      </w:r>
      <w:r w:rsidR="00D07FF2" w:rsidRPr="00CA6E37">
        <w:rPr>
          <w:rFonts w:cs="Times New Roman"/>
        </w:rPr>
        <w:t>für die verschiedensten Disziplinen und Arbeitsfelder immer relevanter</w:t>
      </w:r>
      <w:r w:rsidR="004D0915" w:rsidRPr="00CA6E37">
        <w:rPr>
          <w:rFonts w:cs="Times New Roman"/>
        </w:rPr>
        <w:t xml:space="preserve"> geworden</w:t>
      </w:r>
      <w:r w:rsidR="00D07FF2" w:rsidRPr="00CA6E37">
        <w:rPr>
          <w:rFonts w:cs="Times New Roman"/>
        </w:rPr>
        <w:t>, darunter Kommunikationswissenschaft, Wirtschaft, Informatik, Politik und öffentliche Verwaltung.</w:t>
      </w:r>
      <w:r w:rsidR="00B237F3" w:rsidRPr="00CA6E37">
        <w:rPr>
          <w:rStyle w:val="Funotenzeichen"/>
          <w:rFonts w:cs="Times New Roman"/>
        </w:rPr>
        <w:footnoteReference w:id="2"/>
      </w:r>
      <w:r w:rsidR="0057639A" w:rsidRPr="00CA6E37">
        <w:rPr>
          <w:rFonts w:cs="Times New Roman"/>
        </w:rPr>
        <w:t xml:space="preserve"> </w:t>
      </w:r>
      <w:r w:rsidR="00F4341B" w:rsidRPr="00CA6E37">
        <w:rPr>
          <w:rFonts w:cs="Times New Roman"/>
        </w:rPr>
        <w:t xml:space="preserve">Diesem Kontext entstammen </w:t>
      </w:r>
      <w:r w:rsidR="0069791A" w:rsidRPr="00CA6E37">
        <w:rPr>
          <w:rFonts w:cs="Times New Roman"/>
        </w:rPr>
        <w:t>die Social Media Analytic</w:t>
      </w:r>
      <w:r w:rsidR="00F4341B" w:rsidRPr="00CA6E37">
        <w:rPr>
          <w:rFonts w:cs="Times New Roman"/>
        </w:rPr>
        <w:t>s</w:t>
      </w:r>
      <w:r w:rsidR="00E9710D" w:rsidRPr="00CA6E37">
        <w:rPr>
          <w:rFonts w:cs="Times New Roman"/>
        </w:rPr>
        <w:t>,</w:t>
      </w:r>
      <w:r w:rsidR="00D562C6" w:rsidRPr="00CA6E37">
        <w:rPr>
          <w:rFonts w:cs="Times New Roman"/>
        </w:rPr>
        <w:t xml:space="preserve"> die als interdisziplinäres Forschungsfeld und Querschnittsmethode </w:t>
      </w:r>
      <w:r w:rsidR="009A0006" w:rsidRPr="00CA6E37">
        <w:rPr>
          <w:rFonts w:cs="Times New Roman"/>
        </w:rPr>
        <w:t>wissenschaftliche</w:t>
      </w:r>
      <w:r w:rsidR="00D562C6" w:rsidRPr="00CA6E37">
        <w:rPr>
          <w:rFonts w:cs="Times New Roman"/>
        </w:rPr>
        <w:t xml:space="preserve"> Verfahren</w:t>
      </w:r>
      <w:r w:rsidR="009A0006" w:rsidRPr="00CA6E37">
        <w:rPr>
          <w:rFonts w:cs="Times New Roman"/>
        </w:rPr>
        <w:t xml:space="preserve"> zur Aggregation</w:t>
      </w:r>
      <w:r w:rsidR="00E9710D" w:rsidRPr="00CA6E37">
        <w:rPr>
          <w:rFonts w:cs="Times New Roman"/>
        </w:rPr>
        <w:t xml:space="preserve"> und Analyse von sozialen Interaktionen und Inhalten </w:t>
      </w:r>
      <w:r w:rsidR="009A0006" w:rsidRPr="00CA6E37">
        <w:rPr>
          <w:rFonts w:cs="Times New Roman"/>
        </w:rPr>
        <w:t>entwickeln</w:t>
      </w:r>
      <w:r w:rsidR="0057639A" w:rsidRPr="00CA6E37">
        <w:rPr>
          <w:rFonts w:cs="Times New Roman"/>
        </w:rPr>
        <w:t>.</w:t>
      </w:r>
      <w:r w:rsidR="00AF6959" w:rsidRPr="00CA6E37">
        <w:rPr>
          <w:rStyle w:val="Funotenzeichen"/>
          <w:rFonts w:cs="Times New Roman"/>
        </w:rPr>
        <w:footnoteReference w:id="3"/>
      </w:r>
      <w:r w:rsidR="0057639A" w:rsidRPr="00CA6E37">
        <w:rPr>
          <w:rFonts w:cs="Times New Roman"/>
        </w:rPr>
        <w:t xml:space="preserve"> </w:t>
      </w:r>
      <w:r w:rsidR="007D1655" w:rsidRPr="00CA6E37">
        <w:rPr>
          <w:rFonts w:cs="Times New Roman"/>
        </w:rPr>
        <w:t>D</w:t>
      </w:r>
      <w:r w:rsidR="007070A4" w:rsidRPr="00CA6E37">
        <w:rPr>
          <w:rFonts w:cs="Times New Roman"/>
        </w:rPr>
        <w:t xml:space="preserve">urch das </w:t>
      </w:r>
      <w:r w:rsidR="0061105C" w:rsidRPr="00CA6E37">
        <w:rPr>
          <w:rFonts w:cs="Times New Roman"/>
        </w:rPr>
        <w:t>‚</w:t>
      </w:r>
      <w:r w:rsidRPr="00CA6E37">
        <w:rPr>
          <w:rFonts w:cs="Times New Roman"/>
        </w:rPr>
        <w:t>distant reading</w:t>
      </w:r>
      <w:r w:rsidR="0061105C" w:rsidRPr="00CA6E37">
        <w:rPr>
          <w:rFonts w:cs="Times New Roman"/>
        </w:rPr>
        <w:t>‘</w:t>
      </w:r>
      <w:r w:rsidR="00B237F3" w:rsidRPr="00CA6E37">
        <w:rPr>
          <w:rStyle w:val="Funotenzeichen"/>
          <w:rFonts w:cs="Times New Roman"/>
        </w:rPr>
        <w:footnoteReference w:id="4"/>
      </w:r>
      <w:r w:rsidRPr="00CA6E37">
        <w:rPr>
          <w:rFonts w:cs="Times New Roman"/>
        </w:rPr>
        <w:t xml:space="preserve"> </w:t>
      </w:r>
      <w:r w:rsidR="007E41A1" w:rsidRPr="00CA6E37">
        <w:rPr>
          <w:rFonts w:cs="Times New Roman"/>
        </w:rPr>
        <w:t>der Kommunikation</w:t>
      </w:r>
      <w:r w:rsidRPr="00CA6E37">
        <w:rPr>
          <w:rFonts w:cs="Times New Roman"/>
        </w:rPr>
        <w:t>, das sich von der Detaillektüre</w:t>
      </w:r>
      <w:r w:rsidR="00306A20" w:rsidRPr="00CA6E37">
        <w:rPr>
          <w:rFonts w:cs="Times New Roman"/>
        </w:rPr>
        <w:t xml:space="preserve"> </w:t>
      </w:r>
      <w:r w:rsidRPr="00CA6E37">
        <w:rPr>
          <w:rFonts w:cs="Times New Roman"/>
        </w:rPr>
        <w:t xml:space="preserve">einzelner Texte </w:t>
      </w:r>
      <w:r w:rsidR="00306A20" w:rsidRPr="00CA6E37">
        <w:rPr>
          <w:rFonts w:cs="Times New Roman"/>
        </w:rPr>
        <w:t>und deren Inhalten</w:t>
      </w:r>
      <w:r w:rsidRPr="00CA6E37">
        <w:rPr>
          <w:rFonts w:cs="Times New Roman"/>
        </w:rPr>
        <w:t xml:space="preserve"> lös</w:t>
      </w:r>
      <w:r w:rsidR="00956A64" w:rsidRPr="00CA6E37">
        <w:rPr>
          <w:rFonts w:cs="Times New Roman"/>
        </w:rPr>
        <w:t>t</w:t>
      </w:r>
      <w:r w:rsidR="00350FE1" w:rsidRPr="00CA6E37">
        <w:rPr>
          <w:rFonts w:cs="Times New Roman"/>
        </w:rPr>
        <w:t xml:space="preserve">, </w:t>
      </w:r>
      <w:r w:rsidR="007070A4" w:rsidRPr="00CA6E37">
        <w:rPr>
          <w:rFonts w:cs="Times New Roman"/>
        </w:rPr>
        <w:t xml:space="preserve">entsteht eine </w:t>
      </w:r>
      <w:r w:rsidRPr="00CA6E37">
        <w:rPr>
          <w:rFonts w:cs="Times New Roman"/>
        </w:rPr>
        <w:t>abstrakte</w:t>
      </w:r>
      <w:r w:rsidR="00956A64" w:rsidRPr="00CA6E37">
        <w:rPr>
          <w:rFonts w:cs="Times New Roman"/>
        </w:rPr>
        <w:t xml:space="preserve"> </w:t>
      </w:r>
      <w:r w:rsidR="002B5A28" w:rsidRPr="00CA6E37">
        <w:rPr>
          <w:rFonts w:cs="Times New Roman"/>
        </w:rPr>
        <w:t xml:space="preserve">und </w:t>
      </w:r>
      <w:r w:rsidR="00956A64" w:rsidRPr="00CA6E37">
        <w:rPr>
          <w:rFonts w:cs="Times New Roman"/>
        </w:rPr>
        <w:t xml:space="preserve"> übergeordnete</w:t>
      </w:r>
      <w:r w:rsidRPr="00CA6E37">
        <w:rPr>
          <w:rFonts w:cs="Times New Roman"/>
        </w:rPr>
        <w:t xml:space="preserve"> </w:t>
      </w:r>
      <w:r w:rsidR="00956A64" w:rsidRPr="00CA6E37">
        <w:rPr>
          <w:rFonts w:cs="Times New Roman"/>
        </w:rPr>
        <w:t xml:space="preserve">Perspektive </w:t>
      </w:r>
      <w:r w:rsidRPr="00CA6E37">
        <w:rPr>
          <w:rFonts w:cs="Times New Roman"/>
        </w:rPr>
        <w:t xml:space="preserve">auf einen größeren </w:t>
      </w:r>
      <w:r w:rsidR="00785AE0" w:rsidRPr="00CA6E37">
        <w:rPr>
          <w:rFonts w:cs="Times New Roman"/>
        </w:rPr>
        <w:t>Text</w:t>
      </w:r>
      <w:r w:rsidRPr="00CA6E37">
        <w:rPr>
          <w:rFonts w:cs="Times New Roman"/>
        </w:rPr>
        <w:t>bestand</w:t>
      </w:r>
      <w:r w:rsidR="007070A4" w:rsidRPr="00CA6E37">
        <w:rPr>
          <w:rFonts w:cs="Times New Roman"/>
        </w:rPr>
        <w:t xml:space="preserve">, wodurch </w:t>
      </w:r>
      <w:r w:rsidR="00350FE1" w:rsidRPr="00CA6E37">
        <w:rPr>
          <w:rFonts w:cs="Times New Roman"/>
        </w:rPr>
        <w:lastRenderedPageBreak/>
        <w:t>allgemeine</w:t>
      </w:r>
      <w:r w:rsidRPr="00CA6E37">
        <w:rPr>
          <w:rFonts w:cs="Times New Roman"/>
        </w:rPr>
        <w:t xml:space="preserve"> Merkmale</w:t>
      </w:r>
      <w:r w:rsidR="00A926FA" w:rsidRPr="00CA6E37">
        <w:rPr>
          <w:rFonts w:cs="Times New Roman"/>
        </w:rPr>
        <w:t xml:space="preserve"> und Muster</w:t>
      </w:r>
      <w:r w:rsidR="00882603" w:rsidRPr="00CA6E37">
        <w:rPr>
          <w:rFonts w:cs="Times New Roman"/>
        </w:rPr>
        <w:t xml:space="preserve"> der</w:t>
      </w:r>
      <w:r w:rsidRPr="00CA6E37">
        <w:rPr>
          <w:rFonts w:cs="Times New Roman"/>
        </w:rPr>
        <w:t xml:space="preserve"> </w:t>
      </w:r>
      <w:r w:rsidR="007E41A1" w:rsidRPr="00CA6E37">
        <w:rPr>
          <w:rFonts w:cs="Times New Roman"/>
        </w:rPr>
        <w:t>sozialen Interaktion auf digitalen Plattformen</w:t>
      </w:r>
      <w:r w:rsidR="007070A4" w:rsidRPr="00CA6E37">
        <w:rPr>
          <w:rFonts w:cs="Times New Roman"/>
        </w:rPr>
        <w:t xml:space="preserve"> identifizierbar werden</w:t>
      </w:r>
      <w:r w:rsidR="007E41A1" w:rsidRPr="00CA6E37">
        <w:rPr>
          <w:rFonts w:cs="Times New Roman"/>
        </w:rPr>
        <w:t>. Eine Übertragung der Verfahren und Methoden der Social Media Analytics auf historische Korrespondenzen kann</w:t>
      </w:r>
      <w:r w:rsidR="005E5BF7" w:rsidRPr="00CA6E37">
        <w:rPr>
          <w:rFonts w:cs="Times New Roman"/>
        </w:rPr>
        <w:t xml:space="preserve"> nicht nur einen neuen, quantitativen </w:t>
      </w:r>
      <w:r w:rsidR="007E41A1" w:rsidRPr="00CA6E37">
        <w:rPr>
          <w:rFonts w:cs="Times New Roman"/>
        </w:rPr>
        <w:t>Blick</w:t>
      </w:r>
      <w:r w:rsidR="005E5BF7" w:rsidRPr="00CA6E37">
        <w:rPr>
          <w:rFonts w:cs="Times New Roman"/>
        </w:rPr>
        <w:t xml:space="preserve"> auf</w:t>
      </w:r>
      <w:r w:rsidR="007E41A1" w:rsidRPr="00CA6E37">
        <w:rPr>
          <w:rFonts w:cs="Times New Roman"/>
        </w:rPr>
        <w:t xml:space="preserve"> die epistolare Kommunikation generieren, sondern eröffnet auch einen Spielraum, </w:t>
      </w:r>
      <w:r w:rsidR="00CA1BD3" w:rsidRPr="00CA6E37">
        <w:rPr>
          <w:rFonts w:cs="Times New Roman"/>
        </w:rPr>
        <w:t xml:space="preserve">um die </w:t>
      </w:r>
      <w:r w:rsidR="007E41A1" w:rsidRPr="00CA6E37">
        <w:rPr>
          <w:rFonts w:cs="Times New Roman"/>
        </w:rPr>
        <w:t>‚Social-Media-haftigkeit‘ der Briefkul</w:t>
      </w:r>
      <w:r w:rsidR="00E375AD" w:rsidRPr="00CA6E37">
        <w:rPr>
          <w:rFonts w:cs="Times New Roman"/>
        </w:rPr>
        <w:t xml:space="preserve">tur um 1800 </w:t>
      </w:r>
      <w:r w:rsidR="00CA1BD3" w:rsidRPr="00CA6E37">
        <w:rPr>
          <w:rFonts w:cs="Times New Roman"/>
        </w:rPr>
        <w:t>zu erproben</w:t>
      </w:r>
      <w:r w:rsidR="007E41A1" w:rsidRPr="00CA6E37">
        <w:rPr>
          <w:rFonts w:cs="Times New Roman"/>
        </w:rPr>
        <w:t>.</w:t>
      </w:r>
    </w:p>
    <w:p w14:paraId="3472191F" w14:textId="347E2684" w:rsidR="00355B80" w:rsidRPr="00CA6E37" w:rsidRDefault="00DB1C9D" w:rsidP="00B6060A">
      <w:pPr>
        <w:rPr>
          <w:rFonts w:cs="Times New Roman"/>
        </w:rPr>
      </w:pPr>
      <w:r w:rsidRPr="00CA6E37">
        <w:rPr>
          <w:rFonts w:cs="Times New Roman"/>
        </w:rPr>
        <w:t xml:space="preserve">Anhand </w:t>
      </w:r>
      <w:r w:rsidR="005A260F" w:rsidRPr="00CA6E37">
        <w:rPr>
          <w:rFonts w:cs="Times New Roman"/>
        </w:rPr>
        <w:t>des Korrespondenzumfelds</w:t>
      </w:r>
      <w:r w:rsidR="00AA591B" w:rsidRPr="00CA6E37">
        <w:rPr>
          <w:rFonts w:cs="Times New Roman"/>
        </w:rPr>
        <w:t xml:space="preserve"> </w:t>
      </w:r>
      <w:r w:rsidR="005A260F" w:rsidRPr="00CA6E37">
        <w:rPr>
          <w:rFonts w:cs="Times New Roman"/>
        </w:rPr>
        <w:t>Jean Paul</w:t>
      </w:r>
      <w:r w:rsidR="006F0782" w:rsidRPr="00CA6E37">
        <w:rPr>
          <w:rFonts w:cs="Times New Roman"/>
        </w:rPr>
        <w:t>s</w:t>
      </w:r>
      <w:r w:rsidR="005A260F" w:rsidRPr="00CA6E37">
        <w:rPr>
          <w:rFonts w:cs="Times New Roman"/>
        </w:rPr>
        <w:t>, einer ‚Social Media Community‘ um 1800 bestehend aus Familie, Freundinnen und Kolleginnen</w:t>
      </w:r>
      <w:r w:rsidR="006F0782" w:rsidRPr="00CA6E37">
        <w:rPr>
          <w:rFonts w:cs="Times New Roman"/>
        </w:rPr>
        <w:t xml:space="preserve"> des Schriftstellers</w:t>
      </w:r>
      <w:r w:rsidRPr="00CA6E37">
        <w:rPr>
          <w:rFonts w:cs="Times New Roman"/>
        </w:rPr>
        <w:t>,</w:t>
      </w:r>
      <w:r w:rsidR="00E84C38" w:rsidRPr="00CA6E37">
        <w:rPr>
          <w:rFonts w:cs="Times New Roman"/>
        </w:rPr>
        <w:t xml:space="preserve"> </w:t>
      </w:r>
      <w:r w:rsidRPr="00CA6E37">
        <w:rPr>
          <w:rFonts w:cs="Times New Roman"/>
        </w:rPr>
        <w:t xml:space="preserve">erprobt der Beitrag die </w:t>
      </w:r>
      <w:r w:rsidR="003D5A37" w:rsidRPr="00CA6E37">
        <w:rPr>
          <w:rFonts w:cs="Times New Roman"/>
        </w:rPr>
        <w:t>Potenziale</w:t>
      </w:r>
      <w:r w:rsidR="00B5138D" w:rsidRPr="00CA6E37">
        <w:rPr>
          <w:rFonts w:cs="Times New Roman"/>
        </w:rPr>
        <w:t xml:space="preserve"> </w:t>
      </w:r>
      <w:r w:rsidRPr="00CA6E37">
        <w:rPr>
          <w:rFonts w:cs="Times New Roman"/>
        </w:rPr>
        <w:t xml:space="preserve">der Social Media Analytics </w:t>
      </w:r>
      <w:r w:rsidR="003D5A37" w:rsidRPr="00CA6E37">
        <w:rPr>
          <w:rFonts w:cs="Times New Roman"/>
        </w:rPr>
        <w:t>für die Untersuchung</w:t>
      </w:r>
      <w:r w:rsidRPr="00CA6E37">
        <w:rPr>
          <w:rFonts w:cs="Times New Roman"/>
        </w:rPr>
        <w:t xml:space="preserve"> </w:t>
      </w:r>
      <w:r w:rsidR="00EF5234" w:rsidRPr="00CA6E37">
        <w:rPr>
          <w:rFonts w:cs="Times New Roman"/>
        </w:rPr>
        <w:t>historischer Briefkommunikation</w:t>
      </w:r>
      <w:r w:rsidR="00ED7D66" w:rsidRPr="00CA6E37">
        <w:rPr>
          <w:rFonts w:cs="Times New Roman"/>
        </w:rPr>
        <w:t>.</w:t>
      </w:r>
      <w:r w:rsidR="00994255" w:rsidRPr="00CA6E37">
        <w:rPr>
          <w:rFonts w:cs="Times New Roman"/>
        </w:rPr>
        <w:t xml:space="preserve"> Seit 2019 wird ein ausgewählter Briefbestand aus </w:t>
      </w:r>
      <w:r w:rsidR="004310FD" w:rsidRPr="00CA6E37">
        <w:rPr>
          <w:rFonts w:cs="Times New Roman"/>
        </w:rPr>
        <w:t xml:space="preserve">Jean Pauls </w:t>
      </w:r>
      <w:r w:rsidR="00994255" w:rsidRPr="00CA6E37">
        <w:rPr>
          <w:rFonts w:cs="Times New Roman"/>
        </w:rPr>
        <w:t xml:space="preserve">Umfeld an der Berlin-Brandenburgischen Akademie der Wissenschaften ediert und erscheint seit 2020 als Teil der Editionsplattform </w:t>
      </w:r>
      <w:r w:rsidR="00994255" w:rsidRPr="00CA6E37">
        <w:rPr>
          <w:rFonts w:cs="Times New Roman"/>
          <w:i/>
          <w:iCs/>
        </w:rPr>
        <w:t>Jean Paul – Sämtliche Briefe digital</w:t>
      </w:r>
      <w:r w:rsidR="00994255" w:rsidRPr="00CA6E37">
        <w:rPr>
          <w:rFonts w:cs="Times New Roman"/>
        </w:rPr>
        <w:t>.</w:t>
      </w:r>
      <w:r w:rsidR="00994255" w:rsidRPr="00CA6E37">
        <w:rPr>
          <w:rStyle w:val="Funotenzeichen"/>
          <w:rFonts w:cs="Times New Roman"/>
        </w:rPr>
        <w:footnoteReference w:id="5"/>
      </w:r>
      <w:r w:rsidR="00FA304E" w:rsidRPr="00CA6E37">
        <w:rPr>
          <w:rFonts w:cs="Times New Roman"/>
        </w:rPr>
        <w:t xml:space="preserve"> </w:t>
      </w:r>
      <w:r w:rsidR="00CF578B" w:rsidRPr="00CA6E37">
        <w:rPr>
          <w:rFonts w:cs="Times New Roman"/>
        </w:rPr>
        <w:t xml:space="preserve">Ausgehend von den Gemeinsamkeiten </w:t>
      </w:r>
      <w:r w:rsidR="00893C40" w:rsidRPr="00CA6E37">
        <w:rPr>
          <w:rFonts w:cs="Times New Roman"/>
        </w:rPr>
        <w:t>zwischen</w:t>
      </w:r>
      <w:r w:rsidR="00CF578B" w:rsidRPr="00CA6E37">
        <w:rPr>
          <w:rFonts w:cs="Times New Roman"/>
        </w:rPr>
        <w:t xml:space="preserve"> epistolare</w:t>
      </w:r>
      <w:r w:rsidR="00A640AA" w:rsidRPr="00CA6E37">
        <w:rPr>
          <w:rFonts w:cs="Times New Roman"/>
        </w:rPr>
        <w:t>r</w:t>
      </w:r>
      <w:r w:rsidR="00CF578B" w:rsidRPr="00CA6E37">
        <w:rPr>
          <w:rFonts w:cs="Times New Roman"/>
        </w:rPr>
        <w:t xml:space="preserve"> und digitale</w:t>
      </w:r>
      <w:r w:rsidR="00A640AA" w:rsidRPr="00CA6E37">
        <w:rPr>
          <w:rFonts w:cs="Times New Roman"/>
        </w:rPr>
        <w:t>r</w:t>
      </w:r>
      <w:r w:rsidR="002A57DA" w:rsidRPr="00CA6E37">
        <w:rPr>
          <w:rFonts w:cs="Times New Roman"/>
        </w:rPr>
        <w:t xml:space="preserve"> </w:t>
      </w:r>
      <w:r w:rsidR="00A640AA" w:rsidRPr="00CA6E37">
        <w:rPr>
          <w:rFonts w:cs="Times New Roman"/>
        </w:rPr>
        <w:t>Kommunikation</w:t>
      </w:r>
      <w:r w:rsidR="00CF578B" w:rsidRPr="00CA6E37">
        <w:rPr>
          <w:rFonts w:cs="Times New Roman"/>
        </w:rPr>
        <w:t xml:space="preserve"> </w:t>
      </w:r>
      <w:r w:rsidR="0036335A" w:rsidRPr="00CA6E37">
        <w:rPr>
          <w:rFonts w:cs="Times New Roman"/>
        </w:rPr>
        <w:t xml:space="preserve">zieht </w:t>
      </w:r>
      <w:r w:rsidR="000317F3" w:rsidRPr="00CA6E37">
        <w:rPr>
          <w:rFonts w:cs="Times New Roman"/>
        </w:rPr>
        <w:t xml:space="preserve">der Beitrag </w:t>
      </w:r>
      <w:r w:rsidR="00790D68" w:rsidRPr="00CA6E37">
        <w:rPr>
          <w:rFonts w:cs="Times New Roman"/>
        </w:rPr>
        <w:t>ein</w:t>
      </w:r>
      <w:r w:rsidR="00CB683A" w:rsidRPr="00CA6E37">
        <w:rPr>
          <w:rFonts w:cs="Times New Roman"/>
        </w:rPr>
        <w:t>en</w:t>
      </w:r>
      <w:r w:rsidR="00790D68" w:rsidRPr="00CA6E37">
        <w:rPr>
          <w:rFonts w:cs="Times New Roman"/>
        </w:rPr>
        <w:t xml:space="preserve"> Vergleich zwischen </w:t>
      </w:r>
      <w:r w:rsidR="00593FE4" w:rsidRPr="00CA6E37">
        <w:rPr>
          <w:rFonts w:cs="Times New Roman"/>
        </w:rPr>
        <w:t xml:space="preserve">Social Media </w:t>
      </w:r>
      <w:r w:rsidR="00AF14A7" w:rsidRPr="00CA6E37">
        <w:rPr>
          <w:rFonts w:cs="Times New Roman"/>
        </w:rPr>
        <w:t xml:space="preserve">Daten und Editionsdaten </w:t>
      </w:r>
      <w:r w:rsidR="0036335A" w:rsidRPr="00CA6E37">
        <w:rPr>
          <w:rFonts w:cs="Times New Roman"/>
        </w:rPr>
        <w:t>und illustriert den</w:t>
      </w:r>
      <w:r w:rsidR="00E55AA6" w:rsidRPr="00CA6E37">
        <w:rPr>
          <w:rFonts w:cs="Times New Roman"/>
        </w:rPr>
        <w:t xml:space="preserve"> </w:t>
      </w:r>
      <w:r w:rsidR="00790D68" w:rsidRPr="00CA6E37">
        <w:rPr>
          <w:rFonts w:cs="Times New Roman"/>
        </w:rPr>
        <w:t>Analysew</w:t>
      </w:r>
      <w:r w:rsidR="00AF14A7" w:rsidRPr="00CA6E37">
        <w:rPr>
          <w:rFonts w:cs="Times New Roman"/>
        </w:rPr>
        <w:t>orkflow</w:t>
      </w:r>
      <w:r w:rsidR="00E323FD" w:rsidRPr="00CA6E37">
        <w:rPr>
          <w:rFonts w:cs="Times New Roman"/>
        </w:rPr>
        <w:t xml:space="preserve">. </w:t>
      </w:r>
      <w:r w:rsidR="00C75377" w:rsidRPr="00CA6E37">
        <w:rPr>
          <w:rFonts w:cs="Times New Roman"/>
        </w:rPr>
        <w:t xml:space="preserve">Die Analysen </w:t>
      </w:r>
      <w:r w:rsidR="00F377D9" w:rsidRPr="00CA6E37">
        <w:rPr>
          <w:rFonts w:cs="Times New Roman"/>
        </w:rPr>
        <w:t>der Umfeldbriefe</w:t>
      </w:r>
      <w:r w:rsidR="00C75377" w:rsidRPr="00CA6E37">
        <w:rPr>
          <w:rFonts w:cs="Times New Roman"/>
        </w:rPr>
        <w:t xml:space="preserve"> nehmen </w:t>
      </w:r>
      <w:r w:rsidR="00790D68" w:rsidRPr="00CA6E37">
        <w:rPr>
          <w:rFonts w:cs="Times New Roman"/>
        </w:rPr>
        <w:t>drei Metriken</w:t>
      </w:r>
      <w:r w:rsidR="005C4567" w:rsidRPr="00CA6E37">
        <w:rPr>
          <w:rFonts w:cs="Times New Roman"/>
        </w:rPr>
        <w:t xml:space="preserve"> </w:t>
      </w:r>
      <w:r w:rsidR="00593FE4" w:rsidRPr="00CA6E37">
        <w:rPr>
          <w:rFonts w:cs="Times New Roman"/>
        </w:rPr>
        <w:t xml:space="preserve">bzw. Kennzahlen der Social </w:t>
      </w:r>
      <w:r w:rsidR="00790D68" w:rsidRPr="00CA6E37">
        <w:rPr>
          <w:rFonts w:cs="Times New Roman"/>
        </w:rPr>
        <w:t>Media Analytics</w:t>
      </w:r>
      <w:r w:rsidR="006D7026" w:rsidRPr="00CA6E37">
        <w:rPr>
          <w:rFonts w:cs="Times New Roman"/>
        </w:rPr>
        <w:t xml:space="preserve"> in den Blick, die </w:t>
      </w:r>
      <w:r w:rsidR="00C47A13" w:rsidRPr="00CA6E37">
        <w:rPr>
          <w:rFonts w:cs="Times New Roman"/>
        </w:rPr>
        <w:t xml:space="preserve">Auskunft über die </w:t>
      </w:r>
      <w:r w:rsidR="00593FE4" w:rsidRPr="00CA6E37">
        <w:rPr>
          <w:rFonts w:cs="Times New Roman"/>
        </w:rPr>
        <w:t>Rolle</w:t>
      </w:r>
      <w:r w:rsidR="00287306" w:rsidRPr="00CA6E37">
        <w:rPr>
          <w:rFonts w:cs="Times New Roman"/>
        </w:rPr>
        <w:t xml:space="preserve"> der</w:t>
      </w:r>
      <w:r w:rsidR="00C47A13" w:rsidRPr="00CA6E37">
        <w:rPr>
          <w:rFonts w:cs="Times New Roman"/>
        </w:rPr>
        <w:t xml:space="preserve"> </w:t>
      </w:r>
      <w:r w:rsidR="00F80BF0" w:rsidRPr="00CA6E37">
        <w:rPr>
          <w:rFonts w:cs="Times New Roman"/>
        </w:rPr>
        <w:t>Korrespondentinnen</w:t>
      </w:r>
      <w:r w:rsidR="00C6381B" w:rsidRPr="00CA6E37">
        <w:rPr>
          <w:rFonts w:cs="Times New Roman"/>
        </w:rPr>
        <w:t xml:space="preserve"> im Korpus</w:t>
      </w:r>
      <w:r w:rsidR="00C47A13" w:rsidRPr="00CA6E37">
        <w:rPr>
          <w:rFonts w:cs="Times New Roman"/>
        </w:rPr>
        <w:t>, d</w:t>
      </w:r>
      <w:r w:rsidR="00355B80" w:rsidRPr="00CA6E37">
        <w:rPr>
          <w:rFonts w:cs="Times New Roman"/>
        </w:rPr>
        <w:t>ie</w:t>
      </w:r>
      <w:r w:rsidR="00F80BF0" w:rsidRPr="00CA6E37">
        <w:rPr>
          <w:rFonts w:cs="Times New Roman"/>
        </w:rPr>
        <w:t xml:space="preserve"> Gewichtung </w:t>
      </w:r>
      <w:r w:rsidR="002971CA" w:rsidRPr="00CA6E37">
        <w:rPr>
          <w:rFonts w:cs="Times New Roman"/>
        </w:rPr>
        <w:t>der verhandelten</w:t>
      </w:r>
      <w:r w:rsidR="00C47A13" w:rsidRPr="00CA6E37">
        <w:rPr>
          <w:rFonts w:cs="Times New Roman"/>
        </w:rPr>
        <w:t xml:space="preserve"> Inhalte</w:t>
      </w:r>
      <w:r w:rsidR="00DA2218" w:rsidRPr="00CA6E37">
        <w:rPr>
          <w:rFonts w:cs="Times New Roman"/>
        </w:rPr>
        <w:t xml:space="preserve"> sowie die</w:t>
      </w:r>
      <w:r w:rsidR="00C47A13" w:rsidRPr="00CA6E37">
        <w:rPr>
          <w:rFonts w:cs="Times New Roman"/>
        </w:rPr>
        <w:t xml:space="preserve"> Tonalität der Kommunikation </w:t>
      </w:r>
      <w:r w:rsidR="009D1A57" w:rsidRPr="00CA6E37">
        <w:rPr>
          <w:rFonts w:cs="Times New Roman"/>
        </w:rPr>
        <w:t>geben</w:t>
      </w:r>
      <w:r w:rsidR="00701E97" w:rsidRPr="00CA6E37">
        <w:rPr>
          <w:rFonts w:cs="Times New Roman"/>
        </w:rPr>
        <w:t>.</w:t>
      </w:r>
    </w:p>
    <w:p w14:paraId="4602DB30" w14:textId="77777777" w:rsidR="0022684F" w:rsidRPr="00CA6E37" w:rsidRDefault="0022684F" w:rsidP="00B6060A">
      <w:pPr>
        <w:rPr>
          <w:rFonts w:cs="Times New Roman"/>
        </w:rPr>
      </w:pPr>
    </w:p>
    <w:p w14:paraId="00000003" w14:textId="769FA0DE" w:rsidR="001E7B8F" w:rsidRPr="00CA6E37" w:rsidRDefault="00BD1A4D" w:rsidP="00B6060A">
      <w:pPr>
        <w:jc w:val="center"/>
        <w:rPr>
          <w:rFonts w:cs="Times New Roman"/>
        </w:rPr>
      </w:pPr>
      <w:bookmarkStart w:id="0" w:name="_heading=h.wplcx8bg9hpk" w:colFirst="0" w:colLast="0"/>
      <w:bookmarkEnd w:id="0"/>
      <w:r w:rsidRPr="00CA6E37">
        <w:rPr>
          <w:rFonts w:cs="Times New Roman"/>
        </w:rPr>
        <w:t xml:space="preserve">Umfeldbriefe </w:t>
      </w:r>
      <w:r w:rsidR="00CC2963" w:rsidRPr="00CA6E37">
        <w:rPr>
          <w:rFonts w:cs="Times New Roman"/>
        </w:rPr>
        <w:t>und Social Media</w:t>
      </w:r>
    </w:p>
    <w:p w14:paraId="35A475BF" w14:textId="223C3B4E" w:rsidR="00E35C5E" w:rsidRPr="00CA6E37" w:rsidRDefault="002A57DA" w:rsidP="00B6060A">
      <w:pPr>
        <w:rPr>
          <w:rFonts w:cs="Times New Roman"/>
        </w:rPr>
      </w:pPr>
      <w:r w:rsidRPr="00CA6E37">
        <w:rPr>
          <w:rFonts w:cs="Times New Roman"/>
        </w:rPr>
        <w:t>Soziale Netzwerke sind kein reines Internetphänomen. Konstitution und Dynamik digitaler Netzwerke wie Facebook und Instagram weisen Ähnlichkeiten zu den Briefnetzwerken des 18.</w:t>
      </w:r>
      <w:r w:rsidR="00DC085F" w:rsidRPr="00CA6E37">
        <w:rPr>
          <w:rFonts w:cs="Times New Roman"/>
        </w:rPr>
        <w:t> </w:t>
      </w:r>
      <w:r w:rsidR="00B0623D" w:rsidRPr="00CA6E37">
        <w:rPr>
          <w:rFonts w:cs="Times New Roman"/>
        </w:rPr>
        <w:t>u</w:t>
      </w:r>
      <w:r w:rsidRPr="00CA6E37">
        <w:rPr>
          <w:rFonts w:cs="Times New Roman"/>
        </w:rPr>
        <w:t>nd</w:t>
      </w:r>
      <w:r w:rsidR="00DC085F" w:rsidRPr="00CA6E37">
        <w:rPr>
          <w:rFonts w:cs="Times New Roman"/>
        </w:rPr>
        <w:t> </w:t>
      </w:r>
      <w:r w:rsidRPr="00CA6E37">
        <w:rPr>
          <w:rFonts w:cs="Times New Roman"/>
        </w:rPr>
        <w:t>19.</w:t>
      </w:r>
      <w:r w:rsidR="004A2C5E" w:rsidRPr="00CA6E37">
        <w:rPr>
          <w:rFonts w:cs="Times New Roman"/>
        </w:rPr>
        <w:t> </w:t>
      </w:r>
      <w:r w:rsidR="00CD4B9D" w:rsidRPr="00CA6E37">
        <w:rPr>
          <w:rFonts w:cs="Times New Roman"/>
        </w:rPr>
        <w:t>Jahrhunderts auf. Auf bei</w:t>
      </w:r>
      <w:r w:rsidR="00C720A0" w:rsidRPr="00CA6E37">
        <w:rPr>
          <w:rFonts w:cs="Times New Roman"/>
        </w:rPr>
        <w:t>den ‚Plattformen‘</w:t>
      </w:r>
      <w:r w:rsidRPr="00CA6E37">
        <w:rPr>
          <w:rFonts w:cs="Times New Roman"/>
        </w:rPr>
        <w:t xml:space="preserve"> </w:t>
      </w:r>
      <w:r w:rsidR="00CD4B9D" w:rsidRPr="00CA6E37">
        <w:rPr>
          <w:rFonts w:cs="Times New Roman"/>
        </w:rPr>
        <w:t xml:space="preserve">finden sich </w:t>
      </w:r>
      <w:r w:rsidRPr="00CA6E37">
        <w:rPr>
          <w:rFonts w:cs="Times New Roman"/>
        </w:rPr>
        <w:t>Communities, d.</w:t>
      </w:r>
      <w:r w:rsidR="00EF0824" w:rsidRPr="00CA6E37">
        <w:rPr>
          <w:rFonts w:cs="Times New Roman"/>
        </w:rPr>
        <w:t> </w:t>
      </w:r>
      <w:r w:rsidRPr="00CA6E37">
        <w:rPr>
          <w:rFonts w:cs="Times New Roman"/>
        </w:rPr>
        <w:t>h. Gruppen von Individuen mit gemeinsamen Interessen</w:t>
      </w:r>
      <w:r w:rsidR="00D62D7D" w:rsidRPr="00CA6E37">
        <w:rPr>
          <w:rFonts w:cs="Times New Roman"/>
        </w:rPr>
        <w:t xml:space="preserve"> und Bekanntschaften</w:t>
      </w:r>
      <w:r w:rsidR="00C12E1B" w:rsidRPr="00CA6E37">
        <w:rPr>
          <w:rFonts w:cs="Times New Roman"/>
        </w:rPr>
        <w:t>,</w:t>
      </w:r>
      <w:r w:rsidRPr="00CA6E37">
        <w:rPr>
          <w:rFonts w:cs="Times New Roman"/>
        </w:rPr>
        <w:t xml:space="preserve"> zusammen</w:t>
      </w:r>
      <w:r w:rsidR="00965760" w:rsidRPr="00CA6E37">
        <w:rPr>
          <w:rFonts w:cs="Times New Roman"/>
        </w:rPr>
        <w:t>. Das Umfeld Jean Paul</w:t>
      </w:r>
      <w:r w:rsidR="00176856" w:rsidRPr="00CA6E37">
        <w:rPr>
          <w:rFonts w:cs="Times New Roman"/>
        </w:rPr>
        <w:t>s</w:t>
      </w:r>
      <w:r w:rsidR="00965760" w:rsidRPr="00CA6E37">
        <w:rPr>
          <w:rFonts w:cs="Times New Roman"/>
        </w:rPr>
        <w:t xml:space="preserve"> </w:t>
      </w:r>
      <w:r w:rsidR="00A55E9D" w:rsidRPr="00CA6E37">
        <w:rPr>
          <w:rFonts w:cs="Times New Roman"/>
        </w:rPr>
        <w:t xml:space="preserve">ergibt sich </w:t>
      </w:r>
      <w:r w:rsidR="00965760" w:rsidRPr="00CA6E37">
        <w:rPr>
          <w:rFonts w:cs="Times New Roman"/>
        </w:rPr>
        <w:t>durch die gemeinsame Bekanntschaft</w:t>
      </w:r>
      <w:r w:rsidR="00965760" w:rsidRPr="00B6060A">
        <w:rPr>
          <w:rFonts w:cs="Times New Roman"/>
        </w:rPr>
        <w:t xml:space="preserve">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 xml:space="preserve">Stand </w:t>
      </w:r>
      <w:r w:rsidR="001625B0">
        <w:rPr>
          <w:rFonts w:cs="Times New Roman"/>
        </w:rPr>
        <w:t>Juni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w:t>
      </w:r>
      <w:r w:rsidRPr="00B6060A">
        <w:rPr>
          <w:rFonts w:cs="Times New Roman"/>
        </w:rPr>
        <w:lastRenderedPageBreak/>
        <w:t>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t xml:space="preserve">Innerhalb des Korpus lassen sich </w:t>
      </w:r>
      <w:r w:rsidR="00800807" w:rsidRPr="00CA6E37">
        <w:rPr>
          <w:rFonts w:cs="Times New Roman"/>
        </w:rPr>
        <w:t>verschiedene</w:t>
      </w:r>
      <w:r w:rsidRPr="00CA6E37">
        <w:rPr>
          <w:rFonts w:cs="Times New Roman"/>
        </w:rPr>
        <w:t xml:space="preserve"> Kommunikationszirkel ausmachen, wie die Kommunikation de</w:t>
      </w:r>
      <w:r w:rsidR="0060670B" w:rsidRPr="00CA6E37">
        <w:rPr>
          <w:rFonts w:cs="Times New Roman"/>
        </w:rPr>
        <w:t>s Ehepaar</w:t>
      </w:r>
      <w:r w:rsidR="001956F9" w:rsidRPr="00CA6E37">
        <w:rPr>
          <w:rFonts w:cs="Times New Roman"/>
        </w:rPr>
        <w:t>s</w:t>
      </w:r>
      <w:r w:rsidR="0060670B" w:rsidRPr="00CA6E37">
        <w:rPr>
          <w:rFonts w:cs="Times New Roman"/>
        </w:rPr>
        <w:t xml:space="preserve"> Richter mit d</w:t>
      </w:r>
      <w:r w:rsidR="00163670" w:rsidRPr="00CA6E37">
        <w:rPr>
          <w:rFonts w:cs="Times New Roman"/>
        </w:rPr>
        <w:t>en</w:t>
      </w:r>
      <w:r w:rsidR="004D7115" w:rsidRPr="00CA6E37">
        <w:rPr>
          <w:rFonts w:cs="Times New Roman"/>
        </w:rPr>
        <w:t xml:space="preserve"> </w:t>
      </w:r>
      <w:r w:rsidR="00695399" w:rsidRPr="00CA6E37">
        <w:rPr>
          <w:rFonts w:cs="Times New Roman"/>
        </w:rPr>
        <w:t>Kindern Emma</w:t>
      </w:r>
      <w:r w:rsidRPr="00CA6E37">
        <w:rPr>
          <w:rFonts w:cs="Times New Roman"/>
        </w:rPr>
        <w:t>, Max und Odilie oder das Korrespondenznetz, das sich während Jean Pauls Zeit in Weimar bildete, dem u.</w:t>
      </w:r>
      <w:r w:rsidR="00C62F2C" w:rsidRPr="00CA6E37">
        <w:rPr>
          <w:rFonts w:cs="Times New Roman"/>
        </w:rPr>
        <w:t> </w:t>
      </w:r>
      <w:r w:rsidRPr="00CA6E37">
        <w:rPr>
          <w:rFonts w:cs="Times New Roman"/>
        </w:rPr>
        <w:t xml:space="preserve">a. Caroline </w:t>
      </w:r>
      <w:r w:rsidR="00AC789A" w:rsidRPr="00CA6E37">
        <w:rPr>
          <w:rFonts w:cs="Times New Roman"/>
        </w:rPr>
        <w:t xml:space="preserve">Richter </w:t>
      </w:r>
      <w:r w:rsidRPr="00CA6E37">
        <w:rPr>
          <w:rFonts w:cs="Times New Roman"/>
        </w:rPr>
        <w:t xml:space="preserve">und Johann Gottfried Herder angehören. </w:t>
      </w:r>
      <w:r w:rsidR="003D40E9" w:rsidRPr="00CA6E37">
        <w:rPr>
          <w:rFonts w:cs="Times New Roman"/>
        </w:rPr>
        <w:t>Wie i</w:t>
      </w:r>
      <w:r w:rsidR="000F039C" w:rsidRPr="00CA6E37">
        <w:rPr>
          <w:rFonts w:cs="Times New Roman"/>
        </w:rPr>
        <w:t>n den Social Media von heute,</w:t>
      </w:r>
      <w:r w:rsidR="003D40E9" w:rsidRPr="00CA6E37">
        <w:rPr>
          <w:rFonts w:cs="Times New Roman"/>
        </w:rPr>
        <w:t xml:space="preserve"> gibt es auch in den sozialen Briefnetzwerken einzelne Personen, die Kommunikation besonders stark bündeln</w:t>
      </w:r>
      <w:r w:rsidR="00D06F45" w:rsidRPr="00CA6E37">
        <w:rPr>
          <w:rFonts w:cs="Times New Roman"/>
        </w:rPr>
        <w:t xml:space="preserve"> und steuern, wenn auch ohne </w:t>
      </w:r>
      <w:r w:rsidR="000F039C" w:rsidRPr="00CA6E37">
        <w:rPr>
          <w:rFonts w:cs="Times New Roman"/>
        </w:rPr>
        <w:t xml:space="preserve">den </w:t>
      </w:r>
      <w:r w:rsidR="00D06F45" w:rsidRPr="00CA6E37">
        <w:rPr>
          <w:rFonts w:cs="Times New Roman"/>
        </w:rPr>
        <w:t>kommerziellen Charakter von Influencern.</w:t>
      </w:r>
    </w:p>
    <w:p w14:paraId="00000005" w14:textId="28B9AF1F" w:rsidR="001E7B8F" w:rsidRPr="00CA6E37" w:rsidRDefault="002A57DA" w:rsidP="00B6060A">
      <w:pPr>
        <w:rPr>
          <w:rFonts w:cs="Times New Roman"/>
        </w:rPr>
      </w:pPr>
      <w:r w:rsidRPr="00CA6E37">
        <w:rPr>
          <w:rFonts w:cs="Times New Roman"/>
        </w:rPr>
        <w:t xml:space="preserve">Der Kitt </w:t>
      </w:r>
      <w:r w:rsidR="00E35C5E" w:rsidRPr="00CA6E37">
        <w:rPr>
          <w:rFonts w:cs="Times New Roman"/>
        </w:rPr>
        <w:t xml:space="preserve">der </w:t>
      </w:r>
      <w:r w:rsidR="0024197A" w:rsidRPr="00CA6E37">
        <w:rPr>
          <w:rFonts w:cs="Times New Roman"/>
        </w:rPr>
        <w:t xml:space="preserve">epistolaren </w:t>
      </w:r>
      <w:r w:rsidR="00E35C5E" w:rsidRPr="00CA6E37">
        <w:rPr>
          <w:rFonts w:cs="Times New Roman"/>
        </w:rPr>
        <w:t xml:space="preserve">Kommunikation </w:t>
      </w:r>
      <w:r w:rsidRPr="00CA6E37">
        <w:rPr>
          <w:rFonts w:cs="Times New Roman"/>
        </w:rPr>
        <w:t xml:space="preserve">sind gemeinsame Interessen und Themen. </w:t>
      </w:r>
      <w:r w:rsidR="001A0199" w:rsidRPr="00CA6E37">
        <w:rPr>
          <w:rFonts w:cs="Times New Roman"/>
        </w:rPr>
        <w:t>Ähnlich wi</w:t>
      </w:r>
      <w:r w:rsidR="00AF14FC" w:rsidRPr="00CA6E37">
        <w:rPr>
          <w:rFonts w:cs="Times New Roman"/>
        </w:rPr>
        <w:t>e</w:t>
      </w:r>
      <w:r w:rsidRPr="00CA6E37">
        <w:rPr>
          <w:rFonts w:cs="Times New Roman"/>
        </w:rPr>
        <w:t xml:space="preserve"> </w:t>
      </w:r>
      <w:r w:rsidR="00A02C7C" w:rsidRPr="00CA6E37">
        <w:rPr>
          <w:rFonts w:cs="Times New Roman"/>
        </w:rPr>
        <w:t>User auf Instagram</w:t>
      </w:r>
      <w:r w:rsidR="00AF14FC" w:rsidRPr="00CA6E37">
        <w:rPr>
          <w:rFonts w:cs="Times New Roman"/>
        </w:rPr>
        <w:t xml:space="preserve"> heutzutage</w:t>
      </w:r>
      <w:r w:rsidR="00A02C7C" w:rsidRPr="00CA6E37">
        <w:rPr>
          <w:rFonts w:cs="Times New Roman"/>
        </w:rPr>
        <w:t xml:space="preserve"> unter den </w:t>
      </w:r>
      <w:r w:rsidRPr="00CA6E37">
        <w:rPr>
          <w:rFonts w:cs="Times New Roman"/>
        </w:rPr>
        <w:t xml:space="preserve">Hashtags #travelgram oder #instatravel </w:t>
      </w:r>
      <w:r w:rsidR="00A02C7C" w:rsidRPr="00CA6E37">
        <w:rPr>
          <w:rFonts w:cs="Times New Roman"/>
        </w:rPr>
        <w:t>von ihren Reisen berichten</w:t>
      </w:r>
      <w:r w:rsidRPr="00CA6E37">
        <w:rPr>
          <w:rFonts w:cs="Times New Roman"/>
        </w:rPr>
        <w:t>, ergeben sich im Umfeld</w:t>
      </w:r>
      <w:r w:rsidR="0060069D" w:rsidRPr="00CA6E37">
        <w:rPr>
          <w:rFonts w:cs="Times New Roman"/>
        </w:rPr>
        <w:t xml:space="preserve">netzwerk </w:t>
      </w:r>
      <w:r w:rsidRPr="00CA6E37">
        <w:rPr>
          <w:rFonts w:cs="Times New Roman"/>
        </w:rPr>
        <w:t>thematische Bündelungen der Briefe</w:t>
      </w:r>
      <w:r w:rsidR="005F6689" w:rsidRPr="00CA6E37">
        <w:rPr>
          <w:rFonts w:cs="Times New Roman"/>
        </w:rPr>
        <w:t xml:space="preserve"> zum </w:t>
      </w:r>
      <w:r w:rsidRPr="00CA6E37">
        <w:rPr>
          <w:rFonts w:cs="Times New Roman"/>
        </w:rPr>
        <w:t>Thema Reisen, wenn auch ohne Markierung durch ein entsprechendes Hashtag. Sowohl in den Social Media des World Wide Web als auch im sozialen Medium Brief gestalte</w:t>
      </w:r>
      <w:r w:rsidR="00610A25" w:rsidRPr="00CA6E37">
        <w:rPr>
          <w:rFonts w:cs="Times New Roman"/>
        </w:rPr>
        <w:t>n die</w:t>
      </w:r>
      <w:r w:rsidRPr="00CA6E37">
        <w:rPr>
          <w:rFonts w:cs="Times New Roman"/>
        </w:rPr>
        <w:t xml:space="preserve"> User die Inhalte selbst (i.</w:t>
      </w:r>
      <w:r w:rsidR="00375E65" w:rsidRPr="00CA6E37">
        <w:rPr>
          <w:rFonts w:cs="Times New Roman"/>
        </w:rPr>
        <w:t> </w:t>
      </w:r>
      <w:r w:rsidRPr="00CA6E37">
        <w:rPr>
          <w:rFonts w:cs="Times New Roman"/>
        </w:rPr>
        <w:t xml:space="preserve">e. </w:t>
      </w:r>
      <w:r w:rsidR="00B614F1" w:rsidRPr="00CA6E37">
        <w:rPr>
          <w:rFonts w:cs="Times New Roman"/>
        </w:rPr>
        <w:t>‚</w:t>
      </w:r>
      <w:r w:rsidRPr="00CA6E37">
        <w:rPr>
          <w:rFonts w:cs="Times New Roman"/>
        </w:rPr>
        <w:t>user generated content</w:t>
      </w:r>
      <w:r w:rsidR="00B614F1" w:rsidRPr="00CA6E37">
        <w:rPr>
          <w:rFonts w:cs="Times New Roman"/>
        </w:rPr>
        <w:t>‘</w:t>
      </w:r>
      <w:r w:rsidRPr="00CA6E37">
        <w:rPr>
          <w:rFonts w:cs="Times New Roman"/>
        </w:rPr>
        <w:t xml:space="preserve">), weshalb diese </w:t>
      </w:r>
      <w:r w:rsidR="000A74EE" w:rsidRPr="00CA6E37">
        <w:rPr>
          <w:rFonts w:cs="Times New Roman"/>
        </w:rPr>
        <w:t>„</w:t>
      </w:r>
      <w:r w:rsidRPr="00CA6E37">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CA6E37">
        <w:rPr>
          <w:rFonts w:cs="Times New Roman"/>
        </w:rPr>
        <w:t>“</w:t>
      </w:r>
      <w:r w:rsidR="000A74EE" w:rsidRPr="00CA6E37">
        <w:rPr>
          <w:rStyle w:val="Funotenzeichen"/>
          <w:rFonts w:cs="Times New Roman"/>
        </w:rPr>
        <w:footnoteReference w:id="7"/>
      </w:r>
      <w:r w:rsidRPr="00CA6E37">
        <w:rPr>
          <w:rFonts w:cs="Times New Roman"/>
        </w:rPr>
        <w:t xml:space="preserve"> </w:t>
      </w:r>
      <w:r w:rsidR="005A6A62" w:rsidRPr="00CA6E37">
        <w:rPr>
          <w:rFonts w:cs="Times New Roman"/>
        </w:rPr>
        <w:t>Dies gilt auch für</w:t>
      </w:r>
      <w:r w:rsidRPr="00CA6E37">
        <w:rPr>
          <w:rFonts w:cs="Times New Roman"/>
        </w:rPr>
        <w:t xml:space="preserve"> die Edition der Umfeldbriefe</w:t>
      </w:r>
      <w:r w:rsidR="00757232" w:rsidRPr="00CA6E37">
        <w:rPr>
          <w:rFonts w:cs="Times New Roman"/>
        </w:rPr>
        <w:t xml:space="preserve">, </w:t>
      </w:r>
      <w:r w:rsidR="00516AAE" w:rsidRPr="00CA6E37">
        <w:rPr>
          <w:rFonts w:cs="Times New Roman"/>
        </w:rPr>
        <w:t>die durch die Verhandlung von</w:t>
      </w:r>
      <w:r w:rsidR="00C32596" w:rsidRPr="00CA6E37">
        <w:rPr>
          <w:rFonts w:cs="Times New Roman"/>
        </w:rPr>
        <w:t xml:space="preserve"> </w:t>
      </w:r>
      <w:r w:rsidR="00757232" w:rsidRPr="00CA6E37">
        <w:rPr>
          <w:rFonts w:cs="Times New Roman"/>
        </w:rPr>
        <w:t>Theme</w:t>
      </w:r>
      <w:r w:rsidR="005501D7" w:rsidRPr="00CA6E37">
        <w:rPr>
          <w:rFonts w:cs="Times New Roman"/>
        </w:rPr>
        <w:t>n wie</w:t>
      </w:r>
      <w:r w:rsidR="00EF2611" w:rsidRPr="00CA6E37">
        <w:rPr>
          <w:rFonts w:cs="Times New Roman"/>
        </w:rPr>
        <w:t xml:space="preserve"> </w:t>
      </w:r>
      <w:r w:rsidR="00C32596" w:rsidRPr="00CA6E37">
        <w:rPr>
          <w:rFonts w:cs="Times New Roman"/>
        </w:rPr>
        <w:t xml:space="preserve">Kindererziehung, </w:t>
      </w:r>
      <w:r w:rsidR="00447FD0" w:rsidRPr="00CA6E37">
        <w:rPr>
          <w:rFonts w:cs="Times New Roman"/>
        </w:rPr>
        <w:t>Feierlichkeiten</w:t>
      </w:r>
      <w:r w:rsidR="00B479E6" w:rsidRPr="00CA6E37">
        <w:rPr>
          <w:rFonts w:cs="Times New Roman"/>
        </w:rPr>
        <w:t>, Finanzen und</w:t>
      </w:r>
      <w:r w:rsidR="00447FD0" w:rsidRPr="00CA6E37">
        <w:rPr>
          <w:rFonts w:cs="Times New Roman"/>
        </w:rPr>
        <w:t xml:space="preserve"> </w:t>
      </w:r>
      <w:r w:rsidR="00C32596" w:rsidRPr="00CA6E37">
        <w:rPr>
          <w:rFonts w:cs="Times New Roman"/>
        </w:rPr>
        <w:t>Krankhe</w:t>
      </w:r>
      <w:r w:rsidR="00447FD0" w:rsidRPr="00CA6E37">
        <w:rPr>
          <w:rFonts w:cs="Times New Roman"/>
        </w:rPr>
        <w:t>i</w:t>
      </w:r>
      <w:r w:rsidR="00C32596" w:rsidRPr="00CA6E37">
        <w:rPr>
          <w:rFonts w:cs="Times New Roman"/>
        </w:rPr>
        <w:t>t</w:t>
      </w:r>
      <w:r w:rsidR="0019113A" w:rsidRPr="00CA6E37">
        <w:rPr>
          <w:rFonts w:cs="Times New Roman"/>
        </w:rPr>
        <w:t xml:space="preserve">en </w:t>
      </w:r>
      <w:r w:rsidR="00B479E6" w:rsidRPr="00CA6E37">
        <w:rPr>
          <w:rFonts w:cs="Times New Roman"/>
        </w:rPr>
        <w:t xml:space="preserve">einen </w:t>
      </w:r>
      <w:r w:rsidR="00447FD0" w:rsidRPr="00CA6E37">
        <w:rPr>
          <w:rFonts w:cs="Times New Roman"/>
        </w:rPr>
        <w:t xml:space="preserve">Einblick </w:t>
      </w:r>
      <w:r w:rsidR="001D4DDF" w:rsidRPr="00CA6E37">
        <w:rPr>
          <w:rFonts w:cs="Times New Roman"/>
        </w:rPr>
        <w:t>in das Leben bürgerliche</w:t>
      </w:r>
      <w:r w:rsidR="00447FD0" w:rsidRPr="00CA6E37">
        <w:rPr>
          <w:rFonts w:cs="Times New Roman"/>
        </w:rPr>
        <w:t>r</w:t>
      </w:r>
      <w:r w:rsidR="001D4DDF" w:rsidRPr="00CA6E37">
        <w:rPr>
          <w:rFonts w:cs="Times New Roman"/>
        </w:rPr>
        <w:t xml:space="preserve"> Kleinfamilie</w:t>
      </w:r>
      <w:r w:rsidR="00447FD0" w:rsidRPr="00CA6E37">
        <w:rPr>
          <w:rFonts w:cs="Times New Roman"/>
        </w:rPr>
        <w:t>n</w:t>
      </w:r>
      <w:r w:rsidR="001D4DDF" w:rsidRPr="00CA6E37">
        <w:rPr>
          <w:rFonts w:cs="Times New Roman"/>
        </w:rPr>
        <w:t xml:space="preserve"> um 1800</w:t>
      </w:r>
      <w:r w:rsidR="00447FD0" w:rsidRPr="00CA6E37">
        <w:rPr>
          <w:rFonts w:cs="Times New Roman"/>
        </w:rPr>
        <w:t xml:space="preserve"> </w:t>
      </w:r>
      <w:r w:rsidR="00516AAE" w:rsidRPr="00CA6E37">
        <w:rPr>
          <w:rFonts w:cs="Times New Roman"/>
        </w:rPr>
        <w:t>gibt</w:t>
      </w:r>
      <w:r w:rsidR="001D4DDF" w:rsidRPr="00CA6E37">
        <w:rPr>
          <w:rFonts w:cs="Times New Roman"/>
        </w:rPr>
        <w:t>.</w:t>
      </w:r>
      <w:r w:rsidR="00534461" w:rsidRPr="00CA6E37">
        <w:rPr>
          <w:rFonts w:cs="Times New Roman"/>
        </w:rPr>
        <w:t xml:space="preserve"> Die Kommunikation</w:t>
      </w:r>
      <w:r w:rsidR="005C6AFC" w:rsidRPr="00CA6E37">
        <w:rPr>
          <w:rFonts w:cs="Times New Roman"/>
        </w:rPr>
        <w:t xml:space="preserve">sformen sind damals wie heute teilweise stark konventionalisiert, um </w:t>
      </w:r>
      <w:r w:rsidR="008A2090" w:rsidRPr="00CA6E37">
        <w:rPr>
          <w:rFonts w:cs="Times New Roman"/>
        </w:rPr>
        <w:t>Beziehungen und</w:t>
      </w:r>
      <w:r w:rsidR="00ED6220" w:rsidRPr="00CA6E37">
        <w:rPr>
          <w:rFonts w:cs="Times New Roman"/>
        </w:rPr>
        <w:t xml:space="preserve"> Haltung</w:t>
      </w:r>
      <w:r w:rsidR="008A2090" w:rsidRPr="00CA6E37">
        <w:rPr>
          <w:rFonts w:cs="Times New Roman"/>
        </w:rPr>
        <w:t>en</w:t>
      </w:r>
      <w:r w:rsidR="005C6AFC" w:rsidRPr="00CA6E37">
        <w:rPr>
          <w:rFonts w:cs="Times New Roman"/>
        </w:rPr>
        <w:t xml:space="preserve"> zu bestimmten</w:t>
      </w:r>
      <w:r w:rsidR="008A2090" w:rsidRPr="00CA6E37">
        <w:rPr>
          <w:rFonts w:cs="Times New Roman"/>
        </w:rPr>
        <w:t xml:space="preserve"> Korrespondenzpartnerinnen oder</w:t>
      </w:r>
      <w:r w:rsidR="005C6AFC" w:rsidRPr="00CA6E37">
        <w:rPr>
          <w:rFonts w:cs="Times New Roman"/>
        </w:rPr>
        <w:t xml:space="preserve"> Themen auszudrücken</w:t>
      </w:r>
      <w:r w:rsidR="00534461" w:rsidRPr="00CA6E37">
        <w:rPr>
          <w:rFonts w:cs="Times New Roman"/>
        </w:rPr>
        <w:t>.</w:t>
      </w:r>
      <w:r w:rsidR="00EC5A61" w:rsidRPr="00CA6E37">
        <w:rPr>
          <w:rFonts w:cs="Times New Roman"/>
        </w:rPr>
        <w:t xml:space="preserve"> </w:t>
      </w:r>
      <w:r w:rsidR="00E32905" w:rsidRPr="00CA6E37">
        <w:rPr>
          <w:rFonts w:cs="Times New Roman"/>
        </w:rPr>
        <w:t xml:space="preserve">Während es in den </w:t>
      </w:r>
      <w:r w:rsidR="00EC5A61" w:rsidRPr="00CA6E37">
        <w:rPr>
          <w:rFonts w:cs="Times New Roman"/>
        </w:rPr>
        <w:t>Social Media rhetorische Marker wie Emojis</w:t>
      </w:r>
      <w:r w:rsidR="00E32905" w:rsidRPr="00CA6E37">
        <w:rPr>
          <w:rFonts w:cs="Times New Roman"/>
        </w:rPr>
        <w:t xml:space="preserve"> gibt</w:t>
      </w:r>
      <w:r w:rsidR="00994DD5" w:rsidRPr="00CA6E37">
        <w:rPr>
          <w:rFonts w:cs="Times New Roman"/>
        </w:rPr>
        <w:t>,</w:t>
      </w:r>
      <w:r w:rsidR="00253A0F" w:rsidRPr="00CA6E37">
        <w:rPr>
          <w:rFonts w:cs="Times New Roman"/>
        </w:rPr>
        <w:t xml:space="preserve"> mit denen</w:t>
      </w:r>
      <w:r w:rsidR="00F72638" w:rsidRPr="00CA6E37">
        <w:rPr>
          <w:rFonts w:cs="Times New Roman"/>
        </w:rPr>
        <w:t xml:space="preserve"> </w:t>
      </w:r>
      <w:r w:rsidR="00CE2494" w:rsidRPr="00CA6E37">
        <w:rPr>
          <w:rFonts w:cs="Times New Roman"/>
        </w:rPr>
        <w:t xml:space="preserve">man </w:t>
      </w:r>
      <w:r w:rsidR="00F72638" w:rsidRPr="00CA6E37">
        <w:rPr>
          <w:rFonts w:cs="Times New Roman"/>
        </w:rPr>
        <w:t>die Tonalität des</w:t>
      </w:r>
      <w:r w:rsidR="00253A0F" w:rsidRPr="00CA6E37">
        <w:rPr>
          <w:rFonts w:cs="Times New Roman"/>
        </w:rPr>
        <w:t xml:space="preserve"> Geschriebene</w:t>
      </w:r>
      <w:r w:rsidR="00F72638" w:rsidRPr="00CA6E37">
        <w:rPr>
          <w:rFonts w:cs="Times New Roman"/>
        </w:rPr>
        <w:t>n explizit</w:t>
      </w:r>
      <w:r w:rsidR="00996F48" w:rsidRPr="00CA6E37">
        <w:rPr>
          <w:rFonts w:cs="Times New Roman"/>
        </w:rPr>
        <w:t xml:space="preserve"> </w:t>
      </w:r>
      <w:r w:rsidR="00F72638" w:rsidRPr="00CA6E37">
        <w:rPr>
          <w:rFonts w:cs="Times New Roman"/>
        </w:rPr>
        <w:t>mach</w:t>
      </w:r>
      <w:r w:rsidR="00996F48" w:rsidRPr="00CA6E37">
        <w:rPr>
          <w:rFonts w:cs="Times New Roman"/>
        </w:rPr>
        <w:t>en kann</w:t>
      </w:r>
      <w:r w:rsidR="00E32905" w:rsidRPr="00CA6E37">
        <w:rPr>
          <w:rFonts w:cs="Times New Roman"/>
        </w:rPr>
        <w:t xml:space="preserve">, ist die ‚Stimmung‘ in historischen Briefen dem Text </w:t>
      </w:r>
      <w:r w:rsidR="00B71600" w:rsidRPr="00CA6E37">
        <w:rPr>
          <w:rFonts w:cs="Times New Roman"/>
        </w:rPr>
        <w:t xml:space="preserve">und seiner sprachlichen Gestaltung </w:t>
      </w:r>
      <w:r w:rsidR="00E32905" w:rsidRPr="00CA6E37">
        <w:rPr>
          <w:rFonts w:cs="Times New Roman"/>
        </w:rPr>
        <w:t>inhärent</w:t>
      </w:r>
      <w:r w:rsidR="00263FC4" w:rsidRPr="00CA6E37">
        <w:rPr>
          <w:rFonts w:cs="Times New Roman"/>
        </w:rPr>
        <w:t>.</w:t>
      </w:r>
      <w:r w:rsidR="000A74EE" w:rsidRPr="00CA6E37">
        <w:rPr>
          <w:rStyle w:val="Funotenzeichen"/>
          <w:rFonts w:cs="Times New Roman"/>
        </w:rPr>
        <w:footnoteReference w:id="8"/>
      </w:r>
    </w:p>
    <w:p w14:paraId="690875FE" w14:textId="77777777" w:rsidR="002E0DE0" w:rsidRPr="00CA6E37" w:rsidRDefault="002E0DE0" w:rsidP="00B6060A">
      <w:pPr>
        <w:rPr>
          <w:rFonts w:cs="Times New Roman"/>
        </w:rPr>
      </w:pPr>
    </w:p>
    <w:p w14:paraId="00000007" w14:textId="5D8BC976" w:rsidR="001E7B8F" w:rsidRPr="00CA6E37" w:rsidRDefault="00487283" w:rsidP="00B6060A">
      <w:pPr>
        <w:jc w:val="center"/>
        <w:rPr>
          <w:rFonts w:cs="Times New Roman"/>
        </w:rPr>
      </w:pPr>
      <w:bookmarkStart w:id="1" w:name="_heading=h.16rrckz9wgzp" w:colFirst="0" w:colLast="0"/>
      <w:bookmarkEnd w:id="1"/>
      <w:r w:rsidRPr="00CA6E37">
        <w:rPr>
          <w:rFonts w:cs="Times New Roman"/>
        </w:rPr>
        <w:t>Edition</w:t>
      </w:r>
      <w:r w:rsidR="00D7792B" w:rsidRPr="00CA6E37">
        <w:rPr>
          <w:rFonts w:cs="Times New Roman"/>
        </w:rPr>
        <w:t>sdaten</w:t>
      </w:r>
      <w:r w:rsidR="00B70F12" w:rsidRPr="00CA6E37">
        <w:rPr>
          <w:rFonts w:cs="Times New Roman"/>
        </w:rPr>
        <w:t xml:space="preserve"> als </w:t>
      </w:r>
      <w:r w:rsidR="006D3CCA" w:rsidRPr="00CA6E37">
        <w:rPr>
          <w:rFonts w:cs="Times New Roman"/>
        </w:rPr>
        <w:t>‚</w:t>
      </w:r>
      <w:r w:rsidR="002A57DA" w:rsidRPr="00CA6E37">
        <w:rPr>
          <w:rFonts w:cs="Times New Roman"/>
        </w:rPr>
        <w:t>Smart Data</w:t>
      </w:r>
      <w:r w:rsidR="006D3CCA" w:rsidRPr="00CA6E37">
        <w:rPr>
          <w:rFonts w:cs="Times New Roman"/>
        </w:rPr>
        <w:t>‘</w:t>
      </w:r>
    </w:p>
    <w:p w14:paraId="00000008" w14:textId="1B7DC0F8" w:rsidR="001E7B8F" w:rsidRPr="00CA6E37" w:rsidRDefault="002A57DA" w:rsidP="00B6060A">
      <w:pPr>
        <w:rPr>
          <w:rFonts w:cs="Times New Roman"/>
        </w:rPr>
      </w:pPr>
      <w:r w:rsidRPr="00CA6E37">
        <w:rPr>
          <w:rFonts w:cs="Times New Roman"/>
        </w:rPr>
        <w:t>Sowohl bei Social Media-Inhalten als auch bei digitalen Editionstexten handelt es sich im Kern um Datensätze,</w:t>
      </w:r>
      <w:r w:rsidR="00EE0086" w:rsidRPr="00CA6E37">
        <w:rPr>
          <w:rStyle w:val="Funotenzeichen"/>
          <w:rFonts w:cs="Times New Roman"/>
        </w:rPr>
        <w:footnoteReference w:id="9"/>
      </w:r>
      <w:r w:rsidRPr="00CA6E37">
        <w:rPr>
          <w:rFonts w:cs="Times New Roman"/>
        </w:rPr>
        <w:t xml:space="preserve"> die sich </w:t>
      </w:r>
      <w:r w:rsidR="00C833BA" w:rsidRPr="00CA6E37">
        <w:rPr>
          <w:rFonts w:cs="Times New Roman"/>
        </w:rPr>
        <w:t>allerdings hinsichtlich einiger</w:t>
      </w:r>
      <w:r w:rsidRPr="00CA6E37">
        <w:rPr>
          <w:rFonts w:cs="Times New Roman"/>
        </w:rPr>
        <w:t xml:space="preserve"> Aspekte</w:t>
      </w:r>
      <w:r w:rsidR="00CC35A5" w:rsidRPr="00CA6E37">
        <w:rPr>
          <w:rFonts w:cs="Times New Roman"/>
        </w:rPr>
        <w:t xml:space="preserve"> </w:t>
      </w:r>
      <w:r w:rsidR="00356A00" w:rsidRPr="00CA6E37">
        <w:rPr>
          <w:rFonts w:cs="Times New Roman"/>
        </w:rPr>
        <w:t xml:space="preserve">grundlegend </w:t>
      </w:r>
      <w:r w:rsidRPr="00CA6E37">
        <w:rPr>
          <w:rFonts w:cs="Times New Roman"/>
        </w:rPr>
        <w:t>unterscheiden. Datensätze sozialer Netzwerke kann man</w:t>
      </w:r>
      <w:r w:rsidR="006778BF" w:rsidRPr="00CA6E37">
        <w:rPr>
          <w:rFonts w:cs="Times New Roman"/>
        </w:rPr>
        <w:t xml:space="preserve"> </w:t>
      </w:r>
      <w:r w:rsidR="000552CB" w:rsidRPr="00CA6E37">
        <w:rPr>
          <w:rFonts w:cs="Times New Roman"/>
        </w:rPr>
        <w:t>meist</w:t>
      </w:r>
      <w:r w:rsidRPr="00CA6E37">
        <w:rPr>
          <w:rFonts w:cs="Times New Roman"/>
        </w:rPr>
        <w:t xml:space="preserve"> über technische Schnittstellen</w:t>
      </w:r>
      <w:r w:rsidR="006778BF" w:rsidRPr="00CA6E37">
        <w:rPr>
          <w:rFonts w:cs="Times New Roman"/>
        </w:rPr>
        <w:t xml:space="preserve">, Screen Scraping </w:t>
      </w:r>
      <w:r w:rsidRPr="00CA6E37">
        <w:rPr>
          <w:rFonts w:cs="Times New Roman"/>
        </w:rPr>
        <w:lastRenderedPageBreak/>
        <w:t>oder über spezielle Monitoring-Tools beziehen</w:t>
      </w:r>
      <w:r w:rsidR="00133713" w:rsidRPr="00CA6E37">
        <w:rPr>
          <w:rFonts w:cs="Times New Roman"/>
        </w:rPr>
        <w:t>,</w:t>
      </w:r>
      <w:r w:rsidR="008F6E69" w:rsidRPr="00CA6E37">
        <w:rPr>
          <w:rStyle w:val="Funotenzeichen"/>
          <w:rFonts w:cs="Times New Roman"/>
        </w:rPr>
        <w:footnoteReference w:id="10"/>
      </w:r>
      <w:r w:rsidR="00133713" w:rsidRPr="00CA6E37">
        <w:rPr>
          <w:rFonts w:cs="Times New Roman"/>
        </w:rPr>
        <w:t xml:space="preserve"> oft in Echtzeit</w:t>
      </w:r>
      <w:r w:rsidR="007E40B7" w:rsidRPr="00CA6E37">
        <w:rPr>
          <w:rFonts w:cs="Times New Roman"/>
        </w:rPr>
        <w:t>.</w:t>
      </w:r>
      <w:r w:rsidRPr="00CA6E37">
        <w:rPr>
          <w:rFonts w:cs="Times New Roman"/>
        </w:rPr>
        <w:t xml:space="preserve"> Auch wenn die Daten der Social Media für Auswertung</w:t>
      </w:r>
      <w:r w:rsidR="00CC35A5" w:rsidRPr="00CA6E37">
        <w:rPr>
          <w:rFonts w:cs="Times New Roman"/>
        </w:rPr>
        <w:t>en</w:t>
      </w:r>
      <w:r w:rsidR="00BE5B96" w:rsidRPr="00CA6E37">
        <w:rPr>
          <w:rFonts w:cs="Times New Roman"/>
        </w:rPr>
        <w:t xml:space="preserve"> meist</w:t>
      </w:r>
      <w:r w:rsidRPr="00CA6E37">
        <w:rPr>
          <w:rFonts w:cs="Times New Roman"/>
        </w:rPr>
        <w:t xml:space="preserve"> vorverarbeitet werden</w:t>
      </w:r>
      <w:r w:rsidR="00D12546" w:rsidRPr="00CA6E37">
        <w:rPr>
          <w:rFonts w:cs="Times New Roman"/>
        </w:rPr>
        <w:t>, indem beispielsweise Metadaten extrahiert werden</w:t>
      </w:r>
      <w:r w:rsidRPr="00CA6E37">
        <w:rPr>
          <w:rFonts w:cs="Times New Roman"/>
        </w:rPr>
        <w:t xml:space="preserve">, </w:t>
      </w:r>
      <w:r w:rsidR="00BE5B96" w:rsidRPr="00CA6E37">
        <w:rPr>
          <w:rFonts w:cs="Times New Roman"/>
        </w:rPr>
        <w:t>ist die Überlieferung selbst</w:t>
      </w:r>
      <w:r w:rsidR="00243248" w:rsidRPr="00CA6E37">
        <w:rPr>
          <w:rFonts w:cs="Times New Roman"/>
        </w:rPr>
        <w:t xml:space="preserve"> </w:t>
      </w:r>
      <w:r w:rsidR="00FD3F64" w:rsidRPr="00CA6E37">
        <w:rPr>
          <w:rFonts w:cs="Times New Roman"/>
        </w:rPr>
        <w:t>Analyse</w:t>
      </w:r>
      <w:r w:rsidR="00243248" w:rsidRPr="00CA6E37">
        <w:rPr>
          <w:rFonts w:cs="Times New Roman"/>
        </w:rPr>
        <w:t>datensatz</w:t>
      </w:r>
      <w:r w:rsidRPr="00CA6E37">
        <w:rPr>
          <w:rFonts w:cs="Times New Roman"/>
        </w:rPr>
        <w:t xml:space="preserve">. </w:t>
      </w:r>
      <w:r w:rsidR="00AF6F8D" w:rsidRPr="00CA6E37">
        <w:rPr>
          <w:rFonts w:cs="Times New Roman"/>
        </w:rPr>
        <w:t>Demgegenüber wird die Überlieferung historische</w:t>
      </w:r>
      <w:r w:rsidR="00B94763" w:rsidRPr="00CA6E37">
        <w:rPr>
          <w:rFonts w:cs="Times New Roman"/>
        </w:rPr>
        <w:t>r</w:t>
      </w:r>
      <w:r w:rsidR="00AF6F8D" w:rsidRPr="00CA6E37">
        <w:rPr>
          <w:rFonts w:cs="Times New Roman"/>
        </w:rPr>
        <w:t xml:space="preserve"> Korrespondenzen durch die digitale Edition bzw. ihre Kodierung </w:t>
      </w:r>
      <w:r w:rsidR="001D7599" w:rsidRPr="00CA6E37">
        <w:rPr>
          <w:rFonts w:cs="Times New Roman"/>
        </w:rPr>
        <w:t>re</w:t>
      </w:r>
      <w:r w:rsidR="00AF6F8D" w:rsidRPr="00CA6E37">
        <w:rPr>
          <w:rFonts w:cs="Times New Roman"/>
        </w:rPr>
        <w:t xml:space="preserve">präsentiert, </w:t>
      </w:r>
      <w:r w:rsidR="00C7182D" w:rsidRPr="00CA6E37">
        <w:rPr>
          <w:rFonts w:cs="Times New Roman"/>
        </w:rPr>
        <w:t>in welcher</w:t>
      </w:r>
      <w:r w:rsidR="0021566E" w:rsidRPr="00CA6E37">
        <w:rPr>
          <w:rFonts w:cs="Times New Roman"/>
        </w:rPr>
        <w:t xml:space="preserve"> editorische</w:t>
      </w:r>
      <w:r w:rsidRPr="00CA6E37">
        <w:rPr>
          <w:rFonts w:cs="Times New Roman"/>
        </w:rPr>
        <w:t xml:space="preserve"> Entscheidungen über die Erfassung und Erschließung des Textes zum Tragen kommen</w:t>
      </w:r>
      <w:r w:rsidR="00B23357" w:rsidRPr="00CA6E37">
        <w:rPr>
          <w:rFonts w:cs="Times New Roman"/>
        </w:rPr>
        <w:t>.</w:t>
      </w:r>
      <w:r w:rsidR="007C5CAD" w:rsidRPr="00CA6E37">
        <w:rPr>
          <w:rStyle w:val="Funotenzeichen"/>
          <w:rFonts w:cs="Times New Roman"/>
        </w:rPr>
        <w:footnoteReference w:id="11"/>
      </w:r>
      <w:r w:rsidR="00B23357" w:rsidRPr="00CA6E37">
        <w:rPr>
          <w:rFonts w:cs="Times New Roman"/>
        </w:rPr>
        <w:t xml:space="preserve"> Die Distanz zwischen originärer Kommunikation</w:t>
      </w:r>
      <w:r w:rsidR="00AA5583" w:rsidRPr="00CA6E37">
        <w:rPr>
          <w:rFonts w:cs="Times New Roman"/>
        </w:rPr>
        <w:t xml:space="preserve"> und Daten ist bei Briefkorpora damit grundsätzlich größer als bei Social Media Datensets.</w:t>
      </w:r>
      <w:r w:rsidR="00F46D09" w:rsidRPr="00CA6E37">
        <w:rPr>
          <w:rFonts w:cs="Times New Roman"/>
        </w:rPr>
        <w:t xml:space="preserve"> </w:t>
      </w:r>
    </w:p>
    <w:p w14:paraId="00000009" w14:textId="1B0B7DC8" w:rsidR="001E7B8F" w:rsidRPr="00CA6E37" w:rsidRDefault="00A7009B" w:rsidP="00B6060A">
      <w:pPr>
        <w:rPr>
          <w:rFonts w:cs="Times New Roman"/>
        </w:rPr>
      </w:pPr>
      <w:r w:rsidRPr="00CA6E37">
        <w:rPr>
          <w:rFonts w:cs="Times New Roman"/>
        </w:rPr>
        <w:t xml:space="preserve">Neben </w:t>
      </w:r>
      <w:r w:rsidR="007D00D0" w:rsidRPr="00CA6E37">
        <w:rPr>
          <w:rFonts w:cs="Times New Roman"/>
        </w:rPr>
        <w:t>der</w:t>
      </w:r>
      <w:r w:rsidRPr="00CA6E37">
        <w:rPr>
          <w:rFonts w:cs="Times New Roman"/>
        </w:rPr>
        <w:t xml:space="preserve"> Distanz </w:t>
      </w:r>
      <w:r w:rsidR="00A754F7" w:rsidRPr="00CA6E37">
        <w:rPr>
          <w:rFonts w:cs="Times New Roman"/>
        </w:rPr>
        <w:t xml:space="preserve">zwischen Daten und </w:t>
      </w:r>
      <w:r w:rsidRPr="00CA6E37">
        <w:rPr>
          <w:rFonts w:cs="Times New Roman"/>
        </w:rPr>
        <w:t>Überlieferung unterscheiden sich Social Media Korpora und Editionsdaten</w:t>
      </w:r>
      <w:r w:rsidR="00FD3347" w:rsidRPr="00CA6E37">
        <w:rPr>
          <w:rFonts w:cs="Times New Roman"/>
        </w:rPr>
        <w:t xml:space="preserve"> vor allem </w:t>
      </w:r>
      <w:r w:rsidR="002A57DA" w:rsidRPr="00CA6E37">
        <w:rPr>
          <w:rFonts w:cs="Times New Roman"/>
        </w:rPr>
        <w:t>in Qualität und Umfang. Die „Sozialen Medien [bieten] zwar eine Überfülle von Informationen (Big Data), aber zunächst einmal keine hoch-qualitativen Daten im herkömmlichen Sinn</w:t>
      </w:r>
      <w:r w:rsidR="003D08ED" w:rsidRPr="00CA6E37">
        <w:rPr>
          <w:rFonts w:cs="Times New Roman"/>
        </w:rPr>
        <w:t>“</w:t>
      </w:r>
      <w:r w:rsidR="002B47CE" w:rsidRPr="00CA6E37">
        <w:rPr>
          <w:rStyle w:val="Funotenzeichen"/>
          <w:rFonts w:cs="Times New Roman"/>
        </w:rPr>
        <w:footnoteReference w:id="12"/>
      </w:r>
      <w:r w:rsidR="00E85272" w:rsidRPr="00CA6E37">
        <w:rPr>
          <w:rFonts w:cs="Times New Roman"/>
        </w:rPr>
        <w:t>,</w:t>
      </w:r>
      <w:r w:rsidR="002A57DA" w:rsidRPr="00CA6E37">
        <w:rPr>
          <w:rFonts w:cs="Times New Roman"/>
        </w:rPr>
        <w:t xml:space="preserve"> wie sie in digitalen Editionen vorliegen und welche in die Kategorie </w:t>
      </w:r>
      <w:r w:rsidR="003D08ED" w:rsidRPr="00CA6E37">
        <w:rPr>
          <w:rFonts w:cs="Times New Roman"/>
        </w:rPr>
        <w:t>‚</w:t>
      </w:r>
      <w:r w:rsidR="002A57DA" w:rsidRPr="00CA6E37">
        <w:rPr>
          <w:rFonts w:cs="Times New Roman"/>
        </w:rPr>
        <w:t>Smart Data</w:t>
      </w:r>
      <w:r w:rsidR="003D08ED" w:rsidRPr="00CA6E37">
        <w:rPr>
          <w:rFonts w:cs="Times New Roman"/>
        </w:rPr>
        <w:t>‘</w:t>
      </w:r>
      <w:r w:rsidR="002A57DA" w:rsidRPr="00CA6E37">
        <w:rPr>
          <w:rFonts w:cs="Times New Roman"/>
        </w:rPr>
        <w:t xml:space="preserve"> fallen, die Christoph Schöch wie folgt definiert: </w:t>
      </w:r>
    </w:p>
    <w:p w14:paraId="0000000A" w14:textId="48AE4ECE" w:rsidR="001E7B8F" w:rsidRPr="00CA6E37" w:rsidRDefault="002A57DA" w:rsidP="00FC3C2C">
      <w:pPr>
        <w:spacing w:line="240" w:lineRule="auto"/>
        <w:ind w:left="567"/>
        <w:rPr>
          <w:rFonts w:cs="Times New Roman"/>
          <w:lang w:val="en-GB"/>
        </w:rPr>
      </w:pPr>
      <w:r w:rsidRPr="00CA6E37">
        <w:rPr>
          <w:rFonts w:cs="Times New Roman"/>
          <w:lang w:val="en-GB"/>
        </w:rPr>
        <w:t>Smart data is data that is structured or semi-structured; it is explicit and enriched, because in addition to the raw data, it contains markup, annotations a</w:t>
      </w:r>
      <w:r w:rsidR="00A11FA0" w:rsidRPr="00CA6E37">
        <w:rPr>
          <w:rFonts w:cs="Times New Roman"/>
          <w:lang w:val="en-GB"/>
        </w:rPr>
        <w:t>nd metadata. And smart data is ‘clean’</w:t>
      </w:r>
      <w:r w:rsidRPr="00CA6E37">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CA6E37">
        <w:rPr>
          <w:rFonts w:cs="Times New Roman"/>
          <w:lang w:val="en-GB"/>
        </w:rPr>
        <w:t>ns that smart data tends to be ‘</w:t>
      </w:r>
      <w:r w:rsidRPr="00CA6E37">
        <w:rPr>
          <w:rFonts w:cs="Times New Roman"/>
          <w:lang w:val="en-GB"/>
        </w:rPr>
        <w:t>small</w:t>
      </w:r>
      <w:r w:rsidR="0000267D" w:rsidRPr="00CA6E37">
        <w:rPr>
          <w:rFonts w:cs="Times New Roman"/>
          <w:lang w:val="en-GB"/>
        </w:rPr>
        <w:t>’</w:t>
      </w:r>
      <w:r w:rsidRPr="00CA6E37">
        <w:rPr>
          <w:rFonts w:cs="Times New Roman"/>
          <w:lang w:val="en-GB"/>
        </w:rPr>
        <w:t xml:space="preserve"> in volume, because its creation involves human agency and demands time.</w:t>
      </w:r>
      <w:r w:rsidR="002B47CE" w:rsidRPr="00CA6E37">
        <w:rPr>
          <w:rStyle w:val="Funotenzeichen"/>
          <w:rFonts w:cs="Times New Roman"/>
        </w:rPr>
        <w:footnoteReference w:id="13"/>
      </w:r>
    </w:p>
    <w:p w14:paraId="0000000C" w14:textId="0737F34A" w:rsidR="001E7B8F" w:rsidRPr="00CA6E37" w:rsidRDefault="002A57DA" w:rsidP="00B6060A">
      <w:pPr>
        <w:rPr>
          <w:rFonts w:cs="Times New Roman"/>
        </w:rPr>
      </w:pPr>
      <w:r w:rsidRPr="00CA6E37">
        <w:rPr>
          <w:rFonts w:cs="Times New Roman"/>
        </w:rPr>
        <w:t>Mit 1156 Dokumenten</w:t>
      </w:r>
      <w:r w:rsidR="00DC0F33" w:rsidRPr="00CA6E37">
        <w:rPr>
          <w:rFonts w:cs="Times New Roman"/>
        </w:rPr>
        <w:t>, die als Briefe eine Textlänge von einigen Seiten nicht überschreiten,</w:t>
      </w:r>
      <w:r w:rsidRPr="00CA6E37">
        <w:rPr>
          <w:rFonts w:cs="Times New Roman"/>
        </w:rPr>
        <w:t xml:space="preserve"> ist das Korpus der Umfeldbriefe sowohl aus Sicht der Social Media Analy</w:t>
      </w:r>
      <w:r w:rsidR="00A81988" w:rsidRPr="00CA6E37">
        <w:rPr>
          <w:rFonts w:cs="Times New Roman"/>
        </w:rPr>
        <w:t>se</w:t>
      </w:r>
      <w:r w:rsidRPr="00CA6E37">
        <w:rPr>
          <w:rFonts w:cs="Times New Roman"/>
        </w:rPr>
        <w:t xml:space="preserve"> als auch aus Perspektive der quantitativen Textanalyse ein </w:t>
      </w:r>
      <w:r w:rsidR="00E57834" w:rsidRPr="00CA6E37">
        <w:rPr>
          <w:rFonts w:cs="Times New Roman"/>
        </w:rPr>
        <w:t>eher</w:t>
      </w:r>
      <w:r w:rsidRPr="00CA6E37">
        <w:rPr>
          <w:rFonts w:cs="Times New Roman"/>
        </w:rPr>
        <w:t xml:space="preserve"> kleines, aber ein </w:t>
      </w:r>
      <w:r w:rsidR="003D08ED" w:rsidRPr="00CA6E37">
        <w:rPr>
          <w:rFonts w:cs="Times New Roman"/>
        </w:rPr>
        <w:t>‚</w:t>
      </w:r>
      <w:r w:rsidRPr="00CA6E37">
        <w:rPr>
          <w:rFonts w:cs="Times New Roman"/>
        </w:rPr>
        <w:t>intelligentes</w:t>
      </w:r>
      <w:r w:rsidR="003D08ED" w:rsidRPr="00CA6E37">
        <w:rPr>
          <w:rFonts w:cs="Times New Roman"/>
        </w:rPr>
        <w:t>‘</w:t>
      </w:r>
      <w:r w:rsidRPr="00CA6E37">
        <w:rPr>
          <w:rFonts w:cs="Times New Roman"/>
        </w:rPr>
        <w:t xml:space="preserve"> Datenset. Die Briefe liegen im Standardformat XML vor und sind nach den Richtlinien der Text Encoding Initiative (TEI),</w:t>
      </w:r>
      <w:r w:rsidR="006D5574" w:rsidRPr="00CA6E37">
        <w:rPr>
          <w:rStyle w:val="Funotenzeichen"/>
          <w:rFonts w:cs="Times New Roman"/>
        </w:rPr>
        <w:footnoteReference w:id="14"/>
      </w:r>
      <w:r w:rsidRPr="00CA6E37">
        <w:rPr>
          <w:rFonts w:cs="Times New Roman"/>
        </w:rPr>
        <w:t xml:space="preserve"> dem de facto Standard zur Kodierung wissenschaftlicher digitaler Editionen, erfasst.</w:t>
      </w:r>
      <w:r w:rsidR="002B47CE" w:rsidRPr="00CA6E37">
        <w:rPr>
          <w:rStyle w:val="Funotenzeichen"/>
          <w:rFonts w:cs="Times New Roman"/>
        </w:rPr>
        <w:footnoteReference w:id="15"/>
      </w:r>
      <w:r w:rsidRPr="00CA6E37">
        <w:rPr>
          <w:rFonts w:cs="Times New Roman"/>
        </w:rPr>
        <w:t xml:space="preserve"> Mit der TEI werden sowohl strukturelle Informationen zur Textgestalt (z.</w:t>
      </w:r>
      <w:r w:rsidR="008C616F" w:rsidRPr="00CA6E37">
        <w:rPr>
          <w:rFonts w:cs="Times New Roman"/>
        </w:rPr>
        <w:t> </w:t>
      </w:r>
      <w:r w:rsidRPr="00CA6E37">
        <w:rPr>
          <w:rFonts w:cs="Times New Roman"/>
        </w:rPr>
        <w:t xml:space="preserve">B. </w:t>
      </w:r>
      <w:r w:rsidRPr="00CA6E37">
        <w:rPr>
          <w:rFonts w:cs="Times New Roman"/>
        </w:rPr>
        <w:lastRenderedPageBreak/>
        <w:t>Überschrift, Absatz, Zeile etc.) als auch inhaltlich angereicherte Informationen (z.</w:t>
      </w:r>
      <w:r w:rsidR="00645B09" w:rsidRPr="00CA6E37">
        <w:rPr>
          <w:rFonts w:cs="Times New Roman"/>
        </w:rPr>
        <w:t> </w:t>
      </w:r>
      <w:r w:rsidRPr="00CA6E37">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CA6E37">
        <w:rPr>
          <w:rFonts w:cs="Times New Roman"/>
        </w:rPr>
        <w:t xml:space="preserve"> </w:t>
      </w:r>
      <w:r w:rsidRPr="00CA6E37">
        <w:rPr>
          <w:rFonts w:cs="Times New Roman"/>
        </w:rPr>
        <w:t xml:space="preserve">und Anomalien in Bezug auf das Gesamtkorpus </w:t>
      </w:r>
      <w:r w:rsidR="00AC4D96" w:rsidRPr="00CA6E37">
        <w:rPr>
          <w:rFonts w:cs="Times New Roman"/>
        </w:rPr>
        <w:t>festzustellen</w:t>
      </w:r>
      <w:r w:rsidRPr="00CA6E37">
        <w:rPr>
          <w:rFonts w:cs="Times New Roman"/>
        </w:rPr>
        <w:t>.</w:t>
      </w:r>
      <w:bookmarkStart w:id="2" w:name="_heading=h.93x0gowb01n3" w:colFirst="0" w:colLast="0"/>
      <w:bookmarkEnd w:id="2"/>
      <w:r w:rsidR="007063EE" w:rsidRPr="00CA6E37">
        <w:rPr>
          <w:rFonts w:cs="Times New Roman"/>
        </w:rPr>
        <w:t xml:space="preserve"> </w:t>
      </w:r>
      <w:r w:rsidRPr="00CA6E37">
        <w:rPr>
          <w:rFonts w:cs="Times New Roman"/>
        </w:rPr>
        <w:t xml:space="preserve">Entscheidend für </w:t>
      </w:r>
      <w:r w:rsidR="008A47F9" w:rsidRPr="00CA6E37">
        <w:rPr>
          <w:rFonts w:cs="Times New Roman"/>
        </w:rPr>
        <w:t>‚</w:t>
      </w:r>
      <w:r w:rsidRPr="00CA6E37">
        <w:rPr>
          <w:rFonts w:cs="Times New Roman"/>
        </w:rPr>
        <w:t>smarte Daten</w:t>
      </w:r>
      <w:r w:rsidR="008A47F9" w:rsidRPr="00CA6E37">
        <w:rPr>
          <w:rFonts w:cs="Times New Roman"/>
        </w:rPr>
        <w:t>‘</w:t>
      </w:r>
      <w:r w:rsidRPr="00CA6E37">
        <w:rPr>
          <w:rFonts w:cs="Times New Roman"/>
        </w:rPr>
        <w:t xml:space="preserve"> ist das Vorhandensein und die Qualität von Metadaten, d.</w:t>
      </w:r>
      <w:r w:rsidR="001A3FF0" w:rsidRPr="00CA6E37">
        <w:rPr>
          <w:rFonts w:cs="Times New Roman"/>
        </w:rPr>
        <w:t> </w:t>
      </w:r>
      <w:r w:rsidRPr="00CA6E37">
        <w:rPr>
          <w:rFonts w:cs="Times New Roman"/>
        </w:rPr>
        <w:t>h. von Informationen, mit denen das eigentliche Datenset beschrieben wird. Für die</w:t>
      </w:r>
      <w:r w:rsidR="00DE732E" w:rsidRPr="00CA6E37">
        <w:rPr>
          <w:rFonts w:cs="Times New Roman"/>
        </w:rPr>
        <w:t xml:space="preserve"> im Beitrag anvisierten</w:t>
      </w:r>
      <w:r w:rsidRPr="00CA6E37">
        <w:rPr>
          <w:rFonts w:cs="Times New Roman"/>
        </w:rPr>
        <w:t xml:space="preserve"> Analysen sind vor allem zwei Informationstypen interessant: Briefmetadaten und </w:t>
      </w:r>
      <w:r w:rsidR="00957A60" w:rsidRPr="00CA6E37">
        <w:rPr>
          <w:rFonts w:cs="Times New Roman"/>
        </w:rPr>
        <w:t xml:space="preserve">(thematische) </w:t>
      </w:r>
      <w:r w:rsidRPr="00CA6E37">
        <w:rPr>
          <w:rFonts w:cs="Times New Roman"/>
        </w:rPr>
        <w:t>Verschlagwortung.</w:t>
      </w:r>
    </w:p>
    <w:p w14:paraId="0000000E" w14:textId="55A48F3C" w:rsidR="001E7B8F" w:rsidRPr="00CA6E37" w:rsidRDefault="00850D7E" w:rsidP="00B6060A">
      <w:pPr>
        <w:rPr>
          <w:rFonts w:cs="Times New Roman"/>
        </w:rPr>
      </w:pPr>
      <w:bookmarkStart w:id="3" w:name="_heading=h.kjs1vl1kyb1p" w:colFirst="0" w:colLast="0"/>
      <w:bookmarkEnd w:id="3"/>
      <w:r w:rsidRPr="00CA6E37">
        <w:rPr>
          <w:rFonts w:cs="Times New Roman"/>
        </w:rPr>
        <w:t>Die Strukturierte Erfassung der Briefmetadaten umfasst mit dem</w:t>
      </w:r>
      <w:r w:rsidR="002A57DA" w:rsidRPr="00CA6E37">
        <w:rPr>
          <w:rFonts w:cs="Times New Roman"/>
        </w:rPr>
        <w:t xml:space="preserve"> TEI-Element &lt;correspSearch&gt; </w:t>
      </w:r>
      <w:r w:rsidR="006815F4" w:rsidRPr="00CA6E37">
        <w:rPr>
          <w:rFonts w:cs="Times New Roman"/>
        </w:rPr>
        <w:t>umfasst</w:t>
      </w:r>
      <w:r w:rsidR="00A401F1" w:rsidRPr="00CA6E37">
        <w:rPr>
          <w:rFonts w:cs="Times New Roman"/>
        </w:rPr>
        <w:t xml:space="preserve"> </w:t>
      </w:r>
      <w:r w:rsidR="002A57DA" w:rsidRPr="00CA6E37">
        <w:rPr>
          <w:rFonts w:cs="Times New Roman"/>
        </w:rPr>
        <w:t>Informationen zu Senderinnen, Sendedatum und -ort sowie Empfängerinnen (sowie, wenn vorhanden</w:t>
      </w:r>
      <w:r w:rsidR="001174F7" w:rsidRPr="00CA6E37">
        <w:rPr>
          <w:rFonts w:cs="Times New Roman"/>
        </w:rPr>
        <w:t xml:space="preserve">, </w:t>
      </w:r>
      <w:r w:rsidR="002A57DA" w:rsidRPr="00CA6E37">
        <w:rPr>
          <w:rFonts w:cs="Times New Roman"/>
        </w:rPr>
        <w:t>Empfangsdatum und -ort)</w:t>
      </w:r>
      <w:r w:rsidR="00227C38" w:rsidRPr="00CA6E37">
        <w:rPr>
          <w:rFonts w:cs="Times New Roman"/>
        </w:rPr>
        <w:t xml:space="preserve">. Diese sind, wenn vorhanden, </w:t>
      </w:r>
      <w:r w:rsidR="00A401F1" w:rsidRPr="00CA6E37">
        <w:rPr>
          <w:rFonts w:cs="Times New Roman"/>
        </w:rPr>
        <w:t>mit Normdatensätzen verlinkt</w:t>
      </w:r>
      <w:r w:rsidR="00AF41E9" w:rsidRPr="00CA6E37">
        <w:rPr>
          <w:rFonts w:cs="Times New Roman"/>
        </w:rPr>
        <w:t>, darunter die</w:t>
      </w:r>
      <w:r w:rsidR="002A57DA" w:rsidRPr="00CA6E37">
        <w:rPr>
          <w:rFonts w:cs="Times New Roman"/>
        </w:rPr>
        <w:t xml:space="preserve"> Identifikatoren der </w:t>
      </w:r>
      <w:r w:rsidR="002A57DA" w:rsidRPr="00CA6E37">
        <w:rPr>
          <w:rFonts w:cs="Times New Roman"/>
          <w:i/>
        </w:rPr>
        <w:t xml:space="preserve">Gemeinsamen Normdatei </w:t>
      </w:r>
      <w:r w:rsidR="00671C07" w:rsidRPr="00CA6E37">
        <w:rPr>
          <w:rFonts w:cs="Times New Roman"/>
        </w:rPr>
        <w:t>und der geografischen Datenbank</w:t>
      </w:r>
      <w:r w:rsidR="00AF41E9" w:rsidRPr="00CA6E37">
        <w:rPr>
          <w:rFonts w:cs="Times New Roman"/>
        </w:rPr>
        <w:t xml:space="preserve"> </w:t>
      </w:r>
      <w:r w:rsidR="002A57DA" w:rsidRPr="00CA6E37">
        <w:rPr>
          <w:rFonts w:cs="Times New Roman"/>
          <w:i/>
        </w:rPr>
        <w:t>GeoNames</w:t>
      </w:r>
      <w:r w:rsidR="002A57DA" w:rsidRPr="00CA6E37">
        <w:rPr>
          <w:rFonts w:cs="Times New Roman"/>
        </w:rPr>
        <w:t>.</w:t>
      </w:r>
      <w:r w:rsidR="00132B0A" w:rsidRPr="00CA6E37">
        <w:rPr>
          <w:rStyle w:val="Funotenzeichen"/>
          <w:rFonts w:cs="Times New Roman"/>
        </w:rPr>
        <w:footnoteReference w:id="16"/>
      </w:r>
      <w:r w:rsidR="002A57DA" w:rsidRPr="00CA6E37">
        <w:rPr>
          <w:rFonts w:cs="Times New Roman"/>
        </w:rPr>
        <w:t xml:space="preserve"> D</w:t>
      </w:r>
      <w:r w:rsidR="00C4155C" w:rsidRPr="00CA6E37">
        <w:rPr>
          <w:rFonts w:cs="Times New Roman"/>
        </w:rPr>
        <w:t>ie Verwendung von</w:t>
      </w:r>
      <w:r w:rsidR="00A401F1" w:rsidRPr="00CA6E37">
        <w:rPr>
          <w:rFonts w:cs="Times New Roman"/>
        </w:rPr>
        <w:t xml:space="preserve"> Normdaten und</w:t>
      </w:r>
      <w:r w:rsidR="00B96A05" w:rsidRPr="00CA6E37">
        <w:rPr>
          <w:rFonts w:cs="Times New Roman"/>
        </w:rPr>
        <w:t xml:space="preserve"> </w:t>
      </w:r>
      <w:r w:rsidR="00C4155C" w:rsidRPr="00CA6E37">
        <w:rPr>
          <w:rFonts w:cs="Times New Roman"/>
        </w:rPr>
        <w:t xml:space="preserve">Standards </w:t>
      </w:r>
      <w:r w:rsidR="00B962D8" w:rsidRPr="00CA6E37">
        <w:rPr>
          <w:rFonts w:cs="Times New Roman"/>
        </w:rPr>
        <w:t>erfüllt verschiedene Funktionen</w:t>
      </w:r>
      <w:r w:rsidR="00B962D8" w:rsidRPr="00CA6E37">
        <w:rPr>
          <w:rStyle w:val="Funotenzeichen"/>
          <w:rFonts w:cs="Times New Roman"/>
        </w:rPr>
        <w:footnoteReference w:id="17"/>
      </w:r>
      <w:r w:rsidR="001E5DB7" w:rsidRPr="00CA6E37">
        <w:rPr>
          <w:rFonts w:cs="Times New Roman"/>
        </w:rPr>
        <w:t xml:space="preserve"> und </w:t>
      </w:r>
      <w:r w:rsidR="00A13B1D" w:rsidRPr="00CA6E37">
        <w:rPr>
          <w:rFonts w:cs="Times New Roman"/>
        </w:rPr>
        <w:t xml:space="preserve">stellt </w:t>
      </w:r>
      <w:r w:rsidR="005C0AAB" w:rsidRPr="00CA6E37">
        <w:rPr>
          <w:rFonts w:cs="Times New Roman"/>
        </w:rPr>
        <w:t>die</w:t>
      </w:r>
      <w:r w:rsidR="00B962D8" w:rsidRPr="00CA6E37">
        <w:rPr>
          <w:rFonts w:cs="Times New Roman"/>
        </w:rPr>
        <w:t xml:space="preserve"> Weichen für kontextualisierbare Analysen, </w:t>
      </w:r>
      <w:r w:rsidR="005670BF" w:rsidRPr="00CA6E37">
        <w:rPr>
          <w:rFonts w:cs="Times New Roman"/>
        </w:rPr>
        <w:t>in denen man</w:t>
      </w:r>
      <w:r w:rsidR="00B962D8" w:rsidRPr="00CA6E37">
        <w:rPr>
          <w:rFonts w:cs="Times New Roman"/>
        </w:rPr>
        <w:t xml:space="preserve"> bestimmte Fragen an </w:t>
      </w:r>
      <w:r w:rsidR="00CD41AA" w:rsidRPr="00CA6E37">
        <w:rPr>
          <w:rFonts w:cs="Times New Roman"/>
        </w:rPr>
        <w:t xml:space="preserve">die </w:t>
      </w:r>
      <w:r w:rsidR="002B2AC6" w:rsidRPr="00CA6E37">
        <w:rPr>
          <w:rFonts w:cs="Times New Roman"/>
        </w:rPr>
        <w:t>Brieftexte in Bezug</w:t>
      </w:r>
      <w:r w:rsidR="00B962D8" w:rsidRPr="00CA6E37">
        <w:rPr>
          <w:rFonts w:cs="Times New Roman"/>
        </w:rPr>
        <w:t xml:space="preserve"> zu Personen oder Zeiträumen setzen </w:t>
      </w:r>
      <w:r w:rsidR="005670BF" w:rsidRPr="00CA6E37">
        <w:rPr>
          <w:rFonts w:cs="Times New Roman"/>
        </w:rPr>
        <w:t>kann.</w:t>
      </w:r>
      <w:r w:rsidR="002A57DA" w:rsidRPr="00CA6E37">
        <w:rPr>
          <w:rFonts w:cs="Times New Roman"/>
        </w:rPr>
        <w:t xml:space="preserve"> </w:t>
      </w:r>
      <w:bookmarkStart w:id="4" w:name="_heading=h.1zkrjq1w0ok5" w:colFirst="0" w:colLast="0"/>
      <w:bookmarkEnd w:id="4"/>
      <w:r w:rsidR="002A57DA" w:rsidRPr="00CA6E37">
        <w:rPr>
          <w:rFonts w:cs="Times New Roman"/>
        </w:rPr>
        <w:t>Im Gegensatz zu den</w:t>
      </w:r>
      <w:r w:rsidR="006111C5" w:rsidRPr="00CA6E37">
        <w:rPr>
          <w:rFonts w:cs="Times New Roman"/>
        </w:rPr>
        <w:t xml:space="preserve"> </w:t>
      </w:r>
      <w:r w:rsidR="00883C7D" w:rsidRPr="00CA6E37">
        <w:rPr>
          <w:rFonts w:cs="Times New Roman"/>
        </w:rPr>
        <w:t>Sende- und Empfangsinformationen</w:t>
      </w:r>
      <w:r w:rsidR="002A57DA" w:rsidRPr="00CA6E37">
        <w:rPr>
          <w:rFonts w:cs="Times New Roman"/>
        </w:rPr>
        <w:t xml:space="preserve"> zählt die Verschlagwortung der Dokumente nicht zu den gängigen Metadatenkategorien </w:t>
      </w:r>
      <w:r w:rsidR="0046596A" w:rsidRPr="00CA6E37">
        <w:rPr>
          <w:rFonts w:cs="Times New Roman"/>
        </w:rPr>
        <w:t xml:space="preserve">in </w:t>
      </w:r>
      <w:r w:rsidR="002A57DA" w:rsidRPr="00CA6E37">
        <w:rPr>
          <w:rFonts w:cs="Times New Roman"/>
        </w:rPr>
        <w:t>Korrespondenzeditionen. Um die Vie</w:t>
      </w:r>
      <w:r w:rsidR="007F5574" w:rsidRPr="00CA6E37">
        <w:rPr>
          <w:rFonts w:cs="Times New Roman"/>
        </w:rPr>
        <w:t>lstimmigkeit der</w:t>
      </w:r>
      <w:r w:rsidR="007F3425" w:rsidRPr="00CA6E37">
        <w:rPr>
          <w:rFonts w:cs="Times New Roman"/>
        </w:rPr>
        <w:t xml:space="preserve"> Umfeldc</w:t>
      </w:r>
      <w:r w:rsidR="002A57DA" w:rsidRPr="00CA6E37">
        <w:rPr>
          <w:rFonts w:cs="Times New Roman"/>
        </w:rPr>
        <w:t>ommunity in den Daten</w:t>
      </w:r>
      <w:r w:rsidR="008F7F12" w:rsidRPr="00CA6E37">
        <w:rPr>
          <w:rFonts w:cs="Times New Roman"/>
        </w:rPr>
        <w:t xml:space="preserve"> und in Clustern</w:t>
      </w:r>
      <w:r w:rsidR="002A57DA" w:rsidRPr="00CA6E37">
        <w:rPr>
          <w:rFonts w:cs="Times New Roman"/>
        </w:rPr>
        <w:t xml:space="preserve"> abzubilden, </w:t>
      </w:r>
      <w:r w:rsidR="007E76A3" w:rsidRPr="00CA6E37">
        <w:rPr>
          <w:rFonts w:cs="Times New Roman"/>
        </w:rPr>
        <w:t>wurde</w:t>
      </w:r>
      <w:r w:rsidR="002A57DA" w:rsidRPr="00CA6E37">
        <w:rPr>
          <w:rFonts w:cs="Times New Roman"/>
        </w:rPr>
        <w:t xml:space="preserve"> ein zweigliedriges Schlagwortsystem </w:t>
      </w:r>
      <w:r w:rsidR="00AF7125" w:rsidRPr="00CA6E37">
        <w:rPr>
          <w:rFonts w:cs="Times New Roman"/>
        </w:rPr>
        <w:t xml:space="preserve">aus </w:t>
      </w:r>
      <w:r w:rsidR="002A57DA" w:rsidRPr="00CA6E37">
        <w:rPr>
          <w:rFonts w:cs="Times New Roman"/>
        </w:rPr>
        <w:t>Korrespondenzkreisen</w:t>
      </w:r>
      <w:r w:rsidR="000105D8" w:rsidRPr="00CA6E37">
        <w:rPr>
          <w:rFonts w:cs="Times New Roman"/>
        </w:rPr>
        <w:t xml:space="preserve"> und Themen</w:t>
      </w:r>
      <w:r w:rsidR="002A57DA" w:rsidRPr="00CA6E37">
        <w:rPr>
          <w:rFonts w:cs="Times New Roman"/>
        </w:rPr>
        <w:t xml:space="preserve"> </w:t>
      </w:r>
      <w:r w:rsidR="00C92D2E" w:rsidRPr="00CA6E37">
        <w:rPr>
          <w:rFonts w:cs="Times New Roman"/>
        </w:rPr>
        <w:t>implementiert</w:t>
      </w:r>
      <w:r w:rsidR="002A57DA" w:rsidRPr="00CA6E37">
        <w:rPr>
          <w:rFonts w:cs="Times New Roman"/>
        </w:rPr>
        <w:t xml:space="preserve">. Die Verschlagwortung </w:t>
      </w:r>
      <w:r w:rsidR="00DF22F8" w:rsidRPr="00CA6E37">
        <w:rPr>
          <w:rFonts w:cs="Times New Roman"/>
        </w:rPr>
        <w:t>erfolgt briefweise</w:t>
      </w:r>
      <w:r w:rsidR="002A57DA" w:rsidRPr="00CA6E37">
        <w:rPr>
          <w:rFonts w:cs="Times New Roman"/>
        </w:rPr>
        <w:t xml:space="preserve"> innerhalb des TEI-Abschnitts &lt;textClass&gt; mit Referenz auf Register</w:t>
      </w:r>
      <w:r w:rsidR="00987C00" w:rsidRPr="00CA6E37">
        <w:rPr>
          <w:rFonts w:cs="Times New Roman"/>
        </w:rPr>
        <w:t>taxonomien</w:t>
      </w:r>
      <w:r w:rsidR="002A57DA" w:rsidRPr="00CA6E37">
        <w:rPr>
          <w:rFonts w:cs="Times New Roman"/>
        </w:rPr>
        <w:t>.</w:t>
      </w:r>
      <w:r w:rsidR="00385CC8" w:rsidRPr="00CA6E37">
        <w:rPr>
          <w:rStyle w:val="Funotenzeichen"/>
          <w:rFonts w:cs="Times New Roman"/>
        </w:rPr>
        <w:footnoteReference w:id="18"/>
      </w:r>
      <w:r w:rsidR="002A57DA" w:rsidRPr="00CA6E37">
        <w:rPr>
          <w:rFonts w:cs="Times New Roman"/>
        </w:rPr>
        <w:t xml:space="preserve"> Zu den thematischen Schlagw</w:t>
      </w:r>
      <w:r w:rsidR="00DE4271" w:rsidRPr="00CA6E37">
        <w:rPr>
          <w:rFonts w:cs="Times New Roman"/>
        </w:rPr>
        <w:t>orten</w:t>
      </w:r>
      <w:r w:rsidR="005C0882" w:rsidRPr="00CA6E37">
        <w:rPr>
          <w:rFonts w:cs="Times New Roman"/>
        </w:rPr>
        <w:t xml:space="preserve">, die im </w:t>
      </w:r>
      <w:r w:rsidR="00DF10A6" w:rsidRPr="00CA6E37">
        <w:rPr>
          <w:rFonts w:cs="Times New Roman"/>
        </w:rPr>
        <w:t xml:space="preserve">Rahmen der vorgenommenen </w:t>
      </w:r>
      <w:r w:rsidR="005C0882" w:rsidRPr="00CA6E37">
        <w:rPr>
          <w:rFonts w:cs="Times New Roman"/>
        </w:rPr>
        <w:t>Analysen eine Rolle spielen,</w:t>
      </w:r>
      <w:r w:rsidR="00341991" w:rsidRPr="00CA6E37">
        <w:rPr>
          <w:rStyle w:val="Funotenzeichen"/>
          <w:rFonts w:cs="Times New Roman"/>
        </w:rPr>
        <w:footnoteReference w:id="19"/>
      </w:r>
      <w:r w:rsidR="002A57DA" w:rsidRPr="00CA6E37">
        <w:rPr>
          <w:rFonts w:cs="Times New Roman"/>
        </w:rPr>
        <w:t xml:space="preserve"> zählen u.</w:t>
      </w:r>
      <w:r w:rsidR="00F71F11" w:rsidRPr="00CA6E37">
        <w:rPr>
          <w:rFonts w:cs="Times New Roman"/>
        </w:rPr>
        <w:t> </w:t>
      </w:r>
      <w:r w:rsidR="002A57DA" w:rsidRPr="00CA6E37">
        <w:rPr>
          <w:rFonts w:cs="Times New Roman"/>
        </w:rPr>
        <w:t xml:space="preserve">a. </w:t>
      </w:r>
      <w:r w:rsidR="00127B97" w:rsidRPr="00CA6E37">
        <w:rPr>
          <w:rFonts w:cs="Times New Roman"/>
        </w:rPr>
        <w:lastRenderedPageBreak/>
        <w:t>‚</w:t>
      </w:r>
      <w:r w:rsidR="002A57DA" w:rsidRPr="00CA6E37">
        <w:rPr>
          <w:rFonts w:cs="Times New Roman"/>
          <w:iCs/>
        </w:rPr>
        <w:t>Reisen</w:t>
      </w:r>
      <w:r w:rsidR="00127B97" w:rsidRPr="00CA6E37">
        <w:rPr>
          <w:rFonts w:cs="Times New Roman"/>
          <w:iCs/>
        </w:rPr>
        <w:t>‘</w:t>
      </w:r>
      <w:r w:rsidR="002A57DA" w:rsidRPr="00CA6E37">
        <w:rPr>
          <w:rFonts w:cs="Times New Roman"/>
        </w:rPr>
        <w:t xml:space="preserve"> (147), </w:t>
      </w:r>
      <w:r w:rsidR="00127B97" w:rsidRPr="00CA6E37">
        <w:rPr>
          <w:rFonts w:cs="Times New Roman"/>
        </w:rPr>
        <w:t>‚</w:t>
      </w:r>
      <w:r w:rsidR="002A57DA" w:rsidRPr="00CA6E37">
        <w:rPr>
          <w:rFonts w:cs="Times New Roman"/>
          <w:iCs/>
        </w:rPr>
        <w:t>Berufliches</w:t>
      </w:r>
      <w:r w:rsidR="00127B97" w:rsidRPr="00CA6E37">
        <w:rPr>
          <w:rFonts w:cs="Times New Roman"/>
          <w:iCs/>
        </w:rPr>
        <w:t>‘</w:t>
      </w:r>
      <w:r w:rsidR="002A57DA" w:rsidRPr="00CA6E37">
        <w:rPr>
          <w:rFonts w:cs="Times New Roman"/>
        </w:rPr>
        <w:t xml:space="preserve"> (17 Briefe) und </w:t>
      </w:r>
      <w:r w:rsidR="00127B97" w:rsidRPr="00CA6E37">
        <w:rPr>
          <w:rFonts w:cs="Times New Roman"/>
        </w:rPr>
        <w:t>‚</w:t>
      </w:r>
      <w:r w:rsidR="002A57DA" w:rsidRPr="00CA6E37">
        <w:rPr>
          <w:rFonts w:cs="Times New Roman"/>
          <w:iCs/>
        </w:rPr>
        <w:t>Bittschreiben</w:t>
      </w:r>
      <w:r w:rsidR="00127B97" w:rsidRPr="00CA6E37">
        <w:rPr>
          <w:rFonts w:cs="Times New Roman"/>
          <w:iCs/>
        </w:rPr>
        <w:t>‘</w:t>
      </w:r>
      <w:r w:rsidR="002A57DA" w:rsidRPr="00CA6E37">
        <w:rPr>
          <w:rFonts w:cs="Times New Roman"/>
        </w:rPr>
        <w:t xml:space="preserve"> (15 Briefe). Allgemeine Themen </w:t>
      </w:r>
      <w:r w:rsidR="00FF025F" w:rsidRPr="00CA6E37">
        <w:rPr>
          <w:rFonts w:cs="Times New Roman"/>
        </w:rPr>
        <w:t>sind</w:t>
      </w:r>
      <w:r w:rsidR="002A57DA" w:rsidRPr="00CA6E37">
        <w:rPr>
          <w:rFonts w:cs="Times New Roman"/>
        </w:rPr>
        <w:t xml:space="preserve"> i</w:t>
      </w:r>
      <w:r w:rsidR="00934A78" w:rsidRPr="00CA6E37">
        <w:rPr>
          <w:rFonts w:cs="Times New Roman"/>
        </w:rPr>
        <w:t xml:space="preserve">n der </w:t>
      </w:r>
      <w:r w:rsidR="002A57DA" w:rsidRPr="00CA6E37">
        <w:rPr>
          <w:rFonts w:cs="Times New Roman"/>
        </w:rPr>
        <w:t>zweistufig</w:t>
      </w:r>
      <w:r w:rsidR="00934A78" w:rsidRPr="00CA6E37">
        <w:rPr>
          <w:rFonts w:cs="Times New Roman"/>
        </w:rPr>
        <w:t>en Taxonomie</w:t>
      </w:r>
      <w:r w:rsidR="00FF025F" w:rsidRPr="00CA6E37">
        <w:rPr>
          <w:rFonts w:cs="Times New Roman"/>
        </w:rPr>
        <w:t xml:space="preserve"> weiter ausdifferenziert</w:t>
      </w:r>
      <w:r w:rsidR="002A57DA" w:rsidRPr="00CA6E37">
        <w:rPr>
          <w:rFonts w:cs="Times New Roman"/>
        </w:rPr>
        <w:t>,</w:t>
      </w:r>
      <w:r w:rsidR="00FF025F" w:rsidRPr="00CA6E37">
        <w:rPr>
          <w:rFonts w:cs="Times New Roman"/>
        </w:rPr>
        <w:t xml:space="preserve"> </w:t>
      </w:r>
      <w:r w:rsidR="00CE2D01" w:rsidRPr="00CA6E37">
        <w:rPr>
          <w:rFonts w:cs="Times New Roman"/>
        </w:rPr>
        <w:t>darunter</w:t>
      </w:r>
      <w:r w:rsidR="00FF025F" w:rsidRPr="00CA6E37">
        <w:rPr>
          <w:rFonts w:cs="Times New Roman"/>
        </w:rPr>
        <w:t xml:space="preserve">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in u.</w:t>
      </w:r>
      <w:r w:rsidR="00F06693"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Ausflüge</w:t>
      </w:r>
      <w:r w:rsidR="00127B97" w:rsidRPr="00CA6E37">
        <w:rPr>
          <w:rFonts w:cs="Times New Roman"/>
          <w:iCs/>
        </w:rPr>
        <w:t>‘</w:t>
      </w:r>
      <w:r w:rsidR="002A57DA" w:rsidRPr="00CA6E37">
        <w:rPr>
          <w:rFonts w:cs="Times New Roman"/>
        </w:rPr>
        <w:t xml:space="preserve"> (7), </w:t>
      </w:r>
      <w:r w:rsidR="00127B97" w:rsidRPr="00CA6E37">
        <w:rPr>
          <w:rFonts w:cs="Times New Roman"/>
        </w:rPr>
        <w:t>‚</w:t>
      </w:r>
      <w:r w:rsidR="002A57DA" w:rsidRPr="00CA6E37">
        <w:rPr>
          <w:rFonts w:cs="Times New Roman"/>
          <w:iCs/>
        </w:rPr>
        <w:t>Besuche</w:t>
      </w:r>
      <w:r w:rsidR="00127B97" w:rsidRPr="00CA6E37">
        <w:rPr>
          <w:rFonts w:cs="Times New Roman"/>
          <w:iCs/>
        </w:rPr>
        <w:t>‘</w:t>
      </w:r>
      <w:r w:rsidR="002A57DA" w:rsidRPr="00CA6E37">
        <w:rPr>
          <w:rFonts w:cs="Times New Roman"/>
        </w:rPr>
        <w:t xml:space="preserve"> (117) und </w:t>
      </w:r>
      <w:r w:rsidR="00127B97" w:rsidRPr="00CA6E37">
        <w:rPr>
          <w:rFonts w:cs="Times New Roman"/>
        </w:rPr>
        <w:t>‚</w:t>
      </w:r>
      <w:r w:rsidR="002A57DA" w:rsidRPr="00CA6E37">
        <w:rPr>
          <w:rFonts w:cs="Times New Roman"/>
          <w:iCs/>
        </w:rPr>
        <w:t>Jean Pauls Besuche in Heidelberg</w:t>
      </w:r>
      <w:r w:rsidR="00127B97" w:rsidRPr="00CA6E37">
        <w:rPr>
          <w:rFonts w:cs="Times New Roman"/>
          <w:iCs/>
        </w:rPr>
        <w:t>‘</w:t>
      </w:r>
      <w:r w:rsidR="002A57DA" w:rsidRPr="00CA6E37">
        <w:rPr>
          <w:rFonts w:cs="Times New Roman"/>
        </w:rPr>
        <w:t xml:space="preserve"> (7).</w:t>
      </w:r>
      <w:r w:rsidR="0086298B" w:rsidRPr="00CA6E37">
        <w:rPr>
          <w:rStyle w:val="Funotenzeichen"/>
          <w:rFonts w:cs="Times New Roman"/>
        </w:rPr>
        <w:footnoteReference w:id="20"/>
      </w:r>
      <w:r w:rsidR="002A57DA" w:rsidRPr="00CA6E37">
        <w:rPr>
          <w:rFonts w:cs="Times New Roman"/>
        </w:rPr>
        <w:t xml:space="preserve"> </w:t>
      </w:r>
      <w:r w:rsidR="000C780B" w:rsidRPr="00CA6E37">
        <w:rPr>
          <w:rFonts w:cs="Times New Roman"/>
        </w:rPr>
        <w:t>In v.5.0 der digitalen Edition sind</w:t>
      </w:r>
      <w:r w:rsidR="000C780B" w:rsidRPr="00CA6E37">
        <w:rPr>
          <w:rFonts w:cs="Times New Roman"/>
        </w:rPr>
        <w:t xml:space="preserve"> bis dato </w:t>
      </w:r>
      <w:r w:rsidR="000C780B" w:rsidRPr="00CA6E37">
        <w:rPr>
          <w:rFonts w:cs="Times New Roman"/>
        </w:rPr>
        <w:t>34 Korrespondenzkreise und 59 (Haupt-)Themen verzeichnet.</w:t>
      </w:r>
    </w:p>
    <w:p w14:paraId="024D07F2" w14:textId="77777777" w:rsidR="00C17B82" w:rsidRPr="00CA6E37" w:rsidRDefault="00C17B82" w:rsidP="00B6060A">
      <w:pPr>
        <w:jc w:val="center"/>
        <w:rPr>
          <w:rFonts w:cs="Times New Roman"/>
        </w:rPr>
      </w:pPr>
      <w:bookmarkStart w:id="5" w:name="_heading=h.gjdgxs" w:colFirst="0" w:colLast="0"/>
      <w:bookmarkStart w:id="6" w:name="_heading=h.ab9llbxx5a41" w:colFirst="0" w:colLast="0"/>
      <w:bookmarkEnd w:id="5"/>
      <w:bookmarkEnd w:id="6"/>
    </w:p>
    <w:p w14:paraId="00000010" w14:textId="33AA3752" w:rsidR="001E7B8F" w:rsidRPr="00CA6E37" w:rsidRDefault="00134CFF" w:rsidP="00B6060A">
      <w:pPr>
        <w:jc w:val="center"/>
        <w:rPr>
          <w:rFonts w:cs="Times New Roman"/>
        </w:rPr>
      </w:pPr>
      <w:r w:rsidRPr="00CA6E37">
        <w:rPr>
          <w:rFonts w:cs="Times New Roman"/>
        </w:rPr>
        <w:t>Workflow und Vorbereitung der Analysen</w:t>
      </w:r>
    </w:p>
    <w:p w14:paraId="37FF2186" w14:textId="48A12DB9" w:rsidR="00A35FA4" w:rsidRPr="00CA6E37" w:rsidRDefault="00164516" w:rsidP="00B6060A">
      <w:pPr>
        <w:rPr>
          <w:rFonts w:cs="Times New Roman"/>
        </w:rPr>
      </w:pPr>
      <w:bookmarkStart w:id="7" w:name="_heading=h.brqeh6qb863" w:colFirst="0" w:colLast="0"/>
      <w:bookmarkEnd w:id="7"/>
      <w:r w:rsidRPr="00CA6E37">
        <w:rPr>
          <w:rFonts w:cs="Times New Roman"/>
        </w:rPr>
        <w:t xml:space="preserve">Um Daten der Social Media </w:t>
      </w:r>
      <w:r w:rsidR="0098577C" w:rsidRPr="00CA6E37">
        <w:rPr>
          <w:rFonts w:cs="Times New Roman"/>
        </w:rPr>
        <w:t>auszuwerten</w:t>
      </w:r>
      <w:r w:rsidRPr="00CA6E37">
        <w:rPr>
          <w:rFonts w:cs="Times New Roman"/>
        </w:rPr>
        <w:t xml:space="preserve"> schlagen </w:t>
      </w:r>
      <w:r w:rsidR="00341912" w:rsidRPr="00CA6E37">
        <w:rPr>
          <w:rFonts w:cs="Times New Roman"/>
        </w:rPr>
        <w:t>Stieglitz und Dang-Xuan</w:t>
      </w:r>
      <w:r w:rsidR="004E5CC5" w:rsidRPr="00CA6E37">
        <w:rPr>
          <w:rFonts w:cs="Times New Roman"/>
        </w:rPr>
        <w:t xml:space="preserve"> ein fünfstufiges </w:t>
      </w:r>
      <w:r w:rsidR="002A57DA" w:rsidRPr="00CA6E37">
        <w:rPr>
          <w:rFonts w:cs="Times New Roman"/>
          <w:iCs/>
        </w:rPr>
        <w:t>Social Media Analytics Framework</w:t>
      </w:r>
      <w:r w:rsidR="00FB6E6A" w:rsidRPr="00CA6E37">
        <w:rPr>
          <w:rStyle w:val="Funotenzeichen"/>
          <w:rFonts w:cs="Times New Roman"/>
          <w:iCs/>
        </w:rPr>
        <w:footnoteReference w:id="21"/>
      </w:r>
      <w:r w:rsidR="004E5CC5" w:rsidRPr="00CA6E37">
        <w:rPr>
          <w:rFonts w:cs="Times New Roman"/>
          <w:iCs/>
        </w:rPr>
        <w:t xml:space="preserve"> vor,</w:t>
      </w:r>
      <w:r w:rsidRPr="00CA6E37">
        <w:rPr>
          <w:rFonts w:cs="Times New Roman"/>
        </w:rPr>
        <w:t xml:space="preserve"> </w:t>
      </w:r>
      <w:r w:rsidR="004B5A2D" w:rsidRPr="00CA6E37">
        <w:rPr>
          <w:rFonts w:cs="Times New Roman"/>
        </w:rPr>
        <w:t xml:space="preserve">das sich </w:t>
      </w:r>
      <w:r w:rsidR="00CA0291" w:rsidRPr="00CA6E37">
        <w:rPr>
          <w:rFonts w:cs="Times New Roman"/>
        </w:rPr>
        <w:t>wie folgt zusammensetzt:</w:t>
      </w:r>
      <w:r w:rsidR="002A57DA" w:rsidRPr="00CA6E37">
        <w:rPr>
          <w:rFonts w:cs="Times New Roman"/>
        </w:rPr>
        <w:t xml:space="preserve"> i.) die Definition einer Zielstellung der Analyse, ii.) die Sammlung von Daten, iii.) die Vorverarbeitung der gesammelten Daten für die Analyse </w:t>
      </w:r>
      <w:r w:rsidR="007D4904" w:rsidRPr="00CA6E37">
        <w:rPr>
          <w:rFonts w:cs="Times New Roman"/>
        </w:rPr>
        <w:t>(engl.</w:t>
      </w:r>
      <w:r w:rsidR="001D0C54" w:rsidRPr="00CA6E37">
        <w:rPr>
          <w:rFonts w:cs="Times New Roman"/>
        </w:rPr>
        <w:t xml:space="preserve"> p</w:t>
      </w:r>
      <w:r w:rsidR="002A57DA" w:rsidRPr="00CA6E37">
        <w:rPr>
          <w:rFonts w:cs="Times New Roman"/>
        </w:rPr>
        <w:t>reprocessing), bei der beispielsweise irrelevante Informationen aus den Daten entfernt werden, iv.) die eigentliche Datenanalyse und v.) der Ergebnisbericht.</w:t>
      </w:r>
      <w:r w:rsidR="00802E4C" w:rsidRPr="00CA6E37">
        <w:rPr>
          <w:rStyle w:val="Funotenzeichen"/>
          <w:rFonts w:cs="Times New Roman"/>
        </w:rPr>
        <w:footnoteReference w:id="22"/>
      </w:r>
      <w:r w:rsidR="002A57DA" w:rsidRPr="00CA6E37">
        <w:rPr>
          <w:rFonts w:cs="Times New Roman"/>
        </w:rPr>
        <w:t xml:space="preserve"> </w:t>
      </w:r>
      <w:r w:rsidR="00433AC1" w:rsidRPr="00CA6E37">
        <w:rPr>
          <w:rFonts w:cs="Times New Roman"/>
        </w:rPr>
        <w:t>Der Workflow be</w:t>
      </w:r>
      <w:r w:rsidR="0066092D" w:rsidRPr="00CA6E37">
        <w:rPr>
          <w:rFonts w:cs="Times New Roman"/>
        </w:rPr>
        <w:t>i der Analyse der Umfeldbriefe orientiert sich</w:t>
      </w:r>
      <w:r w:rsidR="00433AC1" w:rsidRPr="00CA6E37">
        <w:rPr>
          <w:rFonts w:cs="Times New Roman"/>
        </w:rPr>
        <w:t xml:space="preserve"> im Wesentlichen diesem </w:t>
      </w:r>
      <w:r w:rsidR="00BD7025" w:rsidRPr="00CA6E37">
        <w:rPr>
          <w:rFonts w:cs="Times New Roman"/>
        </w:rPr>
        <w:t>Modell</w:t>
      </w:r>
      <w:r w:rsidR="00433AC1" w:rsidRPr="00CA6E37">
        <w:rPr>
          <w:rFonts w:cs="Times New Roman"/>
        </w:rPr>
        <w:t xml:space="preserve"> (Abb. 1).</w:t>
      </w:r>
    </w:p>
    <w:p w14:paraId="73FDDA52" w14:textId="1ABEE13A" w:rsidR="0010340B" w:rsidRDefault="0010340B" w:rsidP="0010340B">
      <w:pPr>
        <w:jc w:val="center"/>
        <w:rPr>
          <w:rFonts w:cs="Times New Roman"/>
          <w:b/>
          <w:bCs/>
          <w:highlight w:val="red"/>
        </w:rPr>
      </w:pPr>
      <w:r>
        <w:rPr>
          <w:rFonts w:cs="Times New Roman"/>
          <w:b/>
          <w:bCs/>
          <w:highlight w:val="red"/>
        </w:rPr>
        <w:t>Abb_Neuber_1</w:t>
      </w:r>
    </w:p>
    <w:p w14:paraId="09BA5CEC" w14:textId="679FAEB2" w:rsidR="00CE3BED" w:rsidRPr="00CA6E37" w:rsidRDefault="00CE3BED" w:rsidP="0010340B">
      <w:pPr>
        <w:jc w:val="center"/>
        <w:rPr>
          <w:rFonts w:cs="Times New Roman"/>
          <w:b/>
          <w:bCs/>
        </w:rPr>
      </w:pPr>
      <w:r w:rsidRPr="0010340B">
        <w:rPr>
          <w:rFonts w:cs="Times New Roman"/>
          <w:b/>
          <w:bCs/>
          <w:highlight w:val="red"/>
        </w:rPr>
        <w:t xml:space="preserve">Abb. 1: </w:t>
      </w:r>
      <w:r w:rsidR="002534D7" w:rsidRPr="0010340B">
        <w:rPr>
          <w:rFonts w:cs="Times New Roman"/>
          <w:b/>
          <w:bCs/>
          <w:highlight w:val="red"/>
        </w:rPr>
        <w:t>Umfeldbriefe</w:t>
      </w:r>
      <w:r w:rsidR="00E25942" w:rsidRPr="0010340B">
        <w:rPr>
          <w:rFonts w:cs="Times New Roman"/>
          <w:b/>
          <w:bCs/>
          <w:highlight w:val="red"/>
        </w:rPr>
        <w:t xml:space="preserve"> im Analyseworkflow</w:t>
      </w:r>
      <w:r w:rsidR="0010340B">
        <w:rPr>
          <w:rFonts w:cs="Times New Roman"/>
          <w:b/>
          <w:bCs/>
          <w:highlight w:val="red"/>
        </w:rPr>
        <w:t>.</w:t>
      </w:r>
    </w:p>
    <w:p w14:paraId="47B13B8E" w14:textId="0F0555F0" w:rsidR="00C06405" w:rsidRDefault="00AF678D" w:rsidP="00B6060A">
      <w:pPr>
        <w:rPr>
          <w:rFonts w:cs="Times New Roman"/>
        </w:rPr>
      </w:pPr>
      <w:r w:rsidRPr="00CA6E37">
        <w:rPr>
          <w:rFonts w:cs="Times New Roman"/>
        </w:rPr>
        <w:t>Die drei Fragenbereiche nach</w:t>
      </w:r>
      <w:r w:rsidR="00CE3BED" w:rsidRPr="00CA6E37">
        <w:rPr>
          <w:rFonts w:cs="Times New Roman"/>
        </w:rPr>
        <w:t xml:space="preserve"> der</w:t>
      </w:r>
      <w:r w:rsidRPr="00CA6E37">
        <w:rPr>
          <w:rFonts w:cs="Times New Roman"/>
        </w:rPr>
        <w:t xml:space="preserve"> </w:t>
      </w:r>
      <w:r w:rsidR="00CE3BED" w:rsidRPr="00CA6E37">
        <w:rPr>
          <w:rFonts w:cs="Times New Roman"/>
        </w:rPr>
        <w:t xml:space="preserve">Rolle von Korrespondentinnen, der Gewichtung der verhandelten Inhalte sowie der Tonalität der Kommunikation </w:t>
      </w:r>
      <w:r w:rsidRPr="00CA6E37">
        <w:rPr>
          <w:rFonts w:cs="Times New Roman"/>
        </w:rPr>
        <w:t>bilden den Ausgangspunkt</w:t>
      </w:r>
      <w:r w:rsidR="006D40FE" w:rsidRPr="00CA6E37">
        <w:rPr>
          <w:rFonts w:cs="Times New Roman"/>
        </w:rPr>
        <w:t xml:space="preserve"> der Analysen</w:t>
      </w:r>
      <w:r w:rsidRPr="00CA6E37">
        <w:rPr>
          <w:rFonts w:cs="Times New Roman"/>
        </w:rPr>
        <w:t xml:space="preserve">. </w:t>
      </w:r>
      <w:r w:rsidR="006274B4" w:rsidRPr="00CA6E37">
        <w:rPr>
          <w:rFonts w:cs="Times New Roman"/>
        </w:rPr>
        <w:t>Ihnen wird mittels drei Metriken bzw. Kennzahlen der Social Media Analytics nachgegangen</w:t>
      </w:r>
      <w:r w:rsidR="00CC56C8" w:rsidRPr="00CA6E37">
        <w:rPr>
          <w:rFonts w:cs="Times New Roman"/>
        </w:rPr>
        <w:t xml:space="preserve">, die im Zuge der Analysen ausführlicher definiert </w:t>
      </w:r>
      <w:r w:rsidR="002B672A" w:rsidRPr="00CA6E37">
        <w:rPr>
          <w:rFonts w:cs="Times New Roman"/>
        </w:rPr>
        <w:t xml:space="preserve">und diskutiert </w:t>
      </w:r>
      <w:r w:rsidR="00CC56C8" w:rsidRPr="00CA6E37">
        <w:rPr>
          <w:rFonts w:cs="Times New Roman"/>
        </w:rPr>
        <w:t>werden</w:t>
      </w:r>
      <w:r w:rsidR="006274B4" w:rsidRPr="00CA6E37">
        <w:rPr>
          <w:rFonts w:cs="Times New Roman"/>
        </w:rPr>
        <w:t xml:space="preserve">: Reach, Share Of Voice und Sentiment Analysis. </w:t>
      </w:r>
      <w:r w:rsidR="009B5040" w:rsidRPr="00CA6E37">
        <w:rPr>
          <w:rFonts w:cs="Times New Roman"/>
        </w:rPr>
        <w:t>Die</w:t>
      </w:r>
      <w:r w:rsidR="00273BD1" w:rsidRPr="00CA6E37">
        <w:rPr>
          <w:rFonts w:cs="Times New Roman"/>
        </w:rPr>
        <w:t xml:space="preserve"> Editionsdaten</w:t>
      </w:r>
      <w:r w:rsidR="009B5040" w:rsidRPr="00CA6E37">
        <w:rPr>
          <w:rFonts w:cs="Times New Roman"/>
        </w:rPr>
        <w:t xml:space="preserve"> wurden</w:t>
      </w:r>
      <w:r w:rsidR="00930F6E" w:rsidRPr="00CA6E37">
        <w:rPr>
          <w:rFonts w:cs="Times New Roman"/>
        </w:rPr>
        <w:t xml:space="preserve"> über das Forschungsdatenrepositorium </w:t>
      </w:r>
      <w:r w:rsidR="00B02A0F" w:rsidRPr="00CA6E37">
        <w:rPr>
          <w:rFonts w:cs="Times New Roman"/>
          <w:i/>
          <w:iCs/>
        </w:rPr>
        <w:t>Z</w:t>
      </w:r>
      <w:r w:rsidR="00930F6E" w:rsidRPr="00CA6E37">
        <w:rPr>
          <w:rFonts w:cs="Times New Roman"/>
          <w:i/>
          <w:iCs/>
        </w:rPr>
        <w:t>enodo</w:t>
      </w:r>
      <w:r w:rsidR="00930F6E" w:rsidRPr="00CA6E37">
        <w:rPr>
          <w:rFonts w:cs="Times New Roman"/>
        </w:rPr>
        <w:t xml:space="preserve"> bezogen</w:t>
      </w:r>
      <w:r w:rsidR="007D4D69" w:rsidRPr="00CA6E37">
        <w:rPr>
          <w:rStyle w:val="Funotenzeichen"/>
          <w:rFonts w:cs="Times New Roman"/>
        </w:rPr>
        <w:footnoteReference w:id="23"/>
      </w:r>
      <w:r w:rsidR="00906BC4" w:rsidRPr="00CA6E37">
        <w:rPr>
          <w:rFonts w:cs="Times New Roman"/>
        </w:rPr>
        <w:t xml:space="preserve"> und </w:t>
      </w:r>
      <w:r w:rsidR="005170F3" w:rsidRPr="00CA6E37">
        <w:rPr>
          <w:rFonts w:cs="Times New Roman"/>
        </w:rPr>
        <w:t xml:space="preserve">zu </w:t>
      </w:r>
      <w:r w:rsidR="003E4D49" w:rsidRPr="00CA6E37">
        <w:rPr>
          <w:rFonts w:cs="Times New Roman"/>
        </w:rPr>
        <w:t>zwei</w:t>
      </w:r>
      <w:r w:rsidR="005170F3" w:rsidRPr="00CA6E37">
        <w:rPr>
          <w:rFonts w:cs="Times New Roman"/>
        </w:rPr>
        <w:t xml:space="preserve"> Analysedatenset</w:t>
      </w:r>
      <w:r w:rsidR="00D45EE0" w:rsidRPr="00CA6E37">
        <w:rPr>
          <w:rFonts w:cs="Times New Roman"/>
        </w:rPr>
        <w:t xml:space="preserve"> </w:t>
      </w:r>
      <w:r w:rsidR="00930F6E" w:rsidRPr="00CA6E37">
        <w:rPr>
          <w:rFonts w:cs="Times New Roman"/>
        </w:rPr>
        <w:t>vorverarbeitet (</w:t>
      </w:r>
      <w:r w:rsidR="00D45EE0" w:rsidRPr="00CA6E37">
        <w:rPr>
          <w:rFonts w:cs="Times New Roman"/>
        </w:rPr>
        <w:t>engl. p</w:t>
      </w:r>
      <w:r w:rsidRPr="00CA6E37">
        <w:rPr>
          <w:rFonts w:cs="Times New Roman"/>
        </w:rPr>
        <w:t>reprocessing</w:t>
      </w:r>
      <w:r w:rsidR="009A02AB" w:rsidRPr="00CA6E37">
        <w:rPr>
          <w:rFonts w:cs="Times New Roman"/>
        </w:rPr>
        <w:t>), welche</w:t>
      </w:r>
      <w:r w:rsidR="00D52FB3" w:rsidRPr="00CA6E37">
        <w:rPr>
          <w:rFonts w:cs="Times New Roman"/>
        </w:rPr>
        <w:t xml:space="preserve"> auf die Aspekte reduziert sind</w:t>
      </w:r>
      <w:r w:rsidR="00981C27" w:rsidRPr="00CA6E37">
        <w:rPr>
          <w:rFonts w:cs="Times New Roman"/>
        </w:rPr>
        <w:t xml:space="preserve">, die für die geplanten Metriken </w:t>
      </w:r>
      <w:r w:rsidR="00981C27" w:rsidRPr="00CA6E37">
        <w:rPr>
          <w:rFonts w:cs="Times New Roman"/>
        </w:rPr>
        <w:lastRenderedPageBreak/>
        <w:t>relevant sind</w:t>
      </w:r>
      <w:r w:rsidR="003E4D49" w:rsidRPr="00CA6E37">
        <w:rPr>
          <w:rFonts w:cs="Times New Roman"/>
        </w:rPr>
        <w:t>:</w:t>
      </w:r>
      <w:r w:rsidR="003E4D49" w:rsidRPr="00CA6E37">
        <w:rPr>
          <w:rStyle w:val="Funotenzeichen"/>
          <w:rFonts w:cs="Times New Roman"/>
        </w:rPr>
        <w:t xml:space="preserve"> </w:t>
      </w:r>
      <w:r w:rsidR="003E4D49" w:rsidRPr="00CA6E37">
        <w:rPr>
          <w:rStyle w:val="Funotenzeichen"/>
          <w:rFonts w:cs="Times New Roman"/>
        </w:rPr>
        <w:footnoteReference w:id="24"/>
      </w:r>
      <w:r w:rsidR="003E4D49" w:rsidRPr="00CA6E37">
        <w:rPr>
          <w:rFonts w:cs="Times New Roman"/>
        </w:rPr>
        <w:t xml:space="preserve"> Erstens, ein </w:t>
      </w:r>
      <w:r w:rsidR="003E4D49" w:rsidRPr="00CA6E37">
        <w:rPr>
          <w:rFonts w:cs="Times New Roman"/>
          <w:iCs/>
        </w:rPr>
        <w:t xml:space="preserve">Metadatenkorpus </w:t>
      </w:r>
      <w:r w:rsidR="003E4D49" w:rsidRPr="00CA6E37">
        <w:rPr>
          <w:rFonts w:cs="Times New Roman"/>
        </w:rPr>
        <w:t>in XML aus editorisch angereicherten Informationen wie Titeldaten, Korrespondenzmetadaten sowie Themenschlagworte.</w:t>
      </w:r>
      <w:r w:rsidR="003E4D49" w:rsidRPr="00CA6E37">
        <w:rPr>
          <w:rStyle w:val="Funotenzeichen"/>
          <w:rFonts w:cs="Times New Roman"/>
        </w:rPr>
        <w:footnoteReference w:id="25"/>
      </w:r>
      <w:r w:rsidR="003E4D49" w:rsidRPr="00CA6E37">
        <w:rPr>
          <w:rFonts w:cs="Times New Roman"/>
        </w:rPr>
        <w:t xml:space="preserve"> Zweitens, ein </w:t>
      </w:r>
      <w:bookmarkStart w:id="8" w:name="_heading=h.2gaz7polnohf" w:colFirst="0" w:colLast="0"/>
      <w:bookmarkEnd w:id="8"/>
      <w:r w:rsidR="003E4D49" w:rsidRPr="00CA6E37">
        <w:rPr>
          <w:rFonts w:cs="Times New Roman"/>
          <w:iCs/>
        </w:rPr>
        <w:t>Textkorpus (plain text)</w:t>
      </w:r>
      <w:r w:rsidR="003E4D49" w:rsidRPr="00CA6E37">
        <w:rPr>
          <w:rFonts w:cs="Times New Roman"/>
        </w:rPr>
        <w:t xml:space="preserve"> bestehend aus den Brieftexten, deren Orthografie und historische Varianz mit der Software CAB</w:t>
      </w:r>
      <w:r w:rsidR="003E4D49" w:rsidRPr="00CA6E37">
        <w:rPr>
          <w:rStyle w:val="Funotenzeichen"/>
          <w:rFonts w:cs="Times New Roman"/>
        </w:rPr>
        <w:footnoteReference w:id="26"/>
      </w:r>
      <w:r w:rsidR="003E4D49" w:rsidRPr="00CA6E37">
        <w:rPr>
          <w:rFonts w:cs="Times New Roman"/>
        </w:rPr>
        <w:t xml:space="preserve"> normalisiert wurde.</w:t>
      </w:r>
      <w:r w:rsidR="003E4D49" w:rsidRPr="00CA6E37">
        <w:rPr>
          <w:rStyle w:val="Funotenzeichen"/>
          <w:rFonts w:cs="Times New Roman"/>
        </w:rPr>
        <w:footnoteReference w:id="27"/>
      </w:r>
      <w:r w:rsidR="003C090C" w:rsidRPr="00CA6E37">
        <w:rPr>
          <w:rFonts w:cs="Times New Roman"/>
        </w:rPr>
        <w:t xml:space="preserve"> </w:t>
      </w:r>
      <w:r w:rsidR="001D7661" w:rsidRPr="00CA6E37">
        <w:rPr>
          <w:rFonts w:cs="Times New Roman"/>
        </w:rPr>
        <w:t>D</w:t>
      </w:r>
      <w:r w:rsidR="00D763BE" w:rsidRPr="00CA6E37">
        <w:rPr>
          <w:rFonts w:cs="Times New Roman"/>
        </w:rPr>
        <w:t>ie Umfeldbriefe</w:t>
      </w:r>
      <w:r w:rsidR="001D7661" w:rsidRPr="00CA6E37">
        <w:rPr>
          <w:rFonts w:cs="Times New Roman"/>
        </w:rPr>
        <w:t xml:space="preserve"> wurden einerseits</w:t>
      </w:r>
      <w:r w:rsidR="00D763BE" w:rsidRPr="00CA6E37">
        <w:rPr>
          <w:rFonts w:cs="Times New Roman"/>
        </w:rPr>
        <w:t xml:space="preserve"> statistisch</w:t>
      </w:r>
      <w:r w:rsidR="00134E93" w:rsidRPr="00CA6E37">
        <w:rPr>
          <w:rFonts w:cs="Times New Roman"/>
        </w:rPr>
        <w:t>, andererseits mit</w:t>
      </w:r>
      <w:r w:rsidR="001D7661" w:rsidRPr="00CA6E37">
        <w:rPr>
          <w:rFonts w:cs="Times New Roman"/>
        </w:rPr>
        <w:t xml:space="preserve"> </w:t>
      </w:r>
      <w:r w:rsidR="00182370" w:rsidRPr="00CA6E37">
        <w:rPr>
          <w:rFonts w:cs="Times New Roman"/>
        </w:rPr>
        <w:t>Sentimentanalyse</w:t>
      </w:r>
      <w:r w:rsidR="00134E93" w:rsidRPr="00CA6E37">
        <w:rPr>
          <w:rFonts w:cs="Times New Roman"/>
        </w:rPr>
        <w:t>,</w:t>
      </w:r>
      <w:r w:rsidR="002202E3" w:rsidRPr="00CA6E37">
        <w:rPr>
          <w:rStyle w:val="Funotenzeichen"/>
          <w:rFonts w:cs="Times New Roman"/>
        </w:rPr>
        <w:footnoteReference w:id="28"/>
      </w:r>
      <w:r w:rsidR="00182370" w:rsidRPr="00CA6E37">
        <w:rPr>
          <w:rFonts w:cs="Times New Roman"/>
        </w:rPr>
        <w:t xml:space="preserve"> </w:t>
      </w:r>
      <w:r w:rsidR="00D763BE" w:rsidRPr="00CA6E37">
        <w:rPr>
          <w:rFonts w:cs="Times New Roman"/>
        </w:rPr>
        <w:t>ein</w:t>
      </w:r>
      <w:r w:rsidR="00134E93" w:rsidRPr="00CA6E37">
        <w:rPr>
          <w:rFonts w:cs="Times New Roman"/>
        </w:rPr>
        <w:t>em</w:t>
      </w:r>
      <w:r w:rsidR="00193902" w:rsidRPr="00CA6E37">
        <w:rPr>
          <w:rFonts w:cs="Times New Roman"/>
        </w:rPr>
        <w:t xml:space="preserve"> Verfahren </w:t>
      </w:r>
      <w:r w:rsidR="00116C94" w:rsidRPr="00CA6E37">
        <w:rPr>
          <w:rFonts w:cs="Times New Roman"/>
        </w:rPr>
        <w:t>des Text Mining</w:t>
      </w:r>
      <w:r w:rsidR="00134E93" w:rsidRPr="00CA6E37">
        <w:rPr>
          <w:rFonts w:cs="Times New Roman"/>
        </w:rPr>
        <w:t>s, ausgewertet</w:t>
      </w:r>
      <w:r w:rsidR="001D7661" w:rsidRPr="00CA6E37">
        <w:rPr>
          <w:rFonts w:cs="Times New Roman"/>
        </w:rPr>
        <w:t>.</w:t>
      </w:r>
      <w:r w:rsidR="00D763BE" w:rsidRPr="00CA6E37">
        <w:rPr>
          <w:rFonts w:cs="Times New Roman"/>
        </w:rPr>
        <w:t xml:space="preserve"> </w:t>
      </w:r>
      <w:r w:rsidR="00FE2164" w:rsidRPr="00CA6E37">
        <w:rPr>
          <w:rFonts w:cs="Times New Roman"/>
        </w:rPr>
        <w:t xml:space="preserve">Die Eingabe und Verarbeitung der Daten wurde im Verlauf des </w:t>
      </w:r>
      <w:r w:rsidR="003C090C" w:rsidRPr="00CA6E37">
        <w:rPr>
          <w:rFonts w:cs="Times New Roman"/>
        </w:rPr>
        <w:t xml:space="preserve">Experiments </w:t>
      </w:r>
      <w:r w:rsidR="00FE2164" w:rsidRPr="00CA6E37">
        <w:rPr>
          <w:rFonts w:cs="Times New Roman"/>
        </w:rPr>
        <w:t>in einer Art ‚Analysespirale‘ m</w:t>
      </w:r>
      <w:r w:rsidR="005760D3" w:rsidRPr="00CA6E37">
        <w:rPr>
          <w:rFonts w:cs="Times New Roman"/>
        </w:rPr>
        <w:t>ehrfach angepasst, parallel zu</w:t>
      </w:r>
      <w:r w:rsidR="00FE2164" w:rsidRPr="00CA6E37">
        <w:rPr>
          <w:rFonts w:cs="Times New Roman"/>
        </w:rPr>
        <w:t xml:space="preserve"> wachsendem Verständnis über die Kommunikationsstrukturen im Umfeld, die Parameter der Analyse und </w:t>
      </w:r>
      <w:r w:rsidR="0008225F" w:rsidRPr="00CA6E37">
        <w:rPr>
          <w:rFonts w:cs="Times New Roman"/>
        </w:rPr>
        <w:t>die gewonnenen</w:t>
      </w:r>
      <w:r w:rsidR="00FE2164" w:rsidRPr="00CA6E37">
        <w:rPr>
          <w:rFonts w:cs="Times New Roman"/>
        </w:rPr>
        <w:t xml:space="preserve"> Ergebniss</w:t>
      </w:r>
      <w:r w:rsidR="00822D01" w:rsidRPr="00CA6E37">
        <w:rPr>
          <w:rFonts w:cs="Times New Roman"/>
        </w:rPr>
        <w:t>e</w:t>
      </w:r>
      <w:r w:rsidR="003C090C" w:rsidRPr="00CA6E37">
        <w:rPr>
          <w:rFonts w:cs="Times New Roman"/>
        </w:rPr>
        <w:t>.</w:t>
      </w:r>
      <w:bookmarkStart w:id="9" w:name="_heading=h.ru686cs0bu6x" w:colFirst="0" w:colLast="0"/>
      <w:bookmarkEnd w:id="9"/>
    </w:p>
    <w:p w14:paraId="5ABE87C4" w14:textId="6CAD8025" w:rsidR="0010340B" w:rsidRPr="0010340B" w:rsidRDefault="0010340B" w:rsidP="0010340B">
      <w:pPr>
        <w:jc w:val="center"/>
        <w:rPr>
          <w:rFonts w:cs="Times New Roman"/>
          <w:highlight w:val="red"/>
        </w:rPr>
      </w:pPr>
      <w:r w:rsidRPr="0010340B">
        <w:rPr>
          <w:rFonts w:cs="Times New Roman"/>
          <w:b/>
          <w:bCs/>
          <w:highlight w:val="red"/>
        </w:rPr>
        <w:t>Abb</w:t>
      </w:r>
      <w:r>
        <w:rPr>
          <w:rFonts w:cs="Times New Roman"/>
          <w:b/>
          <w:bCs/>
          <w:highlight w:val="red"/>
        </w:rPr>
        <w:t>_N</w:t>
      </w:r>
      <w:r w:rsidRPr="0010340B">
        <w:rPr>
          <w:rFonts w:cs="Times New Roman"/>
          <w:b/>
          <w:bCs/>
          <w:highlight w:val="red"/>
        </w:rPr>
        <w:t>euber_</w:t>
      </w:r>
      <w:r>
        <w:rPr>
          <w:rFonts w:cs="Times New Roman"/>
          <w:b/>
          <w:bCs/>
          <w:highlight w:val="red"/>
        </w:rPr>
        <w:t>2</w:t>
      </w:r>
    </w:p>
    <w:p w14:paraId="05DFC439" w14:textId="5FFECF63" w:rsidR="00435BDD" w:rsidRPr="00CA6E37" w:rsidRDefault="00435BDD" w:rsidP="0010340B">
      <w:pPr>
        <w:jc w:val="center"/>
        <w:rPr>
          <w:rFonts w:cs="Times New Roman"/>
          <w:b/>
          <w:bCs/>
        </w:rPr>
      </w:pPr>
      <w:r w:rsidRPr="0010340B">
        <w:rPr>
          <w:rFonts w:cs="Times New Roman"/>
          <w:b/>
          <w:bCs/>
          <w:highlight w:val="red"/>
        </w:rPr>
        <w:t xml:space="preserve">Abb. </w:t>
      </w:r>
      <w:r w:rsidR="00970B37" w:rsidRPr="0010340B">
        <w:rPr>
          <w:rFonts w:cs="Times New Roman"/>
          <w:b/>
          <w:bCs/>
          <w:highlight w:val="red"/>
        </w:rPr>
        <w:t>2</w:t>
      </w:r>
      <w:r w:rsidR="00023490" w:rsidRPr="0010340B">
        <w:rPr>
          <w:rFonts w:cs="Times New Roman"/>
          <w:b/>
          <w:bCs/>
          <w:highlight w:val="red"/>
        </w:rPr>
        <w:t xml:space="preserve">: </w:t>
      </w:r>
      <w:r w:rsidRPr="0010340B">
        <w:rPr>
          <w:rFonts w:cs="Times New Roman"/>
          <w:b/>
          <w:bCs/>
          <w:highlight w:val="red"/>
        </w:rPr>
        <w:t>Jahrweise Verteilung der Briefe im Korpus.</w:t>
      </w:r>
    </w:p>
    <w:p w14:paraId="43C33EE0" w14:textId="1C58BBF0" w:rsidR="00F25649" w:rsidRPr="00CA6E37" w:rsidRDefault="004549B9" w:rsidP="00B6060A">
      <w:pPr>
        <w:rPr>
          <w:rFonts w:cs="Times New Roman"/>
        </w:rPr>
      </w:pPr>
      <w:r w:rsidRPr="00CA6E37">
        <w:rPr>
          <w:rFonts w:cs="Times New Roman"/>
        </w:rPr>
        <w:t>Im Vorfeld der Analysen wurde eine</w:t>
      </w:r>
      <w:r w:rsidR="00D604B2" w:rsidRPr="00CA6E37">
        <w:rPr>
          <w:rFonts w:cs="Times New Roman"/>
        </w:rPr>
        <w:t xml:space="preserve"> </w:t>
      </w:r>
      <w:r w:rsidRPr="00CA6E37">
        <w:rPr>
          <w:rFonts w:cs="Times New Roman"/>
        </w:rPr>
        <w:t>‚</w:t>
      </w:r>
      <w:r w:rsidR="00D604B2" w:rsidRPr="00CA6E37">
        <w:rPr>
          <w:rFonts w:cs="Times New Roman"/>
        </w:rPr>
        <w:t>Bestandsaufnahme</w:t>
      </w:r>
      <w:r w:rsidRPr="00CA6E37">
        <w:rPr>
          <w:rFonts w:cs="Times New Roman"/>
        </w:rPr>
        <w:t>‘</w:t>
      </w:r>
      <w:r w:rsidR="00D604B2" w:rsidRPr="00CA6E37">
        <w:rPr>
          <w:rFonts w:cs="Times New Roman"/>
        </w:rPr>
        <w:t xml:space="preserve"> der Daten und der Informationen, die für die Auswertungen relevant sind</w:t>
      </w:r>
      <w:r w:rsidRPr="00CA6E37">
        <w:rPr>
          <w:rFonts w:cs="Times New Roman"/>
        </w:rPr>
        <w:t>, vorgenommen:</w:t>
      </w:r>
      <w:r w:rsidR="00F65F92" w:rsidRPr="00CA6E37">
        <w:rPr>
          <w:rFonts w:cs="Times New Roman"/>
        </w:rPr>
        <w:t xml:space="preserve"> Insgesamt korrespondieren 189 Personen in verschiedenen bzw. mehreren Rollen in der Umfeldcommunity (Verfasserin, Empfängerin und Mitleserin). </w:t>
      </w:r>
      <w:r w:rsidR="002A3C12" w:rsidRPr="00CA6E37">
        <w:rPr>
          <w:rFonts w:cs="Times New Roman"/>
        </w:rPr>
        <w:t>Die</w:t>
      </w:r>
      <w:r w:rsidR="002F0CC5" w:rsidRPr="00CA6E37">
        <w:rPr>
          <w:rFonts w:cs="Times New Roman"/>
        </w:rPr>
        <w:t xml:space="preserve"> </w:t>
      </w:r>
      <w:r w:rsidR="007B64DC" w:rsidRPr="00CA6E37">
        <w:rPr>
          <w:rFonts w:cs="Times New Roman"/>
        </w:rPr>
        <w:t>1156 Briefe</w:t>
      </w:r>
      <w:r w:rsidR="002A3C12" w:rsidRPr="00CA6E37">
        <w:rPr>
          <w:rFonts w:cs="Times New Roman"/>
        </w:rPr>
        <w:t xml:space="preserve"> im Umfeldkorpus haben </w:t>
      </w:r>
      <w:r w:rsidR="00584FDF" w:rsidRPr="00CA6E37">
        <w:rPr>
          <w:rFonts w:cs="Times New Roman"/>
        </w:rPr>
        <w:t>109</w:t>
      </w:r>
      <w:r w:rsidR="00EC41E3" w:rsidRPr="00CA6E37">
        <w:rPr>
          <w:rFonts w:cs="Times New Roman"/>
        </w:rPr>
        <w:t xml:space="preserve"> Verfasserinnen</w:t>
      </w:r>
      <w:r w:rsidR="008121C3" w:rsidRPr="00CA6E37">
        <w:rPr>
          <w:rFonts w:cs="Times New Roman"/>
        </w:rPr>
        <w:t xml:space="preserve">, wobei 85 Briefe von mehr als einer Person erstellt wurden. </w:t>
      </w:r>
      <w:r w:rsidR="00456165" w:rsidRPr="00CA6E37">
        <w:rPr>
          <w:rFonts w:cs="Times New Roman"/>
        </w:rPr>
        <w:t>129 Personen</w:t>
      </w:r>
      <w:r w:rsidR="008121C3" w:rsidRPr="00CA6E37">
        <w:rPr>
          <w:rFonts w:cs="Times New Roman"/>
        </w:rPr>
        <w:t xml:space="preserve"> haben Briefe explizit</w:t>
      </w:r>
      <w:r w:rsidR="00456165" w:rsidRPr="00CA6E37">
        <w:rPr>
          <w:rFonts w:cs="Times New Roman"/>
        </w:rPr>
        <w:t xml:space="preserve"> </w:t>
      </w:r>
      <w:r w:rsidR="000300C4" w:rsidRPr="00CA6E37">
        <w:rPr>
          <w:rFonts w:cs="Times New Roman"/>
        </w:rPr>
        <w:t>empfangen</w:t>
      </w:r>
      <w:r w:rsidR="008121C3" w:rsidRPr="00CA6E37">
        <w:rPr>
          <w:rFonts w:cs="Times New Roman"/>
        </w:rPr>
        <w:t xml:space="preserve">, wobei 15 Briefe mehr als eine Empfängerin haben. </w:t>
      </w:r>
      <w:r w:rsidR="00456165" w:rsidRPr="00CA6E37">
        <w:rPr>
          <w:rFonts w:cs="Times New Roman"/>
        </w:rPr>
        <w:t>26</w:t>
      </w:r>
      <w:r w:rsidR="00F45B73" w:rsidRPr="00CA6E37">
        <w:rPr>
          <w:rFonts w:cs="Times New Roman"/>
        </w:rPr>
        <w:t xml:space="preserve"> P</w:t>
      </w:r>
      <w:r w:rsidR="006C1B80" w:rsidRPr="00CA6E37">
        <w:rPr>
          <w:rFonts w:cs="Times New Roman"/>
        </w:rPr>
        <w:t>ersonen</w:t>
      </w:r>
      <w:r w:rsidR="00456165" w:rsidRPr="00CA6E37">
        <w:rPr>
          <w:rFonts w:cs="Times New Roman"/>
        </w:rPr>
        <w:t xml:space="preserve"> haben</w:t>
      </w:r>
      <w:r w:rsidR="00FC3518" w:rsidRPr="00CA6E37">
        <w:rPr>
          <w:rFonts w:cs="Times New Roman"/>
        </w:rPr>
        <w:t xml:space="preserve"> </w:t>
      </w:r>
      <w:r w:rsidR="008121C3" w:rsidRPr="00CA6E37">
        <w:rPr>
          <w:rFonts w:cs="Times New Roman"/>
        </w:rPr>
        <w:t xml:space="preserve">259 </w:t>
      </w:r>
      <w:r w:rsidR="00FC3518" w:rsidRPr="00CA6E37">
        <w:rPr>
          <w:rFonts w:cs="Times New Roman"/>
        </w:rPr>
        <w:t>Briefe anderer Empfängerinnen mitgelesen</w:t>
      </w:r>
      <w:r w:rsidR="00226FBA" w:rsidRPr="00CA6E37">
        <w:rPr>
          <w:rFonts w:cs="Times New Roman"/>
        </w:rPr>
        <w:t xml:space="preserve"> </w:t>
      </w:r>
      <w:r w:rsidR="0004173D" w:rsidRPr="00CA6E37">
        <w:rPr>
          <w:rFonts w:cs="Times New Roman"/>
        </w:rPr>
        <w:t>(</w:t>
      </w:r>
      <w:r w:rsidR="00226FBA" w:rsidRPr="00CA6E37">
        <w:rPr>
          <w:rFonts w:cs="Times New Roman"/>
        </w:rPr>
        <w:t>ohne explizit Empfängerin zu sein</w:t>
      </w:r>
      <w:r w:rsidR="0004173D" w:rsidRPr="00CA6E37">
        <w:rPr>
          <w:rFonts w:cs="Times New Roman"/>
        </w:rPr>
        <w:t>)</w:t>
      </w:r>
      <w:r w:rsidR="006C1B80" w:rsidRPr="00CA6E37">
        <w:rPr>
          <w:rFonts w:cs="Times New Roman"/>
        </w:rPr>
        <w:t>.</w:t>
      </w:r>
      <w:r w:rsidR="00EC41E3" w:rsidRPr="00CA6E37">
        <w:rPr>
          <w:rFonts w:cs="Times New Roman"/>
        </w:rPr>
        <w:t xml:space="preserve"> </w:t>
      </w:r>
      <w:r w:rsidR="001F7C95" w:rsidRPr="00CA6E37">
        <w:rPr>
          <w:rFonts w:cs="Times New Roman"/>
        </w:rPr>
        <w:t>Eine jahrweise Zählung der Briefe zeigt ein starkes Ungleichgewicht</w:t>
      </w:r>
      <w:r w:rsidR="00E24720" w:rsidRPr="00CA6E37">
        <w:rPr>
          <w:rFonts w:cs="Times New Roman"/>
        </w:rPr>
        <w:t xml:space="preserve"> der </w:t>
      </w:r>
      <w:r w:rsidR="00333903" w:rsidRPr="00CA6E37">
        <w:rPr>
          <w:rFonts w:cs="Times New Roman"/>
        </w:rPr>
        <w:t>Briefmenge</w:t>
      </w:r>
      <w:r w:rsidR="001F7C95" w:rsidRPr="00CA6E37">
        <w:rPr>
          <w:rFonts w:cs="Times New Roman"/>
        </w:rPr>
        <w:t xml:space="preserve"> zwischen den Jahren</w:t>
      </w:r>
      <w:r w:rsidR="00DA7C3A" w:rsidRPr="00CA6E37">
        <w:rPr>
          <w:rFonts w:cs="Times New Roman"/>
        </w:rPr>
        <w:t xml:space="preserve"> (Abb. 2)</w:t>
      </w:r>
      <w:r w:rsidR="001F7C95" w:rsidRPr="00CA6E37">
        <w:rPr>
          <w:rFonts w:cs="Times New Roman"/>
        </w:rPr>
        <w:t xml:space="preserve">. </w:t>
      </w:r>
      <w:r w:rsidR="0025373B" w:rsidRPr="00CA6E37">
        <w:rPr>
          <w:rFonts w:cs="Times New Roman"/>
        </w:rPr>
        <w:t>Die relativ geringe Anzahl an edierten Briefen aus den Jahren 1812</w:t>
      </w:r>
      <w:r w:rsidR="0025373B" w:rsidRPr="00CA6E37">
        <w:t>–</w:t>
      </w:r>
      <w:r w:rsidR="0069202D" w:rsidRPr="00CA6E37">
        <w:t>18</w:t>
      </w:r>
      <w:r w:rsidR="0069202D" w:rsidRPr="00CA6E37">
        <w:rPr>
          <w:rFonts w:cs="Times New Roman"/>
        </w:rPr>
        <w:t xml:space="preserve">15 hängt vermutlich </w:t>
      </w:r>
      <w:r w:rsidR="0090663C" w:rsidRPr="00CA6E37">
        <w:rPr>
          <w:rFonts w:cs="Times New Roman"/>
        </w:rPr>
        <w:t xml:space="preserve">u. a. </w:t>
      </w:r>
      <w:r w:rsidR="0069202D" w:rsidRPr="00CA6E37">
        <w:rPr>
          <w:rFonts w:cs="Times New Roman"/>
        </w:rPr>
        <w:t>mit der napoleonischen Besatzung</w:t>
      </w:r>
      <w:r w:rsidR="0025373B" w:rsidRPr="00CA6E37">
        <w:rPr>
          <w:rFonts w:cs="Times New Roman"/>
        </w:rPr>
        <w:t xml:space="preserve"> u</w:t>
      </w:r>
      <w:r w:rsidR="0069202D" w:rsidRPr="00CA6E37">
        <w:rPr>
          <w:rFonts w:cs="Times New Roman"/>
        </w:rPr>
        <w:t xml:space="preserve">nd den Befreiungskriegen zusammen, die das Postwesen </w:t>
      </w:r>
      <w:r w:rsidR="0069202D" w:rsidRPr="00CA6E37">
        <w:rPr>
          <w:rFonts w:cs="Times New Roman"/>
        </w:rPr>
        <w:lastRenderedPageBreak/>
        <w:t xml:space="preserve">beeinträchtigt haben. </w:t>
      </w:r>
      <w:r w:rsidR="0025373B" w:rsidRPr="00CA6E37">
        <w:rPr>
          <w:rFonts w:cs="Times New Roman"/>
        </w:rPr>
        <w:t>1823/24 sind viele der Hauptprotagonisten des Korpus</w:t>
      </w:r>
      <w:r w:rsidR="0069202D" w:rsidRPr="00CA6E37">
        <w:rPr>
          <w:rFonts w:cs="Times New Roman"/>
        </w:rPr>
        <w:t xml:space="preserve"> bereits verstorben, </w:t>
      </w:r>
      <w:r w:rsidR="0025373B" w:rsidRPr="00CA6E37">
        <w:rPr>
          <w:rFonts w:cs="Times New Roman"/>
        </w:rPr>
        <w:t>z.</w:t>
      </w:r>
      <w:r w:rsidR="0069202D" w:rsidRPr="00CA6E37">
        <w:rPr>
          <w:rFonts w:cs="Times New Roman"/>
        </w:rPr>
        <w:t> </w:t>
      </w:r>
      <w:r w:rsidR="0025373B" w:rsidRPr="00CA6E37">
        <w:rPr>
          <w:rFonts w:cs="Times New Roman"/>
        </w:rPr>
        <w:t xml:space="preserve">B. </w:t>
      </w:r>
      <w:r w:rsidR="00AF5029" w:rsidRPr="00CA6E37">
        <w:rPr>
          <w:rFonts w:cs="Times New Roman"/>
        </w:rPr>
        <w:t xml:space="preserve">Jean Pauls Sohn Max und </w:t>
      </w:r>
      <w:r w:rsidR="0025373B" w:rsidRPr="00CA6E37">
        <w:rPr>
          <w:rFonts w:cs="Times New Roman"/>
        </w:rPr>
        <w:t>der Romanschriftsteller Johann Ernst Wagner.</w:t>
      </w:r>
      <w:r w:rsidR="00C03168" w:rsidRPr="00CA6E37">
        <w:rPr>
          <w:rFonts w:cs="Times New Roman"/>
        </w:rPr>
        <w:t xml:space="preserve"> Sowohl Überlieferung und Selektion des Editionskorpus als auch die multipolaren Kommunikationsstrukturen im Umfeld müssen bei nachfolgenden Analysen stets mitberücksichtigt werden. </w:t>
      </w:r>
    </w:p>
    <w:p w14:paraId="62E15E99" w14:textId="77777777" w:rsidR="00A477AE" w:rsidRPr="00CA6E37" w:rsidRDefault="00A477AE" w:rsidP="00B6060A">
      <w:pPr>
        <w:rPr>
          <w:rFonts w:cs="Times New Roman"/>
        </w:rPr>
      </w:pPr>
    </w:p>
    <w:p w14:paraId="3E11C3CC" w14:textId="5DE7A71A" w:rsidR="000D3D37" w:rsidRPr="00CA6E37" w:rsidRDefault="00D73E92" w:rsidP="00B6060A">
      <w:pPr>
        <w:jc w:val="center"/>
        <w:rPr>
          <w:rFonts w:cs="Times New Roman"/>
        </w:rPr>
      </w:pPr>
      <w:r w:rsidRPr="00CA6E37">
        <w:rPr>
          <w:rFonts w:cs="Times New Roman"/>
        </w:rPr>
        <w:t>Re</w:t>
      </w:r>
      <w:r w:rsidR="00F92131" w:rsidRPr="00CA6E37">
        <w:rPr>
          <w:rFonts w:cs="Times New Roman"/>
        </w:rPr>
        <w:t>ach</w:t>
      </w:r>
    </w:p>
    <w:p w14:paraId="57711D5F" w14:textId="77777777" w:rsidR="00404FD6" w:rsidRPr="00CA6E37" w:rsidRDefault="009D0BA6" w:rsidP="00B6060A">
      <w:pPr>
        <w:rPr>
          <w:rStyle w:val="hgkelc"/>
          <w:rFonts w:cs="Times New Roman"/>
        </w:rPr>
      </w:pPr>
      <w:r w:rsidRPr="00CA6E37">
        <w:rPr>
          <w:rStyle w:val="hgkelc"/>
          <w:rFonts w:cs="Times New Roman"/>
        </w:rPr>
        <w:t>Um die</w:t>
      </w:r>
      <w:r w:rsidR="00932F90" w:rsidRPr="00CA6E37">
        <w:rPr>
          <w:rStyle w:val="hgkelc"/>
          <w:rFonts w:cs="Times New Roman"/>
        </w:rPr>
        <w:t xml:space="preserve"> Rolle von</w:t>
      </w:r>
      <w:r w:rsidR="003D133C" w:rsidRPr="00CA6E37">
        <w:rPr>
          <w:rStyle w:val="hgkelc"/>
          <w:rFonts w:cs="Times New Roman"/>
        </w:rPr>
        <w:t xml:space="preserve"> Personen</w:t>
      </w:r>
      <w:r w:rsidR="00932F90" w:rsidRPr="00CA6E37">
        <w:rPr>
          <w:rStyle w:val="hgkelc"/>
          <w:rFonts w:cs="Times New Roman"/>
        </w:rPr>
        <w:t xml:space="preserve"> für das </w:t>
      </w:r>
      <w:r w:rsidR="003D133C" w:rsidRPr="00CA6E37">
        <w:rPr>
          <w:rStyle w:val="hgkelc"/>
          <w:rFonts w:cs="Times New Roman"/>
        </w:rPr>
        <w:t>Kommunikation</w:t>
      </w:r>
      <w:r w:rsidR="009C71FA" w:rsidRPr="00CA6E37">
        <w:rPr>
          <w:rStyle w:val="hgkelc"/>
          <w:rFonts w:cs="Times New Roman"/>
        </w:rPr>
        <w:t>snetz</w:t>
      </w:r>
      <w:r w:rsidR="00932F90" w:rsidRPr="00CA6E37">
        <w:rPr>
          <w:rStyle w:val="hgkelc"/>
          <w:rFonts w:cs="Times New Roman"/>
        </w:rPr>
        <w:t xml:space="preserve"> im Umfeld Jean Pauls</w:t>
      </w:r>
      <w:r w:rsidR="00C115F2" w:rsidRPr="00CA6E37">
        <w:rPr>
          <w:rStyle w:val="hgkelc"/>
          <w:rFonts w:cs="Times New Roman"/>
        </w:rPr>
        <w:t xml:space="preserve"> zu bestimmen, kann man die Reichweite (engl. R</w:t>
      </w:r>
      <w:r w:rsidR="00FA7192" w:rsidRPr="00CA6E37">
        <w:rPr>
          <w:rStyle w:val="hgkelc"/>
          <w:rFonts w:cs="Times New Roman"/>
        </w:rPr>
        <w:t xml:space="preserve">each) als Kennzahl aus </w:t>
      </w:r>
      <w:r w:rsidR="005A027C" w:rsidRPr="00CA6E37">
        <w:rPr>
          <w:rStyle w:val="hgkelc"/>
          <w:rFonts w:cs="Times New Roman"/>
        </w:rPr>
        <w:t>Online Marketing und</w:t>
      </w:r>
      <w:r w:rsidR="00AE5D3E" w:rsidRPr="00CA6E37">
        <w:rPr>
          <w:rStyle w:val="hgkelc"/>
          <w:rFonts w:cs="Times New Roman"/>
        </w:rPr>
        <w:t xml:space="preserve"> Social Media Analytics</w:t>
      </w:r>
      <w:r w:rsidR="00C115F2" w:rsidRPr="00CA6E37">
        <w:rPr>
          <w:rStyle w:val="hgkelc"/>
          <w:rFonts w:cs="Times New Roman"/>
        </w:rPr>
        <w:t xml:space="preserve"> heranziehen</w:t>
      </w:r>
      <w:r w:rsidR="00BA1D66" w:rsidRPr="00CA6E37">
        <w:rPr>
          <w:rStyle w:val="hgkelc"/>
          <w:rFonts w:cs="Times New Roman"/>
        </w:rPr>
        <w:t>.</w:t>
      </w:r>
      <w:r w:rsidR="00C115F2" w:rsidRPr="00CA6E37">
        <w:rPr>
          <w:rStyle w:val="hgkelc"/>
          <w:rFonts w:cs="Times New Roman"/>
        </w:rPr>
        <w:t xml:space="preserve"> Je nach Konte</w:t>
      </w:r>
      <w:r w:rsidR="00E7070F" w:rsidRPr="00CA6E37">
        <w:rPr>
          <w:rStyle w:val="hgkelc"/>
          <w:rFonts w:cs="Times New Roman"/>
        </w:rPr>
        <w:t>xt kann die</w:t>
      </w:r>
      <w:r w:rsidR="00C115F2" w:rsidRPr="00CA6E37">
        <w:rPr>
          <w:rStyle w:val="hgkelc"/>
          <w:rFonts w:cs="Times New Roman"/>
        </w:rPr>
        <w:t xml:space="preserve"> Definition der Kennzahl</w:t>
      </w:r>
      <w:r w:rsidR="00E7070F" w:rsidRPr="00CA6E37">
        <w:rPr>
          <w:rStyle w:val="hgkelc"/>
          <w:rFonts w:cs="Times New Roman"/>
        </w:rPr>
        <w:t xml:space="preserve"> variieren</w:t>
      </w:r>
      <w:r w:rsidR="00C115F2" w:rsidRPr="00CA6E37">
        <w:rPr>
          <w:rStyle w:val="hgkelc"/>
          <w:rFonts w:cs="Times New Roman"/>
        </w:rPr>
        <w:t xml:space="preserve">, wobei </w:t>
      </w:r>
      <w:r w:rsidR="00395E9D" w:rsidRPr="00CA6E37">
        <w:rPr>
          <w:rStyle w:val="hgkelc"/>
          <w:rFonts w:cs="Times New Roman"/>
        </w:rPr>
        <w:t xml:space="preserve">über die </w:t>
      </w:r>
      <w:r w:rsidR="00C115F2" w:rsidRPr="00CA6E37">
        <w:rPr>
          <w:rStyle w:val="hgkelc"/>
          <w:rFonts w:cs="Times New Roman"/>
        </w:rPr>
        <w:t>Reichweite allgemein aus</w:t>
      </w:r>
      <w:r w:rsidR="00395E9D" w:rsidRPr="00CA6E37">
        <w:rPr>
          <w:rStyle w:val="hgkelc"/>
          <w:rFonts w:cs="Times New Roman"/>
        </w:rPr>
        <w:t>ge</w:t>
      </w:r>
      <w:r w:rsidR="00C115F2" w:rsidRPr="00CA6E37">
        <w:rPr>
          <w:rStyle w:val="hgkelc"/>
          <w:rFonts w:cs="Times New Roman"/>
        </w:rPr>
        <w:t>drückt</w:t>
      </w:r>
      <w:r w:rsidR="00395E9D" w:rsidRPr="00CA6E37">
        <w:rPr>
          <w:rStyle w:val="hgkelc"/>
          <w:rFonts w:cs="Times New Roman"/>
        </w:rPr>
        <w:t xml:space="preserve"> wird</w:t>
      </w:r>
      <w:r w:rsidR="00C115F2" w:rsidRPr="00CA6E37">
        <w:rPr>
          <w:rStyle w:val="hgkelc"/>
          <w:rFonts w:cs="Times New Roman"/>
        </w:rPr>
        <w:t>, wie viele</w:t>
      </w:r>
      <w:r w:rsidR="005249C8" w:rsidRPr="00CA6E37">
        <w:rPr>
          <w:rStyle w:val="hgkelc"/>
          <w:rFonts w:cs="Times New Roman"/>
        </w:rPr>
        <w:t xml:space="preserve"> Personen erreicht werden können</w:t>
      </w:r>
      <w:r w:rsidR="00627942" w:rsidRPr="00CA6E37">
        <w:rPr>
          <w:rStyle w:val="hgkelc"/>
          <w:rFonts w:cs="Times New Roman"/>
        </w:rPr>
        <w:t>, und zwar je nach Kontext durch verschiedene Kommunikationsträger</w:t>
      </w:r>
      <w:r w:rsidR="00AE12D9" w:rsidRPr="00CA6E37">
        <w:rPr>
          <w:rStyle w:val="hgkelc"/>
          <w:rFonts w:cs="Times New Roman"/>
        </w:rPr>
        <w:t xml:space="preserve"> </w:t>
      </w:r>
      <w:r w:rsidR="00627942" w:rsidRPr="00CA6E37">
        <w:rPr>
          <w:rStyle w:val="hgkelc"/>
          <w:rFonts w:cs="Times New Roman"/>
        </w:rPr>
        <w:t xml:space="preserve">wie </w:t>
      </w:r>
      <w:r w:rsidR="00AE12D9" w:rsidRPr="00CA6E37">
        <w:rPr>
          <w:rStyle w:val="hgkelc"/>
          <w:rFonts w:cs="Times New Roman"/>
        </w:rPr>
        <w:t>etwa</w:t>
      </w:r>
      <w:r w:rsidR="00C115F2" w:rsidRPr="00CA6E37">
        <w:rPr>
          <w:rStyle w:val="hgkelc"/>
          <w:rFonts w:cs="Times New Roman"/>
        </w:rPr>
        <w:t xml:space="preserve"> Personen</w:t>
      </w:r>
      <w:r w:rsidR="00E237BA" w:rsidRPr="00CA6E37">
        <w:rPr>
          <w:rStyle w:val="hgkelc"/>
          <w:rFonts w:cs="Times New Roman"/>
        </w:rPr>
        <w:t xml:space="preserve">, </w:t>
      </w:r>
      <w:r w:rsidR="00E05F86" w:rsidRPr="00CA6E37">
        <w:rPr>
          <w:rStyle w:val="hgkelc"/>
          <w:rFonts w:cs="Times New Roman"/>
        </w:rPr>
        <w:t xml:space="preserve">Social Media Plattformen, </w:t>
      </w:r>
      <w:r w:rsidR="00BC60DE" w:rsidRPr="00CA6E37">
        <w:rPr>
          <w:rStyle w:val="hgkelc"/>
          <w:rFonts w:cs="Times New Roman"/>
        </w:rPr>
        <w:t xml:space="preserve">Websites im Allgemeinen sowie </w:t>
      </w:r>
      <w:r w:rsidR="00627942" w:rsidRPr="00CA6E37">
        <w:rPr>
          <w:rStyle w:val="hgkelc"/>
          <w:rFonts w:cs="Times New Roman"/>
        </w:rPr>
        <w:t>Werbeträger und Marken, die ü</w:t>
      </w:r>
      <w:r w:rsidR="00BC60DE" w:rsidRPr="00CA6E37">
        <w:rPr>
          <w:rStyle w:val="hgkelc"/>
          <w:rFonts w:cs="Times New Roman"/>
        </w:rPr>
        <w:t>ber Websites präsentiert werden</w:t>
      </w:r>
      <w:r w:rsidR="00477982" w:rsidRPr="00CA6E37">
        <w:rPr>
          <w:rStyle w:val="hgkelc"/>
          <w:rFonts w:cs="Times New Roman"/>
        </w:rPr>
        <w:t>.</w:t>
      </w:r>
      <w:r w:rsidR="007A3A35" w:rsidRPr="00CA6E37">
        <w:rPr>
          <w:rStyle w:val="Funotenzeichen"/>
          <w:rFonts w:cs="Times New Roman"/>
        </w:rPr>
        <w:footnoteReference w:id="29"/>
      </w:r>
      <w:r w:rsidR="002F373A" w:rsidRPr="00CA6E37">
        <w:rPr>
          <w:rStyle w:val="hgkelc"/>
          <w:rFonts w:cs="Times New Roman"/>
        </w:rPr>
        <w:t xml:space="preserve"> </w:t>
      </w:r>
    </w:p>
    <w:p w14:paraId="6D2004E5" w14:textId="6AF6A54A" w:rsidR="00E700D0" w:rsidRPr="00CA6E37" w:rsidRDefault="002F373A" w:rsidP="00B6060A">
      <w:pPr>
        <w:rPr>
          <w:rFonts w:cs="Times New Roman"/>
        </w:rPr>
      </w:pPr>
      <w:r w:rsidRPr="00CA6E37">
        <w:rPr>
          <w:rStyle w:val="hgkelc"/>
          <w:rFonts w:cs="Times New Roman"/>
        </w:rPr>
        <w:t xml:space="preserve">Für das Korpus der Umfeldbriefe </w:t>
      </w:r>
      <w:r w:rsidR="00895546" w:rsidRPr="00CA6E37">
        <w:rPr>
          <w:rStyle w:val="hgkelc"/>
          <w:rFonts w:cs="Times New Roman"/>
        </w:rPr>
        <w:t>wird d</w:t>
      </w:r>
      <w:r w:rsidRPr="00CA6E37">
        <w:rPr>
          <w:rStyle w:val="hgkelc"/>
          <w:rFonts w:cs="Times New Roman"/>
        </w:rPr>
        <w:t>ie Reichweite der Verfasserin</w:t>
      </w:r>
      <w:r w:rsidR="00E237BA" w:rsidRPr="00CA6E37">
        <w:rPr>
          <w:rStyle w:val="hgkelc"/>
          <w:rFonts w:cs="Times New Roman"/>
        </w:rPr>
        <w:t>nen in den Blick genommen</w:t>
      </w:r>
      <w:r w:rsidR="00EA20FE" w:rsidRPr="00CA6E37">
        <w:rPr>
          <w:rStyle w:val="hgkelc"/>
          <w:rFonts w:cs="Times New Roman"/>
        </w:rPr>
        <w:t xml:space="preserve">. </w:t>
      </w:r>
      <w:r w:rsidR="00723EA4" w:rsidRPr="00CA6E37">
        <w:rPr>
          <w:rStyle w:val="hgkelc"/>
          <w:rFonts w:cs="Times New Roman"/>
        </w:rPr>
        <w:t xml:space="preserve">Um den </w:t>
      </w:r>
      <w:r w:rsidR="00014C77" w:rsidRPr="00CA6E37">
        <w:rPr>
          <w:rStyle w:val="hgkelc"/>
          <w:rFonts w:cs="Times New Roman"/>
        </w:rPr>
        <w:t xml:space="preserve">multipolaren Kommunikationsstrukturen </w:t>
      </w:r>
      <w:r w:rsidR="00FB3B66" w:rsidRPr="00CA6E37">
        <w:rPr>
          <w:rStyle w:val="hgkelc"/>
          <w:rFonts w:cs="Times New Roman"/>
        </w:rPr>
        <w:t xml:space="preserve">des Umfelds </w:t>
      </w:r>
      <w:r w:rsidR="005F55E9" w:rsidRPr="00CA6E37">
        <w:rPr>
          <w:rStyle w:val="hgkelc"/>
          <w:rFonts w:cs="Times New Roman"/>
        </w:rPr>
        <w:t xml:space="preserve">Rechnung zu tragen, </w:t>
      </w:r>
      <w:r w:rsidR="001F020B" w:rsidRPr="00CA6E37">
        <w:rPr>
          <w:rFonts w:cs="Times New Roman"/>
        </w:rPr>
        <w:t xml:space="preserve">wird nicht die Anzahl von </w:t>
      </w:r>
      <w:r w:rsidR="00F11732" w:rsidRPr="00CA6E37">
        <w:rPr>
          <w:rFonts w:cs="Times New Roman"/>
        </w:rPr>
        <w:t>Briefen</w:t>
      </w:r>
      <w:r w:rsidR="001F020B" w:rsidRPr="00CA6E37">
        <w:rPr>
          <w:rFonts w:cs="Times New Roman"/>
        </w:rPr>
        <w:t xml:space="preserve">, sondern </w:t>
      </w:r>
      <w:r w:rsidR="005F55E9" w:rsidRPr="00CA6E37">
        <w:rPr>
          <w:rFonts w:cs="Times New Roman"/>
        </w:rPr>
        <w:t>jedes</w:t>
      </w:r>
      <w:r w:rsidR="001F020B" w:rsidRPr="00CA6E37">
        <w:rPr>
          <w:rFonts w:cs="Times New Roman"/>
        </w:rPr>
        <w:t xml:space="preserve"> eigenständige oder gemeinschaftliche </w:t>
      </w:r>
      <w:r w:rsidR="00FD36F9" w:rsidRPr="00CA6E37">
        <w:rPr>
          <w:rFonts w:cs="Times New Roman"/>
        </w:rPr>
        <w:t>Verfassen eines Briefes</w:t>
      </w:r>
      <w:r w:rsidR="005F55E9" w:rsidRPr="00CA6E37">
        <w:rPr>
          <w:rFonts w:cs="Times New Roman"/>
        </w:rPr>
        <w:t xml:space="preserve">, im Folgenden als </w:t>
      </w:r>
      <w:r w:rsidR="001A55FB" w:rsidRPr="00CA6E37">
        <w:rPr>
          <w:rFonts w:cs="Times New Roman"/>
        </w:rPr>
        <w:t>‚</w:t>
      </w:r>
      <w:r w:rsidR="00FD36F9" w:rsidRPr="00CA6E37">
        <w:rPr>
          <w:rFonts w:cs="Times New Roman"/>
        </w:rPr>
        <w:t>Sendekontakt</w:t>
      </w:r>
      <w:r w:rsidR="001A55FB" w:rsidRPr="00CA6E37">
        <w:rPr>
          <w:rFonts w:cs="Times New Roman"/>
        </w:rPr>
        <w:t>‘</w:t>
      </w:r>
      <w:r w:rsidR="00FD36F9" w:rsidRPr="00CA6E37">
        <w:rPr>
          <w:rFonts w:cs="Times New Roman"/>
        </w:rPr>
        <w:t xml:space="preserve"> </w:t>
      </w:r>
      <w:r w:rsidR="005F55E9" w:rsidRPr="00CA6E37">
        <w:rPr>
          <w:rFonts w:cs="Times New Roman"/>
        </w:rPr>
        <w:t xml:space="preserve">bezeichnet, als Bezugsgröße genommen. Die Anzahl der Sendekontakte gibt Auskunft, wie häufig sich </w:t>
      </w:r>
      <w:r w:rsidR="00FD36F9" w:rsidRPr="00CA6E37">
        <w:rPr>
          <w:rFonts w:cs="Times New Roman"/>
        </w:rPr>
        <w:t>die verschiedenen Verfasser</w:t>
      </w:r>
      <w:r w:rsidR="009C3FCA" w:rsidRPr="00CA6E37">
        <w:rPr>
          <w:rFonts w:cs="Times New Roman"/>
        </w:rPr>
        <w:t>i</w:t>
      </w:r>
      <w:r w:rsidR="00FD36F9" w:rsidRPr="00CA6E37">
        <w:rPr>
          <w:rFonts w:cs="Times New Roman"/>
        </w:rPr>
        <w:t xml:space="preserve">nnen </w:t>
      </w:r>
      <w:r w:rsidR="00EF56F8" w:rsidRPr="00CA6E37">
        <w:rPr>
          <w:rFonts w:cs="Times New Roman"/>
        </w:rPr>
        <w:t>in das Kommunikationsnetzwerk einbringen</w:t>
      </w:r>
      <w:r w:rsidR="000519CB" w:rsidRPr="00CA6E37">
        <w:rPr>
          <w:rFonts w:cs="Times New Roman"/>
        </w:rPr>
        <w:t xml:space="preserve"> und andere Personen erreichen</w:t>
      </w:r>
      <w:r w:rsidR="00EF56F8" w:rsidRPr="00CA6E37">
        <w:rPr>
          <w:rFonts w:cs="Times New Roman"/>
        </w:rPr>
        <w:t xml:space="preserve">. </w:t>
      </w:r>
      <w:r w:rsidR="004241DE" w:rsidRPr="00CA6E37">
        <w:rPr>
          <w:rFonts w:cs="Times New Roman"/>
        </w:rPr>
        <w:t>Bedingt durch das kollaborative Verfassen von Briefen liegt d</w:t>
      </w:r>
      <w:r w:rsidR="00EF56F8" w:rsidRPr="00CA6E37">
        <w:rPr>
          <w:rFonts w:cs="Times New Roman"/>
        </w:rPr>
        <w:t>ie Summe aller Sendekontakte mit 1247 höher als die Summe der Briefe (1156).</w:t>
      </w:r>
      <w:r w:rsidR="00C11D96" w:rsidRPr="00CA6E37">
        <w:rPr>
          <w:rStyle w:val="Funotenzeichen"/>
          <w:rFonts w:cs="Times New Roman"/>
        </w:rPr>
        <w:footnoteReference w:id="30"/>
      </w:r>
      <w:r w:rsidR="00EF56F8" w:rsidRPr="00CA6E37">
        <w:rPr>
          <w:rFonts w:cs="Times New Roman"/>
        </w:rPr>
        <w:t xml:space="preserve"> </w:t>
      </w:r>
      <w:r w:rsidR="003F76FE" w:rsidRPr="00CA6E37">
        <w:rPr>
          <w:rFonts w:cs="Times New Roman"/>
        </w:rPr>
        <w:t>Im Schnitt geht</w:t>
      </w:r>
      <w:r w:rsidR="000F7BC8" w:rsidRPr="00CA6E37">
        <w:rPr>
          <w:rFonts w:cs="Times New Roman"/>
        </w:rPr>
        <w:t xml:space="preserve"> </w:t>
      </w:r>
      <w:r w:rsidR="004423D8" w:rsidRPr="00CA6E37">
        <w:rPr>
          <w:rFonts w:cs="Times New Roman"/>
        </w:rPr>
        <w:t xml:space="preserve">damit </w:t>
      </w:r>
      <w:r w:rsidR="000F7BC8" w:rsidRPr="00CA6E37">
        <w:rPr>
          <w:rFonts w:cs="Times New Roman"/>
        </w:rPr>
        <w:t>von jeder</w:t>
      </w:r>
      <w:r w:rsidR="00F15239" w:rsidRPr="00CA6E37">
        <w:rPr>
          <w:rFonts w:cs="Times New Roman"/>
        </w:rPr>
        <w:t xml:space="preserve"> Korrespondentin </w:t>
      </w:r>
      <w:r w:rsidR="008A3821" w:rsidRPr="00CA6E37">
        <w:rPr>
          <w:rFonts w:cs="Times New Roman"/>
        </w:rPr>
        <w:t>rund 11</w:t>
      </w:r>
      <w:r w:rsidR="00BA46B4" w:rsidRPr="00CA6E37">
        <w:rPr>
          <w:rFonts w:cs="Times New Roman"/>
        </w:rPr>
        <w:t>-</w:t>
      </w:r>
      <w:r w:rsidR="00F15239" w:rsidRPr="00CA6E37">
        <w:rPr>
          <w:rFonts w:cs="Times New Roman"/>
        </w:rPr>
        <w:t>mal</w:t>
      </w:r>
      <w:r w:rsidR="00385B59" w:rsidRPr="00CA6E37">
        <w:rPr>
          <w:rFonts w:cs="Times New Roman"/>
        </w:rPr>
        <w:t xml:space="preserve"> ein</w:t>
      </w:r>
      <w:r w:rsidR="000F7BC8" w:rsidRPr="00CA6E37">
        <w:rPr>
          <w:rFonts w:cs="Times New Roman"/>
        </w:rPr>
        <w:t xml:space="preserve"> Sendekontakt au</w:t>
      </w:r>
      <w:r w:rsidR="00AE57AC" w:rsidRPr="00CA6E37">
        <w:rPr>
          <w:rFonts w:cs="Times New Roman"/>
        </w:rPr>
        <w:t>s</w:t>
      </w:r>
      <w:r w:rsidR="00FD6E93" w:rsidRPr="00CA6E37">
        <w:rPr>
          <w:rFonts w:cs="Times New Roman"/>
        </w:rPr>
        <w:t xml:space="preserve">, </w:t>
      </w:r>
      <w:r w:rsidR="004423D8" w:rsidRPr="00CA6E37">
        <w:rPr>
          <w:rFonts w:cs="Times New Roman"/>
        </w:rPr>
        <w:t xml:space="preserve">allerdings haben </w:t>
      </w:r>
      <w:r w:rsidR="00FD6E93" w:rsidRPr="00CA6E37">
        <w:rPr>
          <w:rFonts w:cs="Times New Roman"/>
        </w:rPr>
        <w:t>von den</w:t>
      </w:r>
      <w:r w:rsidR="004423D8" w:rsidRPr="00CA6E37">
        <w:rPr>
          <w:rFonts w:cs="Times New Roman"/>
        </w:rPr>
        <w:t xml:space="preserve"> 109 Verfasserinnen </w:t>
      </w:r>
      <w:r w:rsidR="00F15239" w:rsidRPr="00CA6E37">
        <w:rPr>
          <w:rFonts w:cs="Times New Roman"/>
        </w:rPr>
        <w:t xml:space="preserve">lediglich </w:t>
      </w:r>
      <w:r w:rsidR="008E547B" w:rsidRPr="00CA6E37">
        <w:rPr>
          <w:rFonts w:cs="Times New Roman"/>
        </w:rPr>
        <w:t>23 Personen 11</w:t>
      </w:r>
      <w:r w:rsidR="00F15239" w:rsidRPr="00CA6E37">
        <w:rPr>
          <w:rFonts w:cs="Times New Roman"/>
        </w:rPr>
        <w:t xml:space="preserve"> oder mehr Briefe </w:t>
      </w:r>
      <w:r w:rsidR="001F4335" w:rsidRPr="00CA6E37">
        <w:rPr>
          <w:rFonts w:cs="Times New Roman"/>
        </w:rPr>
        <w:t xml:space="preserve">allein oder gemeinschaftlich </w:t>
      </w:r>
      <w:r w:rsidR="00F15239" w:rsidRPr="00CA6E37">
        <w:rPr>
          <w:rFonts w:cs="Times New Roman"/>
        </w:rPr>
        <w:t>verfasst</w:t>
      </w:r>
      <w:r w:rsidR="008E547B" w:rsidRPr="00CA6E37">
        <w:rPr>
          <w:rFonts w:cs="Times New Roman"/>
        </w:rPr>
        <w:t>, d.</w:t>
      </w:r>
      <w:r w:rsidR="00D84C2D" w:rsidRPr="00CA6E37">
        <w:rPr>
          <w:rFonts w:cs="Times New Roman"/>
        </w:rPr>
        <w:t> </w:t>
      </w:r>
      <w:r w:rsidR="008E547B" w:rsidRPr="00CA6E37">
        <w:rPr>
          <w:rFonts w:cs="Times New Roman"/>
        </w:rPr>
        <w:t>h.</w:t>
      </w:r>
      <w:r w:rsidR="00BB613C" w:rsidRPr="00CA6E37">
        <w:rPr>
          <w:rFonts w:cs="Times New Roman"/>
        </w:rPr>
        <w:t xml:space="preserve"> nur</w:t>
      </w:r>
      <w:r w:rsidR="008E547B" w:rsidRPr="00CA6E37">
        <w:rPr>
          <w:rFonts w:cs="Times New Roman"/>
        </w:rPr>
        <w:t xml:space="preserve"> rund 21%</w:t>
      </w:r>
      <w:r w:rsidR="00F15239" w:rsidRPr="00CA6E37">
        <w:rPr>
          <w:rFonts w:cs="Times New Roman"/>
        </w:rPr>
        <w:t xml:space="preserve">. Allein die 5 aktivsten </w:t>
      </w:r>
      <w:r w:rsidR="00127E6B" w:rsidRPr="00CA6E37">
        <w:rPr>
          <w:rFonts w:cs="Times New Roman"/>
        </w:rPr>
        <w:t>Verfasser</w:t>
      </w:r>
      <w:r w:rsidR="008B6A83" w:rsidRPr="00CA6E37">
        <w:rPr>
          <w:rFonts w:cs="Times New Roman"/>
        </w:rPr>
        <w:t>i</w:t>
      </w:r>
      <w:r w:rsidR="00F15239" w:rsidRPr="00CA6E37">
        <w:rPr>
          <w:rFonts w:cs="Times New Roman"/>
        </w:rPr>
        <w:t>nnen</w:t>
      </w:r>
      <w:r w:rsidR="00866C42" w:rsidRPr="00CA6E37">
        <w:rPr>
          <w:rFonts w:cs="Times New Roman"/>
        </w:rPr>
        <w:t xml:space="preserve"> </w:t>
      </w:r>
      <w:r w:rsidR="00F15239" w:rsidRPr="00CA6E37">
        <w:rPr>
          <w:rFonts w:cs="Times New Roman"/>
        </w:rPr>
        <w:t xml:space="preserve">machen mit 792 </w:t>
      </w:r>
      <w:r w:rsidR="00111FE5" w:rsidRPr="00CA6E37">
        <w:rPr>
          <w:rFonts w:cs="Times New Roman"/>
        </w:rPr>
        <w:t>Sendekontakten</w:t>
      </w:r>
      <w:r w:rsidR="00F15239" w:rsidRPr="00CA6E37">
        <w:rPr>
          <w:rFonts w:cs="Times New Roman"/>
        </w:rPr>
        <w:t xml:space="preserve"> rund </w:t>
      </w:r>
      <w:r w:rsidR="00127E6B" w:rsidRPr="00CA6E37">
        <w:rPr>
          <w:rFonts w:cs="Times New Roman"/>
        </w:rPr>
        <w:t>64</w:t>
      </w:r>
      <w:r w:rsidR="00F15239" w:rsidRPr="00CA6E37">
        <w:rPr>
          <w:rFonts w:cs="Times New Roman"/>
        </w:rPr>
        <w:t xml:space="preserve">% der Kommunikation </w:t>
      </w:r>
      <w:r w:rsidR="00E45307" w:rsidRPr="00CA6E37">
        <w:rPr>
          <w:rFonts w:cs="Times New Roman"/>
        </w:rPr>
        <w:t xml:space="preserve">im Korpus </w:t>
      </w:r>
      <w:r w:rsidR="00F15239" w:rsidRPr="00CA6E37">
        <w:rPr>
          <w:rFonts w:cs="Times New Roman"/>
        </w:rPr>
        <w:t>aus: Caroline Richter (289</w:t>
      </w:r>
      <w:r w:rsidR="00767899" w:rsidRPr="00CA6E37">
        <w:rPr>
          <w:rFonts w:cs="Times New Roman"/>
        </w:rPr>
        <w:t xml:space="preserve"> Sendekontakte</w:t>
      </w:r>
      <w:r w:rsidR="00F15239" w:rsidRPr="00CA6E37">
        <w:rPr>
          <w:rFonts w:cs="Times New Roman"/>
        </w:rPr>
        <w:t>),</w:t>
      </w:r>
      <w:r w:rsidR="00697314" w:rsidRPr="00CA6E37">
        <w:rPr>
          <w:rFonts w:cs="Times New Roman"/>
        </w:rPr>
        <w:t xml:space="preserve"> ihr Vater</w:t>
      </w:r>
      <w:r w:rsidR="00F15239" w:rsidRPr="00CA6E37">
        <w:rPr>
          <w:rFonts w:cs="Times New Roman"/>
        </w:rPr>
        <w:t xml:space="preserve"> Johann Siegfried Wilhelm Mayer (192), </w:t>
      </w:r>
      <w:r w:rsidR="00697314" w:rsidRPr="00CA6E37">
        <w:rPr>
          <w:rFonts w:cs="Times New Roman"/>
        </w:rPr>
        <w:t xml:space="preserve">ihr Sohn </w:t>
      </w:r>
      <w:r w:rsidR="00F15239" w:rsidRPr="00CA6E37">
        <w:rPr>
          <w:rFonts w:cs="Times New Roman"/>
        </w:rPr>
        <w:t xml:space="preserve">Max Richter (109), </w:t>
      </w:r>
      <w:r w:rsidR="00D92229" w:rsidRPr="00CA6E37">
        <w:rPr>
          <w:rFonts w:cs="Times New Roman"/>
        </w:rPr>
        <w:t xml:space="preserve">der Romanschriftsteller </w:t>
      </w:r>
      <w:r w:rsidR="00F15239" w:rsidRPr="00CA6E37">
        <w:rPr>
          <w:rFonts w:cs="Times New Roman"/>
        </w:rPr>
        <w:t xml:space="preserve">Johann Ernst Wagner (103) und </w:t>
      </w:r>
      <w:r w:rsidR="00EB3640" w:rsidRPr="00CA6E37">
        <w:rPr>
          <w:rFonts w:cs="Times New Roman"/>
        </w:rPr>
        <w:t xml:space="preserve">Jean Pauls Freund und Kaufmann </w:t>
      </w:r>
      <w:r w:rsidR="00F15239" w:rsidRPr="00CA6E37">
        <w:rPr>
          <w:rFonts w:cs="Times New Roman"/>
        </w:rPr>
        <w:t xml:space="preserve">Emanuel Osmund (99). </w:t>
      </w:r>
      <w:r w:rsidR="00A13550" w:rsidRPr="00CA6E37">
        <w:rPr>
          <w:rFonts w:cs="Times New Roman"/>
        </w:rPr>
        <w:t>Im</w:t>
      </w:r>
      <w:r w:rsidR="00007854" w:rsidRPr="00CA6E37">
        <w:rPr>
          <w:rFonts w:cs="Times New Roman"/>
        </w:rPr>
        <w:t xml:space="preserve"> </w:t>
      </w:r>
      <w:r w:rsidR="00007854" w:rsidRPr="00CA6E37">
        <w:rPr>
          <w:rFonts w:cs="Times New Roman"/>
        </w:rPr>
        <w:lastRenderedPageBreak/>
        <w:t xml:space="preserve">derzeitigen Datenbestand </w:t>
      </w:r>
      <w:r w:rsidR="00A13550" w:rsidRPr="00CA6E37">
        <w:rPr>
          <w:rFonts w:cs="Times New Roman"/>
        </w:rPr>
        <w:t>liegt also e</w:t>
      </w:r>
      <w:r w:rsidR="00007854" w:rsidRPr="00CA6E37">
        <w:rPr>
          <w:rFonts w:cs="Times New Roman"/>
        </w:rPr>
        <w:t>in</w:t>
      </w:r>
      <w:r w:rsidR="00F15239" w:rsidRPr="00CA6E37">
        <w:rPr>
          <w:rFonts w:cs="Times New Roman"/>
        </w:rPr>
        <w:t>e enorme Ballung</w:t>
      </w:r>
      <w:r w:rsidR="00C551FE" w:rsidRPr="00CA6E37">
        <w:rPr>
          <w:rFonts w:cs="Times New Roman"/>
        </w:rPr>
        <w:t xml:space="preserve"> der Kommunikation</w:t>
      </w:r>
      <w:r w:rsidR="00A13550" w:rsidRPr="00CA6E37">
        <w:rPr>
          <w:rFonts w:cs="Times New Roman"/>
        </w:rPr>
        <w:t xml:space="preserve"> auf </w:t>
      </w:r>
      <w:r w:rsidR="00007854" w:rsidRPr="00CA6E37">
        <w:rPr>
          <w:rFonts w:cs="Times New Roman"/>
        </w:rPr>
        <w:t xml:space="preserve">allein </w:t>
      </w:r>
      <w:r w:rsidR="00F15239" w:rsidRPr="00CA6E37">
        <w:rPr>
          <w:rFonts w:cs="Times New Roman"/>
        </w:rPr>
        <w:t xml:space="preserve">fünf </w:t>
      </w:r>
      <w:r w:rsidR="00CD3D07" w:rsidRPr="00CA6E37">
        <w:rPr>
          <w:rFonts w:cs="Times New Roman"/>
        </w:rPr>
        <w:t>Verfasserinnen</w:t>
      </w:r>
      <w:r w:rsidR="00E237BA" w:rsidRPr="00CA6E37">
        <w:rPr>
          <w:rFonts w:cs="Times New Roman"/>
        </w:rPr>
        <w:t xml:space="preserve">, wobei Caroline Richter </w:t>
      </w:r>
      <w:r w:rsidR="00A23249" w:rsidRPr="00CA6E37">
        <w:rPr>
          <w:rFonts w:cs="Times New Roman"/>
        </w:rPr>
        <w:t xml:space="preserve">23% aller Sendekontakte </w:t>
      </w:r>
      <w:r w:rsidR="00E237BA" w:rsidRPr="00CA6E37">
        <w:rPr>
          <w:rFonts w:cs="Times New Roman"/>
        </w:rPr>
        <w:t>auslöst</w:t>
      </w:r>
      <w:r w:rsidR="008374A4" w:rsidRPr="00CA6E37">
        <w:rPr>
          <w:rFonts w:cs="Times New Roman"/>
        </w:rPr>
        <w:t>.</w:t>
      </w:r>
    </w:p>
    <w:p w14:paraId="4BF44B66" w14:textId="22171CD9" w:rsidR="0010340B" w:rsidRPr="0010340B" w:rsidRDefault="0010340B" w:rsidP="0010340B">
      <w:pPr>
        <w:jc w:val="center"/>
        <w:rPr>
          <w:rFonts w:cs="Times New Roman"/>
          <w:b/>
          <w:bCs/>
          <w:highlight w:val="red"/>
        </w:rPr>
      </w:pPr>
      <w:r w:rsidRPr="0010340B">
        <w:rPr>
          <w:rFonts w:cs="Times New Roman"/>
          <w:b/>
          <w:bCs/>
          <w:highlight w:val="red"/>
        </w:rPr>
        <w:t>Abb_</w:t>
      </w:r>
      <w:r>
        <w:rPr>
          <w:rFonts w:cs="Times New Roman"/>
          <w:b/>
          <w:bCs/>
          <w:highlight w:val="red"/>
        </w:rPr>
        <w:t>N</w:t>
      </w:r>
      <w:r w:rsidRPr="0010340B">
        <w:rPr>
          <w:rFonts w:cs="Times New Roman"/>
          <w:b/>
          <w:bCs/>
          <w:highlight w:val="red"/>
        </w:rPr>
        <w:t>euber_</w:t>
      </w:r>
      <w:r w:rsidRPr="0010340B">
        <w:rPr>
          <w:rFonts w:cs="Times New Roman"/>
          <w:b/>
          <w:bCs/>
          <w:highlight w:val="red"/>
        </w:rPr>
        <w:t>3</w:t>
      </w:r>
    </w:p>
    <w:p w14:paraId="45C1FF64" w14:textId="146330CB" w:rsidR="00B72A82" w:rsidRPr="00CA6E37" w:rsidRDefault="00B72A82" w:rsidP="0010340B">
      <w:pPr>
        <w:jc w:val="center"/>
        <w:rPr>
          <w:rFonts w:cs="Times New Roman"/>
          <w:b/>
          <w:bCs/>
        </w:rPr>
      </w:pPr>
      <w:r w:rsidRPr="0010340B">
        <w:rPr>
          <w:rFonts w:cs="Times New Roman"/>
          <w:b/>
          <w:bCs/>
          <w:highlight w:val="red"/>
        </w:rPr>
        <w:t>Abb. 3: Brutto- und Nettoreichweite der 10 Verfasserinnen m</w:t>
      </w:r>
      <w:r w:rsidR="0010340B" w:rsidRPr="0010340B">
        <w:rPr>
          <w:rFonts w:cs="Times New Roman"/>
          <w:b/>
          <w:bCs/>
          <w:highlight w:val="red"/>
        </w:rPr>
        <w:t>it der höchsten Nettoreichweite.</w:t>
      </w:r>
    </w:p>
    <w:p w14:paraId="5E003626" w14:textId="34A13518" w:rsidR="00A3052C" w:rsidRPr="00CA6E37" w:rsidRDefault="00007854" w:rsidP="00B6060A">
      <w:pPr>
        <w:rPr>
          <w:rFonts w:cs="Times New Roman"/>
        </w:rPr>
      </w:pPr>
      <w:r w:rsidRPr="00CA6E37">
        <w:rPr>
          <w:rFonts w:cs="Times New Roman"/>
        </w:rPr>
        <w:t xml:space="preserve">Die Zählung der Sendekontakte </w:t>
      </w:r>
      <w:r w:rsidR="00BF1CCE" w:rsidRPr="00CA6E37">
        <w:rPr>
          <w:rFonts w:cs="Times New Roman"/>
        </w:rPr>
        <w:t>legt</w:t>
      </w:r>
      <w:r w:rsidRPr="00CA6E37">
        <w:rPr>
          <w:rFonts w:cs="Times New Roman"/>
        </w:rPr>
        <w:t xml:space="preserve"> </w:t>
      </w:r>
      <w:r w:rsidR="00007905" w:rsidRPr="00CA6E37">
        <w:rPr>
          <w:rFonts w:cs="Times New Roman"/>
        </w:rPr>
        <w:t>die Gewichtung auf</w:t>
      </w:r>
      <w:r w:rsidR="00B7308A" w:rsidRPr="00CA6E37">
        <w:rPr>
          <w:rFonts w:cs="Times New Roman"/>
        </w:rPr>
        <w:t xml:space="preserve"> einzelne</w:t>
      </w:r>
      <w:r w:rsidR="00BF1CCE" w:rsidRPr="00CA6E37">
        <w:rPr>
          <w:rFonts w:cs="Times New Roman"/>
        </w:rPr>
        <w:t xml:space="preserve"> </w:t>
      </w:r>
      <w:r w:rsidR="00B7308A" w:rsidRPr="00CA6E37">
        <w:rPr>
          <w:rFonts w:cs="Times New Roman"/>
        </w:rPr>
        <w:t>Korrespondentinnen</w:t>
      </w:r>
      <w:r w:rsidRPr="00CA6E37">
        <w:rPr>
          <w:rFonts w:cs="Times New Roman"/>
        </w:rPr>
        <w:t xml:space="preserve"> im Korpus </w:t>
      </w:r>
      <w:r w:rsidR="001833C4" w:rsidRPr="00CA6E37">
        <w:rPr>
          <w:rFonts w:cs="Times New Roman"/>
        </w:rPr>
        <w:t>offen</w:t>
      </w:r>
      <w:r w:rsidRPr="00CA6E37">
        <w:rPr>
          <w:rFonts w:cs="Times New Roman"/>
        </w:rPr>
        <w:t>, sagt</w:t>
      </w:r>
      <w:r w:rsidR="004D287C" w:rsidRPr="00CA6E37">
        <w:rPr>
          <w:rFonts w:cs="Times New Roman"/>
        </w:rPr>
        <w:t xml:space="preserve"> aber</w:t>
      </w:r>
      <w:r w:rsidRPr="00CA6E37">
        <w:rPr>
          <w:rFonts w:cs="Times New Roman"/>
        </w:rPr>
        <w:t xml:space="preserve"> nur </w:t>
      </w:r>
      <w:r w:rsidR="004D08BE" w:rsidRPr="00CA6E37">
        <w:rPr>
          <w:rFonts w:cs="Times New Roman"/>
        </w:rPr>
        <w:t>bedingt</w:t>
      </w:r>
      <w:r w:rsidRPr="00CA6E37">
        <w:rPr>
          <w:rFonts w:cs="Times New Roman"/>
        </w:rPr>
        <w:t xml:space="preserve"> etwas über d</w:t>
      </w:r>
      <w:r w:rsidR="00EA1ECA" w:rsidRPr="00CA6E37">
        <w:rPr>
          <w:rFonts w:cs="Times New Roman"/>
        </w:rPr>
        <w:t>eren</w:t>
      </w:r>
      <w:r w:rsidRPr="00CA6E37">
        <w:rPr>
          <w:rFonts w:cs="Times New Roman"/>
        </w:rPr>
        <w:t xml:space="preserve"> </w:t>
      </w:r>
      <w:r w:rsidR="008B6A83" w:rsidRPr="00CA6E37">
        <w:rPr>
          <w:rFonts w:cs="Times New Roman"/>
        </w:rPr>
        <w:t xml:space="preserve">Reichweite </w:t>
      </w:r>
      <w:r w:rsidR="005F5E40" w:rsidRPr="00CA6E37">
        <w:rPr>
          <w:rFonts w:cs="Times New Roman"/>
        </w:rPr>
        <w:t xml:space="preserve">im Umfeld Jean Pauls </w:t>
      </w:r>
      <w:r w:rsidR="008B6A83" w:rsidRPr="00CA6E37">
        <w:rPr>
          <w:rFonts w:cs="Times New Roman"/>
        </w:rPr>
        <w:t>aus</w:t>
      </w:r>
      <w:r w:rsidRPr="00CA6E37">
        <w:rPr>
          <w:rFonts w:cs="Times New Roman"/>
        </w:rPr>
        <w:t xml:space="preserve">. </w:t>
      </w:r>
      <w:r w:rsidR="0008238B" w:rsidRPr="00CA6E37">
        <w:rPr>
          <w:rFonts w:cs="Times New Roman"/>
        </w:rPr>
        <w:t xml:space="preserve">Es wird </w:t>
      </w:r>
      <w:r w:rsidR="00F745EC" w:rsidRPr="00CA6E37">
        <w:rPr>
          <w:rFonts w:cs="Times New Roman"/>
        </w:rPr>
        <w:t xml:space="preserve">daher </w:t>
      </w:r>
      <w:r w:rsidR="00EA32CA" w:rsidRPr="00CA6E37">
        <w:rPr>
          <w:rFonts w:cs="Times New Roman"/>
        </w:rPr>
        <w:t xml:space="preserve">zwischen </w:t>
      </w:r>
      <w:r w:rsidRPr="00CA6E37">
        <w:rPr>
          <w:rFonts w:cs="Times New Roman"/>
        </w:rPr>
        <w:t>der Summe</w:t>
      </w:r>
      <w:r w:rsidR="00EA32CA" w:rsidRPr="00CA6E37">
        <w:rPr>
          <w:rFonts w:cs="Times New Roman"/>
        </w:rPr>
        <w:t xml:space="preserve"> aller</w:t>
      </w:r>
      <w:r w:rsidR="009A331E" w:rsidRPr="00CA6E37">
        <w:rPr>
          <w:rFonts w:cs="Times New Roman"/>
        </w:rPr>
        <w:t xml:space="preserve"> </w:t>
      </w:r>
      <w:r w:rsidRPr="00CA6E37">
        <w:rPr>
          <w:rFonts w:cs="Times New Roman"/>
        </w:rPr>
        <w:t>Sendekontakte einer Person</w:t>
      </w:r>
      <w:r w:rsidR="00EA32CA" w:rsidRPr="00CA6E37">
        <w:rPr>
          <w:rFonts w:cs="Times New Roman"/>
        </w:rPr>
        <w:t>, bei der Überschneidung von gleichen Empfänger</w:t>
      </w:r>
      <w:r w:rsidR="009F0600" w:rsidRPr="00CA6E37">
        <w:rPr>
          <w:rFonts w:cs="Times New Roman"/>
        </w:rPr>
        <w:t>innen</w:t>
      </w:r>
      <w:r w:rsidR="00EA32CA" w:rsidRPr="00CA6E37">
        <w:rPr>
          <w:rFonts w:cs="Times New Roman"/>
        </w:rPr>
        <w:t xml:space="preserve"> </w:t>
      </w:r>
      <w:r w:rsidRPr="00CA6E37">
        <w:rPr>
          <w:rFonts w:cs="Times New Roman"/>
        </w:rPr>
        <w:t>nicht berücksichtigt werden</w:t>
      </w:r>
      <w:r w:rsidR="00EA32CA" w:rsidRPr="00CA6E37">
        <w:rPr>
          <w:rFonts w:cs="Times New Roman"/>
        </w:rPr>
        <w:t xml:space="preserve">, und der Zahl der </w:t>
      </w:r>
      <w:r w:rsidR="00D40AD4" w:rsidRPr="00CA6E37">
        <w:rPr>
          <w:rFonts w:cs="Times New Roman"/>
        </w:rPr>
        <w:t xml:space="preserve">verschiedenen </w:t>
      </w:r>
      <w:r w:rsidR="00F20164" w:rsidRPr="00CA6E37">
        <w:rPr>
          <w:rFonts w:cs="Times New Roman"/>
        </w:rPr>
        <w:t>Empfängerinnen</w:t>
      </w:r>
      <w:r w:rsidR="00202D5C" w:rsidRPr="00CA6E37">
        <w:rPr>
          <w:rFonts w:cs="Times New Roman"/>
        </w:rPr>
        <w:t>, die mit dem Sendekontakt erreicht wurden,</w:t>
      </w:r>
      <w:r w:rsidRPr="00CA6E37">
        <w:rPr>
          <w:rFonts w:cs="Times New Roman"/>
        </w:rPr>
        <w:t xml:space="preserve"> </w:t>
      </w:r>
      <w:r w:rsidR="006A2CAE" w:rsidRPr="00CA6E37">
        <w:rPr>
          <w:rFonts w:cs="Times New Roman"/>
        </w:rPr>
        <w:t>unterschieden</w:t>
      </w:r>
      <w:r w:rsidR="00EA32CA" w:rsidRPr="00CA6E37">
        <w:rPr>
          <w:rFonts w:cs="Times New Roman"/>
        </w:rPr>
        <w:t>.</w:t>
      </w:r>
      <w:r w:rsidR="006C7186" w:rsidRPr="00CA6E37">
        <w:rPr>
          <w:rFonts w:cs="Times New Roman"/>
        </w:rPr>
        <w:t xml:space="preserve"> </w:t>
      </w:r>
      <w:r w:rsidR="00825557" w:rsidRPr="00CA6E37">
        <w:rPr>
          <w:rFonts w:cs="Times New Roman"/>
        </w:rPr>
        <w:t xml:space="preserve">Im Online-Marketing differenziert man diese beiden Größen als </w:t>
      </w:r>
      <w:r w:rsidR="00EA32CA" w:rsidRPr="00CA6E37">
        <w:rPr>
          <w:rFonts w:cs="Times New Roman"/>
          <w:iCs/>
        </w:rPr>
        <w:t>Brutt</w:t>
      </w:r>
      <w:r w:rsidR="00F23255" w:rsidRPr="00CA6E37">
        <w:rPr>
          <w:rFonts w:cs="Times New Roman"/>
          <w:iCs/>
        </w:rPr>
        <w:t xml:space="preserve">oreichweite </w:t>
      </w:r>
      <w:r w:rsidR="00EA32CA" w:rsidRPr="00CA6E37">
        <w:rPr>
          <w:rFonts w:cs="Times New Roman"/>
        </w:rPr>
        <w:t xml:space="preserve">und </w:t>
      </w:r>
      <w:r w:rsidR="00EA32CA" w:rsidRPr="00CA6E37">
        <w:rPr>
          <w:rFonts w:cs="Times New Roman"/>
          <w:iCs/>
        </w:rPr>
        <w:t>Nettoreichweite</w:t>
      </w:r>
      <w:r w:rsidR="00EA32CA" w:rsidRPr="00CA6E37">
        <w:rPr>
          <w:rFonts w:cs="Times New Roman"/>
        </w:rPr>
        <w:t>.</w:t>
      </w:r>
      <w:r w:rsidR="001B2007" w:rsidRPr="00CA6E37">
        <w:rPr>
          <w:rStyle w:val="Funotenzeichen"/>
          <w:rFonts w:cs="Times New Roman"/>
        </w:rPr>
        <w:footnoteReference w:id="31"/>
      </w:r>
      <w:r w:rsidR="00EA32CA" w:rsidRPr="00CA6E37">
        <w:rPr>
          <w:rFonts w:cs="Times New Roman"/>
        </w:rPr>
        <w:t xml:space="preserve"> </w:t>
      </w:r>
      <w:r w:rsidR="00636D9D" w:rsidRPr="00CA6E37">
        <w:rPr>
          <w:rFonts w:cs="Times New Roman"/>
        </w:rPr>
        <w:t xml:space="preserve">Abbildung </w:t>
      </w:r>
      <w:r w:rsidR="00970B37" w:rsidRPr="00CA6E37">
        <w:rPr>
          <w:rFonts w:cs="Times New Roman"/>
        </w:rPr>
        <w:t>3</w:t>
      </w:r>
      <w:r w:rsidR="00D7768B" w:rsidRPr="00CA6E37">
        <w:rPr>
          <w:rFonts w:cs="Times New Roman"/>
        </w:rPr>
        <w:t xml:space="preserve"> zeigt</w:t>
      </w:r>
      <w:r w:rsidR="00636D9D" w:rsidRPr="00CA6E37">
        <w:rPr>
          <w:rFonts w:cs="Times New Roman"/>
        </w:rPr>
        <w:t xml:space="preserve"> die</w:t>
      </w:r>
      <w:r w:rsidR="00A37F76" w:rsidRPr="00CA6E37">
        <w:rPr>
          <w:rFonts w:cs="Times New Roman"/>
        </w:rPr>
        <w:t xml:space="preserve"> </w:t>
      </w:r>
      <w:r w:rsidR="002D7A12" w:rsidRPr="00CA6E37">
        <w:rPr>
          <w:rFonts w:cs="Times New Roman"/>
        </w:rPr>
        <w:t>10 Senderinnen</w:t>
      </w:r>
      <w:r w:rsidR="000E58B6" w:rsidRPr="00CA6E37">
        <w:rPr>
          <w:rFonts w:cs="Times New Roman"/>
        </w:rPr>
        <w:t xml:space="preserve"> </w:t>
      </w:r>
      <w:r w:rsidR="00BB69DE" w:rsidRPr="00CA6E37">
        <w:rPr>
          <w:rFonts w:cs="Times New Roman"/>
        </w:rPr>
        <w:t>mit der höchsten Nettoreichweite</w:t>
      </w:r>
      <w:r w:rsidR="000D6DCC" w:rsidRPr="00CA6E37">
        <w:rPr>
          <w:rFonts w:cs="Times New Roman"/>
        </w:rPr>
        <w:t>,</w:t>
      </w:r>
      <w:r w:rsidR="000E58B6" w:rsidRPr="00CA6E37">
        <w:rPr>
          <w:rFonts w:cs="Times New Roman"/>
        </w:rPr>
        <w:t xml:space="preserve"> </w:t>
      </w:r>
      <w:r w:rsidR="0010721A" w:rsidRPr="00CA6E37">
        <w:rPr>
          <w:rFonts w:cs="Times New Roman"/>
        </w:rPr>
        <w:t>d. h.</w:t>
      </w:r>
      <w:r w:rsidR="000E58B6" w:rsidRPr="00CA6E37">
        <w:rPr>
          <w:rFonts w:cs="Times New Roman"/>
        </w:rPr>
        <w:t xml:space="preserve"> mit den meisten Sendekontakten </w:t>
      </w:r>
      <w:r w:rsidR="001B076F" w:rsidRPr="00CA6E37">
        <w:rPr>
          <w:rFonts w:cs="Times New Roman"/>
        </w:rPr>
        <w:t>ohne Überschneidung der Empfängerinnen.</w:t>
      </w:r>
      <w:r w:rsidR="00562879" w:rsidRPr="00CA6E37">
        <w:rPr>
          <w:rFonts w:cs="Times New Roman"/>
        </w:rPr>
        <w:t xml:space="preserve"> </w:t>
      </w:r>
      <w:r w:rsidR="00425A86" w:rsidRPr="00CA6E37">
        <w:rPr>
          <w:rFonts w:cs="Times New Roman"/>
        </w:rPr>
        <w:t>Caroline Richter, deren hohe Bruttoreichweite bereits angesprochen wurde, hat gleichzeitig die höchste Nettoreichweite</w:t>
      </w:r>
      <w:r w:rsidR="00FA666F" w:rsidRPr="00CA6E37">
        <w:rPr>
          <w:rFonts w:cs="Times New Roman"/>
        </w:rPr>
        <w:t xml:space="preserve"> (Brutto 2</w:t>
      </w:r>
      <w:r w:rsidR="00E63C54" w:rsidRPr="00CA6E37">
        <w:rPr>
          <w:rFonts w:cs="Times New Roman"/>
        </w:rPr>
        <w:t>98</w:t>
      </w:r>
      <w:r w:rsidR="00FA666F" w:rsidRPr="00CA6E37">
        <w:rPr>
          <w:rFonts w:cs="Times New Roman"/>
        </w:rPr>
        <w:t> / Netto 48)</w:t>
      </w:r>
      <w:r w:rsidR="00E63C54" w:rsidRPr="00CA6E37">
        <w:rPr>
          <w:rFonts w:cs="Times New Roman"/>
        </w:rPr>
        <w:t xml:space="preserve">. </w:t>
      </w:r>
      <w:r w:rsidR="00425A86" w:rsidRPr="00CA6E37">
        <w:rPr>
          <w:rFonts w:cs="Times New Roman"/>
        </w:rPr>
        <w:t xml:space="preserve">Ihr Vater, Johann Siegfried Wilhelm Mayer, der anteilig die zweithöchste Summe an Sendekontakten </w:t>
      </w:r>
      <w:r w:rsidR="00B957C1" w:rsidRPr="00CA6E37">
        <w:rPr>
          <w:rFonts w:cs="Times New Roman"/>
        </w:rPr>
        <w:t>aufweist</w:t>
      </w:r>
      <w:r w:rsidR="00425A86" w:rsidRPr="00CA6E37">
        <w:rPr>
          <w:rFonts w:cs="Times New Roman"/>
        </w:rPr>
        <w:t xml:space="preserve">, hat </w:t>
      </w:r>
      <w:r w:rsidR="007F3A56" w:rsidRPr="00CA6E37">
        <w:rPr>
          <w:rFonts w:cs="Times New Roman"/>
        </w:rPr>
        <w:t>eine</w:t>
      </w:r>
      <w:r w:rsidR="00C3069E" w:rsidRPr="00CA6E37">
        <w:rPr>
          <w:rFonts w:cs="Times New Roman"/>
        </w:rPr>
        <w:t xml:space="preserve"> verhältnismäßig</w:t>
      </w:r>
      <w:r w:rsidR="00425A86" w:rsidRPr="00CA6E37">
        <w:rPr>
          <w:rFonts w:cs="Times New Roman"/>
        </w:rPr>
        <w:t xml:space="preserve"> geringe Nettoreichweite</w:t>
      </w:r>
      <w:r w:rsidR="00E63C54" w:rsidRPr="00CA6E37">
        <w:rPr>
          <w:rFonts w:cs="Times New Roman"/>
        </w:rPr>
        <w:t xml:space="preserve"> (</w:t>
      </w:r>
      <w:r w:rsidR="0070622A" w:rsidRPr="00CA6E37">
        <w:rPr>
          <w:rFonts w:cs="Times New Roman"/>
        </w:rPr>
        <w:t>103 / </w:t>
      </w:r>
      <w:r w:rsidR="00E63C54" w:rsidRPr="00CA6E37">
        <w:rPr>
          <w:rFonts w:cs="Times New Roman"/>
        </w:rPr>
        <w:t>29)</w:t>
      </w:r>
      <w:r w:rsidR="00425A86" w:rsidRPr="00CA6E37">
        <w:rPr>
          <w:rFonts w:cs="Times New Roman"/>
        </w:rPr>
        <w:t>, da</w:t>
      </w:r>
      <w:r w:rsidR="00116D9B" w:rsidRPr="00CA6E37">
        <w:rPr>
          <w:rFonts w:cs="Times New Roman"/>
        </w:rPr>
        <w:t xml:space="preserve"> ein Großteil seiner Korrespondenz die Briefe mit seiner Tochter ausmachen.</w:t>
      </w:r>
      <w:r w:rsidR="00256168" w:rsidRPr="00CA6E37">
        <w:rPr>
          <w:rFonts w:cs="Times New Roman"/>
        </w:rPr>
        <w:t xml:space="preserve"> Jean Paul, der als </w:t>
      </w:r>
      <w:r w:rsidR="00E530BC" w:rsidRPr="00CA6E37">
        <w:rPr>
          <w:rFonts w:cs="Times New Roman"/>
        </w:rPr>
        <w:t>‚</w:t>
      </w:r>
      <w:r w:rsidR="00256168" w:rsidRPr="00CA6E37">
        <w:rPr>
          <w:rFonts w:cs="Times New Roman"/>
        </w:rPr>
        <w:t>eigenständiger</w:t>
      </w:r>
      <w:r w:rsidR="00E530BC" w:rsidRPr="00CA6E37">
        <w:rPr>
          <w:rFonts w:cs="Times New Roman"/>
        </w:rPr>
        <w:t>‘</w:t>
      </w:r>
      <w:r w:rsidR="00256168" w:rsidRPr="00CA6E37">
        <w:rPr>
          <w:rFonts w:cs="Times New Roman"/>
        </w:rPr>
        <w:t xml:space="preserve"> Korrespondent nicht im Umfeldkorpus vertreten ist, ist durch</w:t>
      </w:r>
      <w:r w:rsidR="00634D0D" w:rsidRPr="00CA6E37">
        <w:rPr>
          <w:rFonts w:cs="Times New Roman"/>
        </w:rPr>
        <w:t xml:space="preserve"> gemeinschaftliche verfasste</w:t>
      </w:r>
      <w:r w:rsidR="000773EF" w:rsidRPr="00CA6E37">
        <w:rPr>
          <w:rFonts w:cs="Times New Roman"/>
        </w:rPr>
        <w:t xml:space="preserve"> </w:t>
      </w:r>
      <w:r w:rsidR="00634D0D" w:rsidRPr="00CA6E37">
        <w:rPr>
          <w:rFonts w:cs="Times New Roman"/>
        </w:rPr>
        <w:t>Briefe mit Caroline und seiner Tochter Emma in der Aufstellung vertreten</w:t>
      </w:r>
      <w:r w:rsidR="00ED7CE8" w:rsidRPr="00CA6E37">
        <w:rPr>
          <w:rFonts w:cs="Times New Roman"/>
        </w:rPr>
        <w:t xml:space="preserve"> (60</w:t>
      </w:r>
      <w:r w:rsidR="00F54B9B" w:rsidRPr="00CA6E37">
        <w:rPr>
          <w:rFonts w:cs="Times New Roman"/>
        </w:rPr>
        <w:t xml:space="preserve"> / </w:t>
      </w:r>
      <w:r w:rsidR="00ED7CE8" w:rsidRPr="00CA6E37">
        <w:rPr>
          <w:rFonts w:cs="Times New Roman"/>
        </w:rPr>
        <w:t>50)</w:t>
      </w:r>
      <w:r w:rsidR="00634D0D" w:rsidRPr="00CA6E37">
        <w:rPr>
          <w:rFonts w:cs="Times New Roman"/>
        </w:rPr>
        <w:t xml:space="preserve">. </w:t>
      </w:r>
      <w:r w:rsidR="0097393D" w:rsidRPr="00CA6E37">
        <w:rPr>
          <w:rFonts w:cs="Times New Roman"/>
        </w:rPr>
        <w:t>Der Korrespondent mit der vierthöchsten Bruttoreichweite von 103 Sendekontakten, J</w:t>
      </w:r>
      <w:r w:rsidR="00425A86" w:rsidRPr="00CA6E37">
        <w:rPr>
          <w:rFonts w:cs="Times New Roman"/>
        </w:rPr>
        <w:t>ohann Ernst Wagner</w:t>
      </w:r>
      <w:r w:rsidR="00263369" w:rsidRPr="00CA6E37">
        <w:rPr>
          <w:rFonts w:cs="Times New Roman"/>
        </w:rPr>
        <w:t>,</w:t>
      </w:r>
      <w:r w:rsidR="0097393D" w:rsidRPr="00CA6E37">
        <w:rPr>
          <w:rFonts w:cs="Times New Roman"/>
        </w:rPr>
        <w:t xml:space="preserve"> </w:t>
      </w:r>
      <w:r w:rsidR="00B15C0F" w:rsidRPr="00CA6E37">
        <w:rPr>
          <w:rFonts w:cs="Times New Roman"/>
        </w:rPr>
        <w:t>hat die zweithöchste</w:t>
      </w:r>
      <w:r w:rsidR="0097393D" w:rsidRPr="00CA6E37">
        <w:rPr>
          <w:rFonts w:cs="Times New Roman"/>
        </w:rPr>
        <w:t xml:space="preserve"> Nettoreichweite </w:t>
      </w:r>
      <w:r w:rsidR="00B15C0F" w:rsidRPr="00CA6E37">
        <w:rPr>
          <w:rFonts w:cs="Times New Roman"/>
        </w:rPr>
        <w:t>im Umfeldkorpus (103 / 29)</w:t>
      </w:r>
      <w:r w:rsidR="00140291" w:rsidRPr="00CA6E37">
        <w:rPr>
          <w:rFonts w:cs="Times New Roman"/>
        </w:rPr>
        <w:t xml:space="preserve">. Der Romanschriftsteller kontaktierte </w:t>
      </w:r>
      <w:r w:rsidR="00DD22F4" w:rsidRPr="00CA6E37">
        <w:rPr>
          <w:rFonts w:cs="Times New Roman"/>
        </w:rPr>
        <w:t>ab 1802 viele Personen in ganz Deutschland</w:t>
      </w:r>
      <w:r w:rsidR="003C4015" w:rsidRPr="00CA6E37">
        <w:rPr>
          <w:rFonts w:cs="Times New Roman"/>
        </w:rPr>
        <w:t xml:space="preserve">, </w:t>
      </w:r>
      <w:r w:rsidR="00140291" w:rsidRPr="00CA6E37">
        <w:rPr>
          <w:rFonts w:cs="Times New Roman"/>
        </w:rPr>
        <w:t>um Werbung für eine von</w:t>
      </w:r>
      <w:r w:rsidR="003C4015" w:rsidRPr="00CA6E37">
        <w:rPr>
          <w:rFonts w:cs="Times New Roman"/>
        </w:rPr>
        <w:t xml:space="preserve"> ihm</w:t>
      </w:r>
      <w:r w:rsidR="00140291" w:rsidRPr="00CA6E37">
        <w:rPr>
          <w:rFonts w:cs="Times New Roman"/>
        </w:rPr>
        <w:t xml:space="preserve"> geplante Kunstschule zu machen</w:t>
      </w:r>
      <w:r w:rsidR="0016467D" w:rsidRPr="00CA6E37">
        <w:rPr>
          <w:rFonts w:cs="Times New Roman"/>
        </w:rPr>
        <w:t>.</w:t>
      </w:r>
      <w:r w:rsidR="00B02503" w:rsidRPr="00CA6E37">
        <w:rPr>
          <w:rStyle w:val="Funotenzeichen"/>
          <w:rFonts w:cs="Times New Roman"/>
        </w:rPr>
        <w:footnoteReference w:id="32"/>
      </w:r>
      <w:r w:rsidR="00C12DF8" w:rsidRPr="00CA6E37">
        <w:rPr>
          <w:rFonts w:cs="Times New Roman"/>
        </w:rPr>
        <w:t xml:space="preserve"> </w:t>
      </w:r>
      <w:r w:rsidR="001A50A4" w:rsidRPr="00CA6E37">
        <w:rPr>
          <w:rFonts w:cs="Times New Roman"/>
        </w:rPr>
        <w:t>Daneben sticht H</w:t>
      </w:r>
      <w:r w:rsidR="00C12DF8" w:rsidRPr="00CA6E37">
        <w:rPr>
          <w:rFonts w:cs="Times New Roman"/>
        </w:rPr>
        <w:t>einrichs Voß</w:t>
      </w:r>
      <w:r w:rsidR="001A50A4" w:rsidRPr="00CA6E37">
        <w:rPr>
          <w:rFonts w:cs="Times New Roman"/>
        </w:rPr>
        <w:t xml:space="preserve"> ins Auge, </w:t>
      </w:r>
      <w:r w:rsidR="00242E19" w:rsidRPr="00CA6E37">
        <w:rPr>
          <w:rFonts w:cs="Times New Roman"/>
        </w:rPr>
        <w:t>da er eine</w:t>
      </w:r>
      <w:r w:rsidR="00A3052C" w:rsidRPr="00CA6E37">
        <w:rPr>
          <w:rFonts w:cs="Times New Roman"/>
        </w:rPr>
        <w:t xml:space="preserve"> geringe Bruttoreichweite hat, </w:t>
      </w:r>
      <w:r w:rsidR="001A50A4" w:rsidRPr="00CA6E37">
        <w:rPr>
          <w:rFonts w:cs="Times New Roman"/>
        </w:rPr>
        <w:t xml:space="preserve">aber </w:t>
      </w:r>
      <w:r w:rsidR="00A3052C" w:rsidRPr="00CA6E37">
        <w:rPr>
          <w:rFonts w:cs="Times New Roman"/>
        </w:rPr>
        <w:t xml:space="preserve">50 Prozent seiner </w:t>
      </w:r>
      <w:r w:rsidR="00555B57" w:rsidRPr="00CA6E37">
        <w:rPr>
          <w:rFonts w:cs="Times New Roman"/>
        </w:rPr>
        <w:t>Sendekontakte an verschiedene Empfängerinnen gerichtet hat</w:t>
      </w:r>
      <w:r w:rsidR="00085030" w:rsidRPr="00CA6E37">
        <w:rPr>
          <w:rFonts w:cs="Times New Roman"/>
        </w:rPr>
        <w:t xml:space="preserve"> (18 / 9)</w:t>
      </w:r>
      <w:r w:rsidR="00A55B22" w:rsidRPr="00CA6E37">
        <w:rPr>
          <w:rFonts w:cs="Times New Roman"/>
        </w:rPr>
        <w:t xml:space="preserve">. </w:t>
      </w:r>
      <w:r w:rsidR="00BE49C8" w:rsidRPr="00CA6E37">
        <w:rPr>
          <w:rFonts w:cs="Times New Roman"/>
        </w:rPr>
        <w:t xml:space="preserve">Seine Briefe wurden von den Editorinnen gezielt danach ausgewählt, ob sie </w:t>
      </w:r>
      <w:r w:rsidR="00B1314C" w:rsidRPr="00CA6E37">
        <w:rPr>
          <w:rFonts w:cs="Times New Roman"/>
        </w:rPr>
        <w:t>Schilderungen über Jean Pauls Besuche in Heidelberg beinhalten.</w:t>
      </w:r>
      <w:r w:rsidR="005642EB" w:rsidRPr="00CA6E37">
        <w:rPr>
          <w:rStyle w:val="Funotenzeichen"/>
          <w:rFonts w:cs="Times New Roman"/>
        </w:rPr>
        <w:footnoteReference w:id="33"/>
      </w:r>
      <w:r w:rsidR="005642EB" w:rsidRPr="00CA6E37">
        <w:rPr>
          <w:rFonts w:cs="Times New Roman"/>
        </w:rPr>
        <w:t xml:space="preserve"> </w:t>
      </w:r>
      <w:r w:rsidR="00555B57" w:rsidRPr="00CA6E37">
        <w:rPr>
          <w:rFonts w:cs="Times New Roman"/>
        </w:rPr>
        <w:t>Emanuel Osmund</w:t>
      </w:r>
      <w:r w:rsidR="00640D09" w:rsidRPr="00CA6E37">
        <w:rPr>
          <w:rFonts w:cs="Times New Roman"/>
        </w:rPr>
        <w:t xml:space="preserve">, fester Protagonist des Umfelds, </w:t>
      </w:r>
      <w:r w:rsidR="00555B57" w:rsidRPr="00CA6E37">
        <w:rPr>
          <w:rFonts w:cs="Times New Roman"/>
        </w:rPr>
        <w:t xml:space="preserve">hat die gleiche </w:t>
      </w:r>
      <w:r w:rsidR="00555B57" w:rsidRPr="00CA6E37">
        <w:rPr>
          <w:rFonts w:cs="Times New Roman"/>
        </w:rPr>
        <w:lastRenderedPageBreak/>
        <w:t>Nettoreichweite</w:t>
      </w:r>
      <w:r w:rsidR="00A07D5A" w:rsidRPr="00CA6E37">
        <w:rPr>
          <w:rFonts w:cs="Times New Roman"/>
        </w:rPr>
        <w:t xml:space="preserve"> wie Voß</w:t>
      </w:r>
      <w:r w:rsidR="00555B57" w:rsidRPr="00CA6E37">
        <w:rPr>
          <w:rFonts w:cs="Times New Roman"/>
        </w:rPr>
        <w:t>, aber wesentlich mehr Sendekontakte initiiert (99 / 9)</w:t>
      </w:r>
      <w:r w:rsidR="00A3052C" w:rsidRPr="00CA6E37">
        <w:rPr>
          <w:rFonts w:cs="Times New Roman"/>
        </w:rPr>
        <w:t>.</w:t>
      </w:r>
      <w:r w:rsidR="00242E19" w:rsidRPr="00CA6E37">
        <w:rPr>
          <w:rStyle w:val="Funotenzeichen"/>
          <w:rFonts w:cs="Times New Roman"/>
        </w:rPr>
        <w:footnoteReference w:id="34"/>
      </w:r>
      <w:r w:rsidR="00A3052C" w:rsidRPr="00CA6E37">
        <w:rPr>
          <w:rFonts w:cs="Times New Roman"/>
        </w:rPr>
        <w:t xml:space="preserve"> </w:t>
      </w:r>
    </w:p>
    <w:p w14:paraId="0EA4674B" w14:textId="13F099AF" w:rsidR="00903F12" w:rsidRPr="00CA6E37" w:rsidRDefault="00903F12" w:rsidP="00903F12">
      <w:pPr>
        <w:rPr>
          <w:rFonts w:cs="Times New Roman"/>
        </w:rPr>
      </w:pPr>
      <w:r w:rsidRPr="00CA6E37">
        <w:rPr>
          <w:rFonts w:cs="Times New Roman"/>
        </w:rPr>
        <w:t xml:space="preserve">Die Berechnung von Brutto- und Nettoreichweite gibt Aufschluss über die </w:t>
      </w:r>
      <w:r w:rsidR="003B6BD2" w:rsidRPr="00CA6E37">
        <w:rPr>
          <w:rFonts w:cs="Times New Roman"/>
        </w:rPr>
        <w:t>Rolle</w:t>
      </w:r>
      <w:r w:rsidRPr="00CA6E37">
        <w:rPr>
          <w:rFonts w:cs="Times New Roman"/>
        </w:rPr>
        <w:t xml:space="preserve"> der Senderinnen im </w:t>
      </w:r>
      <w:r w:rsidR="003B6BD2" w:rsidRPr="00CA6E37">
        <w:rPr>
          <w:rFonts w:cs="Times New Roman"/>
        </w:rPr>
        <w:t>Umfeld</w:t>
      </w:r>
      <w:r w:rsidRPr="00CA6E37">
        <w:rPr>
          <w:rFonts w:cs="Times New Roman"/>
        </w:rPr>
        <w:t xml:space="preserve"> hinsichtlich der Zahl der Sendekontakte</w:t>
      </w:r>
      <w:r w:rsidR="003B6BD2" w:rsidRPr="00CA6E37">
        <w:rPr>
          <w:rFonts w:cs="Times New Roman"/>
        </w:rPr>
        <w:t>. In ihrer Einfachheit verdeutlichen die Kennzahlen</w:t>
      </w:r>
      <w:r w:rsidRPr="00CA6E37">
        <w:rPr>
          <w:rFonts w:cs="Times New Roman"/>
        </w:rPr>
        <w:t xml:space="preserve">, dass </w:t>
      </w:r>
      <w:r w:rsidR="00541CFA" w:rsidRPr="00CA6E37">
        <w:rPr>
          <w:rFonts w:cs="Times New Roman"/>
        </w:rPr>
        <w:t>die Briefmenge nicht zwangsläufig etwas über</w:t>
      </w:r>
      <w:r w:rsidRPr="00CA6E37">
        <w:rPr>
          <w:rFonts w:cs="Times New Roman"/>
        </w:rPr>
        <w:t xml:space="preserve"> den Vernetzungsgrad</w:t>
      </w:r>
      <w:r w:rsidR="00AD6623" w:rsidRPr="00CA6E37">
        <w:rPr>
          <w:rFonts w:cs="Times New Roman"/>
        </w:rPr>
        <w:t xml:space="preserve"> einer Korrespondentin</w:t>
      </w:r>
      <w:r w:rsidRPr="00CA6E37">
        <w:rPr>
          <w:rFonts w:cs="Times New Roman"/>
        </w:rPr>
        <w:t xml:space="preserve"> innerhalb des Korpus</w:t>
      </w:r>
      <w:r w:rsidR="00AD6623" w:rsidRPr="00CA6E37">
        <w:rPr>
          <w:rFonts w:cs="Times New Roman"/>
        </w:rPr>
        <w:t xml:space="preserve"> aussagt</w:t>
      </w:r>
      <w:r w:rsidRPr="00CA6E37">
        <w:rPr>
          <w:rFonts w:cs="Times New Roman"/>
        </w:rPr>
        <w:t>. In einem nächsten Analyseschritt könnte man, um die Intensität der Kommunikation weiter zu messen, ergänzende Parameter wie z. B. die Brieflänge oder die Menge an erwähnten Personen in die Berechnung aufnehmen. Ebenfalls denkbar wäre die Anwendung der Metrik auf bestimmte Korrespondenzkreise, um innerhalb dieser reichweitenstarte Akteurinnen auszumachen.</w:t>
      </w:r>
    </w:p>
    <w:p w14:paraId="43BAEC49" w14:textId="77777777" w:rsidR="00EB4429" w:rsidRPr="00CA6E37" w:rsidRDefault="00EB4429" w:rsidP="00B6060A">
      <w:pPr>
        <w:jc w:val="center"/>
        <w:rPr>
          <w:rFonts w:cs="Times New Roman"/>
        </w:rPr>
      </w:pPr>
    </w:p>
    <w:p w14:paraId="24ECA869" w14:textId="56DBA7A3" w:rsidR="00DB6E4D" w:rsidRPr="00CA6E37" w:rsidRDefault="002E2E37" w:rsidP="00B6060A">
      <w:pPr>
        <w:jc w:val="center"/>
        <w:rPr>
          <w:rFonts w:cs="Times New Roman"/>
        </w:rPr>
      </w:pPr>
      <w:r w:rsidRPr="00CA6E37">
        <w:rPr>
          <w:rFonts w:cs="Times New Roman"/>
        </w:rPr>
        <w:t xml:space="preserve">Share of </w:t>
      </w:r>
      <w:r w:rsidR="00B338A9" w:rsidRPr="00CA6E37">
        <w:rPr>
          <w:rFonts w:cs="Times New Roman"/>
        </w:rPr>
        <w:t>Voice</w:t>
      </w:r>
      <w:r w:rsidRPr="00CA6E37">
        <w:rPr>
          <w:rFonts w:cs="Times New Roman"/>
        </w:rPr>
        <w:t xml:space="preserve"> </w:t>
      </w:r>
    </w:p>
    <w:p w14:paraId="3A8F9146" w14:textId="2F777348" w:rsidR="00E33AEB" w:rsidRPr="00CA6E37" w:rsidRDefault="001B2602" w:rsidP="00B6060A">
      <w:pPr>
        <w:rPr>
          <w:rFonts w:cs="Times New Roman"/>
        </w:rPr>
      </w:pPr>
      <w:r w:rsidRPr="00CA6E37">
        <w:rPr>
          <w:rFonts w:cs="Times New Roman"/>
        </w:rPr>
        <w:t xml:space="preserve">Von den Personen </w:t>
      </w:r>
      <w:r w:rsidR="008A15F7" w:rsidRPr="00CA6E37">
        <w:rPr>
          <w:rFonts w:cs="Times New Roman"/>
        </w:rPr>
        <w:t>zu den Inhalten der Kommunikation:</w:t>
      </w:r>
      <w:r w:rsidRPr="00CA6E37">
        <w:rPr>
          <w:rFonts w:cs="Times New Roman"/>
        </w:rPr>
        <w:t xml:space="preserve"> </w:t>
      </w:r>
      <w:r w:rsidR="003604DC" w:rsidRPr="00CA6E37">
        <w:rPr>
          <w:rFonts w:cs="Times New Roman"/>
        </w:rPr>
        <w:t xml:space="preserve">Im digitalen Marketing </w:t>
      </w:r>
      <w:r w:rsidR="00EB5139" w:rsidRPr="00CA6E37">
        <w:rPr>
          <w:rFonts w:cs="Times New Roman"/>
        </w:rPr>
        <w:t>gibt der Share of Voice Auskunft über</w:t>
      </w:r>
      <w:r w:rsidR="0056761F" w:rsidRPr="00CA6E37">
        <w:rPr>
          <w:rFonts w:cs="Times New Roman"/>
        </w:rPr>
        <w:t xml:space="preserve"> die</w:t>
      </w:r>
      <w:r w:rsidR="00EB5139" w:rsidRPr="00CA6E37">
        <w:rPr>
          <w:rFonts w:cs="Times New Roman"/>
        </w:rPr>
        <w:t xml:space="preserve"> anteilige Sichtbarkeit und Relevanz einer Marke oder eines Thema in den sozialen Medien.</w:t>
      </w:r>
      <w:r w:rsidR="00925993" w:rsidRPr="00CA6E37">
        <w:rPr>
          <w:rStyle w:val="Funotenzeichen"/>
          <w:rFonts w:cs="Times New Roman"/>
        </w:rPr>
        <w:footnoteReference w:id="35"/>
      </w:r>
      <w:r w:rsidR="00EB5139" w:rsidRPr="00CA6E37">
        <w:rPr>
          <w:rFonts w:cs="Times New Roman"/>
        </w:rPr>
        <w:t xml:space="preserve"> </w:t>
      </w:r>
      <w:r w:rsidR="003604DC" w:rsidRPr="00CA6E37">
        <w:rPr>
          <w:rFonts w:cs="Times New Roman"/>
        </w:rPr>
        <w:t>Übertragen auf die Umfeldbrief</w:t>
      </w:r>
      <w:r w:rsidR="00014D53" w:rsidRPr="00CA6E37">
        <w:rPr>
          <w:rFonts w:cs="Times New Roman"/>
        </w:rPr>
        <w:t xml:space="preserve">e kann </w:t>
      </w:r>
      <w:r w:rsidR="00E86935" w:rsidRPr="00CA6E37">
        <w:rPr>
          <w:rFonts w:cs="Times New Roman"/>
        </w:rPr>
        <w:t>man mit de</w:t>
      </w:r>
      <w:r w:rsidR="009B6730" w:rsidRPr="00CA6E37">
        <w:rPr>
          <w:rFonts w:cs="Times New Roman"/>
        </w:rPr>
        <w:t>r Kennzahl</w:t>
      </w:r>
      <w:r w:rsidR="00BE0184" w:rsidRPr="00CA6E37">
        <w:rPr>
          <w:rFonts w:cs="Times New Roman"/>
        </w:rPr>
        <w:t xml:space="preserve"> ermitteln</w:t>
      </w:r>
      <w:r w:rsidR="003604DC" w:rsidRPr="00CA6E37">
        <w:rPr>
          <w:rFonts w:cs="Times New Roman"/>
        </w:rPr>
        <w:t xml:space="preserve">, welche </w:t>
      </w:r>
      <w:r w:rsidR="00BD7157" w:rsidRPr="00CA6E37">
        <w:rPr>
          <w:rFonts w:cs="Times New Roman"/>
        </w:rPr>
        <w:t>Rolle</w:t>
      </w:r>
      <w:r w:rsidR="00042903" w:rsidRPr="00CA6E37">
        <w:rPr>
          <w:rFonts w:cs="Times New Roman"/>
        </w:rPr>
        <w:t xml:space="preserve"> verschiedene </w:t>
      </w:r>
      <w:r w:rsidR="00BD7157" w:rsidRPr="00CA6E37">
        <w:rPr>
          <w:rFonts w:cs="Times New Roman"/>
        </w:rPr>
        <w:t>Themen in der</w:t>
      </w:r>
      <w:r w:rsidR="003604DC" w:rsidRPr="00CA6E37">
        <w:rPr>
          <w:rFonts w:cs="Times New Roman"/>
        </w:rPr>
        <w:t xml:space="preserve"> </w:t>
      </w:r>
      <w:r w:rsidR="00042903" w:rsidRPr="00CA6E37">
        <w:rPr>
          <w:rFonts w:cs="Times New Roman"/>
        </w:rPr>
        <w:t>Gesamtk</w:t>
      </w:r>
      <w:r w:rsidR="003604DC" w:rsidRPr="00CA6E37">
        <w:rPr>
          <w:rFonts w:cs="Times New Roman"/>
        </w:rPr>
        <w:t xml:space="preserve">ommunikation spielen. </w:t>
      </w:r>
      <w:r w:rsidR="00B05959" w:rsidRPr="00CA6E37">
        <w:rPr>
          <w:rFonts w:cs="Times New Roman"/>
        </w:rPr>
        <w:t>Als erster Schritt der Analyse wurden dafür</w:t>
      </w:r>
      <w:r w:rsidR="00A54567" w:rsidRPr="00CA6E37">
        <w:rPr>
          <w:rFonts w:cs="Times New Roman"/>
        </w:rPr>
        <w:t xml:space="preserve"> die </w:t>
      </w:r>
      <w:r w:rsidR="00916AB1" w:rsidRPr="00CA6E37">
        <w:rPr>
          <w:rFonts w:cs="Times New Roman"/>
        </w:rPr>
        <w:t>manuell durch die Bearbeiterinnen der Editionen vergebenen Schlagworte ausgewertet.</w:t>
      </w:r>
      <w:r w:rsidR="00F36059" w:rsidRPr="00CA6E37">
        <w:rPr>
          <w:rStyle w:val="Funotenzeichen"/>
          <w:rFonts w:cs="Times New Roman"/>
        </w:rPr>
        <w:footnoteReference w:id="36"/>
      </w:r>
      <w:r w:rsidR="000B7651" w:rsidRPr="00CA6E37">
        <w:rPr>
          <w:rFonts w:cs="Times New Roman"/>
        </w:rPr>
        <w:t xml:space="preserve"> </w:t>
      </w:r>
      <w:r w:rsidR="00916AB1" w:rsidRPr="00CA6E37">
        <w:rPr>
          <w:rFonts w:cs="Times New Roman"/>
        </w:rPr>
        <w:t xml:space="preserve">Berücksichtigt man in der Analyse nur die erste Ebene der </w:t>
      </w:r>
      <w:r w:rsidR="00722406" w:rsidRPr="00CA6E37">
        <w:rPr>
          <w:rFonts w:cs="Times New Roman"/>
        </w:rPr>
        <w:t>Thement</w:t>
      </w:r>
      <w:r w:rsidR="00916AB1" w:rsidRPr="00CA6E37">
        <w:rPr>
          <w:rFonts w:cs="Times New Roman"/>
        </w:rPr>
        <w:t xml:space="preserve">axonomie, dann gibt es </w:t>
      </w:r>
      <w:r w:rsidR="00465653" w:rsidRPr="00CA6E37">
        <w:rPr>
          <w:rFonts w:cs="Times New Roman"/>
        </w:rPr>
        <w:t xml:space="preserve">59 </w:t>
      </w:r>
      <w:r w:rsidR="00916AB1" w:rsidRPr="00CA6E37">
        <w:rPr>
          <w:rFonts w:cs="Times New Roman"/>
        </w:rPr>
        <w:t xml:space="preserve">verschiedene </w:t>
      </w:r>
      <w:r w:rsidR="00120C0C" w:rsidRPr="00CA6E37">
        <w:rPr>
          <w:rFonts w:cs="Times New Roman"/>
        </w:rPr>
        <w:t>S</w:t>
      </w:r>
      <w:r w:rsidR="00916AB1" w:rsidRPr="00CA6E37">
        <w:rPr>
          <w:rFonts w:cs="Times New Roman"/>
        </w:rPr>
        <w:t>chlagworte</w:t>
      </w:r>
      <w:r w:rsidR="001C09BB" w:rsidRPr="00CA6E37">
        <w:rPr>
          <w:rFonts w:cs="Times New Roman"/>
        </w:rPr>
        <w:t>, die</w:t>
      </w:r>
      <w:r w:rsidR="003A6307" w:rsidRPr="00CA6E37">
        <w:rPr>
          <w:rFonts w:cs="Times New Roman"/>
        </w:rPr>
        <w:t xml:space="preserve"> </w:t>
      </w:r>
      <w:r w:rsidR="00F169E2" w:rsidRPr="00CA6E37">
        <w:rPr>
          <w:rFonts w:cs="Times New Roman"/>
        </w:rPr>
        <w:t>bis dato</w:t>
      </w:r>
      <w:r w:rsidR="001F3F4A" w:rsidRPr="00CA6E37">
        <w:rPr>
          <w:rFonts w:cs="Times New Roman"/>
        </w:rPr>
        <w:t xml:space="preserve"> insgesamt</w:t>
      </w:r>
      <w:r w:rsidR="00F169E2" w:rsidRPr="00CA6E37">
        <w:rPr>
          <w:rFonts w:cs="Times New Roman"/>
        </w:rPr>
        <w:t xml:space="preserve"> </w:t>
      </w:r>
      <w:r w:rsidR="00465653" w:rsidRPr="00CA6E37">
        <w:rPr>
          <w:rFonts w:cs="Times New Roman"/>
        </w:rPr>
        <w:t>28</w:t>
      </w:r>
      <w:r w:rsidR="005521C7" w:rsidRPr="00CA6E37">
        <w:rPr>
          <w:rFonts w:cs="Times New Roman"/>
        </w:rPr>
        <w:t>80</w:t>
      </w:r>
      <w:r w:rsidR="00B4789E" w:rsidRPr="00CA6E37">
        <w:rPr>
          <w:rFonts w:cs="Times New Roman"/>
        </w:rPr>
        <w:t>-</w:t>
      </w:r>
      <w:r w:rsidR="003A6307" w:rsidRPr="00CA6E37">
        <w:rPr>
          <w:rFonts w:cs="Times New Roman"/>
        </w:rPr>
        <w:t>mal vergeben</w:t>
      </w:r>
      <w:r w:rsidR="00946FA9" w:rsidRPr="00CA6E37">
        <w:rPr>
          <w:rFonts w:cs="Times New Roman"/>
        </w:rPr>
        <w:t xml:space="preserve"> wurden, </w:t>
      </w:r>
      <w:r w:rsidR="003A6307" w:rsidRPr="00CA6E37">
        <w:rPr>
          <w:rFonts w:cs="Times New Roman"/>
        </w:rPr>
        <w:t xml:space="preserve">womit </w:t>
      </w:r>
      <w:r w:rsidR="001F3F4A" w:rsidRPr="00CA6E37">
        <w:rPr>
          <w:rFonts w:cs="Times New Roman"/>
        </w:rPr>
        <w:t>j</w:t>
      </w:r>
      <w:r w:rsidR="00465653" w:rsidRPr="00CA6E37">
        <w:rPr>
          <w:rFonts w:cs="Times New Roman"/>
        </w:rPr>
        <w:t>ede</w:t>
      </w:r>
      <w:r w:rsidR="001D2D3A" w:rsidRPr="00CA6E37">
        <w:rPr>
          <w:rFonts w:cs="Times New Roman"/>
        </w:rPr>
        <w:t>m</w:t>
      </w:r>
      <w:r w:rsidR="00465653" w:rsidRPr="00CA6E37">
        <w:rPr>
          <w:rFonts w:cs="Times New Roman"/>
        </w:rPr>
        <w:t xml:space="preserve"> Brief </w:t>
      </w:r>
      <w:r w:rsidR="001D2D3A" w:rsidRPr="00CA6E37">
        <w:rPr>
          <w:rFonts w:cs="Times New Roman"/>
        </w:rPr>
        <w:t>im</w:t>
      </w:r>
      <w:r w:rsidR="00465653" w:rsidRPr="00CA6E37">
        <w:rPr>
          <w:rFonts w:cs="Times New Roman"/>
        </w:rPr>
        <w:t xml:space="preserve"> Schnitt</w:t>
      </w:r>
      <w:r w:rsidR="001D2D3A" w:rsidRPr="00CA6E37">
        <w:rPr>
          <w:rFonts w:cs="Times New Roman"/>
        </w:rPr>
        <w:t xml:space="preserve"> </w:t>
      </w:r>
      <w:r w:rsidR="00465653" w:rsidRPr="00CA6E37">
        <w:rPr>
          <w:rFonts w:cs="Times New Roman"/>
        </w:rPr>
        <w:t>rund 2,5 Schlagw</w:t>
      </w:r>
      <w:r w:rsidR="00376733" w:rsidRPr="00CA6E37">
        <w:rPr>
          <w:rFonts w:cs="Times New Roman"/>
        </w:rPr>
        <w:t>orte</w:t>
      </w:r>
      <w:r w:rsidR="001D2D3A" w:rsidRPr="00CA6E37">
        <w:rPr>
          <w:rFonts w:cs="Times New Roman"/>
        </w:rPr>
        <w:t xml:space="preserve"> zugeordnet sind.</w:t>
      </w:r>
      <w:r w:rsidR="00BB765B" w:rsidRPr="00CA6E37">
        <w:rPr>
          <w:rFonts w:cs="Times New Roman"/>
        </w:rPr>
        <w:t xml:space="preserve"> Die </w:t>
      </w:r>
      <w:r w:rsidR="00292835" w:rsidRPr="00CA6E37">
        <w:rPr>
          <w:rFonts w:cs="Times New Roman"/>
        </w:rPr>
        <w:t>fünf</w:t>
      </w:r>
      <w:r w:rsidR="004A07B8" w:rsidRPr="00CA6E37">
        <w:rPr>
          <w:rFonts w:cs="Times New Roman"/>
        </w:rPr>
        <w:t xml:space="preserve"> a</w:t>
      </w:r>
      <w:r w:rsidR="00BB765B" w:rsidRPr="00CA6E37">
        <w:rPr>
          <w:rFonts w:cs="Times New Roman"/>
        </w:rPr>
        <w:t xml:space="preserve">m häufigsten vergebenen Themen sind </w:t>
      </w:r>
      <w:r w:rsidR="00292835" w:rsidRPr="00CA6E37">
        <w:rPr>
          <w:rFonts w:cs="Times New Roman"/>
        </w:rPr>
        <w:t>‚</w:t>
      </w:r>
      <w:r w:rsidR="004A07B8" w:rsidRPr="00CA6E37">
        <w:rPr>
          <w:rFonts w:cs="Times New Roman"/>
          <w:iCs/>
        </w:rPr>
        <w:t>Reisen</w:t>
      </w:r>
      <w:r w:rsidR="00292835" w:rsidRPr="00CA6E37">
        <w:rPr>
          <w:rFonts w:cs="Times New Roman"/>
          <w:iCs/>
        </w:rPr>
        <w:t>‘</w:t>
      </w:r>
      <w:r w:rsidR="004A07B8" w:rsidRPr="00CA6E37">
        <w:rPr>
          <w:rFonts w:cs="Times New Roman"/>
          <w:iCs/>
        </w:rPr>
        <w:t xml:space="preserve"> </w:t>
      </w:r>
      <w:r w:rsidR="004A07B8" w:rsidRPr="00CA6E37">
        <w:rPr>
          <w:rFonts w:cs="Times New Roman"/>
        </w:rPr>
        <w:t xml:space="preserve">(247), </w:t>
      </w:r>
      <w:r w:rsidR="00292835" w:rsidRPr="00CA6E37">
        <w:rPr>
          <w:rFonts w:cs="Times New Roman"/>
        </w:rPr>
        <w:t>‚</w:t>
      </w:r>
      <w:r w:rsidR="004A07B8" w:rsidRPr="00CA6E37">
        <w:rPr>
          <w:rFonts w:cs="Times New Roman"/>
          <w:iCs/>
        </w:rPr>
        <w:t>Krankheit bzw. Gesundheitszustand</w:t>
      </w:r>
      <w:r w:rsidR="00292835" w:rsidRPr="00CA6E37">
        <w:rPr>
          <w:rFonts w:cs="Times New Roman"/>
          <w:iCs/>
        </w:rPr>
        <w:t>‘</w:t>
      </w:r>
      <w:r w:rsidR="00CA4DBE" w:rsidRPr="00CA6E37">
        <w:rPr>
          <w:rStyle w:val="Funotenzeichen"/>
          <w:rFonts w:cs="Times New Roman"/>
          <w:iCs/>
        </w:rPr>
        <w:footnoteReference w:id="37"/>
      </w:r>
      <w:r w:rsidR="004A07B8" w:rsidRPr="00CA6E37">
        <w:rPr>
          <w:rFonts w:cs="Times New Roman"/>
        </w:rPr>
        <w:t xml:space="preserve"> (199), </w:t>
      </w:r>
      <w:r w:rsidR="00292835" w:rsidRPr="00CA6E37">
        <w:rPr>
          <w:rFonts w:cs="Times New Roman"/>
        </w:rPr>
        <w:t>‚</w:t>
      </w:r>
      <w:r w:rsidR="004A07B8" w:rsidRPr="00CA6E37">
        <w:rPr>
          <w:rFonts w:cs="Times New Roman"/>
          <w:iCs/>
        </w:rPr>
        <w:t>Verlage</w:t>
      </w:r>
      <w:r w:rsidR="00E109BB" w:rsidRPr="00CA6E37">
        <w:rPr>
          <w:rFonts w:cs="Times New Roman"/>
          <w:iCs/>
        </w:rPr>
        <w:t xml:space="preserve"> /</w:t>
      </w:r>
      <w:r w:rsidR="00F22509" w:rsidRPr="00CA6E37">
        <w:rPr>
          <w:rFonts w:cs="Times New Roman"/>
          <w:iCs/>
        </w:rPr>
        <w:t xml:space="preserve"> </w:t>
      </w:r>
      <w:r w:rsidR="004A07B8" w:rsidRPr="00CA6E37">
        <w:rPr>
          <w:rFonts w:cs="Times New Roman"/>
          <w:iCs/>
        </w:rPr>
        <w:t>Verlegerisches</w:t>
      </w:r>
      <w:r w:rsidR="00292835" w:rsidRPr="00CA6E37">
        <w:rPr>
          <w:rFonts w:cs="Times New Roman"/>
          <w:iCs/>
        </w:rPr>
        <w:t>‘</w:t>
      </w:r>
      <w:r w:rsidR="004A07B8" w:rsidRPr="00CA6E37">
        <w:rPr>
          <w:rFonts w:cs="Times New Roman"/>
        </w:rPr>
        <w:t xml:space="preserve"> (169), </w:t>
      </w:r>
      <w:r w:rsidR="00292835" w:rsidRPr="00CA6E37">
        <w:rPr>
          <w:rFonts w:cs="Times New Roman"/>
        </w:rPr>
        <w:t>‚</w:t>
      </w:r>
      <w:r w:rsidR="004A07B8" w:rsidRPr="00CA6E37">
        <w:rPr>
          <w:rFonts w:cs="Times New Roman"/>
          <w:iCs/>
        </w:rPr>
        <w:t>Familie</w:t>
      </w:r>
      <w:r w:rsidR="00B45878" w:rsidRPr="00CA6E37">
        <w:rPr>
          <w:rFonts w:cs="Times New Roman"/>
          <w:iCs/>
        </w:rPr>
        <w:t>/</w:t>
      </w:r>
      <w:r w:rsidR="004A07B8" w:rsidRPr="00CA6E37">
        <w:rPr>
          <w:rFonts w:cs="Times New Roman"/>
          <w:iCs/>
        </w:rPr>
        <w:t>n</w:t>
      </w:r>
      <w:r w:rsidR="00292835" w:rsidRPr="00CA6E37">
        <w:rPr>
          <w:rFonts w:cs="Times New Roman"/>
          <w:iCs/>
        </w:rPr>
        <w:t>‘</w:t>
      </w:r>
      <w:r w:rsidR="004A07B8" w:rsidRPr="00CA6E37">
        <w:rPr>
          <w:rFonts w:cs="Times New Roman"/>
        </w:rPr>
        <w:t xml:space="preserve"> (152), </w:t>
      </w:r>
      <w:r w:rsidR="00292835" w:rsidRPr="00CA6E37">
        <w:rPr>
          <w:rFonts w:cs="Times New Roman"/>
        </w:rPr>
        <w:t>‚</w:t>
      </w:r>
      <w:r w:rsidR="004A07B8" w:rsidRPr="00CA6E37">
        <w:rPr>
          <w:rFonts w:cs="Times New Roman"/>
          <w:iCs/>
        </w:rPr>
        <w:t>Finanzen</w:t>
      </w:r>
      <w:r w:rsidR="00292835" w:rsidRPr="00CA6E37">
        <w:rPr>
          <w:rFonts w:cs="Times New Roman"/>
          <w:iCs/>
        </w:rPr>
        <w:t>‘</w:t>
      </w:r>
      <w:r w:rsidR="00292835" w:rsidRPr="00CA6E37">
        <w:rPr>
          <w:rFonts w:cs="Times New Roman"/>
        </w:rPr>
        <w:t xml:space="preserve"> (144).</w:t>
      </w:r>
      <w:r w:rsidR="00E506A8" w:rsidRPr="00CA6E37">
        <w:rPr>
          <w:rFonts w:cs="Times New Roman"/>
        </w:rPr>
        <w:t xml:space="preserve"> </w:t>
      </w:r>
    </w:p>
    <w:p w14:paraId="33AC6C11" w14:textId="5D5884BC" w:rsidR="0010340B" w:rsidRPr="0010340B" w:rsidRDefault="0010340B" w:rsidP="0010340B">
      <w:pPr>
        <w:jc w:val="center"/>
        <w:rPr>
          <w:rFonts w:cs="Times New Roman"/>
          <w:b/>
          <w:bCs/>
          <w:highlight w:val="red"/>
        </w:rPr>
      </w:pPr>
      <w:r w:rsidRPr="0010340B">
        <w:rPr>
          <w:rFonts w:cs="Times New Roman"/>
          <w:b/>
          <w:bCs/>
          <w:highlight w:val="red"/>
        </w:rPr>
        <w:lastRenderedPageBreak/>
        <w:t>Abb_Neuber_</w:t>
      </w:r>
      <w:r w:rsidRPr="0010340B">
        <w:rPr>
          <w:rFonts w:cs="Times New Roman"/>
          <w:b/>
          <w:bCs/>
          <w:highlight w:val="red"/>
        </w:rPr>
        <w:t>4</w:t>
      </w:r>
    </w:p>
    <w:p w14:paraId="296EDFE5" w14:textId="31B894DF" w:rsidR="00853103" w:rsidRPr="00CA6E37" w:rsidRDefault="00853103" w:rsidP="0010340B">
      <w:pPr>
        <w:jc w:val="center"/>
        <w:rPr>
          <w:rFonts w:cs="Times New Roman"/>
          <w:b/>
          <w:bCs/>
        </w:rPr>
      </w:pPr>
      <w:r w:rsidRPr="0010340B">
        <w:rPr>
          <w:rFonts w:cs="Times New Roman"/>
          <w:b/>
          <w:bCs/>
          <w:highlight w:val="red"/>
        </w:rPr>
        <w:t>Abb. 4: Share of Voice der drei am häufigste</w:t>
      </w:r>
      <w:r w:rsidR="0010340B" w:rsidRPr="0010340B">
        <w:rPr>
          <w:rFonts w:cs="Times New Roman"/>
          <w:b/>
          <w:bCs/>
          <w:highlight w:val="red"/>
        </w:rPr>
        <w:t>n vergebenen Themenschlagworte.</w:t>
      </w:r>
    </w:p>
    <w:p w14:paraId="104C2C14" w14:textId="2A8D5CA1" w:rsidR="00D247D7" w:rsidRPr="00CA6E37" w:rsidRDefault="00853103" w:rsidP="00D247D7">
      <w:pPr>
        <w:rPr>
          <w:rFonts w:cs="Times New Roman"/>
        </w:rPr>
      </w:pPr>
      <w:r w:rsidRPr="00CA6E37">
        <w:rPr>
          <w:rFonts w:cs="Times New Roman"/>
        </w:rPr>
        <w:t>Setzt man die Anz</w:t>
      </w:r>
      <w:r w:rsidR="00E506A8" w:rsidRPr="00CA6E37">
        <w:rPr>
          <w:rFonts w:cs="Times New Roman"/>
        </w:rPr>
        <w:t xml:space="preserve">ahl der </w:t>
      </w:r>
      <w:r w:rsidRPr="00CA6E37">
        <w:rPr>
          <w:rFonts w:cs="Times New Roman"/>
        </w:rPr>
        <w:t xml:space="preserve">erwähnten </w:t>
      </w:r>
      <w:r w:rsidR="00E506A8" w:rsidRPr="00CA6E37">
        <w:rPr>
          <w:rFonts w:cs="Times New Roman"/>
        </w:rPr>
        <w:t xml:space="preserve">Themen in Bezug zu </w:t>
      </w:r>
      <w:r w:rsidR="00D34DBB" w:rsidRPr="00CA6E37">
        <w:rPr>
          <w:rFonts w:cs="Times New Roman"/>
        </w:rPr>
        <w:t xml:space="preserve">den </w:t>
      </w:r>
      <w:r w:rsidR="00E506A8" w:rsidRPr="00CA6E37">
        <w:rPr>
          <w:rFonts w:cs="Times New Roman"/>
        </w:rPr>
        <w:t>Jahren</w:t>
      </w:r>
      <w:r w:rsidR="00D34DBB" w:rsidRPr="00CA6E37">
        <w:rPr>
          <w:rFonts w:cs="Times New Roman"/>
        </w:rPr>
        <w:t xml:space="preserve">, um </w:t>
      </w:r>
      <w:r w:rsidR="00E506A8" w:rsidRPr="00CA6E37">
        <w:rPr>
          <w:rFonts w:cs="Times New Roman"/>
        </w:rPr>
        <w:t xml:space="preserve">das Auf- </w:t>
      </w:r>
      <w:r w:rsidR="00CB5E15" w:rsidRPr="00CA6E37">
        <w:rPr>
          <w:rFonts w:cs="Times New Roman"/>
        </w:rPr>
        <w:t>bzw.</w:t>
      </w:r>
      <w:r w:rsidR="00E506A8" w:rsidRPr="00CA6E37">
        <w:rPr>
          <w:rFonts w:cs="Times New Roman"/>
        </w:rPr>
        <w:t xml:space="preserve"> Abflammen bestimmter Kommunikationsinhalte zu untersuchen, </w:t>
      </w:r>
      <w:r w:rsidR="004F6053" w:rsidRPr="00CA6E37">
        <w:rPr>
          <w:rFonts w:cs="Times New Roman"/>
        </w:rPr>
        <w:t xml:space="preserve">sind </w:t>
      </w:r>
      <w:r w:rsidR="00E506A8" w:rsidRPr="00CA6E37">
        <w:rPr>
          <w:rFonts w:cs="Times New Roman"/>
        </w:rPr>
        <w:t>absolute Zahlen</w:t>
      </w:r>
      <w:r w:rsidR="004F6053" w:rsidRPr="00CA6E37">
        <w:rPr>
          <w:rFonts w:cs="Times New Roman"/>
        </w:rPr>
        <w:t xml:space="preserve"> nicht aussagekräftig</w:t>
      </w:r>
      <w:r w:rsidR="00563D9D" w:rsidRPr="00CA6E37">
        <w:rPr>
          <w:rFonts w:cs="Times New Roman"/>
        </w:rPr>
        <w:t>. In Zeiträumen</w:t>
      </w:r>
      <w:r w:rsidR="00533162" w:rsidRPr="00CA6E37">
        <w:rPr>
          <w:rFonts w:cs="Times New Roman"/>
        </w:rPr>
        <w:t>,</w:t>
      </w:r>
      <w:r w:rsidR="00E506A8" w:rsidRPr="00CA6E37">
        <w:rPr>
          <w:rFonts w:cs="Times New Roman"/>
        </w:rPr>
        <w:t xml:space="preserve"> für die besonders viele Briefe</w:t>
      </w:r>
      <w:r w:rsidR="002438AC" w:rsidRPr="00CA6E37">
        <w:rPr>
          <w:rFonts w:cs="Times New Roman"/>
        </w:rPr>
        <w:t xml:space="preserve"> überliefert und in die Edition</w:t>
      </w:r>
      <w:r w:rsidR="00E506A8" w:rsidRPr="00CA6E37">
        <w:rPr>
          <w:rFonts w:cs="Times New Roman"/>
        </w:rPr>
        <w:t xml:space="preserve"> aufgenommen sind</w:t>
      </w:r>
      <w:r w:rsidR="008613D9" w:rsidRPr="00CA6E37">
        <w:rPr>
          <w:rFonts w:cs="Times New Roman"/>
        </w:rPr>
        <w:t xml:space="preserve">, </w:t>
      </w:r>
      <w:r w:rsidR="00563D9D" w:rsidRPr="00CA6E37">
        <w:rPr>
          <w:rFonts w:cs="Times New Roman"/>
        </w:rPr>
        <w:t>wie beispielsweise die Jahre 1808</w:t>
      </w:r>
      <w:r w:rsidR="00162A34" w:rsidRPr="00CA6E37">
        <w:rPr>
          <w:rFonts w:cs="Times New Roman"/>
        </w:rPr>
        <w:t>–</w:t>
      </w:r>
      <w:r w:rsidR="00563D9D" w:rsidRPr="00CA6E37">
        <w:rPr>
          <w:rFonts w:cs="Times New Roman"/>
        </w:rPr>
        <w:t>1811</w:t>
      </w:r>
      <w:r w:rsidR="00E506A8" w:rsidRPr="00CA6E37">
        <w:rPr>
          <w:rFonts w:cs="Times New Roman"/>
        </w:rPr>
        <w:t xml:space="preserve">, </w:t>
      </w:r>
      <w:r w:rsidR="00563D9D" w:rsidRPr="00CA6E37">
        <w:rPr>
          <w:rFonts w:cs="Times New Roman"/>
        </w:rPr>
        <w:t xml:space="preserve">sind </w:t>
      </w:r>
      <w:r w:rsidR="006F22B3" w:rsidRPr="00CA6E37">
        <w:rPr>
          <w:rFonts w:cs="Times New Roman"/>
        </w:rPr>
        <w:t>folglich auch mehr Themen verzeichnet</w:t>
      </w:r>
      <w:r w:rsidR="00380388" w:rsidRPr="00CA6E37">
        <w:rPr>
          <w:rFonts w:cs="Times New Roman"/>
        </w:rPr>
        <w:t xml:space="preserve"> (Abb. </w:t>
      </w:r>
      <w:r w:rsidR="00E619C0" w:rsidRPr="00CA6E37">
        <w:rPr>
          <w:rFonts w:cs="Times New Roman"/>
        </w:rPr>
        <w:t>2</w:t>
      </w:r>
      <w:r w:rsidR="00380388" w:rsidRPr="00CA6E37">
        <w:rPr>
          <w:rFonts w:cs="Times New Roman"/>
        </w:rPr>
        <w:t>)</w:t>
      </w:r>
      <w:r w:rsidR="00543FBE" w:rsidRPr="00CA6E37">
        <w:rPr>
          <w:rFonts w:cs="Times New Roman"/>
        </w:rPr>
        <w:t xml:space="preserve">. </w:t>
      </w:r>
      <w:r w:rsidR="005E3D18" w:rsidRPr="00CA6E37">
        <w:rPr>
          <w:rFonts w:cs="Times New Roman"/>
        </w:rPr>
        <w:t>Als</w:t>
      </w:r>
      <w:r w:rsidR="00E33AEB" w:rsidRPr="00CA6E37">
        <w:rPr>
          <w:rFonts w:cs="Times New Roman"/>
        </w:rPr>
        <w:t xml:space="preserve"> relative Metrik</w:t>
      </w:r>
      <w:r w:rsidR="005E3D18" w:rsidRPr="00CA6E37">
        <w:rPr>
          <w:rFonts w:cs="Times New Roman"/>
        </w:rPr>
        <w:t xml:space="preserve"> eignet sich daher der </w:t>
      </w:r>
      <w:r w:rsidR="002C6053" w:rsidRPr="00CA6E37">
        <w:rPr>
          <w:rFonts w:cs="Times New Roman"/>
          <w:iCs/>
        </w:rPr>
        <w:t>Share of Voice</w:t>
      </w:r>
      <w:r w:rsidR="00CD3C57" w:rsidRPr="00CA6E37">
        <w:rPr>
          <w:rFonts w:cs="Times New Roman"/>
          <w:i/>
          <w:iCs/>
        </w:rPr>
        <w:t>,</w:t>
      </w:r>
      <w:r w:rsidR="00946FA0" w:rsidRPr="00CA6E37">
        <w:rPr>
          <w:rFonts w:cs="Times New Roman"/>
        </w:rPr>
        <w:t xml:space="preserve"> </w:t>
      </w:r>
      <w:r w:rsidR="005E3D18" w:rsidRPr="00CA6E37">
        <w:rPr>
          <w:rFonts w:cs="Times New Roman"/>
        </w:rPr>
        <w:t xml:space="preserve">mit dem </w:t>
      </w:r>
      <w:r w:rsidR="001A7E64" w:rsidRPr="00CA6E37">
        <w:rPr>
          <w:rFonts w:cs="Times New Roman"/>
        </w:rPr>
        <w:t xml:space="preserve">man </w:t>
      </w:r>
      <w:r w:rsidR="005E3D18" w:rsidRPr="00CA6E37">
        <w:rPr>
          <w:rFonts w:cs="Times New Roman"/>
        </w:rPr>
        <w:t xml:space="preserve">die </w:t>
      </w:r>
      <w:r w:rsidR="006D2260" w:rsidRPr="00CA6E37">
        <w:rPr>
          <w:rFonts w:cs="Times New Roman"/>
        </w:rPr>
        <w:t>anteilige</w:t>
      </w:r>
      <w:r w:rsidR="00946FA0" w:rsidRPr="00CA6E37">
        <w:rPr>
          <w:rFonts w:cs="Times New Roman"/>
        </w:rPr>
        <w:t xml:space="preserve"> Sichtbarkeit und Relevanz einer</w:t>
      </w:r>
      <w:r w:rsidR="002C6053" w:rsidRPr="00CA6E37">
        <w:rPr>
          <w:rFonts w:cs="Times New Roman"/>
        </w:rPr>
        <w:t xml:space="preserve"> Marke oder ein</w:t>
      </w:r>
      <w:r w:rsidR="00B76575" w:rsidRPr="00CA6E37">
        <w:rPr>
          <w:rFonts w:cs="Times New Roman"/>
        </w:rPr>
        <w:t xml:space="preserve">es </w:t>
      </w:r>
      <w:r w:rsidR="002C6053" w:rsidRPr="00CA6E37">
        <w:rPr>
          <w:rFonts w:cs="Times New Roman"/>
        </w:rPr>
        <w:t>Thema</w:t>
      </w:r>
      <w:r w:rsidR="00B76575" w:rsidRPr="00CA6E37">
        <w:rPr>
          <w:rFonts w:cs="Times New Roman"/>
        </w:rPr>
        <w:t>s</w:t>
      </w:r>
      <w:r w:rsidR="00946FA0" w:rsidRPr="00CA6E37">
        <w:rPr>
          <w:rFonts w:cs="Times New Roman"/>
        </w:rPr>
        <w:t xml:space="preserve"> in den sozialen Medien</w:t>
      </w:r>
      <w:r w:rsidR="005D19EB" w:rsidRPr="00CA6E37">
        <w:rPr>
          <w:rFonts w:cs="Times New Roman"/>
        </w:rPr>
        <w:t xml:space="preserve"> in Bezug auf alle erwähnten Marken bzw. Themen</w:t>
      </w:r>
      <w:r w:rsidR="001A7E64" w:rsidRPr="00CA6E37">
        <w:rPr>
          <w:rFonts w:cs="Times New Roman"/>
        </w:rPr>
        <w:t xml:space="preserve"> beziffern kann</w:t>
      </w:r>
      <w:r w:rsidR="00946FA0" w:rsidRPr="00CA6E37">
        <w:rPr>
          <w:rFonts w:cs="Times New Roman"/>
        </w:rPr>
        <w:t>.</w:t>
      </w:r>
      <w:r w:rsidR="00B76575" w:rsidRPr="00CA6E37">
        <w:rPr>
          <w:rStyle w:val="Funotenzeichen"/>
          <w:rFonts w:cs="Times New Roman"/>
        </w:rPr>
        <w:footnoteReference w:id="38"/>
      </w:r>
      <w:r w:rsidR="00A2247A" w:rsidRPr="00CA6E37">
        <w:rPr>
          <w:rFonts w:cs="Times New Roman"/>
        </w:rPr>
        <w:t xml:space="preserve"> </w:t>
      </w:r>
      <w:r w:rsidR="002438AC" w:rsidRPr="00CA6E37">
        <w:rPr>
          <w:rFonts w:cs="Times New Roman"/>
        </w:rPr>
        <w:t>Um die Ermittlung des Share of Voice in einer</w:t>
      </w:r>
      <w:r w:rsidR="00D247D7" w:rsidRPr="00CA6E37">
        <w:rPr>
          <w:rFonts w:cs="Times New Roman"/>
        </w:rPr>
        <w:t xml:space="preserve"> Analyse übersichtlich zu gestalten, </w:t>
      </w:r>
      <w:r w:rsidR="00533162" w:rsidRPr="00CA6E37">
        <w:rPr>
          <w:rFonts w:cs="Times New Roman"/>
        </w:rPr>
        <w:t>umfasst eine exemplarische Auswertung</w:t>
      </w:r>
      <w:r w:rsidR="00D247D7" w:rsidRPr="00CA6E37">
        <w:rPr>
          <w:rFonts w:cs="Times New Roman"/>
        </w:rPr>
        <w:t xml:space="preserve"> die drei am häufigsten vertretenen Themen im Umfeldkorpus – ‚</w:t>
      </w:r>
      <w:r w:rsidR="00D247D7" w:rsidRPr="00CA6E37">
        <w:rPr>
          <w:rFonts w:cs="Times New Roman"/>
          <w:iCs/>
        </w:rPr>
        <w:t>Reisen‘, ‚Krankheit bzw. Gesundheitszustand‘</w:t>
      </w:r>
      <w:r w:rsidR="00D247D7" w:rsidRPr="00CA6E37">
        <w:rPr>
          <w:rFonts w:cs="Times New Roman"/>
        </w:rPr>
        <w:t xml:space="preserve"> und ‚</w:t>
      </w:r>
      <w:r w:rsidR="00D247D7" w:rsidRPr="00CA6E37">
        <w:rPr>
          <w:rFonts w:cs="Times New Roman"/>
          <w:iCs/>
        </w:rPr>
        <w:t>Verlage / Verlegerisches‘</w:t>
      </w:r>
      <w:r w:rsidR="00533162" w:rsidRPr="00CA6E37">
        <w:rPr>
          <w:rFonts w:cs="Times New Roman"/>
        </w:rPr>
        <w:t xml:space="preserve"> </w:t>
      </w:r>
      <w:r w:rsidR="003706BA" w:rsidRPr="00CA6E37">
        <w:rPr>
          <w:rFonts w:cs="Times New Roman"/>
        </w:rPr>
        <w:t>(Abb. 4)</w:t>
      </w:r>
      <w:r w:rsidR="00D247D7" w:rsidRPr="00CA6E37">
        <w:rPr>
          <w:rFonts w:cs="Times New Roman"/>
        </w:rPr>
        <w:t xml:space="preserve">. </w:t>
      </w:r>
      <w:r w:rsidR="003706BA" w:rsidRPr="00CA6E37">
        <w:rPr>
          <w:rFonts w:cs="Times New Roman"/>
        </w:rPr>
        <w:t>Bei der Ergebnisb</w:t>
      </w:r>
      <w:r w:rsidR="00D247D7" w:rsidRPr="00CA6E37">
        <w:rPr>
          <w:rFonts w:cs="Times New Roman"/>
        </w:rPr>
        <w:t>etrachtung fällt auf</w:t>
      </w:r>
      <w:r w:rsidR="00B64ACB" w:rsidRPr="00CA6E37">
        <w:rPr>
          <w:rFonts w:cs="Times New Roman"/>
        </w:rPr>
        <w:t>, dass das Schlagwort</w:t>
      </w:r>
      <w:r w:rsidR="00D247D7" w:rsidRPr="00CA6E37">
        <w:rPr>
          <w:rFonts w:cs="Times New Roman"/>
        </w:rPr>
        <w:t xml:space="preserve"> ‚</w:t>
      </w:r>
      <w:r w:rsidR="00D247D7" w:rsidRPr="00CA6E37">
        <w:rPr>
          <w:rFonts w:cs="Times New Roman"/>
          <w:iCs/>
        </w:rPr>
        <w:t>Verlage / Verlegerisches‘</w:t>
      </w:r>
      <w:r w:rsidR="00171D11" w:rsidRPr="00CA6E37">
        <w:rPr>
          <w:rFonts w:cs="Times New Roman"/>
          <w:iCs/>
        </w:rPr>
        <w:t xml:space="preserve"> </w:t>
      </w:r>
      <w:r w:rsidR="006502B5" w:rsidRPr="00CA6E37">
        <w:rPr>
          <w:rFonts w:cs="Times New Roman"/>
        </w:rPr>
        <w:t>für Briefe der Jahre 1812/</w:t>
      </w:r>
      <w:r w:rsidR="00E826FC" w:rsidRPr="00CA6E37">
        <w:rPr>
          <w:rFonts w:cs="Times New Roman"/>
        </w:rPr>
        <w:t xml:space="preserve">13 und </w:t>
      </w:r>
      <w:r w:rsidR="00E826FC" w:rsidRPr="00CA6E37">
        <w:t>1822</w:t>
      </w:r>
      <w:r w:rsidR="00E826FC" w:rsidRPr="00CA6E37">
        <w:softHyphen/>
      </w:r>
      <w:r w:rsidR="00E826FC" w:rsidRPr="00CA6E37">
        <w:softHyphen/>
      </w:r>
      <w:r w:rsidR="006621A8" w:rsidRPr="00CA6E37">
        <w:rPr>
          <w:rStyle w:val="hgkelc"/>
        </w:rPr>
        <w:t>–</w:t>
      </w:r>
      <w:r w:rsidR="003F14A0" w:rsidRPr="00CA6E37">
        <w:t>18</w:t>
      </w:r>
      <w:r w:rsidR="00720E16" w:rsidRPr="00CA6E37">
        <w:t>24</w:t>
      </w:r>
      <w:r w:rsidR="00720E16" w:rsidRPr="00CA6E37">
        <w:rPr>
          <w:rFonts w:cs="Times New Roman"/>
        </w:rPr>
        <w:t xml:space="preserve"> nicht vergeben</w:t>
      </w:r>
      <w:r w:rsidR="00612D50" w:rsidRPr="00CA6E37">
        <w:rPr>
          <w:rFonts w:cs="Times New Roman"/>
        </w:rPr>
        <w:t xml:space="preserve"> w</w:t>
      </w:r>
      <w:r w:rsidR="00756AA0" w:rsidRPr="00CA6E37">
        <w:rPr>
          <w:rFonts w:cs="Times New Roman"/>
        </w:rPr>
        <w:t>urde</w:t>
      </w:r>
      <w:r w:rsidR="00D37009" w:rsidRPr="00CA6E37">
        <w:rPr>
          <w:rFonts w:cs="Times New Roman"/>
        </w:rPr>
        <w:t xml:space="preserve">. Im ersten Zeitraum hängt dies mutmaßlich </w:t>
      </w:r>
      <w:r w:rsidR="00756AA0" w:rsidRPr="00CA6E37">
        <w:rPr>
          <w:rFonts w:cs="Times New Roman"/>
        </w:rPr>
        <w:t>mit</w:t>
      </w:r>
      <w:r w:rsidR="00612D50" w:rsidRPr="00CA6E37">
        <w:rPr>
          <w:rFonts w:cs="Times New Roman"/>
        </w:rPr>
        <w:t xml:space="preserve"> der geringen Überlieferung aus diesen Jahren </w:t>
      </w:r>
      <w:r w:rsidR="00D37009" w:rsidRPr="00CA6E37">
        <w:rPr>
          <w:rFonts w:cs="Times New Roman"/>
        </w:rPr>
        <w:t>zusammen, während</w:t>
      </w:r>
      <w:r w:rsidR="00383864" w:rsidRPr="00CA6E37">
        <w:rPr>
          <w:rFonts w:cs="Times New Roman"/>
        </w:rPr>
        <w:t xml:space="preserve"> sich</w:t>
      </w:r>
      <w:r w:rsidR="00D37009" w:rsidRPr="00CA6E37">
        <w:rPr>
          <w:rFonts w:cs="Times New Roman"/>
        </w:rPr>
        <w:t xml:space="preserve"> im </w:t>
      </w:r>
      <w:r w:rsidR="00612D50" w:rsidRPr="00CA6E37">
        <w:rPr>
          <w:rFonts w:cs="Times New Roman"/>
        </w:rPr>
        <w:t xml:space="preserve">zweiten Zeitraum </w:t>
      </w:r>
      <w:r w:rsidR="00D37009" w:rsidRPr="00CA6E37">
        <w:rPr>
          <w:rFonts w:cs="Times New Roman"/>
        </w:rPr>
        <w:t>einige</w:t>
      </w:r>
      <w:r w:rsidR="00612D50" w:rsidRPr="00CA6E37">
        <w:rPr>
          <w:rFonts w:cs="Times New Roman"/>
        </w:rPr>
        <w:t xml:space="preserve"> Korrespo</w:t>
      </w:r>
      <w:r w:rsidR="00007008" w:rsidRPr="00CA6E37">
        <w:rPr>
          <w:rFonts w:cs="Times New Roman"/>
        </w:rPr>
        <w:t xml:space="preserve">ndenzkreise, in denen das Verlagsthema </w:t>
      </w:r>
      <w:r w:rsidR="008B4A46" w:rsidRPr="00CA6E37">
        <w:rPr>
          <w:rFonts w:cs="Times New Roman"/>
        </w:rPr>
        <w:t>in früheren Jahren intensiv</w:t>
      </w:r>
      <w:r w:rsidR="00C446C3" w:rsidRPr="00CA6E37">
        <w:rPr>
          <w:rFonts w:cs="Times New Roman"/>
        </w:rPr>
        <w:t xml:space="preserve"> verhandelt wurde</w:t>
      </w:r>
      <w:r w:rsidR="00612D50" w:rsidRPr="00CA6E37">
        <w:rPr>
          <w:rFonts w:cs="Times New Roman"/>
        </w:rPr>
        <w:t xml:space="preserve">, </w:t>
      </w:r>
      <w:r w:rsidR="00707D56" w:rsidRPr="00CA6E37">
        <w:rPr>
          <w:rFonts w:cs="Times New Roman"/>
        </w:rPr>
        <w:t xml:space="preserve">bereits </w:t>
      </w:r>
      <w:r w:rsidR="00D37009" w:rsidRPr="00CA6E37">
        <w:rPr>
          <w:rFonts w:cs="Times New Roman"/>
        </w:rPr>
        <w:t xml:space="preserve">wieder </w:t>
      </w:r>
      <w:r w:rsidR="00C446C3" w:rsidRPr="00CA6E37">
        <w:rPr>
          <w:rFonts w:cs="Times New Roman"/>
        </w:rPr>
        <w:t>auf</w:t>
      </w:r>
      <w:r w:rsidR="00707D56" w:rsidRPr="00CA6E37">
        <w:rPr>
          <w:rFonts w:cs="Times New Roman"/>
        </w:rPr>
        <w:t>gelöst haben</w:t>
      </w:r>
      <w:r w:rsidR="00612D50" w:rsidRPr="00CA6E37">
        <w:rPr>
          <w:rFonts w:cs="Times New Roman"/>
        </w:rPr>
        <w:t xml:space="preserve"> (</w:t>
      </w:r>
      <w:r w:rsidR="003136C1" w:rsidRPr="00CA6E37">
        <w:rPr>
          <w:rFonts w:cs="Times New Roman"/>
        </w:rPr>
        <w:t xml:space="preserve">u. a. </w:t>
      </w:r>
      <w:r w:rsidR="00612D50" w:rsidRPr="00CA6E37">
        <w:rPr>
          <w:rFonts w:cs="Times New Roman"/>
        </w:rPr>
        <w:t xml:space="preserve">‚Zeitung für </w:t>
      </w:r>
      <w:r w:rsidR="00C45BA3" w:rsidRPr="00CA6E37">
        <w:rPr>
          <w:rFonts w:cs="Times New Roman"/>
        </w:rPr>
        <w:t xml:space="preserve">die </w:t>
      </w:r>
      <w:r w:rsidR="00612D50" w:rsidRPr="00CA6E37">
        <w:rPr>
          <w:rFonts w:cs="Times New Roman"/>
        </w:rPr>
        <w:t>elegante Welt-Kreis‘, ‚Johann Ernst Wagner-Kreis‘</w:t>
      </w:r>
      <w:r w:rsidR="006226B2" w:rsidRPr="00CA6E37">
        <w:rPr>
          <w:rFonts w:cs="Times New Roman"/>
        </w:rPr>
        <w:t xml:space="preserve">). Die relative Intensivierung des Themas um </w:t>
      </w:r>
      <w:r w:rsidR="00B64ACB" w:rsidRPr="00CA6E37">
        <w:rPr>
          <w:rFonts w:cs="Times New Roman"/>
        </w:rPr>
        <w:t xml:space="preserve">1825/26 </w:t>
      </w:r>
      <w:r w:rsidR="00616D06" w:rsidRPr="00CA6E37">
        <w:rPr>
          <w:rFonts w:cs="Times New Roman"/>
        </w:rPr>
        <w:t>erklärt sich wiederum dadurch</w:t>
      </w:r>
      <w:r w:rsidR="006226B2" w:rsidRPr="00CA6E37">
        <w:rPr>
          <w:rFonts w:cs="Times New Roman"/>
        </w:rPr>
        <w:t>, dass Caroline Richter n</w:t>
      </w:r>
      <w:r w:rsidR="00D247D7" w:rsidRPr="00CA6E37">
        <w:rPr>
          <w:rFonts w:cs="Times New Roman"/>
        </w:rPr>
        <w:t xml:space="preserve">ach Jean Pauls Tod am 25. November 1825 </w:t>
      </w:r>
      <w:r w:rsidR="00983F3E" w:rsidRPr="00CA6E37">
        <w:rPr>
          <w:rFonts w:cs="Times New Roman"/>
        </w:rPr>
        <w:t>mit</w:t>
      </w:r>
      <w:r w:rsidR="00D247D7" w:rsidRPr="00CA6E37">
        <w:rPr>
          <w:rFonts w:cs="Times New Roman"/>
        </w:rPr>
        <w:t xml:space="preserve"> der Organisation und den Verhandlungen zur Herausgabe der Gesamtausgabe befasst</w:t>
      </w:r>
      <w:r w:rsidR="006226B2" w:rsidRPr="00CA6E37">
        <w:rPr>
          <w:rFonts w:cs="Times New Roman"/>
        </w:rPr>
        <w:t xml:space="preserve"> war und darüber </w:t>
      </w:r>
      <w:r w:rsidR="00D247D7" w:rsidRPr="00CA6E37">
        <w:rPr>
          <w:rFonts w:cs="Times New Roman"/>
        </w:rPr>
        <w:t>u.</w:t>
      </w:r>
      <w:r w:rsidR="00A81285" w:rsidRPr="00CA6E37">
        <w:rPr>
          <w:rFonts w:cs="Times New Roman"/>
        </w:rPr>
        <w:t> </w:t>
      </w:r>
      <w:r w:rsidR="00D247D7" w:rsidRPr="00CA6E37">
        <w:rPr>
          <w:rFonts w:cs="Times New Roman"/>
        </w:rPr>
        <w:t>a. mit dem Verlegern Eduard Vieweg und Johann Leonhard Schrag</w:t>
      </w:r>
      <w:r w:rsidR="00B16FB5" w:rsidRPr="00CA6E37">
        <w:rPr>
          <w:rFonts w:cs="Times New Roman"/>
        </w:rPr>
        <w:t xml:space="preserve"> korrespondierte</w:t>
      </w:r>
      <w:r w:rsidR="00D247D7" w:rsidRPr="00CA6E37">
        <w:rPr>
          <w:rFonts w:cs="Times New Roman"/>
        </w:rPr>
        <w:t>.</w:t>
      </w:r>
      <w:r w:rsidR="00D247D7" w:rsidRPr="00CA6E37">
        <w:rPr>
          <w:rStyle w:val="Funotenzeichen"/>
          <w:rFonts w:cs="Times New Roman"/>
        </w:rPr>
        <w:footnoteReference w:id="39"/>
      </w:r>
      <w:r w:rsidR="00D247D7" w:rsidRPr="00CA6E37">
        <w:rPr>
          <w:rFonts w:cs="Times New Roman"/>
        </w:rPr>
        <w:t xml:space="preserve"> </w:t>
      </w:r>
      <w:r w:rsidR="006C252B" w:rsidRPr="00CA6E37">
        <w:rPr>
          <w:rFonts w:cs="Times New Roman"/>
        </w:rPr>
        <w:t xml:space="preserve">Das Thema </w:t>
      </w:r>
      <w:r w:rsidR="00D247D7" w:rsidRPr="00CA6E37">
        <w:rPr>
          <w:rFonts w:cs="Times New Roman"/>
        </w:rPr>
        <w:t>‚</w:t>
      </w:r>
      <w:r w:rsidR="00D247D7" w:rsidRPr="00CA6E37">
        <w:rPr>
          <w:rFonts w:cs="Times New Roman"/>
          <w:iCs/>
        </w:rPr>
        <w:t>Reisen‘</w:t>
      </w:r>
      <w:r w:rsidR="00D247D7" w:rsidRPr="00CA6E37">
        <w:rPr>
          <w:rFonts w:cs="Times New Roman"/>
        </w:rPr>
        <w:t xml:space="preserve"> </w:t>
      </w:r>
      <w:r w:rsidR="009D6735" w:rsidRPr="00CA6E37">
        <w:rPr>
          <w:rFonts w:cs="Times New Roman"/>
        </w:rPr>
        <w:t xml:space="preserve">ist </w:t>
      </w:r>
      <w:r w:rsidR="00D247D7" w:rsidRPr="00CA6E37">
        <w:rPr>
          <w:rFonts w:cs="Times New Roman"/>
        </w:rPr>
        <w:t xml:space="preserve">in allen Jahren des Korpus präsent, allerdings </w:t>
      </w:r>
      <w:r w:rsidR="004B2DB5" w:rsidRPr="00CA6E37">
        <w:rPr>
          <w:rFonts w:cs="Times New Roman"/>
        </w:rPr>
        <w:t xml:space="preserve">kann man </w:t>
      </w:r>
      <w:r w:rsidR="00D247D7" w:rsidRPr="00CA6E37">
        <w:rPr>
          <w:rFonts w:cs="Times New Roman"/>
        </w:rPr>
        <w:t xml:space="preserve">dabei ebenfalls An- und Abstiege des Share of Voice </w:t>
      </w:r>
      <w:r w:rsidR="004B2DB5" w:rsidRPr="00CA6E37">
        <w:rPr>
          <w:rFonts w:cs="Times New Roman"/>
        </w:rPr>
        <w:t>ausmachen</w:t>
      </w:r>
      <w:r w:rsidR="00D247D7" w:rsidRPr="00CA6E37">
        <w:rPr>
          <w:rFonts w:cs="Times New Roman"/>
        </w:rPr>
        <w:t xml:space="preserve">. Im Jahre 1812 könnte die vergleichsweise geringe </w:t>
      </w:r>
      <w:r w:rsidR="00AD553C" w:rsidRPr="00CA6E37">
        <w:rPr>
          <w:rFonts w:cs="Times New Roman"/>
        </w:rPr>
        <w:t xml:space="preserve">Thematisierung mit der napoleonischen Besatzung bzw. den Befreiungskriegen zusammenhängen, wodurch die Reisetätigkeiten der Gesellschaft </w:t>
      </w:r>
      <w:r w:rsidR="00040E39" w:rsidRPr="00CA6E37">
        <w:rPr>
          <w:rFonts w:cs="Times New Roman"/>
        </w:rPr>
        <w:t>eingeschränkt war</w:t>
      </w:r>
      <w:r w:rsidR="00AD553C" w:rsidRPr="00CA6E37">
        <w:rPr>
          <w:rFonts w:cs="Times New Roman"/>
        </w:rPr>
        <w:t xml:space="preserve">. </w:t>
      </w:r>
      <w:r w:rsidR="0036281F" w:rsidRPr="00CA6E37">
        <w:rPr>
          <w:rFonts w:cs="Times New Roman"/>
        </w:rPr>
        <w:t>Vergleichsweise stark fällt der Share of Voice 1812 für</w:t>
      </w:r>
      <w:r w:rsidR="00D247D7" w:rsidRPr="00CA6E37">
        <w:rPr>
          <w:rFonts w:cs="Times New Roman"/>
        </w:rPr>
        <w:t xml:space="preserve"> ‚</w:t>
      </w:r>
      <w:r w:rsidR="00D247D7" w:rsidRPr="00CA6E37">
        <w:rPr>
          <w:rFonts w:cs="Times New Roman"/>
          <w:iCs/>
        </w:rPr>
        <w:t>Krankheiten bzw. Gesundheitszustand‘</w:t>
      </w:r>
      <w:r w:rsidR="0036281F" w:rsidRPr="00CA6E37">
        <w:rPr>
          <w:rFonts w:cs="Times New Roman"/>
          <w:iCs/>
        </w:rPr>
        <w:t xml:space="preserve"> aus, was </w:t>
      </w:r>
      <w:r w:rsidR="00055790" w:rsidRPr="00CA6E37">
        <w:rPr>
          <w:rFonts w:cs="Times New Roman"/>
          <w:iCs/>
        </w:rPr>
        <w:t xml:space="preserve">u. a. </w:t>
      </w:r>
      <w:r w:rsidR="00D247D7" w:rsidRPr="00CA6E37">
        <w:rPr>
          <w:rFonts w:cs="Times New Roman"/>
        </w:rPr>
        <w:t xml:space="preserve">damit zusammenhängt, dass </w:t>
      </w:r>
      <w:r w:rsidR="0036281F" w:rsidRPr="00CA6E37">
        <w:rPr>
          <w:rFonts w:cs="Times New Roman"/>
        </w:rPr>
        <w:t xml:space="preserve">Johann Ernst </w:t>
      </w:r>
      <w:r w:rsidR="00D247D7" w:rsidRPr="00CA6E37">
        <w:rPr>
          <w:rFonts w:cs="Times New Roman"/>
        </w:rPr>
        <w:t>Wagner</w:t>
      </w:r>
      <w:r w:rsidR="0058446C" w:rsidRPr="00CA6E37">
        <w:rPr>
          <w:rFonts w:cs="Times New Roman"/>
        </w:rPr>
        <w:t xml:space="preserve"> zu dieser </w:t>
      </w:r>
      <w:r w:rsidR="0058446C" w:rsidRPr="00CA6E37">
        <w:rPr>
          <w:rFonts w:cs="Times New Roman"/>
        </w:rPr>
        <w:lastRenderedPageBreak/>
        <w:t>Zeit</w:t>
      </w:r>
      <w:r w:rsidR="00D247D7" w:rsidRPr="00CA6E37">
        <w:rPr>
          <w:rFonts w:cs="Times New Roman"/>
        </w:rPr>
        <w:t xml:space="preserve"> an einem „fakeligem Nerfenfieber“</w:t>
      </w:r>
      <w:r w:rsidR="00D247D7" w:rsidRPr="00CA6E37">
        <w:rPr>
          <w:rStyle w:val="Funotenzeichen"/>
          <w:rFonts w:cs="Times New Roman"/>
        </w:rPr>
        <w:footnoteReference w:id="40"/>
      </w:r>
      <w:r w:rsidR="00D247D7" w:rsidRPr="00CA6E37">
        <w:rPr>
          <w:rFonts w:cs="Times New Roman"/>
        </w:rPr>
        <w:t xml:space="preserve"> litt</w:t>
      </w:r>
      <w:r w:rsidR="00141A76" w:rsidRPr="00CA6E37">
        <w:rPr>
          <w:rFonts w:cs="Times New Roman"/>
        </w:rPr>
        <w:t xml:space="preserve">, an dem </w:t>
      </w:r>
      <w:r w:rsidR="0058446C" w:rsidRPr="00CA6E37">
        <w:rPr>
          <w:rFonts w:cs="Times New Roman"/>
        </w:rPr>
        <w:t xml:space="preserve">er </w:t>
      </w:r>
      <w:r w:rsidR="00141A76" w:rsidRPr="00CA6E37">
        <w:rPr>
          <w:rFonts w:cs="Times New Roman"/>
        </w:rPr>
        <w:t>kurze Zeit später verstarb</w:t>
      </w:r>
      <w:r w:rsidR="00D247D7" w:rsidRPr="00CA6E37">
        <w:rPr>
          <w:rFonts w:cs="Times New Roman"/>
        </w:rPr>
        <w:t>.</w:t>
      </w:r>
      <w:r w:rsidR="00185A82" w:rsidRPr="00CA6E37">
        <w:rPr>
          <w:rStyle w:val="Funotenzeichen"/>
          <w:rFonts w:cs="Times New Roman"/>
        </w:rPr>
        <w:footnoteReference w:id="41"/>
      </w:r>
      <w:r w:rsidR="00D247D7" w:rsidRPr="00CA6E37">
        <w:rPr>
          <w:rFonts w:cs="Times New Roman"/>
        </w:rPr>
        <w:t xml:space="preserve"> </w:t>
      </w:r>
    </w:p>
    <w:p w14:paraId="616FBAF5" w14:textId="74E1DC6A" w:rsidR="009028FA" w:rsidRPr="00CA6E37" w:rsidRDefault="0046644D" w:rsidP="009028FA">
      <w:pPr>
        <w:rPr>
          <w:rFonts w:cs="Times New Roman"/>
        </w:rPr>
      </w:pPr>
      <w:r w:rsidRPr="00CA6E37">
        <w:rPr>
          <w:rFonts w:cs="Times New Roman"/>
        </w:rPr>
        <w:t xml:space="preserve">Share of Voice und Briefinhalte lassen sich relativ schlüssig zueinander in Bezug setzen. Abgesehen von der Ermittlung der Kennzahl für Themen, könnte man den </w:t>
      </w:r>
      <w:r w:rsidR="009028FA" w:rsidRPr="00CA6E37">
        <w:rPr>
          <w:rFonts w:cs="Times New Roman"/>
        </w:rPr>
        <w:t>Share of Voice</w:t>
      </w:r>
      <w:r w:rsidRPr="00CA6E37">
        <w:rPr>
          <w:rFonts w:cs="Times New Roman"/>
        </w:rPr>
        <w:t xml:space="preserve"> beispielsweise auch personenbezogen berechnen, indem man die in den Briefen vorgenommenen Personenindizierungen als Grundlage nimmt. </w:t>
      </w:r>
    </w:p>
    <w:p w14:paraId="10969A3D" w14:textId="77777777" w:rsidR="00B34CFC" w:rsidRPr="00CA6E37" w:rsidRDefault="00B34CFC" w:rsidP="00B6060A">
      <w:pPr>
        <w:rPr>
          <w:rFonts w:cs="Times New Roman"/>
        </w:rPr>
      </w:pPr>
    </w:p>
    <w:p w14:paraId="5A4A42C1" w14:textId="6706C2A5" w:rsidR="00504952" w:rsidRPr="00CA6E37" w:rsidRDefault="007C5902" w:rsidP="00B6060A">
      <w:pPr>
        <w:jc w:val="center"/>
        <w:rPr>
          <w:rFonts w:cs="Times New Roman"/>
        </w:rPr>
      </w:pPr>
      <w:bookmarkStart w:id="10" w:name="_heading=h.f2pmvdxn5a5i" w:colFirst="0" w:colLast="0"/>
      <w:bookmarkStart w:id="11" w:name="_heading=h.a5kwco520m9i" w:colFirst="0" w:colLast="0"/>
      <w:bookmarkEnd w:id="10"/>
      <w:bookmarkEnd w:id="11"/>
      <w:r w:rsidRPr="00CA6E37">
        <w:rPr>
          <w:rFonts w:cs="Times New Roman"/>
        </w:rPr>
        <w:t>Sentiment Analysis</w:t>
      </w:r>
    </w:p>
    <w:p w14:paraId="4962BBEC" w14:textId="77777777" w:rsidR="00D464DD" w:rsidRPr="00CA6E37" w:rsidRDefault="00694738" w:rsidP="005A57E9">
      <w:pPr>
        <w:rPr>
          <w:rFonts w:cs="Times New Roman"/>
        </w:rPr>
      </w:pPr>
      <w:r w:rsidRPr="00CA6E37">
        <w:rPr>
          <w:rFonts w:cs="Times New Roman"/>
        </w:rPr>
        <w:t xml:space="preserve">Neben dem ‚wer‘ und </w:t>
      </w:r>
      <w:r w:rsidRPr="00CA6E37">
        <w:rPr>
          <w:rFonts w:cs="Times New Roman"/>
        </w:rPr>
        <w:t xml:space="preserve">dem </w:t>
      </w:r>
      <w:r w:rsidRPr="00CA6E37">
        <w:rPr>
          <w:rFonts w:cs="Times New Roman"/>
        </w:rPr>
        <w:t>‚worüber‘ der Kommunikation, ist</w:t>
      </w:r>
      <w:r w:rsidRPr="00CA6E37">
        <w:rPr>
          <w:rFonts w:cs="Times New Roman"/>
        </w:rPr>
        <w:t xml:space="preserve"> bei Social Media Analysen hoch relevant, </w:t>
      </w:r>
      <w:r w:rsidRPr="00CA6E37">
        <w:rPr>
          <w:rFonts w:cs="Times New Roman"/>
        </w:rPr>
        <w:t>wie über etwas gesprochen wird</w:t>
      </w:r>
      <w:r w:rsidRPr="00CA6E37">
        <w:rPr>
          <w:rFonts w:cs="Times New Roman"/>
        </w:rPr>
        <w:t>. Eine Methode, um</w:t>
      </w:r>
      <w:r w:rsidR="00383BC1" w:rsidRPr="00CA6E37">
        <w:rPr>
          <w:rFonts w:cs="Times New Roman"/>
        </w:rPr>
        <w:t xml:space="preserve"> </w:t>
      </w:r>
      <w:r w:rsidRPr="00CA6E37">
        <w:rPr>
          <w:rFonts w:cs="Times New Roman"/>
        </w:rPr>
        <w:t>Emotionen, Stimmungen, Bewertungen und Einstellungen in Texten aus</w:t>
      </w:r>
      <w:r w:rsidRPr="00CA6E37">
        <w:rPr>
          <w:rFonts w:cs="Times New Roman"/>
        </w:rPr>
        <w:t>zuwerten, ist die Sentiment Analyse. Sie trägt dazu bei, di</w:t>
      </w:r>
      <w:r w:rsidRPr="00CA6E37">
        <w:rPr>
          <w:rFonts w:cs="Times New Roman"/>
        </w:rPr>
        <w:t>e Gefühle bzw. die Tonalität von User</w:t>
      </w:r>
      <w:r w:rsidRPr="00CA6E37">
        <w:rPr>
          <w:rFonts w:cs="Times New Roman"/>
        </w:rPr>
        <w:t>innen</w:t>
      </w:r>
      <w:r w:rsidRPr="00CA6E37">
        <w:rPr>
          <w:rFonts w:cs="Times New Roman"/>
        </w:rPr>
        <w:t xml:space="preserve"> gegenüber einem Thema oder einer Marke zu identifizieren</w:t>
      </w:r>
      <w:r w:rsidR="00190FE4" w:rsidRPr="00CA6E37">
        <w:rPr>
          <w:rFonts w:cs="Times New Roman"/>
        </w:rPr>
        <w:t>.</w:t>
      </w:r>
      <w:r w:rsidR="005B3611" w:rsidRPr="00CA6E37">
        <w:rPr>
          <w:rStyle w:val="Funotenzeichen"/>
          <w:rFonts w:cs="Times New Roman"/>
        </w:rPr>
        <w:footnoteReference w:id="42"/>
      </w:r>
      <w:r w:rsidR="005B52E5" w:rsidRPr="00CA6E37">
        <w:rPr>
          <w:rFonts w:cs="Times New Roman"/>
        </w:rPr>
        <w:t xml:space="preserve"> </w:t>
      </w:r>
      <w:r w:rsidR="002E71CE" w:rsidRPr="00CA6E37">
        <w:rPr>
          <w:rFonts w:cs="Times New Roman"/>
        </w:rPr>
        <w:t>Se</w:t>
      </w:r>
      <w:r w:rsidR="00212FDE" w:rsidRPr="00CA6E37">
        <w:rPr>
          <w:rFonts w:cs="Times New Roman"/>
        </w:rPr>
        <w:t>ntiment</w:t>
      </w:r>
      <w:r w:rsidR="00845FC5" w:rsidRPr="00CA6E37">
        <w:rPr>
          <w:rFonts w:cs="Times New Roman"/>
        </w:rPr>
        <w:t xml:space="preserve">analysen können </w:t>
      </w:r>
      <w:r w:rsidR="00212FDE" w:rsidRPr="00CA6E37">
        <w:rPr>
          <w:rFonts w:cs="Times New Roman"/>
        </w:rPr>
        <w:t xml:space="preserve">auf </w:t>
      </w:r>
      <w:r w:rsidR="002E71CE" w:rsidRPr="00CA6E37">
        <w:rPr>
          <w:rFonts w:cs="Times New Roman"/>
        </w:rPr>
        <w:t xml:space="preserve">Verfahren </w:t>
      </w:r>
      <w:r w:rsidR="00845FC5" w:rsidRPr="00CA6E37">
        <w:rPr>
          <w:rFonts w:cs="Times New Roman"/>
        </w:rPr>
        <w:t>des</w:t>
      </w:r>
      <w:r w:rsidR="002E71CE" w:rsidRPr="00CA6E37">
        <w:rPr>
          <w:rFonts w:cs="Times New Roman"/>
        </w:rPr>
        <w:t xml:space="preserve"> maschinell</w:t>
      </w:r>
      <w:r w:rsidR="00845FC5" w:rsidRPr="00CA6E37">
        <w:rPr>
          <w:rFonts w:cs="Times New Roman"/>
        </w:rPr>
        <w:t>en</w:t>
      </w:r>
      <w:r w:rsidR="002E71CE" w:rsidRPr="00CA6E37">
        <w:rPr>
          <w:rFonts w:cs="Times New Roman"/>
        </w:rPr>
        <w:t xml:space="preserve"> Lernen</w:t>
      </w:r>
      <w:r w:rsidR="00845FC5" w:rsidRPr="00CA6E37">
        <w:rPr>
          <w:rFonts w:cs="Times New Roman"/>
        </w:rPr>
        <w:t>s</w:t>
      </w:r>
      <w:r w:rsidR="002E71CE" w:rsidRPr="00CA6E37">
        <w:rPr>
          <w:rFonts w:cs="Times New Roman"/>
        </w:rPr>
        <w:t xml:space="preserve"> </w:t>
      </w:r>
      <w:r w:rsidR="00212FDE" w:rsidRPr="00CA6E37">
        <w:rPr>
          <w:rFonts w:cs="Times New Roman"/>
        </w:rPr>
        <w:t xml:space="preserve">basieren </w:t>
      </w:r>
      <w:r w:rsidR="002E71CE" w:rsidRPr="00CA6E37">
        <w:rPr>
          <w:rFonts w:cs="Times New Roman"/>
        </w:rPr>
        <w:t xml:space="preserve">und </w:t>
      </w:r>
      <w:r w:rsidR="00C06BC1" w:rsidRPr="00CA6E37">
        <w:rPr>
          <w:rFonts w:cs="Times New Roman"/>
        </w:rPr>
        <w:t xml:space="preserve">bzw. </w:t>
      </w:r>
      <w:r w:rsidR="002E71CE" w:rsidRPr="00CA6E37">
        <w:rPr>
          <w:rFonts w:cs="Times New Roman"/>
        </w:rPr>
        <w:t>oder</w:t>
      </w:r>
      <w:r w:rsidR="000B2036" w:rsidRPr="00CA6E37">
        <w:rPr>
          <w:rFonts w:cs="Times New Roman"/>
        </w:rPr>
        <w:t xml:space="preserve"> lexikon-basiert</w:t>
      </w:r>
      <w:r w:rsidR="002E71CE" w:rsidRPr="00CA6E37">
        <w:rPr>
          <w:rFonts w:cs="Times New Roman"/>
        </w:rPr>
        <w:t xml:space="preserve"> </w:t>
      </w:r>
      <w:r w:rsidR="00FA6D26" w:rsidRPr="00CA6E37">
        <w:rPr>
          <w:rFonts w:cs="Times New Roman"/>
        </w:rPr>
        <w:t xml:space="preserve">unter Verwendung von Techniken des Natural Language Processing und des Data Minings </w:t>
      </w:r>
      <w:r w:rsidR="002E71CE" w:rsidRPr="00CA6E37">
        <w:rPr>
          <w:rFonts w:cs="Times New Roman"/>
        </w:rPr>
        <w:t>erfolgen.</w:t>
      </w:r>
      <w:r w:rsidR="005D64B5" w:rsidRPr="00CA6E37">
        <w:rPr>
          <w:rStyle w:val="Funotenzeichen"/>
          <w:rFonts w:cs="Times New Roman"/>
        </w:rPr>
        <w:footnoteReference w:id="43"/>
      </w:r>
      <w:r w:rsidR="00845FC5" w:rsidRPr="00CA6E37">
        <w:rPr>
          <w:rFonts w:cs="Times New Roman"/>
        </w:rPr>
        <w:t xml:space="preserve"> </w:t>
      </w:r>
      <w:r w:rsidR="00A07D39" w:rsidRPr="00CA6E37">
        <w:rPr>
          <w:rFonts w:cs="Times New Roman"/>
        </w:rPr>
        <w:t xml:space="preserve">Die Umfeldbriefe wurden lexikonbasiert analysiert. Kurz gefasst wird dabei jedem Wort bzw. Satz in einem Dokument ein Wert zugewiesen wird, der auf einer positiven oder negativen Gewichtung in einem Wörterbuch basiert. Die Werte reichen von +1 bis -1, wobei 0 neutral, 1 stark positiv und -1 stark negativ ist. Die Kombination </w:t>
      </w:r>
      <w:r w:rsidR="00E41A47" w:rsidRPr="00CA6E37">
        <w:rPr>
          <w:rFonts w:cs="Times New Roman"/>
        </w:rPr>
        <w:t>aller Sentimentwerte der</w:t>
      </w:r>
      <w:r w:rsidR="00845FC5" w:rsidRPr="00CA6E37">
        <w:rPr>
          <w:rFonts w:cs="Times New Roman"/>
        </w:rPr>
        <w:t xml:space="preserve"> positiven und negativen</w:t>
      </w:r>
      <w:r w:rsidR="00E41A47" w:rsidRPr="00CA6E37">
        <w:rPr>
          <w:rFonts w:cs="Times New Roman"/>
        </w:rPr>
        <w:t xml:space="preserve"> Wörter </w:t>
      </w:r>
      <w:r w:rsidR="00A07D39" w:rsidRPr="00CA6E37">
        <w:rPr>
          <w:rFonts w:cs="Times New Roman"/>
        </w:rPr>
        <w:t>im T</w:t>
      </w:r>
      <w:r w:rsidR="007F77DA" w:rsidRPr="00CA6E37">
        <w:rPr>
          <w:rFonts w:cs="Times New Roman"/>
        </w:rPr>
        <w:t>ext ergibt</w:t>
      </w:r>
      <w:r w:rsidR="00B42452" w:rsidRPr="00CA6E37">
        <w:rPr>
          <w:rFonts w:cs="Times New Roman"/>
        </w:rPr>
        <w:t xml:space="preserve"> den Sentiment Score </w:t>
      </w:r>
      <w:r w:rsidR="002C55C0" w:rsidRPr="00CA6E37">
        <w:rPr>
          <w:rFonts w:cs="Times New Roman"/>
        </w:rPr>
        <w:t>für einen</w:t>
      </w:r>
      <w:r w:rsidR="00B42452" w:rsidRPr="00CA6E37">
        <w:rPr>
          <w:rFonts w:cs="Times New Roman"/>
        </w:rPr>
        <w:t xml:space="preserve"> </w:t>
      </w:r>
      <w:r w:rsidR="007F77DA" w:rsidRPr="00CA6E37">
        <w:rPr>
          <w:rFonts w:cs="Times New Roman"/>
        </w:rPr>
        <w:t>Gesamtbrief</w:t>
      </w:r>
      <w:r w:rsidR="00A07D39" w:rsidRPr="00CA6E37">
        <w:rPr>
          <w:rFonts w:cs="Times New Roman"/>
        </w:rPr>
        <w:t>.</w:t>
      </w:r>
      <w:r w:rsidR="002E71CE" w:rsidRPr="00CA6E37">
        <w:rPr>
          <w:rStyle w:val="Funotenzeichen"/>
          <w:rFonts w:cs="Times New Roman"/>
        </w:rPr>
        <w:footnoteReference w:id="44"/>
      </w:r>
      <w:r w:rsidR="0046524E" w:rsidRPr="00CA6E37">
        <w:rPr>
          <w:rFonts w:cs="Times New Roman"/>
        </w:rPr>
        <w:t xml:space="preserve"> </w:t>
      </w:r>
      <w:r w:rsidR="009B1EE5" w:rsidRPr="00CA6E37">
        <w:rPr>
          <w:rFonts w:cs="Times New Roman"/>
        </w:rPr>
        <w:t>Da Gefühle oft an Ereignisse geknüpft sind,</w:t>
      </w:r>
      <w:r w:rsidR="009B1EE5" w:rsidRPr="00CA6E37">
        <w:rPr>
          <w:rStyle w:val="Funotenzeichen"/>
          <w:rFonts w:cs="Times New Roman"/>
        </w:rPr>
        <w:footnoteReference w:id="45"/>
      </w:r>
      <w:r w:rsidR="009B1EE5" w:rsidRPr="00CA6E37">
        <w:rPr>
          <w:rFonts w:cs="Times New Roman"/>
        </w:rPr>
        <w:t xml:space="preserve"> </w:t>
      </w:r>
      <w:r w:rsidR="009B1EE5" w:rsidRPr="00CA6E37">
        <w:rPr>
          <w:rFonts w:cs="Times New Roman"/>
        </w:rPr>
        <w:t>wird die Methode für die Umfeldbriefe dazu eingesetzt</w:t>
      </w:r>
      <w:r w:rsidR="009B1EE5" w:rsidRPr="00CA6E37">
        <w:rPr>
          <w:rFonts w:cs="Times New Roman"/>
        </w:rPr>
        <w:t xml:space="preserve">, besonders positiv oder negativ </w:t>
      </w:r>
      <w:r w:rsidR="009B1EE5" w:rsidRPr="00CA6E37">
        <w:rPr>
          <w:rFonts w:cs="Times New Roman"/>
        </w:rPr>
        <w:lastRenderedPageBreak/>
        <w:t xml:space="preserve">einschneidende Ereignisse </w:t>
      </w:r>
      <w:r w:rsidR="00086FD2" w:rsidRPr="00CA6E37">
        <w:rPr>
          <w:rFonts w:cs="Times New Roman"/>
        </w:rPr>
        <w:t xml:space="preserve">für einzelne Korrespondentinnen </w:t>
      </w:r>
      <w:r w:rsidR="009B1EE5" w:rsidRPr="00CA6E37">
        <w:rPr>
          <w:rFonts w:cs="Times New Roman"/>
        </w:rPr>
        <w:t>durch</w:t>
      </w:r>
      <w:r w:rsidR="005A57E9" w:rsidRPr="00CA6E37">
        <w:rPr>
          <w:rFonts w:cs="Times New Roman"/>
        </w:rPr>
        <w:t xml:space="preserve"> die Tonalität der von ihnen verfassten Briefe </w:t>
      </w:r>
      <w:r w:rsidR="009B1EE5" w:rsidRPr="00CA6E37">
        <w:rPr>
          <w:rFonts w:cs="Times New Roman"/>
        </w:rPr>
        <w:t>auszumachen.</w:t>
      </w:r>
      <w:r w:rsidR="005A57E9" w:rsidRPr="00CA6E37">
        <w:rPr>
          <w:rFonts w:cs="Times New Roman"/>
        </w:rPr>
        <w:t xml:space="preserve"> </w:t>
      </w:r>
    </w:p>
    <w:p w14:paraId="15D1D306" w14:textId="77777777" w:rsidR="0075241B" w:rsidRPr="00CA6E37" w:rsidRDefault="00D464DD" w:rsidP="00B6060A">
      <w:pPr>
        <w:rPr>
          <w:rFonts w:cs="Times New Roman"/>
        </w:rPr>
      </w:pPr>
      <w:r w:rsidRPr="00CA6E37">
        <w:rPr>
          <w:rFonts w:cs="Times New Roman"/>
        </w:rPr>
        <w:t>In einem ersten Schritt wurde die</w:t>
      </w:r>
      <w:r w:rsidR="005A57E9" w:rsidRPr="00CA6E37">
        <w:rPr>
          <w:rFonts w:cs="Times New Roman"/>
        </w:rPr>
        <w:t xml:space="preserve"> </w:t>
      </w:r>
      <w:r w:rsidR="002A4068" w:rsidRPr="00CA6E37">
        <w:rPr>
          <w:rFonts w:cs="Times New Roman"/>
        </w:rPr>
        <w:t xml:space="preserve">‚Stimmung‘ </w:t>
      </w:r>
      <w:r w:rsidR="005A57E9" w:rsidRPr="00CA6E37">
        <w:rPr>
          <w:rFonts w:cs="Times New Roman"/>
        </w:rPr>
        <w:t xml:space="preserve">aller Senderinnen, die mehr als 20 Briefe im Korpus verfasst haben, </w:t>
      </w:r>
      <w:r w:rsidR="002A4068" w:rsidRPr="00CA6E37">
        <w:rPr>
          <w:rFonts w:cs="Times New Roman"/>
        </w:rPr>
        <w:t>mit dem Tool SentText</w:t>
      </w:r>
      <w:r w:rsidR="002A4068" w:rsidRPr="00CA6E37">
        <w:rPr>
          <w:rStyle w:val="Funotenzeichen"/>
          <w:rFonts w:cs="Times New Roman"/>
        </w:rPr>
        <w:footnoteReference w:id="46"/>
      </w:r>
      <w:r w:rsidR="005A57E9" w:rsidRPr="00CA6E37">
        <w:rPr>
          <w:rFonts w:cs="Times New Roman"/>
        </w:rPr>
        <w:t xml:space="preserve"> konvolutvergleichend ausgewertet. </w:t>
      </w:r>
      <w:r w:rsidR="00C51327" w:rsidRPr="00CA6E37">
        <w:rPr>
          <w:rFonts w:cs="Times New Roman"/>
        </w:rPr>
        <w:t xml:space="preserve">Von den 14 Senderinnen weisen die </w:t>
      </w:r>
      <w:r w:rsidR="001C3FCE" w:rsidRPr="00CA6E37">
        <w:rPr>
          <w:rFonts w:cs="Times New Roman"/>
        </w:rPr>
        <w:t>T</w:t>
      </w:r>
      <w:r w:rsidR="00C51327" w:rsidRPr="00CA6E37">
        <w:rPr>
          <w:rFonts w:cs="Times New Roman"/>
        </w:rPr>
        <w:t xml:space="preserve">exte von 13 einen positiven Sentiment Score auf, wobei die Brieftexte von </w:t>
      </w:r>
      <w:r w:rsidR="00423966" w:rsidRPr="00CA6E37">
        <w:rPr>
          <w:rFonts w:cs="Times New Roman"/>
        </w:rPr>
        <w:t>Jean Paul</w:t>
      </w:r>
      <w:r w:rsidR="001C3FCE" w:rsidRPr="00CA6E37">
        <w:rPr>
          <w:rFonts w:cs="Times New Roman"/>
        </w:rPr>
        <w:t xml:space="preserve"> und Caroline Richters Freundin Henriette Freifrau von Ende und die des Romanschriftstellers </w:t>
      </w:r>
      <w:r w:rsidR="001C3FCE" w:rsidRPr="00CA6E37">
        <w:rPr>
          <w:rFonts w:eastAsia="Times New Roman" w:cs="Times New Roman"/>
          <w:color w:val="000000"/>
        </w:rPr>
        <w:t xml:space="preserve">Johann Ernst Wagner die </w:t>
      </w:r>
      <w:r w:rsidR="006F697D" w:rsidRPr="00CA6E37">
        <w:rPr>
          <w:rFonts w:eastAsia="Times New Roman" w:cs="Times New Roman"/>
          <w:color w:val="000000"/>
        </w:rPr>
        <w:t xml:space="preserve">positivsten </w:t>
      </w:r>
      <w:r w:rsidR="001C3FCE" w:rsidRPr="00CA6E37">
        <w:rPr>
          <w:rFonts w:eastAsia="Times New Roman" w:cs="Times New Roman"/>
          <w:color w:val="000000"/>
        </w:rPr>
        <w:t xml:space="preserve">Scorewerte aufweisen. Von Ende war eine alleinstehende, unabhängige und wohlhabende Frau, deren Briefe u. a. von den Italienreisen mit ihrem Sohn Leopold handeln und einen überschwänglichen und positiven Duktus haben (Sentiment Score </w:t>
      </w:r>
      <w:r w:rsidR="007914B8" w:rsidRPr="00CA6E37">
        <w:rPr>
          <w:rFonts w:eastAsia="Times New Roman" w:cs="Times New Roman"/>
          <w:color w:val="000000"/>
        </w:rPr>
        <w:t>+</w:t>
      </w:r>
      <w:r w:rsidR="00BC0217" w:rsidRPr="00CA6E37">
        <w:rPr>
          <w:rFonts w:eastAsia="Times New Roman" w:cs="Times New Roman"/>
          <w:color w:val="000000"/>
        </w:rPr>
        <w:t>0.00944</w:t>
      </w:r>
      <w:r w:rsidR="001C3FCE" w:rsidRPr="00CA6E37">
        <w:rPr>
          <w:rFonts w:eastAsia="Times New Roman" w:cs="Times New Roman"/>
          <w:color w:val="000000"/>
        </w:rPr>
        <w:t xml:space="preserve">). Johann </w:t>
      </w:r>
      <w:r w:rsidR="00852A74" w:rsidRPr="00CA6E37">
        <w:rPr>
          <w:rFonts w:eastAsia="Times New Roman" w:cs="Times New Roman"/>
          <w:color w:val="000000"/>
        </w:rPr>
        <w:t>Ernst Wagner war Anfang des 19. </w:t>
      </w:r>
      <w:r w:rsidR="001C3FCE" w:rsidRPr="00CA6E37">
        <w:rPr>
          <w:rFonts w:eastAsia="Times New Roman" w:cs="Times New Roman"/>
          <w:color w:val="000000"/>
        </w:rPr>
        <w:t>Jahrhunderts, wie bereits im Zusammenhang mit der</w:t>
      </w:r>
      <w:r w:rsidR="00BC0217" w:rsidRPr="00CA6E37">
        <w:rPr>
          <w:rFonts w:eastAsia="Times New Roman" w:cs="Times New Roman"/>
          <w:color w:val="000000"/>
        </w:rPr>
        <w:t xml:space="preserve"> Berechnung zur</w:t>
      </w:r>
      <w:r w:rsidR="001C3FCE" w:rsidRPr="00CA6E37">
        <w:rPr>
          <w:rFonts w:eastAsia="Times New Roman" w:cs="Times New Roman"/>
          <w:color w:val="000000"/>
        </w:rPr>
        <w:t xml:space="preserve"> Reichweite erwähnt, in Begriff, eine deutschlandweite Kunstschule zu gründen und suchte in seinen Briefen </w:t>
      </w:r>
      <w:r w:rsidR="00BC0217" w:rsidRPr="00CA6E37">
        <w:rPr>
          <w:rFonts w:eastAsia="Times New Roman" w:cs="Times New Roman"/>
          <w:color w:val="000000"/>
        </w:rPr>
        <w:t xml:space="preserve">mit motivierter Tonalität </w:t>
      </w:r>
      <w:r w:rsidR="001C3FCE" w:rsidRPr="00CA6E37">
        <w:rPr>
          <w:rFonts w:eastAsia="Times New Roman" w:cs="Times New Roman"/>
          <w:color w:val="000000"/>
        </w:rPr>
        <w:t>Mitstreiterinnen für dieses Vorhaben</w:t>
      </w:r>
      <w:r w:rsidR="00C64337" w:rsidRPr="00CA6E37">
        <w:rPr>
          <w:rFonts w:eastAsia="Times New Roman" w:cs="Times New Roman"/>
          <w:color w:val="000000"/>
        </w:rPr>
        <w:t xml:space="preserve"> </w:t>
      </w:r>
      <w:r w:rsidR="001C3FCE" w:rsidRPr="00CA6E37">
        <w:rPr>
          <w:rFonts w:eastAsia="Times New Roman" w:cs="Times New Roman"/>
          <w:color w:val="000000"/>
        </w:rPr>
        <w:t>(</w:t>
      </w:r>
      <w:r w:rsidR="007914B8" w:rsidRPr="00CA6E37">
        <w:rPr>
          <w:rFonts w:eastAsia="Times New Roman" w:cs="Times New Roman"/>
          <w:color w:val="000000"/>
        </w:rPr>
        <w:t>+</w:t>
      </w:r>
      <w:r w:rsidR="00BC0217" w:rsidRPr="00CA6E37">
        <w:rPr>
          <w:rFonts w:eastAsia="Times New Roman" w:cs="Times New Roman"/>
          <w:color w:val="000000"/>
        </w:rPr>
        <w:t>0.008797</w:t>
      </w:r>
      <w:r w:rsidR="001C3FCE" w:rsidRPr="00CA6E37">
        <w:rPr>
          <w:rFonts w:eastAsia="Times New Roman" w:cs="Times New Roman"/>
          <w:color w:val="000000"/>
        </w:rPr>
        <w:t xml:space="preserve">). </w:t>
      </w:r>
      <w:r w:rsidR="007E56B1" w:rsidRPr="00CA6E37">
        <w:rPr>
          <w:rFonts w:eastAsia="Times New Roman" w:cs="Times New Roman"/>
          <w:color w:val="000000"/>
        </w:rPr>
        <w:t>A</w:t>
      </w:r>
      <w:r w:rsidR="00C07D42" w:rsidRPr="00CA6E37">
        <w:rPr>
          <w:rFonts w:eastAsia="Times New Roman" w:cs="Times New Roman"/>
          <w:color w:val="000000"/>
        </w:rPr>
        <w:t xml:space="preserve">uffällig an der Auswertung der 14 Briefkonvolute ist </w:t>
      </w:r>
      <w:r w:rsidR="007E56B1" w:rsidRPr="00CA6E37">
        <w:rPr>
          <w:rFonts w:eastAsia="Times New Roman" w:cs="Times New Roman"/>
          <w:color w:val="000000"/>
        </w:rPr>
        <w:t>das untere</w:t>
      </w:r>
      <w:r w:rsidR="00457B94" w:rsidRPr="00CA6E37">
        <w:rPr>
          <w:rFonts w:eastAsia="Times New Roman" w:cs="Times New Roman"/>
          <w:color w:val="000000"/>
        </w:rPr>
        <w:t xml:space="preserve"> Ende der Sentimentskala, an dem</w:t>
      </w:r>
      <w:r w:rsidR="007E56B1" w:rsidRPr="00CA6E37">
        <w:rPr>
          <w:rFonts w:eastAsia="Times New Roman" w:cs="Times New Roman"/>
          <w:color w:val="000000"/>
        </w:rPr>
        <w:t xml:space="preserve"> die</w:t>
      </w:r>
      <w:r w:rsidR="0090562F" w:rsidRPr="00CA6E37">
        <w:rPr>
          <w:rFonts w:eastAsia="Times New Roman" w:cs="Times New Roman"/>
          <w:color w:val="000000"/>
        </w:rPr>
        <w:t xml:space="preserve"> 21</w:t>
      </w:r>
      <w:r w:rsidR="007E56B1" w:rsidRPr="00CA6E37">
        <w:rPr>
          <w:rFonts w:eastAsia="Times New Roman" w:cs="Times New Roman"/>
          <w:color w:val="000000"/>
        </w:rPr>
        <w:t xml:space="preserve"> Briefe des </w:t>
      </w:r>
      <w:r w:rsidR="00C51327" w:rsidRPr="00CA6E37">
        <w:rPr>
          <w:rFonts w:cs="Times New Roman"/>
        </w:rPr>
        <w:t xml:space="preserve">Verlegers Friedrich Arnold Brockhaus </w:t>
      </w:r>
      <w:r w:rsidR="007E56B1" w:rsidRPr="00CA6E37">
        <w:rPr>
          <w:rFonts w:cs="Times New Roman"/>
        </w:rPr>
        <w:t xml:space="preserve">stehen, deren </w:t>
      </w:r>
      <w:r w:rsidR="008E2DB1" w:rsidRPr="00CA6E37">
        <w:rPr>
          <w:rFonts w:cs="Times New Roman"/>
        </w:rPr>
        <w:t>S</w:t>
      </w:r>
      <w:r w:rsidR="007E56B1" w:rsidRPr="00CA6E37">
        <w:rPr>
          <w:rFonts w:cs="Times New Roman"/>
        </w:rPr>
        <w:t xml:space="preserve">entiment Score </w:t>
      </w:r>
      <w:r w:rsidR="00A30047" w:rsidRPr="00CA6E37">
        <w:rPr>
          <w:rFonts w:cs="Times New Roman"/>
        </w:rPr>
        <w:t xml:space="preserve">zusammengefasst </w:t>
      </w:r>
      <w:r w:rsidR="007E56B1" w:rsidRPr="00CA6E37">
        <w:rPr>
          <w:rFonts w:cs="Times New Roman"/>
        </w:rPr>
        <w:t>überdies den einzige</w:t>
      </w:r>
      <w:r w:rsidR="006E2E80" w:rsidRPr="00CA6E37">
        <w:rPr>
          <w:rFonts w:cs="Times New Roman"/>
        </w:rPr>
        <w:t>n Negativwert haben (-0.000518)</w:t>
      </w:r>
      <w:r w:rsidR="0035672D" w:rsidRPr="00CA6E37">
        <w:rPr>
          <w:rFonts w:cs="Times New Roman"/>
        </w:rPr>
        <w:t>.</w:t>
      </w:r>
      <w:r w:rsidR="0035672D" w:rsidRPr="00CA6E37">
        <w:rPr>
          <w:rStyle w:val="Funotenzeichen"/>
          <w:rFonts w:cs="Times New Roman"/>
        </w:rPr>
        <w:footnoteReference w:id="47"/>
      </w:r>
      <w:r w:rsidR="0035672D" w:rsidRPr="00CA6E37">
        <w:rPr>
          <w:rFonts w:cs="Times New Roman"/>
        </w:rPr>
        <w:t xml:space="preserve"> </w:t>
      </w:r>
    </w:p>
    <w:p w14:paraId="69309066" w14:textId="11FA06DE" w:rsidR="0010340B" w:rsidRPr="0010340B" w:rsidRDefault="0010340B" w:rsidP="0010340B">
      <w:pPr>
        <w:jc w:val="center"/>
        <w:rPr>
          <w:rFonts w:cs="Times New Roman"/>
          <w:b/>
          <w:bCs/>
          <w:highlight w:val="red"/>
        </w:rPr>
      </w:pPr>
      <w:r w:rsidRPr="0010340B">
        <w:rPr>
          <w:rFonts w:cs="Times New Roman"/>
          <w:b/>
          <w:bCs/>
          <w:highlight w:val="red"/>
        </w:rPr>
        <w:t>Abb_Neuber_</w:t>
      </w:r>
      <w:r>
        <w:rPr>
          <w:rFonts w:cs="Times New Roman"/>
          <w:b/>
          <w:bCs/>
          <w:highlight w:val="red"/>
        </w:rPr>
        <w:t>5</w:t>
      </w:r>
    </w:p>
    <w:p w14:paraId="372CB8BA" w14:textId="07028F9A" w:rsidR="0075241B" w:rsidRPr="00CA6E37" w:rsidRDefault="0010340B" w:rsidP="0010340B">
      <w:pPr>
        <w:jc w:val="center"/>
        <w:rPr>
          <w:rFonts w:cs="Times New Roman"/>
          <w:b/>
          <w:bCs/>
        </w:rPr>
      </w:pPr>
      <w:r w:rsidRPr="0010340B">
        <w:rPr>
          <w:rFonts w:cs="Times New Roman"/>
          <w:b/>
          <w:bCs/>
          <w:highlight w:val="red"/>
        </w:rPr>
        <w:t>A</w:t>
      </w:r>
      <w:r w:rsidR="0075241B" w:rsidRPr="0010340B">
        <w:rPr>
          <w:rFonts w:cs="Times New Roman"/>
          <w:b/>
          <w:bCs/>
          <w:highlight w:val="red"/>
        </w:rPr>
        <w:t xml:space="preserve">bb. 5: Sentimentanalyse der Briefe von </w:t>
      </w:r>
      <w:r w:rsidR="0075241B" w:rsidRPr="0010340B">
        <w:rPr>
          <w:rFonts w:cs="Times New Roman"/>
          <w:b/>
          <w:highlight w:val="red"/>
        </w:rPr>
        <w:t>Friedrich Arnold Brockhau</w:t>
      </w:r>
      <w:r w:rsidR="0075241B" w:rsidRPr="00F41FB3">
        <w:rPr>
          <w:rFonts w:cs="Times New Roman"/>
          <w:b/>
          <w:highlight w:val="red"/>
        </w:rPr>
        <w:t>s</w:t>
      </w:r>
      <w:r w:rsidR="0075241B" w:rsidRPr="00F41FB3">
        <w:rPr>
          <w:rFonts w:cs="Times New Roman"/>
          <w:b/>
          <w:bCs/>
          <w:highlight w:val="red"/>
        </w:rPr>
        <w:t>.</w:t>
      </w:r>
    </w:p>
    <w:p w14:paraId="0BB78FF8" w14:textId="23AFAB9F" w:rsidR="000756D3" w:rsidRPr="00CA6E37" w:rsidRDefault="00D75413" w:rsidP="00B6060A">
      <w:pPr>
        <w:rPr>
          <w:rFonts w:cs="Times New Roman"/>
        </w:rPr>
      </w:pPr>
      <w:r w:rsidRPr="00CA6E37">
        <w:rPr>
          <w:rFonts w:cs="Times New Roman"/>
        </w:rPr>
        <w:t xml:space="preserve">Eine chronologische </w:t>
      </w:r>
      <w:r w:rsidR="008B6002" w:rsidRPr="00CA6E37">
        <w:rPr>
          <w:rFonts w:cs="Times New Roman"/>
        </w:rPr>
        <w:t xml:space="preserve">und briefweise </w:t>
      </w:r>
      <w:r w:rsidRPr="00CA6E37">
        <w:rPr>
          <w:rFonts w:cs="Times New Roman"/>
        </w:rPr>
        <w:t>Visualisierung des Sentiment Score zeigt (Abb. 5), dass</w:t>
      </w:r>
      <w:r w:rsidR="00834BB1" w:rsidRPr="00CA6E37">
        <w:rPr>
          <w:rFonts w:cs="Times New Roman"/>
        </w:rPr>
        <w:t xml:space="preserve"> 4 Scheitelwerte</w:t>
      </w:r>
      <w:r w:rsidR="009A6D62" w:rsidRPr="00CA6E37">
        <w:rPr>
          <w:rFonts w:cs="Times New Roman"/>
        </w:rPr>
        <w:t>, d. h. vier Brieftexte,</w:t>
      </w:r>
      <w:r w:rsidR="00834BB1" w:rsidRPr="00CA6E37">
        <w:rPr>
          <w:rFonts w:cs="Times New Roman"/>
        </w:rPr>
        <w:t xml:space="preserve"> signifikant hervorstechen, da sie </w:t>
      </w:r>
      <w:r w:rsidR="000756D3" w:rsidRPr="00CA6E37">
        <w:rPr>
          <w:rFonts w:cs="Times New Roman"/>
        </w:rPr>
        <w:t xml:space="preserve">im Positiv- </w:t>
      </w:r>
      <w:r w:rsidR="00834BB1" w:rsidRPr="00CA6E37">
        <w:rPr>
          <w:rFonts w:cs="Times New Roman"/>
        </w:rPr>
        <w:t>bzw.</w:t>
      </w:r>
      <w:r w:rsidR="000756D3" w:rsidRPr="00CA6E37">
        <w:rPr>
          <w:rFonts w:cs="Times New Roman"/>
        </w:rPr>
        <w:t xml:space="preserve"> Negativbereich den Wert 0,01 bzw. -0,01 überschreiten</w:t>
      </w:r>
      <w:r w:rsidR="00834BB1" w:rsidRPr="00CA6E37">
        <w:rPr>
          <w:rFonts w:cs="Times New Roman"/>
        </w:rPr>
        <w:t xml:space="preserve">. </w:t>
      </w:r>
      <w:r w:rsidR="005422DA" w:rsidRPr="00CA6E37">
        <w:rPr>
          <w:rFonts w:cs="Times New Roman"/>
        </w:rPr>
        <w:t>An den</w:t>
      </w:r>
      <w:r w:rsidR="00511EBB" w:rsidRPr="00CA6E37">
        <w:rPr>
          <w:rFonts w:cs="Times New Roman"/>
        </w:rPr>
        <w:t xml:space="preserve"> </w:t>
      </w:r>
      <w:r w:rsidR="00367E6B" w:rsidRPr="00CA6E37">
        <w:rPr>
          <w:rFonts w:cs="Times New Roman"/>
        </w:rPr>
        <w:t>Scheitelwerte</w:t>
      </w:r>
      <w:r w:rsidR="005422DA" w:rsidRPr="00CA6E37">
        <w:rPr>
          <w:rFonts w:cs="Times New Roman"/>
        </w:rPr>
        <w:t>n</w:t>
      </w:r>
      <w:r w:rsidR="00367E6B" w:rsidRPr="00CA6E37">
        <w:rPr>
          <w:rFonts w:cs="Times New Roman"/>
        </w:rPr>
        <w:t xml:space="preserve"> </w:t>
      </w:r>
      <w:r w:rsidR="00384BF3" w:rsidRPr="00CA6E37">
        <w:rPr>
          <w:rFonts w:cs="Times New Roman"/>
        </w:rPr>
        <w:t>(referenziert über Kleinbuchstaben)</w:t>
      </w:r>
      <w:r w:rsidR="00384BF3" w:rsidRPr="00CA6E37">
        <w:t xml:space="preserve"> </w:t>
      </w:r>
      <w:r w:rsidR="00367E6B" w:rsidRPr="00CA6E37">
        <w:rPr>
          <w:rFonts w:cs="Times New Roman"/>
        </w:rPr>
        <w:t>kan</w:t>
      </w:r>
      <w:r w:rsidR="00623DD1" w:rsidRPr="00CA6E37">
        <w:rPr>
          <w:rFonts w:cs="Times New Roman"/>
        </w:rPr>
        <w:t>n man unm</w:t>
      </w:r>
      <w:r w:rsidR="009C6C81" w:rsidRPr="00CA6E37">
        <w:rPr>
          <w:rFonts w:cs="Times New Roman"/>
        </w:rPr>
        <w:t>ittelbar</w:t>
      </w:r>
      <w:r w:rsidR="005422DA" w:rsidRPr="00CA6E37">
        <w:rPr>
          <w:rFonts w:cs="Times New Roman"/>
        </w:rPr>
        <w:t xml:space="preserve"> den Verlauf von Brockhaus Liebesbeziehung mit der </w:t>
      </w:r>
      <w:r w:rsidR="009C6C81" w:rsidRPr="00CA6E37">
        <w:rPr>
          <w:rFonts w:cs="Times New Roman"/>
        </w:rPr>
        <w:t>Berufsschriftstellerin und Caroline Richters Schwerster Minna Spazier</w:t>
      </w:r>
      <w:r w:rsidR="00367E6B" w:rsidRPr="00CA6E37">
        <w:rPr>
          <w:rFonts w:cs="Times New Roman"/>
        </w:rPr>
        <w:t xml:space="preserve"> </w:t>
      </w:r>
      <w:r w:rsidR="005422DA" w:rsidRPr="00CA6E37">
        <w:rPr>
          <w:rFonts w:cs="Times New Roman"/>
        </w:rPr>
        <w:t>ablesen</w:t>
      </w:r>
      <w:r w:rsidR="005008DE" w:rsidRPr="00CA6E37">
        <w:rPr>
          <w:rFonts w:cs="Times New Roman"/>
        </w:rPr>
        <w:t>:</w:t>
      </w:r>
    </w:p>
    <w:p w14:paraId="28281AB2" w14:textId="09DADD9B" w:rsidR="003C1FAE" w:rsidRPr="00CA6E37" w:rsidRDefault="00975673" w:rsidP="00B6060A">
      <w:pPr>
        <w:rPr>
          <w:rFonts w:cs="Times New Roman"/>
        </w:rPr>
      </w:pPr>
      <w:r w:rsidRPr="00CA6E37">
        <w:rPr>
          <w:rFonts w:cs="Times New Roman"/>
        </w:rPr>
        <w:t>a</w:t>
      </w:r>
      <w:r w:rsidR="00A17EA7" w:rsidRPr="00CA6E37">
        <w:rPr>
          <w:rFonts w:cs="Times New Roman"/>
        </w:rPr>
        <w:t xml:space="preserve">) </w:t>
      </w:r>
      <w:r w:rsidR="000756D3" w:rsidRPr="00CA6E37">
        <w:rPr>
          <w:rFonts w:cs="Times New Roman"/>
        </w:rPr>
        <w:t>An Friedrich Bornträger, 28. August 1810: Seit</w:t>
      </w:r>
      <w:r w:rsidR="008D361B" w:rsidRPr="00CA6E37">
        <w:rPr>
          <w:rFonts w:cs="Times New Roman"/>
        </w:rPr>
        <w:t xml:space="preserve"> Anfang August </w:t>
      </w:r>
      <w:r w:rsidR="000756D3" w:rsidRPr="00CA6E37">
        <w:rPr>
          <w:rFonts w:cs="Times New Roman"/>
        </w:rPr>
        <w:t>ist</w:t>
      </w:r>
      <w:r w:rsidR="008D361B" w:rsidRPr="00CA6E37">
        <w:rPr>
          <w:rFonts w:cs="Times New Roman"/>
        </w:rPr>
        <w:t xml:space="preserve"> Brockhaus mit Spazier verlobt</w:t>
      </w:r>
      <w:r w:rsidR="00EE6D91" w:rsidRPr="00CA6E37">
        <w:rPr>
          <w:rFonts w:cs="Times New Roman"/>
        </w:rPr>
        <w:t xml:space="preserve">, welche offenbar im Zusammenhang mit dem von ihr bei Brockhaus herausgegebenen Taschenbuch </w:t>
      </w:r>
      <w:r w:rsidR="00EE6D91" w:rsidRPr="00CA6E37">
        <w:rPr>
          <w:rFonts w:cs="Times New Roman"/>
          <w:i/>
        </w:rPr>
        <w:t>Urania</w:t>
      </w:r>
      <w:r w:rsidR="00EE6D91" w:rsidRPr="00CA6E37">
        <w:rPr>
          <w:rFonts w:cs="Times New Roman"/>
        </w:rPr>
        <w:t xml:space="preserve"> </w:t>
      </w:r>
      <w:r w:rsidR="004E3145" w:rsidRPr="00CA6E37">
        <w:rPr>
          <w:rFonts w:cs="Times New Roman"/>
        </w:rPr>
        <w:t>Zwist mit Rahel Varnhagen hatte</w:t>
      </w:r>
      <w:r w:rsidR="00B83091" w:rsidRPr="00CA6E37">
        <w:rPr>
          <w:rFonts w:cs="Times New Roman"/>
        </w:rPr>
        <w:t>,</w:t>
      </w:r>
      <w:r w:rsidR="00EE6D91" w:rsidRPr="00CA6E37">
        <w:rPr>
          <w:rStyle w:val="Funotenzeichen"/>
          <w:rFonts w:cs="Times New Roman"/>
        </w:rPr>
        <w:footnoteReference w:id="48"/>
      </w:r>
      <w:r w:rsidR="00B83091" w:rsidRPr="00CA6E37">
        <w:rPr>
          <w:rFonts w:cs="Times New Roman"/>
        </w:rPr>
        <w:t xml:space="preserve"> wofür </w:t>
      </w:r>
      <w:r w:rsidR="004E3145" w:rsidRPr="00CA6E37">
        <w:rPr>
          <w:rFonts w:cs="Times New Roman"/>
        </w:rPr>
        <w:t xml:space="preserve">Bornträger vorhergehenden </w:t>
      </w:r>
      <w:r w:rsidR="004E3145" w:rsidRPr="00CA6E37">
        <w:rPr>
          <w:rFonts w:cs="Times New Roman"/>
        </w:rPr>
        <w:lastRenderedPageBreak/>
        <w:t xml:space="preserve">Brief wohl </w:t>
      </w:r>
      <w:r w:rsidR="00EE6D91" w:rsidRPr="00CA6E37">
        <w:rPr>
          <w:rFonts w:cs="Times New Roman"/>
        </w:rPr>
        <w:t>Verständnis</w:t>
      </w:r>
      <w:r w:rsidR="00B83091" w:rsidRPr="00CA6E37">
        <w:rPr>
          <w:rFonts w:cs="Times New Roman"/>
        </w:rPr>
        <w:t xml:space="preserve"> geäußert hatte.</w:t>
      </w:r>
      <w:r w:rsidR="00EE6D91" w:rsidRPr="00CA6E37">
        <w:rPr>
          <w:rFonts w:cs="Times New Roman"/>
        </w:rPr>
        <w:t xml:space="preserve"> </w:t>
      </w:r>
    </w:p>
    <w:p w14:paraId="333D9E05" w14:textId="7CFC5559" w:rsidR="008D361B" w:rsidRPr="00CA6E37" w:rsidRDefault="008D361B" w:rsidP="005C1353">
      <w:pPr>
        <w:spacing w:line="240" w:lineRule="auto"/>
        <w:ind w:left="720"/>
        <w:rPr>
          <w:rFonts w:cs="Times New Roman"/>
        </w:rPr>
      </w:pPr>
      <w:r w:rsidRPr="00CA6E37">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CA6E37">
        <w:rPr>
          <w:rStyle w:val="Funotenzeichen"/>
          <w:rFonts w:cs="Times New Roman"/>
        </w:rPr>
        <w:footnoteReference w:id="49"/>
      </w:r>
    </w:p>
    <w:p w14:paraId="7763240D" w14:textId="77777777" w:rsidR="00B83091" w:rsidRPr="00CA6E37" w:rsidRDefault="00B83091" w:rsidP="005C1353">
      <w:pPr>
        <w:spacing w:line="240" w:lineRule="auto"/>
        <w:ind w:left="720"/>
        <w:rPr>
          <w:rFonts w:cs="Times New Roman"/>
        </w:rPr>
      </w:pPr>
    </w:p>
    <w:p w14:paraId="095FD163" w14:textId="0BC51D26" w:rsidR="003C1FAE" w:rsidRPr="00CA6E37" w:rsidRDefault="00525DE6" w:rsidP="00B6060A">
      <w:pPr>
        <w:rPr>
          <w:rFonts w:cs="Times New Roman"/>
        </w:rPr>
      </w:pPr>
      <w:r w:rsidRPr="00CA6E37">
        <w:rPr>
          <w:rFonts w:cs="Times New Roman"/>
        </w:rPr>
        <w:t>b)</w:t>
      </w:r>
      <w:r w:rsidR="00644101" w:rsidRPr="00CA6E37">
        <w:rPr>
          <w:rFonts w:cs="Times New Roman"/>
        </w:rPr>
        <w:t xml:space="preserve"> </w:t>
      </w:r>
      <w:r w:rsidR="000756D3" w:rsidRPr="00CA6E37">
        <w:rPr>
          <w:rFonts w:cs="Times New Roman"/>
        </w:rPr>
        <w:t xml:space="preserve">An </w:t>
      </w:r>
      <w:r w:rsidR="00184DE7" w:rsidRPr="00CA6E37">
        <w:rPr>
          <w:rFonts w:cs="Times New Roman"/>
        </w:rPr>
        <w:t>Friedrich Bornträger</w:t>
      </w:r>
      <w:r w:rsidR="000756D3" w:rsidRPr="00CA6E37">
        <w:rPr>
          <w:rFonts w:cs="Times New Roman"/>
        </w:rPr>
        <w:t xml:space="preserve">, </w:t>
      </w:r>
      <w:r w:rsidR="00184DE7" w:rsidRPr="00CA6E37">
        <w:rPr>
          <w:rFonts w:cs="Times New Roman"/>
        </w:rPr>
        <w:t>21. November 1810</w:t>
      </w:r>
      <w:r w:rsidR="000756D3" w:rsidRPr="00CA6E37">
        <w:rPr>
          <w:rFonts w:cs="Times New Roman"/>
        </w:rPr>
        <w:t>: In der Zwischenzeit ist Minna an einem Nervenfieber erkrankt</w:t>
      </w:r>
      <w:r w:rsidRPr="00CA6E37">
        <w:rPr>
          <w:rFonts w:cs="Times New Roman"/>
        </w:rPr>
        <w:t xml:space="preserve"> und ist laut Brockhaus nicht wiederzuerkennen.</w:t>
      </w:r>
      <w:r w:rsidR="00EE6D91" w:rsidRPr="00CA6E37">
        <w:rPr>
          <w:rFonts w:cs="Times New Roman"/>
        </w:rPr>
        <w:t xml:space="preserve"> Unter Fieber wird </w:t>
      </w:r>
      <w:r w:rsidRPr="00CA6E37">
        <w:rPr>
          <w:rFonts w:cs="Times New Roman"/>
        </w:rPr>
        <w:t xml:space="preserve">Spazier </w:t>
      </w:r>
      <w:r w:rsidR="00EE6D91" w:rsidRPr="00CA6E37">
        <w:rPr>
          <w:rFonts w:cs="Times New Roman"/>
        </w:rPr>
        <w:t>redselig</w:t>
      </w:r>
      <w:r w:rsidRPr="00CA6E37">
        <w:rPr>
          <w:rFonts w:cs="Times New Roman"/>
        </w:rPr>
        <w:t xml:space="preserve"> über vergangene Liebschaften</w:t>
      </w:r>
      <w:r w:rsidR="00EE6D91" w:rsidRPr="00CA6E37">
        <w:rPr>
          <w:rFonts w:cs="Times New Roman"/>
        </w:rPr>
        <w:t xml:space="preserve"> und ein</w:t>
      </w:r>
      <w:r w:rsidR="007B5F59" w:rsidRPr="00CA6E37">
        <w:rPr>
          <w:rFonts w:cs="Times New Roman"/>
        </w:rPr>
        <w:t xml:space="preserve"> uneheliches, früh verstorbenes </w:t>
      </w:r>
      <w:r w:rsidR="00EE6D91" w:rsidRPr="00CA6E37">
        <w:rPr>
          <w:rFonts w:cs="Times New Roman"/>
        </w:rPr>
        <w:t>Kind</w:t>
      </w:r>
      <w:r w:rsidRPr="00CA6E37">
        <w:rPr>
          <w:rFonts w:cs="Times New Roman"/>
        </w:rPr>
        <w:t xml:space="preserve">. </w:t>
      </w:r>
    </w:p>
    <w:p w14:paraId="3E2A8C2A" w14:textId="7CE0A2B8" w:rsidR="00525DE6" w:rsidRPr="00CA6E37" w:rsidRDefault="00184DE7" w:rsidP="005C1353">
      <w:pPr>
        <w:spacing w:line="240" w:lineRule="auto"/>
        <w:ind w:left="720"/>
        <w:rPr>
          <w:rFonts w:cs="Times New Roman"/>
        </w:rPr>
      </w:pPr>
      <w:r w:rsidRPr="00CA6E37">
        <w:rPr>
          <w:rFonts w:cs="Times New Roman"/>
        </w:rPr>
        <w:t xml:space="preserve">Wo soll ich Worte hernehmen, um Ihnen den namenlosen Jammer auszudrücken, worin ich gestürzt bin! </w:t>
      </w:r>
      <w:r w:rsidR="00A114CE" w:rsidRPr="00CA6E37">
        <w:rPr>
          <w:rFonts w:cs="Times New Roman"/>
        </w:rPr>
        <w:t>[…] Schon in meinem letzten Briefe muß ich Ihnen gesagt haben, daß Minna krank sei. Sie ist es geblieben – sie ist es noch – sie ist – entsetzen Sie sich nicht – sie ist – wahnsinnig!</w:t>
      </w:r>
      <w:r w:rsidR="008403E3" w:rsidRPr="00CA6E37">
        <w:rPr>
          <w:rFonts w:cs="Times New Roman"/>
        </w:rPr>
        <w:t xml:space="preserve"> […] </w:t>
      </w:r>
      <w:r w:rsidR="00404567" w:rsidRPr="00CA6E37">
        <w:rPr>
          <w:rStyle w:val="token"/>
          <w:rFonts w:cs="Times New Roman"/>
        </w:rPr>
        <w:t>In einer Stunde, die sie glaubte ihre Todesstunde werden zu sollen, hat sie mir über alle ihre seitherigen Verhältnisse die vollständigsten Aufschlüsse gegeben und mir die schriftlichen Belege darüber zu Händen gestellt! Diese Aufschlüsse machen es mir unmöglich – ihr je meine Hand zu geben!</w:t>
      </w:r>
      <w:r w:rsidR="00C847E9" w:rsidRPr="00CA6E37">
        <w:rPr>
          <w:rStyle w:val="Funotenzeichen"/>
          <w:rFonts w:cs="Times New Roman"/>
        </w:rPr>
        <w:footnoteReference w:id="50"/>
      </w:r>
      <w:r w:rsidR="00A114CE" w:rsidRPr="00CA6E37">
        <w:rPr>
          <w:rFonts w:cs="Times New Roman"/>
        </w:rPr>
        <w:t xml:space="preserve"> </w:t>
      </w:r>
    </w:p>
    <w:p w14:paraId="50CF6328" w14:textId="77777777" w:rsidR="00B83091" w:rsidRPr="00CA6E37" w:rsidRDefault="00B83091" w:rsidP="005C1353">
      <w:pPr>
        <w:spacing w:line="240" w:lineRule="auto"/>
        <w:ind w:left="720"/>
        <w:rPr>
          <w:rFonts w:cs="Times New Roman"/>
        </w:rPr>
      </w:pPr>
    </w:p>
    <w:p w14:paraId="1BFAE374" w14:textId="0028D9D5" w:rsidR="00C847E9" w:rsidRPr="00CA6E37" w:rsidRDefault="00525DE6" w:rsidP="00B6060A">
      <w:pPr>
        <w:rPr>
          <w:rFonts w:cs="Times New Roman"/>
        </w:rPr>
      </w:pPr>
      <w:r w:rsidRPr="00CA6E37">
        <w:rPr>
          <w:rFonts w:cs="Times New Roman"/>
        </w:rPr>
        <w:t xml:space="preserve">(c) </w:t>
      </w:r>
      <w:r w:rsidR="00A17EA7" w:rsidRPr="00CA6E37">
        <w:rPr>
          <w:rFonts w:cs="Times New Roman"/>
        </w:rPr>
        <w:t>An</w:t>
      </w:r>
      <w:r w:rsidRPr="00CA6E37">
        <w:rPr>
          <w:rFonts w:cs="Times New Roman"/>
        </w:rPr>
        <w:t xml:space="preserve"> Friedrich Bornträger, 15. Januar 1811: </w:t>
      </w:r>
      <w:r w:rsidR="009510FA" w:rsidRPr="00CA6E37">
        <w:rPr>
          <w:rFonts w:cs="Times New Roman"/>
        </w:rPr>
        <w:t>Es deutet sich an, dass d</w:t>
      </w:r>
      <w:r w:rsidRPr="00CA6E37">
        <w:rPr>
          <w:rFonts w:cs="Times New Roman"/>
        </w:rPr>
        <w:t>ie Beziehung</w:t>
      </w:r>
      <w:r w:rsidR="009510FA" w:rsidRPr="00CA6E37">
        <w:rPr>
          <w:rFonts w:cs="Times New Roman"/>
        </w:rPr>
        <w:t xml:space="preserve"> zwischen Brockhaus und Spazier </w:t>
      </w:r>
      <w:r w:rsidR="00E738B3" w:rsidRPr="00CA6E37">
        <w:rPr>
          <w:rFonts w:cs="Times New Roman"/>
        </w:rPr>
        <w:t>auseinander</w:t>
      </w:r>
      <w:r w:rsidR="009510FA" w:rsidRPr="00CA6E37">
        <w:rPr>
          <w:rFonts w:cs="Times New Roman"/>
        </w:rPr>
        <w:t xml:space="preserve">gehen wird, nicht </w:t>
      </w:r>
      <w:r w:rsidRPr="00CA6E37">
        <w:rPr>
          <w:rFonts w:cs="Times New Roman"/>
        </w:rPr>
        <w:t xml:space="preserve">nur, weil Brockhaus sich durch Spaziers </w:t>
      </w:r>
      <w:r w:rsidR="00B4000C" w:rsidRPr="00CA6E37">
        <w:rPr>
          <w:rFonts w:cs="Times New Roman"/>
        </w:rPr>
        <w:t>krankheitsbedingten Charakterwandel</w:t>
      </w:r>
      <w:r w:rsidRPr="00CA6E37">
        <w:rPr>
          <w:rFonts w:cs="Times New Roman"/>
        </w:rPr>
        <w:t xml:space="preserve"> zunehmend von ihr dist</w:t>
      </w:r>
      <w:r w:rsidR="00C847E9" w:rsidRPr="00CA6E37">
        <w:rPr>
          <w:rFonts w:cs="Times New Roman"/>
        </w:rPr>
        <w:t xml:space="preserve">anziert, sondern auch, weil </w:t>
      </w:r>
      <w:r w:rsidRPr="00CA6E37">
        <w:rPr>
          <w:rFonts w:cs="Times New Roman"/>
        </w:rPr>
        <w:t xml:space="preserve">die Familie Spaziers die Trennung der beiden forciert. </w:t>
      </w:r>
    </w:p>
    <w:p w14:paraId="72FB4939" w14:textId="022DCDB2" w:rsidR="00A114CE" w:rsidRPr="00CA6E37" w:rsidRDefault="00A114CE" w:rsidP="009928DD">
      <w:pPr>
        <w:spacing w:line="240" w:lineRule="auto"/>
        <w:ind w:left="720"/>
        <w:rPr>
          <w:rFonts w:cs="Times New Roman"/>
        </w:rPr>
      </w:pPr>
      <w:r w:rsidRPr="00CA6E37">
        <w:rPr>
          <w:rFonts w:cs="Times New Roman"/>
        </w:rPr>
        <w:t>meinen Sorgen und meinem Jammer, von unserer Ankunft im Hause des Vaters, von der Scene der Zusammenkunft mit diesem und Julius, von dem allgemeinen und besondern Benehmen des Vaters und der (Stief-) Mutter, endlich von der herzzerreißenden Stunde des Abschieds und der Trennung</w:t>
      </w:r>
      <w:r w:rsidR="00525DE6" w:rsidRPr="00CA6E37">
        <w:rPr>
          <w:rFonts w:cs="Times New Roman"/>
        </w:rPr>
        <w:t>.</w:t>
      </w:r>
      <w:r w:rsidR="00C847E9" w:rsidRPr="00CA6E37">
        <w:rPr>
          <w:rStyle w:val="Funotenzeichen"/>
          <w:rFonts w:cs="Times New Roman"/>
        </w:rPr>
        <w:footnoteReference w:id="51"/>
      </w:r>
      <w:r w:rsidR="00525DE6" w:rsidRPr="00CA6E37">
        <w:rPr>
          <w:rFonts w:cs="Times New Roman"/>
        </w:rPr>
        <w:t xml:space="preserve"> </w:t>
      </w:r>
      <w:r w:rsidRPr="00CA6E37">
        <w:rPr>
          <w:rFonts w:cs="Times New Roman"/>
        </w:rPr>
        <w:t xml:space="preserve"> </w:t>
      </w:r>
    </w:p>
    <w:p w14:paraId="3238DD43" w14:textId="77777777" w:rsidR="009928DD" w:rsidRPr="00CA6E37" w:rsidRDefault="009928DD" w:rsidP="009928DD">
      <w:pPr>
        <w:spacing w:line="240" w:lineRule="auto"/>
        <w:ind w:left="720"/>
        <w:rPr>
          <w:rFonts w:cs="Times New Roman"/>
        </w:rPr>
      </w:pPr>
    </w:p>
    <w:p w14:paraId="6D94072E" w14:textId="4D5309A4" w:rsidR="005F0A9D" w:rsidRPr="00CA6E37" w:rsidRDefault="00A114CE" w:rsidP="00B6060A">
      <w:pPr>
        <w:rPr>
          <w:rFonts w:cs="Times New Roman"/>
        </w:rPr>
      </w:pPr>
      <w:r w:rsidRPr="00CA6E37">
        <w:rPr>
          <w:rFonts w:cs="Times New Roman"/>
        </w:rPr>
        <w:t>d</w:t>
      </w:r>
      <w:r w:rsidR="00525DE6" w:rsidRPr="00CA6E37">
        <w:rPr>
          <w:rFonts w:cs="Times New Roman"/>
        </w:rPr>
        <w:t xml:space="preserve">) </w:t>
      </w:r>
      <w:r w:rsidR="00877405" w:rsidRPr="00CA6E37">
        <w:rPr>
          <w:rFonts w:cs="Times New Roman"/>
        </w:rPr>
        <w:t xml:space="preserve">An Ernst Karl Friedrich Ludwig, 26. März 1811: </w:t>
      </w:r>
      <w:r w:rsidR="00525DE6" w:rsidRPr="00CA6E37">
        <w:rPr>
          <w:rFonts w:cs="Times New Roman"/>
        </w:rPr>
        <w:t>Brockhaus und Spazier haben sich g</w:t>
      </w:r>
      <w:r w:rsidR="00304873" w:rsidRPr="00CA6E37">
        <w:rPr>
          <w:rFonts w:cs="Times New Roman"/>
        </w:rPr>
        <w:t>etrennt</w:t>
      </w:r>
      <w:r w:rsidR="00AA4B67" w:rsidRPr="00CA6E37">
        <w:rPr>
          <w:rFonts w:cs="Times New Roman"/>
        </w:rPr>
        <w:t>. Der Verleger</w:t>
      </w:r>
      <w:r w:rsidR="00304873" w:rsidRPr="00CA6E37">
        <w:rPr>
          <w:rFonts w:cs="Times New Roman"/>
        </w:rPr>
        <w:t xml:space="preserve"> wirkt einerseits betroffen, andererseits erleichtert</w:t>
      </w:r>
      <w:r w:rsidR="00525DE6" w:rsidRPr="00CA6E37">
        <w:rPr>
          <w:rFonts w:cs="Times New Roman"/>
        </w:rPr>
        <w:t xml:space="preserve">: </w:t>
      </w:r>
    </w:p>
    <w:p w14:paraId="07D79E64" w14:textId="39FFD1A9" w:rsidR="00184DE7" w:rsidRPr="00CA6E37" w:rsidRDefault="00326737" w:rsidP="001D3105">
      <w:pPr>
        <w:spacing w:line="240" w:lineRule="auto"/>
        <w:ind w:left="720"/>
        <w:rPr>
          <w:rStyle w:val="token"/>
          <w:rFonts w:cs="Times New Roman"/>
        </w:rPr>
      </w:pPr>
      <w:r w:rsidRPr="00CA6E37">
        <w:rPr>
          <w:rStyle w:val="token"/>
          <w:rFonts w:cs="Times New Roman"/>
        </w:rPr>
        <w:t>Heute</w:t>
      </w:r>
      <w:r w:rsidRPr="00CA6E37">
        <w:rPr>
          <w:rFonts w:cs="Times New Roman"/>
        </w:rPr>
        <w:t xml:space="preserve"> </w:t>
      </w:r>
      <w:r w:rsidRPr="00CA6E37">
        <w:rPr>
          <w:rStyle w:val="token"/>
          <w:rFonts w:cs="Times New Roman"/>
        </w:rPr>
        <w:t>etwas</w:t>
      </w:r>
      <w:r w:rsidRPr="00CA6E37">
        <w:rPr>
          <w:rFonts w:cs="Times New Roman"/>
        </w:rPr>
        <w:t xml:space="preserve"> </w:t>
      </w:r>
      <w:r w:rsidRPr="00CA6E37">
        <w:rPr>
          <w:rStyle w:val="token"/>
          <w:rFonts w:cs="Times New Roman"/>
        </w:rPr>
        <w:t>über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armen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Schicksal.</w:t>
      </w:r>
      <w:r w:rsidRPr="00CA6E37">
        <w:rPr>
          <w:rFonts w:cs="Times New Roman"/>
        </w:rPr>
        <w:t xml:space="preserve"> </w:t>
      </w:r>
      <w:r w:rsidRPr="00CA6E37">
        <w:rPr>
          <w:rStyle w:val="token"/>
          <w:rFonts w:cs="Times New Roman"/>
        </w:rPr>
        <w:t>Gestern</w:t>
      </w:r>
      <w:r w:rsidRPr="00CA6E37">
        <w:rPr>
          <w:rFonts w:cs="Times New Roman"/>
        </w:rPr>
        <w:t xml:space="preserve"> </w:t>
      </w:r>
      <w:r w:rsidRPr="00CA6E37">
        <w:rPr>
          <w:rStyle w:val="token"/>
          <w:rFonts w:cs="Times New Roman"/>
        </w:rPr>
        <w:t>erhielt</w:t>
      </w:r>
      <w:r w:rsidRPr="00CA6E37">
        <w:rPr>
          <w:rFonts w:cs="Times New Roman"/>
        </w:rPr>
        <w:t xml:space="preserve"> </w:t>
      </w:r>
      <w:r w:rsidRPr="00CA6E37">
        <w:rPr>
          <w:rStyle w:val="token"/>
          <w:rFonts w:cs="Times New Roman"/>
        </w:rPr>
        <w:t>ich</w:t>
      </w:r>
      <w:r w:rsidRPr="00CA6E37">
        <w:rPr>
          <w:rFonts w:cs="Times New Roman"/>
        </w:rPr>
        <w:t xml:space="preserve"> </w:t>
      </w:r>
      <w:r w:rsidRPr="00CA6E37">
        <w:rPr>
          <w:rStyle w:val="token"/>
          <w:rFonts w:cs="Times New Roman"/>
        </w:rPr>
        <w:t>von</w:t>
      </w:r>
      <w:r w:rsidRPr="00CA6E37">
        <w:rPr>
          <w:rFonts w:cs="Times New Roman"/>
        </w:rPr>
        <w:t xml:space="preserve"> </w:t>
      </w:r>
      <w:r w:rsidRPr="00CA6E37">
        <w:rPr>
          <w:rStyle w:val="token"/>
          <w:rFonts w:cs="Times New Roman"/>
        </w:rPr>
        <w:t>Karolinen</w:t>
      </w:r>
      <w:r w:rsidRPr="00CA6E37">
        <w:rPr>
          <w:rFonts w:cs="Times New Roman"/>
        </w:rPr>
        <w:t xml:space="preserve"> </w:t>
      </w:r>
      <w:r w:rsidRPr="00CA6E37">
        <w:rPr>
          <w:rStyle w:val="token"/>
          <w:rFonts w:cs="Times New Roman"/>
        </w:rPr>
        <w:t>Briefe.</w:t>
      </w:r>
      <w:r w:rsidRPr="00CA6E37">
        <w:rPr>
          <w:rFonts w:cs="Times New Roman"/>
        </w:rPr>
        <w:t xml:space="preserve"> </w:t>
      </w:r>
      <w:r w:rsidRPr="00CA6E37">
        <w:rPr>
          <w:rStyle w:val="token"/>
          <w:rFonts w:cs="Times New Roman"/>
        </w:rPr>
        <w:t>Auch</w:t>
      </w:r>
      <w:r w:rsidRPr="00CA6E37">
        <w:rPr>
          <w:rFonts w:cs="Times New Roman"/>
        </w:rPr>
        <w:t xml:space="preserve"> </w:t>
      </w:r>
      <w:r w:rsidRPr="00CA6E37">
        <w:rPr>
          <w:rStyle w:val="token"/>
          <w:rFonts w:cs="Times New Roman"/>
        </w:rPr>
        <w:t>sie</w:t>
      </w:r>
      <w:r w:rsidRPr="00CA6E37">
        <w:rPr>
          <w:rFonts w:cs="Times New Roman"/>
        </w:rPr>
        <w:t xml:space="preserve"> </w:t>
      </w:r>
      <w:r w:rsidRPr="00CA6E37">
        <w:rPr>
          <w:rStyle w:val="token"/>
          <w:rFonts w:cs="Times New Roman"/>
        </w:rPr>
        <w:t>betrachtet</w:t>
      </w:r>
      <w:r w:rsidRPr="00CA6E37">
        <w:rPr>
          <w:rFonts w:cs="Times New Roman"/>
        </w:rPr>
        <w:t xml:space="preserve"> </w:t>
      </w:r>
      <w:r w:rsidRPr="00CA6E37">
        <w:rPr>
          <w:rStyle w:val="token"/>
          <w:rFonts w:cs="Times New Roman"/>
        </w:rPr>
        <w:t>unsere</w:t>
      </w:r>
      <w:r w:rsidRPr="00CA6E37">
        <w:rPr>
          <w:rFonts w:cs="Times New Roman"/>
        </w:rPr>
        <w:t xml:space="preserve"> </w:t>
      </w:r>
      <w:r w:rsidRPr="00CA6E37">
        <w:rPr>
          <w:rStyle w:val="token"/>
          <w:rFonts w:cs="Times New Roman"/>
        </w:rPr>
        <w:t>Trennung</w:t>
      </w:r>
      <w:r w:rsidR="00CB493A" w:rsidRPr="00CA6E37">
        <w:rPr>
          <w:rFonts w:cs="Times New Roman"/>
        </w:rPr>
        <w:t xml:space="preserve"> – </w:t>
      </w:r>
      <w:r w:rsidRPr="00CA6E37">
        <w:rPr>
          <w:rStyle w:val="token"/>
          <w:rFonts w:cs="Times New Roman"/>
        </w:rPr>
        <w:t>Minna</w:t>
      </w:r>
      <w:r w:rsidR="00CB493A" w:rsidRPr="00CA6E37">
        <w:rPr>
          <w:b/>
          <w:bCs/>
        </w:rPr>
        <w:t>’</w:t>
      </w:r>
      <w:r w:rsidRPr="00CA6E37">
        <w:rPr>
          <w:rStyle w:val="token"/>
          <w:rFonts w:cs="Times New Roman"/>
        </w:rPr>
        <w:t>s</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meine</w:t>
      </w:r>
      <w:r w:rsidR="00CB493A" w:rsidRPr="00CA6E37">
        <w:rPr>
          <w:rStyle w:val="token"/>
          <w:rFonts w:cs="Times New Roman"/>
        </w:rPr>
        <w:t xml:space="preserve"> – </w:t>
      </w:r>
      <w:r w:rsidRPr="00CA6E37">
        <w:rPr>
          <w:rStyle w:val="token"/>
          <w:rFonts w:cs="Times New Roman"/>
        </w:rPr>
        <w:t>als</w:t>
      </w:r>
      <w:r w:rsidRPr="00CA6E37">
        <w:rPr>
          <w:rFonts w:cs="Times New Roman"/>
        </w:rPr>
        <w:t xml:space="preserve"> </w:t>
      </w:r>
      <w:r w:rsidRPr="00CA6E37">
        <w:rPr>
          <w:rStyle w:val="token"/>
          <w:rFonts w:cs="Times New Roman"/>
        </w:rPr>
        <w:t>entschieden</w:t>
      </w:r>
      <w:r w:rsidRPr="00CA6E37">
        <w:rPr>
          <w:rFonts w:cs="Times New Roman"/>
        </w:rPr>
        <w:t xml:space="preserve"> </w:t>
      </w:r>
      <w:r w:rsidRPr="00CA6E37">
        <w:rPr>
          <w:rStyle w:val="token"/>
          <w:rFonts w:cs="Times New Roman"/>
        </w:rPr>
        <w:t>durch</w:t>
      </w:r>
      <w:r w:rsidRPr="00CA6E37">
        <w:rPr>
          <w:rFonts w:cs="Times New Roman"/>
        </w:rPr>
        <w:t xml:space="preserve"> </w:t>
      </w:r>
      <w:r w:rsidRPr="00CA6E37">
        <w:rPr>
          <w:rStyle w:val="token"/>
          <w:rFonts w:cs="Times New Roman"/>
        </w:rPr>
        <w:t>den</w:t>
      </w:r>
      <w:r w:rsidRPr="00CA6E37">
        <w:rPr>
          <w:rFonts w:cs="Times New Roman"/>
        </w:rPr>
        <w:t xml:space="preserve"> </w:t>
      </w:r>
      <w:r w:rsidRPr="00CA6E37">
        <w:rPr>
          <w:rStyle w:val="token"/>
          <w:rFonts w:cs="Times New Roman"/>
        </w:rPr>
        <w:t>Willen</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Herz</w:t>
      </w:r>
      <w:r w:rsidRPr="00CA6E37">
        <w:rPr>
          <w:rFonts w:cs="Times New Roman"/>
        </w:rPr>
        <w:t xml:space="preserve"> </w:t>
      </w:r>
      <w:r w:rsidRPr="00CA6E37">
        <w:rPr>
          <w:rStyle w:val="token"/>
          <w:rFonts w:cs="Times New Roman"/>
        </w:rPr>
        <w:t>zuckt</w:t>
      </w:r>
      <w:r w:rsidRPr="00CA6E37">
        <w:rPr>
          <w:rFonts w:cs="Times New Roman"/>
        </w:rPr>
        <w:t xml:space="preserve"> </w:t>
      </w:r>
      <w:r w:rsidRPr="00CA6E37">
        <w:rPr>
          <w:rStyle w:val="token"/>
          <w:rFonts w:cs="Times New Roman"/>
        </w:rPr>
        <w:t>krampfhaft</w:t>
      </w:r>
      <w:r w:rsidRPr="00CA6E37">
        <w:rPr>
          <w:rFonts w:cs="Times New Roman"/>
        </w:rPr>
        <w:t xml:space="preserve"> </w:t>
      </w:r>
      <w:r w:rsidRPr="00CA6E37">
        <w:rPr>
          <w:rStyle w:val="token"/>
          <w:rFonts w:cs="Times New Roman"/>
        </w:rPr>
        <w:t>bei</w:t>
      </w:r>
      <w:r w:rsidRPr="00CA6E37">
        <w:rPr>
          <w:rFonts w:cs="Times New Roman"/>
        </w:rPr>
        <w:t xml:space="preserve"> </w:t>
      </w:r>
      <w:r w:rsidRPr="00CA6E37">
        <w:rPr>
          <w:rStyle w:val="token"/>
          <w:rFonts w:cs="Times New Roman"/>
        </w:rPr>
        <w:t>dieser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denn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war</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unendlich</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ist</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noch</w:t>
      </w:r>
      <w:r w:rsidRPr="00CA6E37">
        <w:rPr>
          <w:rFonts w:cs="Times New Roman"/>
        </w:rPr>
        <w:t xml:space="preserve"> </w:t>
      </w:r>
      <w:r w:rsidRPr="00CA6E37">
        <w:rPr>
          <w:rStyle w:val="token"/>
          <w:rFonts w:cs="Times New Roman"/>
        </w:rPr>
        <w:t>sehr</w:t>
      </w:r>
      <w:r w:rsidRPr="00CA6E37">
        <w:rPr>
          <w:rFonts w:cs="Times New Roman"/>
        </w:rPr>
        <w:t xml:space="preserve"> </w:t>
      </w:r>
      <w:r w:rsidRPr="00CA6E37">
        <w:rPr>
          <w:rStyle w:val="token"/>
          <w:rFonts w:cs="Times New Roman"/>
        </w:rPr>
        <w:t>teuer.</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Verstand</w:t>
      </w:r>
      <w:r w:rsidRPr="00CA6E37">
        <w:rPr>
          <w:rFonts w:cs="Times New Roman"/>
        </w:rPr>
        <w:t xml:space="preserve"> </w:t>
      </w:r>
      <w:r w:rsidRPr="00CA6E37">
        <w:rPr>
          <w:rStyle w:val="token"/>
          <w:rFonts w:cs="Times New Roman"/>
        </w:rPr>
        <w:t>tritt</w:t>
      </w:r>
      <w:r w:rsidRPr="00CA6E37">
        <w:rPr>
          <w:rFonts w:cs="Times New Roman"/>
        </w:rPr>
        <w:t xml:space="preserve"> </w:t>
      </w:r>
      <w:r w:rsidRPr="00CA6E37">
        <w:rPr>
          <w:rStyle w:val="token"/>
          <w:rFonts w:cs="Times New Roman"/>
        </w:rPr>
        <w:t>aber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mit</w:t>
      </w:r>
      <w:r w:rsidRPr="00CA6E37">
        <w:rPr>
          <w:rFonts w:cs="Times New Roman"/>
        </w:rPr>
        <w:t xml:space="preserve"> </w:t>
      </w:r>
      <w:r w:rsidRPr="00CA6E37">
        <w:rPr>
          <w:rStyle w:val="token"/>
          <w:rFonts w:cs="Times New Roman"/>
        </w:rPr>
        <w:t>Beifall</w:t>
      </w:r>
      <w:r w:rsidRPr="00CA6E37">
        <w:rPr>
          <w:rFonts w:cs="Times New Roman"/>
        </w:rPr>
        <w:t xml:space="preserve"> </w:t>
      </w:r>
      <w:r w:rsidRPr="00CA6E37">
        <w:rPr>
          <w:rStyle w:val="token"/>
          <w:rFonts w:cs="Times New Roman"/>
        </w:rPr>
        <w:t>bei.</w:t>
      </w:r>
      <w:r w:rsidR="00525DE6" w:rsidRPr="00CA6E37">
        <w:rPr>
          <w:rStyle w:val="Funotenzeichen"/>
          <w:rFonts w:cs="Times New Roman"/>
        </w:rPr>
        <w:footnoteReference w:id="52"/>
      </w:r>
      <w:r w:rsidRPr="00CA6E37">
        <w:rPr>
          <w:rStyle w:val="token"/>
          <w:rFonts w:cs="Times New Roman"/>
        </w:rPr>
        <w:t xml:space="preserve"> </w:t>
      </w:r>
      <w:r w:rsidR="003C1D3E" w:rsidRPr="00CA6E37">
        <w:rPr>
          <w:rStyle w:val="token"/>
          <w:rFonts w:cs="Times New Roman"/>
        </w:rPr>
        <w:t xml:space="preserve"> </w:t>
      </w:r>
    </w:p>
    <w:p w14:paraId="3CF3AA56" w14:textId="59380EC3" w:rsidR="009E684A" w:rsidRPr="00CA6E37" w:rsidRDefault="009E684A" w:rsidP="009E684A">
      <w:pPr>
        <w:spacing w:line="240" w:lineRule="auto"/>
        <w:rPr>
          <w:rStyle w:val="token"/>
          <w:rFonts w:cs="Times New Roman"/>
        </w:rPr>
      </w:pPr>
    </w:p>
    <w:p w14:paraId="569B4228" w14:textId="58B5B1F2" w:rsidR="001C2A5A" w:rsidRPr="00CA6E37" w:rsidRDefault="00CF2AEB" w:rsidP="002936F1">
      <w:pPr>
        <w:rPr>
          <w:rStyle w:val="token"/>
          <w:rFonts w:cs="Times New Roman"/>
        </w:rPr>
      </w:pPr>
      <w:r w:rsidRPr="00CA6E37">
        <w:rPr>
          <w:rStyle w:val="token"/>
          <w:rFonts w:cs="Times New Roman"/>
        </w:rPr>
        <w:lastRenderedPageBreak/>
        <w:t>Die Sentimentanalyse macht das Auf und Ab</w:t>
      </w:r>
      <w:r w:rsidRPr="00CA6E37">
        <w:rPr>
          <w:rStyle w:val="token"/>
          <w:rFonts w:cs="Times New Roman"/>
        </w:rPr>
        <w:t xml:space="preserve"> der Gefühle Brockhaus</w:t>
      </w:r>
      <w:r w:rsidRPr="00CA6E37">
        <w:t>’</w:t>
      </w:r>
      <w:r w:rsidRPr="00CA6E37">
        <w:t>, wie sie in den Briefen ausgedrückt werden,</w:t>
      </w:r>
      <w:r w:rsidRPr="00CA6E37">
        <w:rPr>
          <w:rStyle w:val="token"/>
          <w:rFonts w:cs="Times New Roman"/>
        </w:rPr>
        <w:t xml:space="preserve"> nachverfolgbar. Exemplarisch wird damit an einer überschaubaren Textmenge gezeigt, dass die Methode, angewandt auf ein größeres Textkorpus, Stimmungen und Ereignisse identifizierbar machen kann.</w:t>
      </w:r>
      <w:r w:rsidR="00C0139C">
        <w:rPr>
          <w:rStyle w:val="token"/>
          <w:rFonts w:cs="Times New Roman"/>
        </w:rPr>
        <w:t xml:space="preserve"> Ein anderes Anwendungsszenario von Sentiment Analysis wäre einen Zusammenhang zwischen behandelten Themen und Stimmung herzustellen, um herauszufinden, welche Gesprächsinhalte positiv bzw. negativ konnotiert sind. </w:t>
      </w:r>
      <w:r w:rsidR="00C5433C">
        <w:rPr>
          <w:rStyle w:val="token"/>
          <w:rFonts w:cs="Times New Roman"/>
        </w:rPr>
        <w:t>Jedoch ist e</w:t>
      </w:r>
      <w:r w:rsidR="00C0139C">
        <w:rPr>
          <w:rStyle w:val="token"/>
          <w:rFonts w:cs="Times New Roman"/>
        </w:rPr>
        <w:t>in</w:t>
      </w:r>
      <w:r w:rsidRPr="00CA6E37">
        <w:rPr>
          <w:rStyle w:val="token"/>
          <w:rFonts w:cs="Times New Roman"/>
        </w:rPr>
        <w:t xml:space="preserve"> grundsätzliches Problem bei der Anwendung der Methode auf historische Texte</w:t>
      </w:r>
      <w:r w:rsidR="00935EDD" w:rsidRPr="00CA6E37">
        <w:rPr>
          <w:rStyle w:val="token"/>
          <w:rFonts w:cs="Times New Roman"/>
        </w:rPr>
        <w:t>, dass Sentimentlexika</w:t>
      </w:r>
      <w:r w:rsidR="00634D17" w:rsidRPr="00CA6E37">
        <w:rPr>
          <w:rStyle w:val="token"/>
          <w:rFonts w:cs="Times New Roman"/>
        </w:rPr>
        <w:t xml:space="preserve"> vorrangig</w:t>
      </w:r>
      <w:r w:rsidR="00935EDD" w:rsidRPr="00CA6E37">
        <w:rPr>
          <w:rStyle w:val="token"/>
          <w:rFonts w:cs="Times New Roman"/>
        </w:rPr>
        <w:t xml:space="preserve"> Gegenwartssprache abbilden. Die Normalisierung des historischen Sprachstandes fängt diese Problematik nur teilweise ab, denn einige Ausdrücke und Formulierungen </w:t>
      </w:r>
      <w:r w:rsidR="00CD2F96" w:rsidRPr="00CA6E37">
        <w:rPr>
          <w:rStyle w:val="token"/>
          <w:rFonts w:cs="Times New Roman"/>
        </w:rPr>
        <w:t xml:space="preserve">der Zeit um 1800 </w:t>
      </w:r>
      <w:r w:rsidR="00935EDD" w:rsidRPr="00CA6E37">
        <w:rPr>
          <w:rStyle w:val="token"/>
          <w:rFonts w:cs="Times New Roman"/>
        </w:rPr>
        <w:t xml:space="preserve">finden sich nicht in den Sentimentwörterbüchern. Dadurch wird </w:t>
      </w:r>
      <w:r w:rsidR="004D5A88" w:rsidRPr="00CA6E37">
        <w:rPr>
          <w:rStyle w:val="token"/>
          <w:rFonts w:cs="Times New Roman"/>
        </w:rPr>
        <w:t>ein</w:t>
      </w:r>
      <w:r w:rsidR="00334EF5" w:rsidRPr="00CA6E37">
        <w:rPr>
          <w:rStyle w:val="token"/>
          <w:rFonts w:cs="Times New Roman"/>
        </w:rPr>
        <w:t xml:space="preserve"> Großteil der Wörter im Dokument </w:t>
      </w:r>
      <w:r w:rsidR="004D5A88" w:rsidRPr="00CA6E37">
        <w:rPr>
          <w:rStyle w:val="token"/>
          <w:rFonts w:cs="Times New Roman"/>
        </w:rPr>
        <w:t>als ‚neutral‘ klassifizier</w:t>
      </w:r>
      <w:r w:rsidR="00307170" w:rsidRPr="00CA6E37">
        <w:rPr>
          <w:rStyle w:val="token"/>
          <w:rFonts w:cs="Times New Roman"/>
        </w:rPr>
        <w:t>t</w:t>
      </w:r>
      <w:r w:rsidR="00463002" w:rsidRPr="00CA6E37">
        <w:rPr>
          <w:rStyle w:val="token"/>
          <w:rFonts w:cs="Times New Roman"/>
        </w:rPr>
        <w:t xml:space="preserve"> </w:t>
      </w:r>
      <w:r w:rsidR="004D5A88" w:rsidRPr="00CA6E37">
        <w:rPr>
          <w:rStyle w:val="token"/>
          <w:rFonts w:cs="Times New Roman"/>
        </w:rPr>
        <w:t>und</w:t>
      </w:r>
      <w:r w:rsidR="00307170" w:rsidRPr="00CA6E37">
        <w:rPr>
          <w:rStyle w:val="token"/>
          <w:rFonts w:cs="Times New Roman"/>
        </w:rPr>
        <w:t xml:space="preserve"> hat</w:t>
      </w:r>
      <w:r w:rsidR="00463002" w:rsidRPr="00CA6E37">
        <w:rPr>
          <w:rStyle w:val="token"/>
          <w:rFonts w:cs="Times New Roman"/>
        </w:rPr>
        <w:t xml:space="preserve"> </w:t>
      </w:r>
      <w:r w:rsidR="004D5A88" w:rsidRPr="00CA6E37">
        <w:rPr>
          <w:rStyle w:val="token"/>
          <w:rFonts w:cs="Times New Roman"/>
        </w:rPr>
        <w:t>keinen Einfluss auf den Sentiment Score</w:t>
      </w:r>
      <w:r w:rsidR="00334EF5" w:rsidRPr="00CA6E37">
        <w:rPr>
          <w:rStyle w:val="token"/>
          <w:rFonts w:cs="Times New Roman"/>
        </w:rPr>
        <w:t>.</w:t>
      </w:r>
      <w:r w:rsidR="00BF195A" w:rsidRPr="00CA6E37">
        <w:rPr>
          <w:rStyle w:val="Funotenzeichen"/>
          <w:rFonts w:cs="Times New Roman"/>
        </w:rPr>
        <w:footnoteReference w:id="53"/>
      </w:r>
      <w:r w:rsidR="001C2A5A" w:rsidRPr="00CA6E37">
        <w:rPr>
          <w:rStyle w:val="token"/>
          <w:rFonts w:cs="Times New Roman"/>
        </w:rPr>
        <w:t xml:space="preserve"> </w:t>
      </w:r>
    </w:p>
    <w:p w14:paraId="05092E49" w14:textId="0DD117F3" w:rsidR="008D361B" w:rsidRPr="00CA6E37" w:rsidRDefault="008D361B" w:rsidP="002936F1">
      <w:pPr>
        <w:rPr>
          <w:rFonts w:cs="Times New Roman"/>
        </w:rPr>
      </w:pPr>
    </w:p>
    <w:p w14:paraId="29908E8F" w14:textId="19CB953D" w:rsidR="003B7D48" w:rsidRPr="00CA6E37" w:rsidRDefault="003E1B9A" w:rsidP="003E1B9A">
      <w:pPr>
        <w:jc w:val="center"/>
        <w:rPr>
          <w:rFonts w:cs="Times New Roman"/>
        </w:rPr>
      </w:pPr>
      <w:r w:rsidRPr="00CA6E37">
        <w:rPr>
          <w:rFonts w:cs="Times New Roman"/>
        </w:rPr>
        <w:t>Fazit</w:t>
      </w:r>
    </w:p>
    <w:p w14:paraId="11C045FB" w14:textId="43D7B2E5" w:rsidR="00316E46" w:rsidRDefault="00316E46" w:rsidP="00316E46">
      <w:pPr>
        <w:rPr>
          <w:rFonts w:cs="Times New Roman"/>
        </w:rPr>
      </w:pPr>
      <w:bookmarkStart w:id="12" w:name="_GoBack"/>
      <w:bookmarkEnd w:id="12"/>
      <w:r w:rsidRPr="00CA6E37">
        <w:rPr>
          <w:rFonts w:cs="Times New Roman"/>
        </w:rPr>
        <w:t xml:space="preserve">Auch wenn es sich bei dem Korpus der Umfeldbriefe wie bereits erwähnt nicht um ‚Big Data‘ handelt, </w:t>
      </w:r>
      <w:r w:rsidR="00EB7BEA">
        <w:rPr>
          <w:rFonts w:cs="Times New Roman"/>
        </w:rPr>
        <w:t>haben die Analysen gezeigt</w:t>
      </w:r>
      <w:r w:rsidRPr="00CA6E37">
        <w:rPr>
          <w:rFonts w:cs="Times New Roman"/>
        </w:rPr>
        <w:t>, dass sich</w:t>
      </w:r>
      <w:r w:rsidR="00EB7BEA">
        <w:rPr>
          <w:rFonts w:cs="Times New Roman"/>
        </w:rPr>
        <w:t xml:space="preserve"> aus den Editionsdaten aufgrund ihres </w:t>
      </w:r>
      <w:r w:rsidRPr="00CA6E37">
        <w:rPr>
          <w:rFonts w:cs="Times New Roman"/>
        </w:rPr>
        <w:t xml:space="preserve">hohen Grades an homogener technischer Strukturierung und informationsreicher inhaltlicher Annotation </w:t>
      </w:r>
      <w:r w:rsidR="00EB7BEA">
        <w:rPr>
          <w:rFonts w:cs="Times New Roman"/>
        </w:rPr>
        <w:t>Erkenntnisse über die Kommunikation der</w:t>
      </w:r>
      <w:r w:rsidRPr="00CA6E37">
        <w:rPr>
          <w:rFonts w:cs="Times New Roman"/>
        </w:rPr>
        <w:t xml:space="preserve"> Community ableiten lassen.</w:t>
      </w:r>
      <w:r w:rsidR="00EB7BEA" w:rsidRPr="00CA6E37">
        <w:rPr>
          <w:rStyle w:val="Funotenzeichen"/>
          <w:rFonts w:cs="Times New Roman"/>
        </w:rPr>
        <w:footnoteReference w:id="54"/>
      </w:r>
      <w:r w:rsidR="00EB7BEA">
        <w:rPr>
          <w:rFonts w:cs="Times New Roman"/>
        </w:rPr>
        <w:t xml:space="preserve"> </w:t>
      </w:r>
      <w:r w:rsidR="00650638">
        <w:rPr>
          <w:rFonts w:cs="Times New Roman"/>
        </w:rPr>
        <w:t xml:space="preserve">Fundamental für die Kommunikation der Ergebnisse sind zwei Aspekte, welche die Datengrundlage betreffen: </w:t>
      </w:r>
      <w:bookmarkStart w:id="13" w:name="_heading=h.npyfra9r12p0" w:colFirst="0" w:colLast="0"/>
      <w:bookmarkEnd w:id="13"/>
      <w:r w:rsidR="001D53EF">
        <w:rPr>
          <w:rFonts w:cs="Times New Roman"/>
        </w:rPr>
        <w:t>Zum einen liegt es</w:t>
      </w:r>
      <w:r w:rsidR="001D53EF" w:rsidRPr="00CA6E37">
        <w:rPr>
          <w:rFonts w:cs="Times New Roman"/>
        </w:rPr>
        <w:t xml:space="preserve"> in der Natur des Umfelds, keinen klar</w:t>
      </w:r>
      <w:r w:rsidR="001D53EF">
        <w:rPr>
          <w:rFonts w:cs="Times New Roman"/>
        </w:rPr>
        <w:t xml:space="preserve"> definierbaren Ränder zu haben, weshalb es an den </w:t>
      </w:r>
      <w:r w:rsidR="001D53EF" w:rsidRPr="00CA6E37">
        <w:rPr>
          <w:rFonts w:cs="Times New Roman"/>
        </w:rPr>
        <w:t>Editorinnen</w:t>
      </w:r>
      <w:r w:rsidR="001D53EF">
        <w:rPr>
          <w:rFonts w:cs="Times New Roman"/>
        </w:rPr>
        <w:t xml:space="preserve"> ist,</w:t>
      </w:r>
      <w:r w:rsidR="001D53EF" w:rsidRPr="00CA6E37">
        <w:rPr>
          <w:rFonts w:cs="Times New Roman"/>
        </w:rPr>
        <w:t xml:space="preserve"> die</w:t>
      </w:r>
      <w:r w:rsidR="001D53EF">
        <w:rPr>
          <w:rFonts w:cs="Times New Roman"/>
        </w:rPr>
        <w:t>se</w:t>
      </w:r>
      <w:r w:rsidR="001D53EF" w:rsidRPr="00CA6E37">
        <w:rPr>
          <w:rFonts w:cs="Times New Roman"/>
        </w:rPr>
        <w:t xml:space="preserve"> durch </w:t>
      </w:r>
      <w:r w:rsidR="001D53EF">
        <w:rPr>
          <w:rFonts w:cs="Times New Roman"/>
        </w:rPr>
        <w:t>die</w:t>
      </w:r>
      <w:r w:rsidR="001D53EF" w:rsidRPr="00CA6E37">
        <w:rPr>
          <w:rFonts w:cs="Times New Roman"/>
        </w:rPr>
        <w:t xml:space="preserve"> Selektion bzw. den Ausschluss von Quellen</w:t>
      </w:r>
      <w:r w:rsidR="001D53EF">
        <w:rPr>
          <w:rFonts w:cs="Times New Roman"/>
        </w:rPr>
        <w:t xml:space="preserve"> zu</w:t>
      </w:r>
      <w:r w:rsidR="001D53EF" w:rsidRPr="00CA6E37">
        <w:rPr>
          <w:rFonts w:cs="Times New Roman"/>
        </w:rPr>
        <w:t xml:space="preserve"> bestimmen. Die</w:t>
      </w:r>
      <w:r w:rsidR="001D53EF">
        <w:rPr>
          <w:rFonts w:cs="Times New Roman"/>
        </w:rPr>
        <w:t xml:space="preserve"> </w:t>
      </w:r>
      <w:r w:rsidR="001D53EF" w:rsidRPr="00CA6E37">
        <w:rPr>
          <w:rFonts w:cs="Times New Roman"/>
        </w:rPr>
        <w:t>Auswahl kann darüber hinaus je nach Über</w:t>
      </w:r>
      <w:r w:rsidR="001D53EF">
        <w:rPr>
          <w:rFonts w:cs="Times New Roman"/>
        </w:rPr>
        <w:t>lieferungslage Lücken aufweisen und ist nicht vor V</w:t>
      </w:r>
      <w:r w:rsidR="001D53EF" w:rsidRPr="00CA6E37">
        <w:rPr>
          <w:rFonts w:cs="Times New Roman"/>
        </w:rPr>
        <w:t>orannahmen bzw. Biases der Editorinnen</w:t>
      </w:r>
      <w:r w:rsidR="001D53EF">
        <w:rPr>
          <w:rFonts w:cs="Times New Roman"/>
        </w:rPr>
        <w:t xml:space="preserve"> gefeit</w:t>
      </w:r>
      <w:r w:rsidR="001D53EF" w:rsidRPr="00CA6E37">
        <w:rPr>
          <w:rFonts w:cs="Times New Roman"/>
        </w:rPr>
        <w:t>, die sich folglich</w:t>
      </w:r>
      <w:r w:rsidR="00FB7E3E">
        <w:rPr>
          <w:rFonts w:cs="Times New Roman"/>
        </w:rPr>
        <w:t xml:space="preserve"> auch</w:t>
      </w:r>
      <w:r w:rsidR="001D53EF" w:rsidRPr="00CA6E37">
        <w:rPr>
          <w:rFonts w:cs="Times New Roman"/>
        </w:rPr>
        <w:t xml:space="preserve"> in den Analyseergebnissen widerspiegeln. </w:t>
      </w:r>
      <w:r w:rsidRPr="00CA6E37">
        <w:rPr>
          <w:rFonts w:cs="Times New Roman"/>
        </w:rPr>
        <w:t xml:space="preserve">Zum </w:t>
      </w:r>
      <w:r w:rsidR="00F8685B">
        <w:rPr>
          <w:rFonts w:cs="Times New Roman"/>
        </w:rPr>
        <w:t>anderen ist das Briefkorpus der Edition ein wachsendes.</w:t>
      </w:r>
      <w:r w:rsidR="00C53046">
        <w:rPr>
          <w:rFonts w:cs="Times New Roman"/>
        </w:rPr>
        <w:t xml:space="preserve"> Die vorgenommenen Analysen beziehen sich auf den</w:t>
      </w:r>
      <w:r w:rsidR="00F8685B">
        <w:rPr>
          <w:rFonts w:cs="Times New Roman"/>
        </w:rPr>
        <w:t xml:space="preserve"> Datensatz in </w:t>
      </w:r>
      <w:r w:rsidRPr="00CA6E37">
        <w:rPr>
          <w:rFonts w:cs="Times New Roman"/>
        </w:rPr>
        <w:t>Version 5.0</w:t>
      </w:r>
      <w:r w:rsidR="00C53046">
        <w:rPr>
          <w:rFonts w:cs="Times New Roman"/>
        </w:rPr>
        <w:t xml:space="preserve">, in zukünftigen Editionen können sich die Ergebnisse bereits deutlich unterscheiden, </w:t>
      </w:r>
      <w:r w:rsidRPr="00CA6E37">
        <w:rPr>
          <w:rFonts w:cs="Times New Roman"/>
        </w:rPr>
        <w:t xml:space="preserve">wenn sich die Datengrundlage, beispielsweise durch die Integration einer größeren Teilkorrespondenz, ändert. Nicht nur im Kontext der Auswertung der Umfeldbriefe, sondern für jegliche Datenanalysen ist daher zentral, die Ergebnisse auf die </w:t>
      </w:r>
      <w:r w:rsidRPr="00CA6E37">
        <w:rPr>
          <w:rFonts w:cs="Times New Roman"/>
        </w:rPr>
        <w:lastRenderedPageBreak/>
        <w:t>Datengrundlage, nicht aber auf die Wirklichkeit zu beziehen.</w:t>
      </w:r>
    </w:p>
    <w:p w14:paraId="4DAE9756" w14:textId="38CCA597" w:rsidR="00316E46" w:rsidRPr="00CA6E37" w:rsidRDefault="00316E46" w:rsidP="00316E46">
      <w:pPr>
        <w:rPr>
          <w:rFonts w:cs="Times New Roman"/>
        </w:rPr>
      </w:pPr>
      <w:r>
        <w:rPr>
          <w:rFonts w:cs="Times New Roman"/>
        </w:rPr>
        <w:t>Darstellbarkeit und Vermittelbarkeit der Ergebnisse</w:t>
      </w:r>
    </w:p>
    <w:p w14:paraId="568452C4" w14:textId="671ED0FA" w:rsidR="00C4117C" w:rsidRDefault="00C4117C" w:rsidP="00E76F39">
      <w:pPr>
        <w:rPr>
          <w:rFonts w:cs="Times New Roman"/>
        </w:rPr>
      </w:pPr>
      <w:r>
        <w:rPr>
          <w:rFonts w:cs="Times New Roman"/>
        </w:rPr>
        <w:t>Gewinn</w:t>
      </w:r>
    </w:p>
    <w:p w14:paraId="2443E6CE" w14:textId="617D4263" w:rsidR="00316E46" w:rsidRDefault="00316E46" w:rsidP="00E76F39">
      <w:pPr>
        <w:rPr>
          <w:rFonts w:cs="Times New Roman"/>
        </w:rPr>
      </w:pPr>
      <w:r>
        <w:rPr>
          <w:rFonts w:cs="Times New Roman"/>
        </w:rPr>
        <w:t>Neuer Blick auf die Daten; man wird auf Phänomene hingewiesen; Korpus muss eine gewisse Größe haben</w:t>
      </w:r>
    </w:p>
    <w:p w14:paraId="157745EC" w14:textId="7B6CCC84" w:rsidR="00C4117C" w:rsidRDefault="00C4117C" w:rsidP="00E76F39">
      <w:pPr>
        <w:rPr>
          <w:rFonts w:cs="Times New Roman"/>
        </w:rPr>
      </w:pPr>
      <w:r>
        <w:rPr>
          <w:rFonts w:cs="Times New Roman"/>
        </w:rPr>
        <w:t>Spielraum</w:t>
      </w:r>
    </w:p>
    <w:p w14:paraId="6D30C964" w14:textId="14470A0C" w:rsidR="00EC73AF" w:rsidRPr="00CA6E37" w:rsidRDefault="00DC1EC1" w:rsidP="00DC1EC1">
      <w:pPr>
        <w:rPr>
          <w:rFonts w:cs="Times New Roman"/>
        </w:rPr>
      </w:pPr>
      <w:r>
        <w:rPr>
          <w:rFonts w:cs="Times New Roman"/>
        </w:rPr>
        <w:t xml:space="preserve">Social Media Analyse </w:t>
      </w:r>
    </w:p>
    <w:p w14:paraId="00000039" w14:textId="02B197D4" w:rsidR="001E7B8F" w:rsidRPr="00CA6E37" w:rsidRDefault="002A57DA" w:rsidP="00B6060A">
      <w:pPr>
        <w:rPr>
          <w:rFonts w:cs="Times New Roman"/>
        </w:rPr>
      </w:pPr>
      <w:r w:rsidRPr="00CA6E37">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CA6E37">
        <w:rPr>
          <w:rFonts w:cs="Times New Roman"/>
        </w:rPr>
        <w:t>Gleichzeitig gilt es zu diskutieren, ob die ‚Social-Media-haftigkeit‘ der Briefe aus dem Umfeld Jean Pauls ausreicht, um mittels quantitativer Verfahren zu aussagekräftigen Ergebnissen zu gelangen.</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9"/>
      <w:pgSz w:w="11906" w:h="16838"/>
      <w:pgMar w:top="1417" w:right="1417" w:bottom="1134" w:left="1417" w:header="708"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57BE0" w14:textId="77777777" w:rsidR="00BE3A74" w:rsidRDefault="00BE3A74">
      <w:pPr>
        <w:spacing w:after="0" w:line="240" w:lineRule="auto"/>
      </w:pPr>
      <w:r>
        <w:separator/>
      </w:r>
    </w:p>
  </w:endnote>
  <w:endnote w:type="continuationSeparator" w:id="0">
    <w:p w14:paraId="74FFCF5C" w14:textId="77777777" w:rsidR="00BE3A74" w:rsidRDefault="00BE3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5E8C9FEF" w:rsidR="001E7B8F" w:rsidRDefault="002A57DA">
    <w:pPr>
      <w:jc w:val="right"/>
    </w:pPr>
    <w:r>
      <w:fldChar w:fldCharType="begin"/>
    </w:r>
    <w:r>
      <w:instrText>PAGE</w:instrText>
    </w:r>
    <w:r>
      <w:fldChar w:fldCharType="separate"/>
    </w:r>
    <w:r w:rsidR="00F1744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363FB" w14:textId="77777777" w:rsidR="00BE3A74" w:rsidRDefault="00BE3A74">
      <w:pPr>
        <w:spacing w:after="0" w:line="240" w:lineRule="auto"/>
      </w:pPr>
      <w:r>
        <w:separator/>
      </w:r>
    </w:p>
  </w:footnote>
  <w:footnote w:type="continuationSeparator" w:id="0">
    <w:p w14:paraId="545F7D2B" w14:textId="77777777" w:rsidR="00BE3A74" w:rsidRDefault="00BE3A74">
      <w:pPr>
        <w:spacing w:after="0" w:line="240" w:lineRule="auto"/>
      </w:pPr>
      <w:r>
        <w:continuationSeparator/>
      </w:r>
    </w:p>
  </w:footnote>
  <w:footnote w:id="1">
    <w:p w14:paraId="467FEDBE" w14:textId="5A3207A8" w:rsidR="00D422ED" w:rsidRPr="00CA6E37" w:rsidRDefault="00D422ED"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Neben quantitativen Analysen von Daten der sozialen Medien, die numerisch-statistische Ergebnisse liefern, kommen qualitative Verfahren vorrangig in Userstudien wie </w:t>
      </w:r>
      <w:r w:rsidR="0013391D" w:rsidRPr="00CA6E37">
        <w:rPr>
          <w:rFonts w:cs="Times New Roman"/>
        </w:rPr>
        <w:t>Interviews</w:t>
      </w:r>
      <w:r w:rsidRPr="00CA6E37">
        <w:rPr>
          <w:rFonts w:cs="Times New Roman"/>
        </w:rPr>
        <w:t xml:space="preserve"> oder Fokusgruppen zum Einsatz. Qualitative Verfahren</w:t>
      </w:r>
      <w:r w:rsidR="00405845" w:rsidRPr="00CA6E37">
        <w:rPr>
          <w:rFonts w:cs="Times New Roman"/>
        </w:rPr>
        <w:t xml:space="preserve"> können</w:t>
      </w:r>
      <w:r w:rsidR="003817E3" w:rsidRPr="00CA6E37">
        <w:rPr>
          <w:rFonts w:cs="Times New Roman"/>
        </w:rPr>
        <w:t xml:space="preserve"> tiefe</w:t>
      </w:r>
      <w:r w:rsidRPr="00CA6E37">
        <w:rPr>
          <w:rFonts w:cs="Times New Roman"/>
        </w:rPr>
        <w:t xml:space="preserve"> Einblick</w:t>
      </w:r>
      <w:r w:rsidR="00E1468E" w:rsidRPr="00CA6E37">
        <w:rPr>
          <w:rFonts w:cs="Times New Roman"/>
        </w:rPr>
        <w:t>e in Verhaltensweisen</w:t>
      </w:r>
      <w:r w:rsidR="00741469" w:rsidRPr="00CA6E37">
        <w:rPr>
          <w:rFonts w:cs="Times New Roman"/>
        </w:rPr>
        <w:t xml:space="preserve"> der User geben</w:t>
      </w:r>
      <w:r w:rsidRPr="00CA6E37">
        <w:rPr>
          <w:rFonts w:cs="Times New Roman"/>
        </w:rPr>
        <w:t>, sind aber meist wesentlich aufwendiger</w:t>
      </w:r>
      <w:r w:rsidR="006F5A40" w:rsidRPr="00CA6E37">
        <w:rPr>
          <w:rFonts w:cs="Times New Roman"/>
        </w:rPr>
        <w:t xml:space="preserve"> durchzuführen</w:t>
      </w:r>
      <w:r w:rsidRPr="00CA6E37">
        <w:rPr>
          <w:rFonts w:cs="Times New Roman"/>
        </w:rPr>
        <w:t xml:space="preserve"> und</w:t>
      </w:r>
      <w:r w:rsidR="006F5A40" w:rsidRPr="00CA6E37">
        <w:rPr>
          <w:rFonts w:cs="Times New Roman"/>
        </w:rPr>
        <w:t xml:space="preserve"> ihre Ergebnisse</w:t>
      </w:r>
      <w:r w:rsidRPr="00CA6E37">
        <w:rPr>
          <w:rFonts w:cs="Times New Roman"/>
        </w:rPr>
        <w:t xml:space="preserve"> nicht generalisierbar bzw.</w:t>
      </w:r>
      <w:r w:rsidR="00A601E4" w:rsidRPr="00CA6E37">
        <w:rPr>
          <w:rFonts w:cs="Times New Roman"/>
        </w:rPr>
        <w:t xml:space="preserve"> repräsentativ. </w:t>
      </w:r>
      <w:r w:rsidR="000B3D2A" w:rsidRPr="00CA6E37">
        <w:rPr>
          <w:rFonts w:cs="Times New Roman"/>
          <w:lang w:val="en-US"/>
        </w:rPr>
        <w:t>Vgl. Karen E. Sutherland, Strategic Social Media Management: Theory and Practice, Si</w:t>
      </w:r>
      <w:r w:rsidR="00D728F1" w:rsidRPr="00CA6E37">
        <w:rPr>
          <w:rFonts w:cs="Times New Roman"/>
          <w:lang w:val="en-US"/>
        </w:rPr>
        <w:t>n</w:t>
      </w:r>
      <w:r w:rsidR="000B3D2A" w:rsidRPr="00CA6E37">
        <w:rPr>
          <w:rFonts w:cs="Times New Roman"/>
          <w:lang w:val="en-US"/>
        </w:rPr>
        <w:t>gapur 2020, hier S.14</w:t>
      </w:r>
      <w:r w:rsidR="00B6060A" w:rsidRPr="00CA6E37">
        <w:rPr>
          <w:rFonts w:cs="Times New Roman"/>
          <w:lang w:val="en-US"/>
        </w:rPr>
        <w:t>–</w:t>
      </w:r>
      <w:r w:rsidR="000B3D2A" w:rsidRPr="00CA6E37">
        <w:rPr>
          <w:rFonts w:cs="Times New Roman"/>
          <w:lang w:val="en-US"/>
        </w:rPr>
        <w:t>16.</w:t>
      </w:r>
    </w:p>
  </w:footnote>
  <w:footnote w:id="2">
    <w:p w14:paraId="73CF4AF1" w14:textId="7FBB98EB" w:rsidR="00B237F3" w:rsidRPr="00CA6E37" w:rsidRDefault="00B237F3" w:rsidP="004B2747">
      <w:pPr>
        <w:spacing w:after="0" w:line="240" w:lineRule="auto"/>
        <w:jc w:val="left"/>
        <w:rPr>
          <w:rFonts w:cs="Times New Roman"/>
          <w:sz w:val="20"/>
          <w:szCs w:val="20"/>
        </w:rPr>
      </w:pPr>
      <w:r w:rsidRPr="00CA6E37">
        <w:rPr>
          <w:rStyle w:val="Funotenzeichen"/>
          <w:rFonts w:cs="Times New Roman"/>
          <w:sz w:val="20"/>
          <w:szCs w:val="20"/>
        </w:rPr>
        <w:footnoteRef/>
      </w:r>
      <w:r w:rsidR="0008228A" w:rsidRPr="00CA6E37">
        <w:rPr>
          <w:rFonts w:cs="Times New Roman"/>
          <w:sz w:val="20"/>
          <w:szCs w:val="20"/>
        </w:rPr>
        <w:t xml:space="preserve"> </w:t>
      </w:r>
      <w:r w:rsidR="00D728F1" w:rsidRPr="00CA6E37">
        <w:rPr>
          <w:rFonts w:cs="Times New Roman"/>
          <w:sz w:val="20"/>
          <w:szCs w:val="20"/>
        </w:rPr>
        <w:t xml:space="preserve">Für einige Beiträge aus den verschiedenen </w:t>
      </w:r>
      <w:r w:rsidR="00AC1780" w:rsidRPr="00CA6E37">
        <w:rPr>
          <w:rFonts w:cs="Times New Roman"/>
          <w:sz w:val="20"/>
          <w:szCs w:val="20"/>
        </w:rPr>
        <w:t>Feldern</w:t>
      </w:r>
      <w:r w:rsidR="00D728F1" w:rsidRPr="00CA6E37">
        <w:rPr>
          <w:rFonts w:cs="Times New Roman"/>
          <w:sz w:val="20"/>
          <w:szCs w:val="20"/>
        </w:rPr>
        <w:t xml:space="preserve"> siehe </w:t>
      </w:r>
      <w:r w:rsidR="005E7A97" w:rsidRPr="00CA6E37">
        <w:rPr>
          <w:rFonts w:cs="Times New Roman"/>
          <w:sz w:val="20"/>
          <w:szCs w:val="20"/>
        </w:rPr>
        <w:t xml:space="preserve">Klaus Bruhn Jensen, A Handbook of Media and Communication Research: Qualitative and Quantitative Methodologies, 3. Aufl., New York / London </w:t>
      </w:r>
      <w:r w:rsidR="002A64C9" w:rsidRPr="00CA6E37">
        <w:rPr>
          <w:rFonts w:cs="Times New Roman"/>
          <w:sz w:val="20"/>
          <w:szCs w:val="20"/>
        </w:rPr>
        <w:t>2020</w:t>
      </w:r>
      <w:r w:rsidR="005E7A97" w:rsidRPr="00CA6E37">
        <w:rPr>
          <w:rFonts w:cs="Times New Roman"/>
          <w:sz w:val="20"/>
          <w:szCs w:val="20"/>
        </w:rPr>
        <w:t xml:space="preserve">; </w:t>
      </w:r>
      <w:r w:rsidR="00FB483C" w:rsidRPr="00CA6E37">
        <w:rPr>
          <w:rFonts w:cs="Times New Roman"/>
          <w:sz w:val="20"/>
          <w:szCs w:val="20"/>
        </w:rPr>
        <w:t>Markus Strohmaier, Maria Zens, Analyse Sozialer Medien an der Schnittstelle zwischen Informatik und Sozialwissenschaften, in: Soziale Medien: Gegenstand und Instrument der Forschung, Schriftenreihe der Arbeitsgemeinschaft Sozialwissenschaftlicher Institute</w:t>
      </w:r>
      <w:r w:rsidR="002A64C9" w:rsidRPr="00CA6E37">
        <w:rPr>
          <w:rFonts w:cs="Times New Roman"/>
          <w:sz w:val="20"/>
          <w:szCs w:val="20"/>
        </w:rPr>
        <w:t xml:space="preserve"> (</w:t>
      </w:r>
      <w:r w:rsidR="00FB483C" w:rsidRPr="00CA6E37">
        <w:rPr>
          <w:rFonts w:cs="Times New Roman"/>
          <w:sz w:val="20"/>
          <w:szCs w:val="20"/>
        </w:rPr>
        <w:t>2014</w:t>
      </w:r>
      <w:r w:rsidR="002A64C9" w:rsidRPr="00CA6E37">
        <w:rPr>
          <w:rFonts w:cs="Times New Roman"/>
          <w:sz w:val="20"/>
          <w:szCs w:val="20"/>
        </w:rPr>
        <w:t>)</w:t>
      </w:r>
      <w:r w:rsidR="00FB483C" w:rsidRPr="00CA6E37">
        <w:rPr>
          <w:rFonts w:cs="Times New Roman"/>
          <w:sz w:val="20"/>
          <w:szCs w:val="20"/>
        </w:rPr>
        <w:t>, S. 73-95</w:t>
      </w:r>
      <w:r w:rsidRPr="00CA6E37">
        <w:rPr>
          <w:rFonts w:cs="Times New Roman"/>
          <w:sz w:val="20"/>
          <w:szCs w:val="20"/>
        </w:rPr>
        <w:t xml:space="preserve">; </w:t>
      </w:r>
      <w:r w:rsidR="00500845" w:rsidRPr="00CA6E37">
        <w:rPr>
          <w:rFonts w:cs="Times New Roman"/>
          <w:sz w:val="20"/>
          <w:szCs w:val="20"/>
        </w:rPr>
        <w:t>Stefan Stieglitz, Tob</w:t>
      </w:r>
      <w:r w:rsidR="00C74B81" w:rsidRPr="00CA6E37">
        <w:rPr>
          <w:rFonts w:cs="Times New Roman"/>
          <w:sz w:val="20"/>
          <w:szCs w:val="20"/>
        </w:rPr>
        <w:t>ias Brockmann,</w:t>
      </w:r>
      <w:r w:rsidR="00500845" w:rsidRPr="00CA6E37">
        <w:rPr>
          <w:rFonts w:cs="Times New Roman"/>
          <w:sz w:val="20"/>
          <w:szCs w:val="20"/>
        </w:rPr>
        <w:t xml:space="preserve"> Linh Dang Xuan,</w:t>
      </w:r>
      <w:r w:rsidR="009327CE" w:rsidRPr="00CA6E37">
        <w:rPr>
          <w:rFonts w:cs="Times New Roman"/>
          <w:sz w:val="20"/>
          <w:szCs w:val="20"/>
        </w:rPr>
        <w:t xml:space="preserve"> Usage of social medi</w:t>
      </w:r>
      <w:r w:rsidR="00500845" w:rsidRPr="00CA6E37">
        <w:rPr>
          <w:rFonts w:cs="Times New Roman"/>
          <w:sz w:val="20"/>
          <w:szCs w:val="20"/>
        </w:rPr>
        <w:t>a for political communication, i</w:t>
      </w:r>
      <w:r w:rsidR="009327CE" w:rsidRPr="00CA6E37">
        <w:rPr>
          <w:rFonts w:cs="Times New Roman"/>
          <w:sz w:val="20"/>
          <w:szCs w:val="20"/>
        </w:rPr>
        <w:t>n: Proc</w:t>
      </w:r>
      <w:r w:rsidR="00500845" w:rsidRPr="00CA6E37">
        <w:rPr>
          <w:rFonts w:cs="Times New Roman"/>
          <w:sz w:val="20"/>
          <w:szCs w:val="20"/>
        </w:rPr>
        <w:t>eedings</w:t>
      </w:r>
      <w:r w:rsidR="009327CE" w:rsidRPr="00CA6E37">
        <w:rPr>
          <w:rFonts w:cs="Times New Roman"/>
          <w:sz w:val="20"/>
          <w:szCs w:val="20"/>
        </w:rPr>
        <w:t xml:space="preserve"> of 16th Pacific Asia conference on information systems, Ho Chi Minh City</w:t>
      </w:r>
      <w:r w:rsidR="00500845" w:rsidRPr="00CA6E37">
        <w:rPr>
          <w:rFonts w:cs="Times New Roman"/>
          <w:sz w:val="20"/>
          <w:szCs w:val="20"/>
        </w:rPr>
        <w:t xml:space="preserve"> 2012; Daniel Zeng, Hsinchun Chen, Robert Lusch, Shu-Hsing Li,</w:t>
      </w:r>
      <w:r w:rsidR="009327CE" w:rsidRPr="00CA6E37">
        <w:rPr>
          <w:rFonts w:cs="Times New Roman"/>
          <w:sz w:val="20"/>
          <w:szCs w:val="20"/>
        </w:rPr>
        <w:t xml:space="preserve"> Social m</w:t>
      </w:r>
      <w:r w:rsidR="00C74B81" w:rsidRPr="00CA6E37">
        <w:rPr>
          <w:rFonts w:cs="Times New Roman"/>
          <w:sz w:val="20"/>
          <w:szCs w:val="20"/>
        </w:rPr>
        <w:t xml:space="preserve">edia analytics and intelligence, in: </w:t>
      </w:r>
      <w:r w:rsidR="00AA516D" w:rsidRPr="00CA6E37">
        <w:rPr>
          <w:rFonts w:cs="Times New Roman"/>
          <w:sz w:val="20"/>
          <w:szCs w:val="20"/>
        </w:rPr>
        <w:t>IEEE Intelligent Systems</w:t>
      </w:r>
      <w:r w:rsidR="002E7284" w:rsidRPr="00CA6E37">
        <w:rPr>
          <w:rFonts w:cs="Times New Roman"/>
          <w:sz w:val="20"/>
          <w:szCs w:val="20"/>
        </w:rPr>
        <w:t xml:space="preserve"> </w:t>
      </w:r>
      <w:r w:rsidR="00500845" w:rsidRPr="00CA6E37">
        <w:rPr>
          <w:rFonts w:cs="Times New Roman"/>
          <w:sz w:val="20"/>
          <w:szCs w:val="20"/>
        </w:rPr>
        <w:t>25</w:t>
      </w:r>
      <w:r w:rsidR="00AA516D" w:rsidRPr="00CA6E37">
        <w:rPr>
          <w:rFonts w:cs="Times New Roman"/>
          <w:sz w:val="20"/>
          <w:szCs w:val="20"/>
        </w:rPr>
        <w:t>.</w:t>
      </w:r>
      <w:r w:rsidR="00500845" w:rsidRPr="00CA6E37">
        <w:rPr>
          <w:rFonts w:cs="Times New Roman"/>
          <w:sz w:val="20"/>
          <w:szCs w:val="20"/>
        </w:rPr>
        <w:t>6, 2010, S. </w:t>
      </w:r>
      <w:r w:rsidR="009327CE" w:rsidRPr="00CA6E37">
        <w:rPr>
          <w:rFonts w:cs="Times New Roman"/>
          <w:sz w:val="20"/>
          <w:szCs w:val="20"/>
        </w:rPr>
        <w:t>13–16</w:t>
      </w:r>
      <w:r w:rsidR="005E7A97" w:rsidRPr="00CA6E37">
        <w:rPr>
          <w:rFonts w:cs="Times New Roman"/>
          <w:sz w:val="20"/>
          <w:szCs w:val="20"/>
        </w:rPr>
        <w:t>.</w:t>
      </w:r>
    </w:p>
  </w:footnote>
  <w:footnote w:id="3">
    <w:p w14:paraId="5A0175E0" w14:textId="482E2914" w:rsidR="00AF6959" w:rsidRPr="00CA6E37" w:rsidRDefault="00AF6959" w:rsidP="004B2747">
      <w:pPr>
        <w:pStyle w:val="Funotentext"/>
        <w:jc w:val="left"/>
        <w:rPr>
          <w:rFonts w:cs="Times New Roman"/>
          <w:lang w:val="en-GB"/>
        </w:rPr>
      </w:pPr>
      <w:r w:rsidRPr="00CA6E37">
        <w:rPr>
          <w:rStyle w:val="Funotenzeichen"/>
          <w:rFonts w:cs="Times New Roman"/>
        </w:rPr>
        <w:footnoteRef/>
      </w:r>
      <w:r w:rsidRPr="00CA6E37">
        <w:rPr>
          <w:rFonts w:cs="Times New Roman"/>
          <w:lang w:val="en-GB"/>
        </w:rPr>
        <w:t xml:space="preserve"> </w:t>
      </w:r>
      <w:r w:rsidR="009A69CC" w:rsidRPr="00CA6E37">
        <w:rPr>
          <w:rFonts w:cs="Times New Roman"/>
          <w:lang w:val="en-GB"/>
        </w:rPr>
        <w:t>Stefan Stieglitz, Linh</w:t>
      </w:r>
      <w:r w:rsidR="0069654A" w:rsidRPr="00CA6E37">
        <w:rPr>
          <w:rFonts w:cs="Times New Roman"/>
          <w:lang w:val="en-GB"/>
        </w:rPr>
        <w:t xml:space="preserve"> Dang-Xuan,</w:t>
      </w:r>
      <w:r w:rsidR="009A69CC" w:rsidRPr="00CA6E37">
        <w:rPr>
          <w:rFonts w:cs="Times New Roman"/>
          <w:lang w:val="en-GB"/>
        </w:rPr>
        <w:t xml:space="preserve"> </w:t>
      </w:r>
      <w:r w:rsidR="0069654A" w:rsidRPr="00CA6E37">
        <w:rPr>
          <w:rFonts w:cs="Times New Roman"/>
          <w:lang w:val="en-GB"/>
        </w:rPr>
        <w:t>Social media and political communication: a social media analy</w:t>
      </w:r>
      <w:r w:rsidR="009A69CC" w:rsidRPr="00CA6E37">
        <w:rPr>
          <w:rFonts w:cs="Times New Roman"/>
          <w:lang w:val="en-GB"/>
        </w:rPr>
        <w:t>tics framework, in:</w:t>
      </w:r>
      <w:r w:rsidR="0069654A" w:rsidRPr="00CA6E37">
        <w:rPr>
          <w:rFonts w:cs="Times New Roman"/>
          <w:lang w:val="en-GB"/>
        </w:rPr>
        <w:t xml:space="preserve"> </w:t>
      </w:r>
      <w:r w:rsidR="002D15EE" w:rsidRPr="00CA6E37">
        <w:rPr>
          <w:rFonts w:cs="Times New Roman"/>
          <w:lang w:val="en-GB"/>
        </w:rPr>
        <w:t>Social</w:t>
      </w:r>
      <w:r w:rsidR="009A69CC" w:rsidRPr="00CA6E37">
        <w:rPr>
          <w:rFonts w:cs="Times New Roman"/>
          <w:lang w:val="en-GB"/>
        </w:rPr>
        <w:t xml:space="preserve"> Network </w:t>
      </w:r>
      <w:r w:rsidR="0069654A" w:rsidRPr="00CA6E37">
        <w:rPr>
          <w:rFonts w:cs="Times New Roman"/>
          <w:lang w:val="en-GB"/>
        </w:rPr>
        <w:t>Anal</w:t>
      </w:r>
      <w:r w:rsidR="009A69CC" w:rsidRPr="00CA6E37">
        <w:rPr>
          <w:rFonts w:cs="Times New Roman"/>
          <w:lang w:val="en-GB"/>
        </w:rPr>
        <w:t>ysis</w:t>
      </w:r>
      <w:r w:rsidR="002D15EE" w:rsidRPr="00CA6E37">
        <w:rPr>
          <w:rFonts w:cs="Times New Roman"/>
          <w:lang w:val="en-GB"/>
        </w:rPr>
        <w:t xml:space="preserve"> and </w:t>
      </w:r>
      <w:r w:rsidR="0069654A" w:rsidRPr="00CA6E37">
        <w:rPr>
          <w:rFonts w:cs="Times New Roman"/>
          <w:lang w:val="en-GB"/>
        </w:rPr>
        <w:t>Min</w:t>
      </w:r>
      <w:r w:rsidR="002D15EE" w:rsidRPr="00CA6E37">
        <w:rPr>
          <w:rFonts w:cs="Times New Roman"/>
          <w:lang w:val="en-GB"/>
        </w:rPr>
        <w:t>ing</w:t>
      </w:r>
      <w:r w:rsidR="00EA2117" w:rsidRPr="00CA6E37">
        <w:rPr>
          <w:rFonts w:cs="Times New Roman"/>
          <w:lang w:val="en-GB"/>
        </w:rPr>
        <w:t>,</w:t>
      </w:r>
      <w:r w:rsidR="0069654A" w:rsidRPr="00CA6E37">
        <w:rPr>
          <w:rFonts w:cs="Times New Roman"/>
          <w:lang w:val="en-GB"/>
        </w:rPr>
        <w:t xml:space="preserve"> </w:t>
      </w:r>
      <w:r w:rsidR="00B9445A" w:rsidRPr="00CA6E37">
        <w:rPr>
          <w:rFonts w:cs="Times New Roman"/>
          <w:lang w:val="en-US"/>
        </w:rPr>
        <w:t>Jg. 3</w:t>
      </w:r>
      <w:r w:rsidR="008B20F6" w:rsidRPr="00CA6E37">
        <w:rPr>
          <w:rFonts w:cs="Times New Roman"/>
          <w:lang w:val="en-US"/>
        </w:rPr>
        <w:t xml:space="preserve">, </w:t>
      </w:r>
      <w:r w:rsidR="007A0500" w:rsidRPr="00CA6E37">
        <w:rPr>
          <w:rFonts w:cs="Times New Roman"/>
          <w:lang w:val="en-US"/>
        </w:rPr>
        <w:t>H.</w:t>
      </w:r>
      <w:r w:rsidR="00C63217" w:rsidRPr="00CA6E37">
        <w:rPr>
          <w:rFonts w:cs="Times New Roman"/>
          <w:lang w:val="en-US"/>
        </w:rPr>
        <w:t xml:space="preserve"> 4 (2013),</w:t>
      </w:r>
      <w:r w:rsidR="001778F5" w:rsidRPr="00CA6E37">
        <w:rPr>
          <w:rFonts w:cs="Times New Roman"/>
          <w:lang w:val="en-US"/>
        </w:rPr>
        <w:t xml:space="preserve"> S. 1277</w:t>
      </w:r>
      <w:r w:rsidR="001778F5" w:rsidRPr="00CA6E37">
        <w:rPr>
          <w:rFonts w:cs="Times New Roman"/>
          <w:lang w:val="en-US"/>
        </w:rPr>
        <w:softHyphen/>
      </w:r>
      <w:r w:rsidR="001778F5" w:rsidRPr="00CA6E37">
        <w:rPr>
          <w:rFonts w:cs="Times New Roman"/>
          <w:lang w:val="en-US"/>
        </w:rPr>
        <w:softHyphen/>
      </w:r>
      <w:r w:rsidR="001778F5" w:rsidRPr="00CA6E37">
        <w:rPr>
          <w:rFonts w:cs="Times New Roman"/>
          <w:lang w:val="en-US"/>
        </w:rPr>
        <w:softHyphen/>
        <w:t>–</w:t>
      </w:r>
      <w:r w:rsidR="00B9445A" w:rsidRPr="00CA6E37">
        <w:rPr>
          <w:rFonts w:cs="Times New Roman"/>
          <w:lang w:val="en-US"/>
        </w:rPr>
        <w:t>1291</w:t>
      </w:r>
      <w:r w:rsidR="00A33B40" w:rsidRPr="00CA6E37">
        <w:rPr>
          <w:rFonts w:cs="Times New Roman"/>
          <w:lang w:val="en-GB"/>
        </w:rPr>
        <w:t xml:space="preserve">, </w:t>
      </w:r>
      <w:r w:rsidR="000D4DFC" w:rsidRPr="00CA6E37">
        <w:rPr>
          <w:rFonts w:cs="Times New Roman"/>
          <w:lang w:val="en-GB"/>
        </w:rPr>
        <w:t xml:space="preserve">hier </w:t>
      </w:r>
      <w:r w:rsidR="006A0600" w:rsidRPr="00CA6E37">
        <w:rPr>
          <w:rFonts w:cs="Times New Roman"/>
          <w:lang w:val="en-GB"/>
        </w:rPr>
        <w:t xml:space="preserve">S. </w:t>
      </w:r>
      <w:r w:rsidR="00A33B40" w:rsidRPr="00CA6E37">
        <w:rPr>
          <w:rFonts w:cs="Times New Roman"/>
          <w:lang w:val="en-GB"/>
        </w:rPr>
        <w:t>12</w:t>
      </w:r>
      <w:r w:rsidR="006A0600" w:rsidRPr="00CA6E37">
        <w:rPr>
          <w:rFonts w:cs="Times New Roman"/>
          <w:lang w:val="en-GB"/>
        </w:rPr>
        <w:t>90</w:t>
      </w:r>
      <w:r w:rsidR="00F3080C" w:rsidRPr="00CA6E37">
        <w:rPr>
          <w:rFonts w:cs="Times New Roman"/>
          <w:lang w:val="en-GB"/>
        </w:rPr>
        <w:t>.</w:t>
      </w:r>
    </w:p>
  </w:footnote>
  <w:footnote w:id="4">
    <w:p w14:paraId="14668688" w14:textId="4BEC1056" w:rsidR="00B237F3" w:rsidRPr="00CA6E37" w:rsidRDefault="00B237F3" w:rsidP="004B2747">
      <w:pPr>
        <w:pStyle w:val="Funotentext"/>
        <w:jc w:val="left"/>
        <w:rPr>
          <w:rFonts w:cs="Times New Roman"/>
          <w:lang w:val="en-GB"/>
        </w:rPr>
      </w:pPr>
      <w:r w:rsidRPr="00CA6E37">
        <w:rPr>
          <w:rStyle w:val="Funotenzeichen"/>
          <w:rFonts w:cs="Times New Roman"/>
        </w:rPr>
        <w:footnoteRef/>
      </w:r>
      <w:r w:rsidR="00F110A7" w:rsidRPr="00CA6E37">
        <w:rPr>
          <w:rFonts w:cs="Times New Roman"/>
        </w:rPr>
        <w:t xml:space="preserve"> </w:t>
      </w:r>
      <w:r w:rsidR="00700B68" w:rsidRPr="00CA6E37">
        <w:rPr>
          <w:rFonts w:cs="Times New Roman"/>
        </w:rPr>
        <w:t>Unter dem</w:t>
      </w:r>
      <w:r w:rsidR="000A28B9" w:rsidRPr="00CA6E37">
        <w:rPr>
          <w:rFonts w:cs="Times New Roman"/>
        </w:rPr>
        <w:t xml:space="preserve"> maßgeblich von Franco Moretti geprägten</w:t>
      </w:r>
      <w:r w:rsidR="00700B68" w:rsidRPr="00CA6E37">
        <w:rPr>
          <w:rFonts w:cs="Times New Roman"/>
        </w:rPr>
        <w:t xml:space="preserve"> Schlagwort ‚close read</w:t>
      </w:r>
      <w:r w:rsidR="000A28B9" w:rsidRPr="00CA6E37">
        <w:rPr>
          <w:rFonts w:cs="Times New Roman"/>
        </w:rPr>
        <w:t xml:space="preserve">ing‘ </w:t>
      </w:r>
      <w:r w:rsidR="00700B68" w:rsidRPr="00CA6E37">
        <w:rPr>
          <w:rFonts w:cs="Times New Roman"/>
        </w:rPr>
        <w:t xml:space="preserve">versteht man Methoden und Verfahren aus den digitalen Literaturwissenschaften zur computationellen Analyse von großen Mengen an Textdaten. Das Lesen einzelner Texte wird demgegenüber als ‚close reading‘ bezeichnet. </w:t>
      </w:r>
      <w:r w:rsidR="00F110A7" w:rsidRPr="00CA6E37">
        <w:rPr>
          <w:rFonts w:cs="Times New Roman"/>
          <w:lang w:val="en-GB"/>
        </w:rPr>
        <w:t xml:space="preserve">Vgl. </w:t>
      </w:r>
      <w:r w:rsidR="00D03C8E" w:rsidRPr="00CA6E37">
        <w:rPr>
          <w:rFonts w:cs="Times New Roman"/>
          <w:lang w:val="en-GB"/>
        </w:rPr>
        <w:t>Franco Moretti</w:t>
      </w:r>
      <w:r w:rsidR="006423A4" w:rsidRPr="00CA6E37">
        <w:rPr>
          <w:rFonts w:cs="Times New Roman"/>
          <w:lang w:val="en-GB"/>
        </w:rPr>
        <w:t xml:space="preserve">, </w:t>
      </w:r>
      <w:r w:rsidRPr="00CA6E37">
        <w:rPr>
          <w:rFonts w:cs="Times New Roman"/>
          <w:lang w:val="en-GB"/>
        </w:rPr>
        <w:t>C</w:t>
      </w:r>
      <w:r w:rsidR="00F110A7" w:rsidRPr="00CA6E37">
        <w:rPr>
          <w:rFonts w:cs="Times New Roman"/>
          <w:lang w:val="en-GB"/>
        </w:rPr>
        <w:t>onjectures on World Literature, in:</w:t>
      </w:r>
      <w:r w:rsidRPr="00CA6E37">
        <w:rPr>
          <w:rFonts w:cs="Times New Roman"/>
          <w:lang w:val="en-GB"/>
        </w:rPr>
        <w:t xml:space="preserve"> </w:t>
      </w:r>
      <w:r w:rsidR="00F110A7" w:rsidRPr="00CA6E37">
        <w:rPr>
          <w:rFonts w:cs="Times New Roman"/>
          <w:lang w:val="en-GB"/>
        </w:rPr>
        <w:t>New Left Review</w:t>
      </w:r>
      <w:r w:rsidRPr="00CA6E37">
        <w:rPr>
          <w:rFonts w:cs="Times New Roman"/>
          <w:lang w:val="en-GB"/>
        </w:rPr>
        <w:t xml:space="preserve"> 1</w:t>
      </w:r>
      <w:r w:rsidR="00BE2EE4" w:rsidRPr="00CA6E37">
        <w:rPr>
          <w:rFonts w:cs="Times New Roman"/>
          <w:lang w:val="en-GB"/>
        </w:rPr>
        <w:t xml:space="preserve"> (</w:t>
      </w:r>
      <w:r w:rsidR="004F5335" w:rsidRPr="00CA6E37">
        <w:rPr>
          <w:rFonts w:cs="Times New Roman"/>
          <w:lang w:val="en-GB"/>
        </w:rPr>
        <w:t>2000</w:t>
      </w:r>
      <w:r w:rsidR="00BE2EE4" w:rsidRPr="00CA6E37">
        <w:rPr>
          <w:rFonts w:cs="Times New Roman"/>
          <w:lang w:val="en-GB"/>
        </w:rPr>
        <w:t>)</w:t>
      </w:r>
      <w:r w:rsidR="004F5335" w:rsidRPr="00CA6E37">
        <w:rPr>
          <w:rFonts w:cs="Times New Roman"/>
          <w:lang w:val="en-GB"/>
        </w:rPr>
        <w:t xml:space="preserve">. </w:t>
      </w:r>
    </w:p>
  </w:footnote>
  <w:footnote w:id="5">
    <w:p w14:paraId="68F0D6B6" w14:textId="5AA1003B" w:rsidR="00994255" w:rsidRPr="00CA6E37" w:rsidRDefault="0099425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315268" w:rsidRPr="00CA6E37">
        <w:rPr>
          <w:rFonts w:cs="Times New Roman"/>
        </w:rPr>
        <w:t>Digitale Edition der Briefe aus Jean Pauls Umfeld, bearbeitet von Selma Jahnke und Michael Rölcke (2020–), in: Jean Paul – Sämtliche Briefe digital, herausgegeben im Auftrag der Berlin-Brandenburgischen Akademie der Wissenschaften von Markus Bernauer, Norbert Miller und Frederike Neuber (2018–)</w:t>
      </w:r>
      <w:r w:rsidR="00C11F93" w:rsidRPr="00CA6E37">
        <w:rPr>
          <w:rFonts w:cs="Times New Roman"/>
        </w:rPr>
        <w:t xml:space="preserve"> </w:t>
      </w:r>
      <w:r w:rsidR="008B10E4" w:rsidRPr="00CA6E37">
        <w:rPr>
          <w:rFonts w:cs="Times New Roman"/>
        </w:rPr>
        <w:t>&lt;</w:t>
      </w:r>
      <w:r w:rsidR="00CF4596" w:rsidRPr="00CA6E37">
        <w:rPr>
          <w:rFonts w:cs="Times New Roman"/>
        </w:rPr>
        <w:t>http://jeanpaul-edition.de</w:t>
      </w:r>
      <w:r w:rsidR="008B10E4" w:rsidRPr="00CA6E37">
        <w:rPr>
          <w:rFonts w:cs="Times New Roman"/>
        </w:rPr>
        <w:t>&gt;</w:t>
      </w:r>
      <w:r w:rsidR="00CF4596" w:rsidRPr="00CA6E37">
        <w:rPr>
          <w:rFonts w:cs="Times New Roman"/>
        </w:rPr>
        <w:t>.</w:t>
      </w:r>
      <w:r w:rsidR="003378DB" w:rsidRPr="00CA6E37">
        <w:rPr>
          <w:rFonts w:cs="Times New Roman"/>
        </w:rPr>
        <w:t xml:space="preserve"> Alle im Beitrag referenzierten URLs wurden am 1.6.2022 aufgerufen.</w:t>
      </w:r>
    </w:p>
  </w:footnote>
  <w:footnote w:id="6">
    <w:p w14:paraId="439872CE" w14:textId="48ACC1B8" w:rsidR="00965760" w:rsidRPr="00CA6E37" w:rsidRDefault="00965760"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315385" w:rsidRPr="00CA6E37">
        <w:rPr>
          <w:rFonts w:cs="Times New Roman"/>
        </w:rPr>
        <w:t>Siehe Daten der Edition Jean Paul – Sämtliche Briefe digital</w:t>
      </w:r>
      <w:r w:rsidR="00A53107" w:rsidRPr="00CA6E37">
        <w:rPr>
          <w:rFonts w:cs="Times New Roman"/>
        </w:rPr>
        <w:t xml:space="preserve"> (Version 5.0</w:t>
      </w:r>
      <w:r w:rsidR="00315385" w:rsidRPr="00CA6E37">
        <w:rPr>
          <w:rFonts w:cs="Times New Roman"/>
        </w:rPr>
        <w:t xml:space="preserve">). Hrsg. im Auftrag der Berlin-Brandenburgischen Akademie der Wissenschaften von Markus Bernauer, Norbert Miller und Frederike Neuber, 2018–2022, </w:t>
      </w:r>
      <w:r w:rsidR="00BA7D4B" w:rsidRPr="00CA6E37">
        <w:rPr>
          <w:rFonts w:cs="Times New Roman"/>
        </w:rPr>
        <w:t xml:space="preserve">Versionspaket </w:t>
      </w:r>
      <w:r w:rsidR="00315385" w:rsidRPr="00CA6E37">
        <w:rPr>
          <w:rFonts w:cs="Times New Roman"/>
        </w:rPr>
        <w:t>&lt;</w:t>
      </w:r>
      <w:r w:rsidR="00A53107" w:rsidRPr="00CA6E37">
        <w:rPr>
          <w:rFonts w:cs="Times New Roman"/>
        </w:rPr>
        <w:t>https://github.com/telota/jean_paul_briefe/releases/tag/v.5.0</w:t>
      </w:r>
      <w:r w:rsidR="00315385" w:rsidRPr="00CA6E37">
        <w:rPr>
          <w:rFonts w:cs="Times New Roman"/>
        </w:rPr>
        <w:t xml:space="preserve">&gt;, </w:t>
      </w:r>
      <w:r w:rsidR="00BA7D4B" w:rsidRPr="00CA6E37">
        <w:rPr>
          <w:rFonts w:cs="Times New Roman"/>
        </w:rPr>
        <w:t xml:space="preserve">Daten </w:t>
      </w:r>
      <w:r w:rsidR="00315385" w:rsidRPr="00CA6E37">
        <w:rPr>
          <w:rFonts w:cs="Times New Roman"/>
        </w:rPr>
        <w:t>&lt;</w:t>
      </w:r>
      <w:r w:rsidR="00A53107" w:rsidRPr="00CA6E37">
        <w:rPr>
          <w:rFonts w:cs="Times New Roman"/>
        </w:rPr>
        <w:t>https://zenodo.org/record/4109518</w:t>
      </w:r>
      <w:r w:rsidR="00315385" w:rsidRPr="00CA6E37">
        <w:rPr>
          <w:rFonts w:cs="Times New Roman"/>
        </w:rPr>
        <w:t xml:space="preserve">&gt;. </w:t>
      </w:r>
    </w:p>
  </w:footnote>
  <w:footnote w:id="7">
    <w:p w14:paraId="5C40F98A" w14:textId="59D4941F" w:rsidR="000A74EE" w:rsidRPr="00CA6E37" w:rsidRDefault="000A74EE" w:rsidP="004B2747">
      <w:pPr>
        <w:pStyle w:val="Funotentext"/>
        <w:jc w:val="left"/>
        <w:rPr>
          <w:rFonts w:cs="Times New Roman"/>
        </w:rPr>
      </w:pPr>
      <w:r w:rsidRPr="00CA6E37">
        <w:rPr>
          <w:rStyle w:val="Funotenzeichen"/>
          <w:rFonts w:cs="Times New Roman"/>
        </w:rPr>
        <w:footnoteRef/>
      </w:r>
      <w:r w:rsidRPr="00CA6E37">
        <w:rPr>
          <w:rFonts w:cs="Times New Roman"/>
        </w:rPr>
        <w:t xml:space="preserve"> Strohmaier</w:t>
      </w:r>
      <w:r w:rsidR="0091399C" w:rsidRPr="00CA6E37">
        <w:rPr>
          <w:rFonts w:cs="Times New Roman"/>
        </w:rPr>
        <w:t>,</w:t>
      </w:r>
      <w:r w:rsidRPr="00CA6E37">
        <w:rPr>
          <w:rFonts w:cs="Times New Roman"/>
        </w:rPr>
        <w:t xml:space="preserve"> Zens</w:t>
      </w:r>
      <w:r w:rsidR="0091399C" w:rsidRPr="00CA6E37">
        <w:rPr>
          <w:rFonts w:cs="Times New Roman"/>
        </w:rPr>
        <w:t xml:space="preserve"> </w:t>
      </w:r>
      <w:r w:rsidRPr="00CA6E37">
        <w:rPr>
          <w:rFonts w:cs="Times New Roman"/>
        </w:rPr>
        <w:t>2014, hier S. 73.</w:t>
      </w:r>
    </w:p>
  </w:footnote>
  <w:footnote w:id="8">
    <w:p w14:paraId="6E0664E9" w14:textId="315AB49D" w:rsidR="000A74EE" w:rsidRPr="00CA6E37" w:rsidRDefault="000A74EE" w:rsidP="004B2747">
      <w:pPr>
        <w:pStyle w:val="Funotentext"/>
        <w:jc w:val="left"/>
        <w:rPr>
          <w:rFonts w:cs="Times New Roman"/>
        </w:rPr>
      </w:pPr>
      <w:r w:rsidRPr="00CA6E37">
        <w:rPr>
          <w:rStyle w:val="Funotenzeichen"/>
          <w:rFonts w:cs="Times New Roman"/>
        </w:rPr>
        <w:footnoteRef/>
      </w:r>
      <w:r w:rsidRPr="00CA6E37">
        <w:rPr>
          <w:rFonts w:cs="Times New Roman"/>
        </w:rPr>
        <w:t xml:space="preserve"> Freilich gibt es weitere Parallelen zwischen digitalen und epistolaren Netzwerken, die jedoch im Kontext dieses Beitrags nur marginal relevant</w:t>
      </w:r>
      <w:r w:rsidR="00504620" w:rsidRPr="00CA6E37">
        <w:rPr>
          <w:rFonts w:cs="Times New Roman"/>
        </w:rPr>
        <w:t xml:space="preserve"> und daher nicht weiter ausgeführt </w:t>
      </w:r>
      <w:r w:rsidR="00B67061" w:rsidRPr="00CA6E37">
        <w:rPr>
          <w:rFonts w:cs="Times New Roman"/>
        </w:rPr>
        <w:t>sind</w:t>
      </w:r>
      <w:r w:rsidR="00504620" w:rsidRPr="00CA6E37">
        <w:rPr>
          <w:rFonts w:cs="Times New Roman"/>
        </w:rPr>
        <w:t>,</w:t>
      </w:r>
      <w:r w:rsidRPr="00CA6E37">
        <w:rPr>
          <w:rFonts w:cs="Times New Roman"/>
        </w:rPr>
        <w:t xml:space="preserve"> darunter multipolare Korrespondenzstrukturen, d.</w:t>
      </w:r>
      <w:r w:rsidR="00277314" w:rsidRPr="00CA6E37">
        <w:rPr>
          <w:rFonts w:cs="Times New Roman"/>
        </w:rPr>
        <w:t> </w:t>
      </w:r>
      <w:r w:rsidRPr="00CA6E37">
        <w:rPr>
          <w:rFonts w:cs="Times New Roman"/>
        </w:rPr>
        <w:t>h. Nachrichten von und an mehrere Personen sowie die Entgrenzung von Privatheit und Öffentlichkeit</w:t>
      </w:r>
      <w:r w:rsidR="0083472D" w:rsidRPr="00CA6E37">
        <w:rPr>
          <w:rFonts w:cs="Times New Roman"/>
        </w:rPr>
        <w:t>.</w:t>
      </w:r>
    </w:p>
  </w:footnote>
  <w:footnote w:id="9">
    <w:p w14:paraId="14ED651A" w14:textId="11984EA9" w:rsidR="00EE0086" w:rsidRPr="00CA6E37" w:rsidRDefault="00EE0086"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Zu</w:t>
      </w:r>
      <w:r w:rsidR="00ED250C" w:rsidRPr="00CA6E37">
        <w:rPr>
          <w:rFonts w:cs="Times New Roman"/>
          <w:sz w:val="20"/>
          <w:szCs w:val="20"/>
        </w:rPr>
        <w:t xml:space="preserve">m Verständnis von </w:t>
      </w:r>
      <w:r w:rsidRPr="00CA6E37">
        <w:rPr>
          <w:rFonts w:cs="Times New Roman"/>
          <w:sz w:val="20"/>
          <w:szCs w:val="20"/>
        </w:rPr>
        <w:t>Editionen als Daten siehe Patrick Sahle</w:t>
      </w:r>
      <w:r w:rsidR="00554FE0" w:rsidRPr="00CA6E37">
        <w:rPr>
          <w:rFonts w:cs="Times New Roman"/>
          <w:sz w:val="20"/>
          <w:szCs w:val="20"/>
        </w:rPr>
        <w:t>,</w:t>
      </w:r>
      <w:r w:rsidRPr="00CA6E37">
        <w:rPr>
          <w:rFonts w:cs="Times New Roman"/>
          <w:sz w:val="20"/>
          <w:szCs w:val="20"/>
        </w:rPr>
        <w:t xml:space="preserve"> Zwischen Mediengebundenheit und Transmedialisierung. Anmerkungen zum Verhältnis von Edition und Medien</w:t>
      </w:r>
      <w:r w:rsidR="00C83A6B" w:rsidRPr="00CA6E37">
        <w:rPr>
          <w:rFonts w:cs="Times New Roman"/>
          <w:sz w:val="20"/>
          <w:szCs w:val="20"/>
        </w:rPr>
        <w:t>, in:</w:t>
      </w:r>
      <w:r w:rsidRPr="00CA6E37">
        <w:rPr>
          <w:rFonts w:cs="Times New Roman"/>
          <w:sz w:val="20"/>
          <w:szCs w:val="20"/>
        </w:rPr>
        <w:t xml:space="preserve"> editio, Bd. 24</w:t>
      </w:r>
      <w:r w:rsidR="0038037A" w:rsidRPr="00CA6E37">
        <w:rPr>
          <w:rFonts w:cs="Times New Roman"/>
          <w:sz w:val="20"/>
          <w:szCs w:val="20"/>
        </w:rPr>
        <w:t>,</w:t>
      </w:r>
      <w:r w:rsidRPr="00CA6E37">
        <w:rPr>
          <w:rFonts w:cs="Times New Roman"/>
          <w:sz w:val="20"/>
          <w:szCs w:val="20"/>
        </w:rPr>
        <w:t xml:space="preserve"> Berlin 2010, S. 23–36.</w:t>
      </w:r>
    </w:p>
  </w:footnote>
  <w:footnote w:id="10">
    <w:p w14:paraId="007E9477" w14:textId="77777777" w:rsidR="008F6E69" w:rsidRPr="00CA6E37" w:rsidRDefault="008F6E69"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Jensen 2020, S. 319. Bei technischen Schnittstellen bzw. Application Programming Interfaces (APIs) obliegt es den Anbieterinnen der Daten, welche Informationen sie herausgeben, u. a. Twitter stellt seine Daten über APIs zur Verfügung. Scraping ist bei der Datenaggregation wesentlich aufwendiger und bezeichnet die Sammlung von Daten über Website-Frontends, d. h. über die graphische Benutzeroberfläche. Kommerzielle Monitoring Tools integrieren meist bereits Netzwerke wie TikTok oder Facebook und bieten über Dashboards verschiedene Analyseoptionen an, die Unternehmen v. a. dazu nutzen, um zukünftige Entwicklungen wie Trends und Kundeninteressen zu prognostizieren.</w:t>
      </w:r>
    </w:p>
  </w:footnote>
  <w:footnote w:id="11">
    <w:p w14:paraId="297E77D1" w14:textId="0D053908" w:rsidR="007C5CAD" w:rsidRPr="00CA6E37" w:rsidRDefault="007C5CAD"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Referenzierung von Personennamen auf Normdatensätze.</w:t>
      </w:r>
    </w:p>
  </w:footnote>
  <w:footnote w:id="12">
    <w:p w14:paraId="75BE5A91" w14:textId="43DE6DE6" w:rsidR="002B47CE" w:rsidRPr="00CA6E37" w:rsidRDefault="002B47CE"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524F48" w:rsidRPr="00CA6E37">
        <w:rPr>
          <w:rFonts w:cs="Times New Roman"/>
          <w:color w:val="000000"/>
        </w:rPr>
        <w:t xml:space="preserve">Strohmaier, </w:t>
      </w:r>
      <w:r w:rsidRPr="00CA6E37">
        <w:rPr>
          <w:rFonts w:cs="Times New Roman"/>
          <w:color w:val="000000"/>
        </w:rPr>
        <w:t>Zens 2014, hier S. 74.</w:t>
      </w:r>
    </w:p>
  </w:footnote>
  <w:footnote w:id="13">
    <w:p w14:paraId="06E44B14" w14:textId="6EB24CDB" w:rsidR="002B47CE" w:rsidRPr="00CA6E37" w:rsidRDefault="002B47CE" w:rsidP="004B2747">
      <w:pPr>
        <w:pStyle w:val="Funotentext"/>
        <w:jc w:val="left"/>
        <w:rPr>
          <w:rFonts w:cs="Times New Roman"/>
          <w:lang w:val="en-GB"/>
        </w:rPr>
      </w:pPr>
      <w:r w:rsidRPr="00CA6E37">
        <w:rPr>
          <w:rStyle w:val="Funotenzeichen"/>
          <w:rFonts w:cs="Times New Roman"/>
        </w:rPr>
        <w:footnoteRef/>
      </w:r>
      <w:r w:rsidRPr="00CA6E37">
        <w:rPr>
          <w:rFonts w:cs="Times New Roman"/>
          <w:lang w:val="en-US"/>
        </w:rPr>
        <w:t xml:space="preserve"> </w:t>
      </w:r>
      <w:r w:rsidRPr="00CA6E37">
        <w:rPr>
          <w:rFonts w:cs="Times New Roman"/>
          <w:color w:val="000000"/>
          <w:lang w:val="en-US"/>
        </w:rPr>
        <w:t>Christof</w:t>
      </w:r>
      <w:r w:rsidR="008C616F" w:rsidRPr="00CA6E37">
        <w:rPr>
          <w:rFonts w:cs="Times New Roman"/>
          <w:color w:val="000000"/>
          <w:lang w:val="en-US"/>
        </w:rPr>
        <w:t xml:space="preserve"> Schöch</w:t>
      </w:r>
      <w:r w:rsidR="00C36B0B" w:rsidRPr="00CA6E37">
        <w:rPr>
          <w:rFonts w:cs="Times New Roman"/>
          <w:color w:val="000000"/>
          <w:lang w:val="en-US"/>
        </w:rPr>
        <w:t xml:space="preserve">, </w:t>
      </w:r>
      <w:r w:rsidRPr="00CA6E37">
        <w:rPr>
          <w:rFonts w:cs="Times New Roman"/>
          <w:color w:val="000000"/>
          <w:lang w:val="en-US"/>
        </w:rPr>
        <w:t xml:space="preserve">Big? </w:t>
      </w:r>
      <w:r w:rsidRPr="00CA6E37">
        <w:rPr>
          <w:rFonts w:cs="Times New Roman"/>
          <w:color w:val="000000"/>
          <w:lang w:val="en-GB"/>
        </w:rPr>
        <w:t>Smart? Clean? Messy? Data in the Humanities</w:t>
      </w:r>
      <w:r w:rsidR="00C36B0B" w:rsidRPr="00CA6E37">
        <w:rPr>
          <w:rFonts w:cs="Times New Roman"/>
          <w:color w:val="000000"/>
          <w:lang w:val="en-GB"/>
        </w:rPr>
        <w:t>, in:</w:t>
      </w:r>
      <w:r w:rsidRPr="00CA6E37">
        <w:rPr>
          <w:rFonts w:cs="Times New Roman"/>
          <w:color w:val="000000"/>
          <w:lang w:val="en-GB"/>
        </w:rPr>
        <w:t xml:space="preserve"> Journal of the </w:t>
      </w:r>
      <w:r w:rsidR="008C616F" w:rsidRPr="00CA6E37">
        <w:rPr>
          <w:rFonts w:cs="Times New Roman"/>
          <w:color w:val="000000"/>
          <w:lang w:val="en-GB"/>
        </w:rPr>
        <w:t>Digital Humanities 2.3 (</w:t>
      </w:r>
      <w:r w:rsidRPr="00CA6E37">
        <w:rPr>
          <w:rFonts w:cs="Times New Roman"/>
          <w:color w:val="000000"/>
          <w:lang w:val="en-GB"/>
        </w:rPr>
        <w:t>2013</w:t>
      </w:r>
      <w:r w:rsidR="008C616F" w:rsidRPr="00CA6E37">
        <w:rPr>
          <w:rFonts w:cs="Times New Roman"/>
          <w:color w:val="000000"/>
          <w:lang w:val="en-GB"/>
        </w:rPr>
        <w:t>)</w:t>
      </w:r>
      <w:r w:rsidR="00840722" w:rsidRPr="00CA6E37">
        <w:rPr>
          <w:rFonts w:cs="Times New Roman"/>
          <w:color w:val="000000"/>
          <w:lang w:val="en-GB"/>
        </w:rPr>
        <w:t>, &lt;</w:t>
      </w:r>
      <w:r w:rsidRPr="00CA6E37">
        <w:rPr>
          <w:rFonts w:cs="Times New Roman"/>
          <w:lang w:val="en-GB"/>
        </w:rPr>
        <w:t>http://journalofdigitalhumanities.org/2-3/big-smart-clean-messy-data-in-the-humanities/</w:t>
      </w:r>
      <w:r w:rsidR="00840722" w:rsidRPr="00CA6E37">
        <w:rPr>
          <w:rFonts w:cs="Times New Roman"/>
          <w:lang w:val="en-GB"/>
        </w:rPr>
        <w:t>&gt;.</w:t>
      </w:r>
    </w:p>
  </w:footnote>
  <w:footnote w:id="14">
    <w:p w14:paraId="2CDFA207" w14:textId="502619AE" w:rsidR="006D5574" w:rsidRPr="00CA6E37" w:rsidRDefault="006D5574"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Word Wide Web Consortium w3c: Extensible Markup Language 1.0, </w:t>
      </w:r>
      <w:r w:rsidRPr="00CA6E37">
        <w:t>2008, &lt;https://www.w3.org/TR/xml/&gt;;</w:t>
      </w:r>
      <w:r w:rsidRPr="00CA6E37">
        <w:rPr>
          <w:rFonts w:cs="Times New Roman"/>
          <w:lang w:val="en-US"/>
        </w:rPr>
        <w:t xml:space="preserve">  TEI Consortium, TEI P5: Guidelines for Electronic Text Encoding and Interchange (Version 4.</w:t>
      </w:r>
      <w:r w:rsidR="00EC06F0" w:rsidRPr="00CA6E37">
        <w:rPr>
          <w:rFonts w:cs="Times New Roman"/>
          <w:lang w:val="en-US"/>
        </w:rPr>
        <w:t>4</w:t>
      </w:r>
      <w:r w:rsidRPr="00CA6E37">
        <w:rPr>
          <w:rFonts w:cs="Times New Roman"/>
          <w:lang w:val="en-US"/>
        </w:rPr>
        <w:t xml:space="preserve">.0), </w:t>
      </w:r>
      <w:r w:rsidR="00EC06F0" w:rsidRPr="00CA6E37">
        <w:rPr>
          <w:rFonts w:cs="Times New Roman"/>
          <w:lang w:val="en-US"/>
        </w:rPr>
        <w:t>2022</w:t>
      </w:r>
      <w:r w:rsidRPr="00CA6E37">
        <w:rPr>
          <w:rFonts w:cs="Times New Roman"/>
          <w:lang w:val="en-US"/>
        </w:rPr>
        <w:t>&lt; http://www.tei-c.org/P5/&gt;.</w:t>
      </w:r>
    </w:p>
  </w:footnote>
  <w:footnote w:id="15">
    <w:p w14:paraId="473BF7CC" w14:textId="19D29F68" w:rsidR="002B47CE" w:rsidRPr="00CA6E37" w:rsidRDefault="002B47CE"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476542" w:rsidRPr="00CA6E37">
        <w:rPr>
          <w:rFonts w:cs="Times New Roman"/>
        </w:rPr>
        <w:t>Das</w:t>
      </w:r>
      <w:r w:rsidR="00E85272" w:rsidRPr="00CA6E37">
        <w:rPr>
          <w:rFonts w:cs="Times New Roman"/>
        </w:rPr>
        <w:t xml:space="preserve"> Kodierungsschema der Umfeldbriefe orientiert sich an zwei TEI-Subsets: dem Basisformat des Deutschen Textarchivs und ediarum.BASE, welches der Software ediarum,  mit dem im Rahmen der Umfeldbriefe ediert wird, zugrunde liegt. </w:t>
      </w:r>
      <w:r w:rsidR="005977D0" w:rsidRPr="00CA6E37">
        <w:rPr>
          <w:rFonts w:cs="Times New Roman"/>
        </w:rPr>
        <w:t xml:space="preserve">Siehe </w:t>
      </w:r>
      <w:r w:rsidR="00DA5922" w:rsidRPr="00CA6E37">
        <w:rPr>
          <w:rFonts w:cs="Times New Roman"/>
        </w:rPr>
        <w:t xml:space="preserve">Berlin-Brandenburgischen Akademie der Wissenschaften (Hrsg.): DTABf </w:t>
      </w:r>
      <w:r w:rsidR="00E85272" w:rsidRPr="00CA6E37">
        <w:rPr>
          <w:rFonts w:cs="Times New Roman"/>
        </w:rPr>
        <w:t>Deutsches Textarch</w:t>
      </w:r>
      <w:r w:rsidR="00DA5922" w:rsidRPr="00CA6E37">
        <w:rPr>
          <w:rFonts w:cs="Times New Roman"/>
        </w:rPr>
        <w:t>iv – Basisformat</w:t>
      </w:r>
      <w:r w:rsidR="00320F26" w:rsidRPr="00CA6E37">
        <w:rPr>
          <w:rFonts w:cs="Times New Roman"/>
        </w:rPr>
        <w:t xml:space="preserve">, </w:t>
      </w:r>
      <w:r w:rsidR="00530747" w:rsidRPr="00CA6E37">
        <w:rPr>
          <w:rFonts w:cs="Times New Roman"/>
        </w:rPr>
        <w:t>2011–2020</w:t>
      </w:r>
      <w:r w:rsidR="00DA5922" w:rsidRPr="00CA6E37">
        <w:rPr>
          <w:rFonts w:cs="Times New Roman"/>
        </w:rPr>
        <w:t>,</w:t>
      </w:r>
      <w:r w:rsidR="00530747" w:rsidRPr="00CA6E37">
        <w:rPr>
          <w:rFonts w:cs="Times New Roman"/>
        </w:rPr>
        <w:t xml:space="preserve"> </w:t>
      </w:r>
      <w:r w:rsidR="00F2367D" w:rsidRPr="00CA6E37">
        <w:rPr>
          <w:rFonts w:cs="Times New Roman"/>
        </w:rPr>
        <w:t>&lt;http://deutschestextarchiv.de/doku/basisformat&gt;</w:t>
      </w:r>
      <w:r w:rsidR="00E85272" w:rsidRPr="00CA6E37">
        <w:rPr>
          <w:rFonts w:cs="Times New Roman"/>
        </w:rPr>
        <w:t xml:space="preserve">; </w:t>
      </w:r>
      <w:r w:rsidR="00AA6B26" w:rsidRPr="00CA6E37">
        <w:rPr>
          <w:rFonts w:cs="Times New Roman"/>
        </w:rPr>
        <w:t>ebd. (Hrsg.): ediarum/ediarum.BASE.edit (</w:t>
      </w:r>
      <w:r w:rsidR="00E85272" w:rsidRPr="00CA6E37">
        <w:rPr>
          <w:rFonts w:cs="Times New Roman"/>
        </w:rPr>
        <w:t>Version 2.0</w:t>
      </w:r>
      <w:r w:rsidR="00AA6B26" w:rsidRPr="00CA6E37">
        <w:rPr>
          <w:rFonts w:cs="Times New Roman"/>
        </w:rPr>
        <w:t>), bea</w:t>
      </w:r>
      <w:r w:rsidR="00E85272" w:rsidRPr="00CA6E37">
        <w:rPr>
          <w:rFonts w:cs="Times New Roman"/>
        </w:rPr>
        <w:t>rbeitet von Stefan Dumont, Nadine Arndt, Sas</w:t>
      </w:r>
      <w:r w:rsidR="00C72F8F" w:rsidRPr="00CA6E37">
        <w:rPr>
          <w:rFonts w:cs="Times New Roman"/>
        </w:rPr>
        <w:t>cha Grabsch und Lou Klappenbach,</w:t>
      </w:r>
      <w:r w:rsidR="00E85272" w:rsidRPr="00CA6E37">
        <w:rPr>
          <w:rFonts w:cs="Times New Roman"/>
        </w:rPr>
        <w:t xml:space="preserve"> 2011</w:t>
      </w:r>
      <w:r w:rsidR="001565C1" w:rsidRPr="00CA6E37">
        <w:rPr>
          <w:rFonts w:cs="Times New Roman"/>
        </w:rPr>
        <w:t>–</w:t>
      </w:r>
      <w:r w:rsidR="00E85272" w:rsidRPr="00CA6E37">
        <w:rPr>
          <w:rFonts w:cs="Times New Roman"/>
        </w:rPr>
        <w:t>2022</w:t>
      </w:r>
      <w:r w:rsidR="0000639D" w:rsidRPr="00CA6E37">
        <w:rPr>
          <w:rFonts w:cs="Times New Roman"/>
        </w:rPr>
        <w:t>, &lt;</w:t>
      </w:r>
      <w:r w:rsidR="00E85272" w:rsidRPr="00CA6E37">
        <w:rPr>
          <w:rFonts w:cs="Times New Roman"/>
        </w:rPr>
        <w:t>https://github.com/ediarum/ediarum.BASE.edit&gt;</w:t>
      </w:r>
      <w:r w:rsidR="0000639D" w:rsidRPr="00CA6E37">
        <w:rPr>
          <w:rFonts w:cs="Times New Roman"/>
        </w:rPr>
        <w:t>.</w:t>
      </w:r>
    </w:p>
  </w:footnote>
  <w:footnote w:id="16">
    <w:p w14:paraId="3C01D180" w14:textId="20284DAF" w:rsidR="00132B0A" w:rsidRPr="00CA6E37" w:rsidRDefault="00132B0A"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AA271F" w:rsidRPr="00CA6E37">
        <w:rPr>
          <w:rFonts w:cs="Times New Roman"/>
        </w:rPr>
        <w:t>Gemeinsame Normdatei,</w:t>
      </w:r>
      <w:r w:rsidRPr="00CA6E37">
        <w:rPr>
          <w:rFonts w:cs="Times New Roman"/>
        </w:rPr>
        <w:t xml:space="preserve"> &lt;https://www.dnb.de/DE/Professionell/Standardisierung/GND/gnd_node.html&gt;; GeoNames, &lt;https://www.geonames.org/&gt;.</w:t>
      </w:r>
    </w:p>
  </w:footnote>
  <w:footnote w:id="17">
    <w:p w14:paraId="3BAC6BAB" w14:textId="433D940B" w:rsidR="00B962D8" w:rsidRPr="00CA6E37" w:rsidRDefault="00B962D8" w:rsidP="004B2747">
      <w:pPr>
        <w:pStyle w:val="Funotentext"/>
        <w:jc w:val="left"/>
        <w:rPr>
          <w:rFonts w:cs="Times New Roman"/>
        </w:rPr>
      </w:pPr>
      <w:r w:rsidRPr="00CA6E37">
        <w:rPr>
          <w:rStyle w:val="Funotenzeichen"/>
          <w:rFonts w:cs="Times New Roman"/>
        </w:rPr>
        <w:footnoteRef/>
      </w:r>
      <w:r w:rsidRPr="00CA6E37">
        <w:rPr>
          <w:rFonts w:cs="Times New Roman"/>
        </w:rPr>
        <w:t xml:space="preserve"> U. a. ermöglicht die </w:t>
      </w:r>
      <w:r w:rsidR="00E70F81" w:rsidRPr="00CA6E37">
        <w:rPr>
          <w:rFonts w:cs="Times New Roman"/>
        </w:rPr>
        <w:t>Verwendung</w:t>
      </w:r>
      <w:r w:rsidRPr="00CA6E37">
        <w:rPr>
          <w:rFonts w:cs="Times New Roman"/>
        </w:rPr>
        <w:t xml:space="preserve"> von </w:t>
      </w:r>
      <w:r w:rsidR="00887836" w:rsidRPr="00CA6E37">
        <w:rPr>
          <w:rFonts w:cs="Times New Roman"/>
        </w:rPr>
        <w:t>Normdaten</w:t>
      </w:r>
      <w:r w:rsidRPr="00CA6E37">
        <w:rPr>
          <w:rFonts w:cs="Times New Roman"/>
        </w:rPr>
        <w:t xml:space="preserve"> die Einbindung der Metadaten in andere Kontexte, wie beispielsweise in die den Webservice </w:t>
      </w:r>
      <w:r w:rsidRPr="00CA6E37">
        <w:rPr>
          <w:rFonts w:cs="Times New Roman"/>
          <w:i/>
          <w:iCs/>
        </w:rPr>
        <w:t>correspSearch</w:t>
      </w:r>
      <w:r w:rsidRPr="00CA6E37">
        <w:rPr>
          <w:rFonts w:cs="Times New Roman"/>
        </w:rPr>
        <w:t>, der Briefmetadaten verschiedener Editionen aggregiert.</w:t>
      </w:r>
      <w:r w:rsidR="002A43B8" w:rsidRPr="00CA6E37">
        <w:rPr>
          <w:rFonts w:cs="Times New Roman"/>
        </w:rPr>
        <w:t xml:space="preserve"> Siehe </w:t>
      </w:r>
      <w:r w:rsidRPr="00CA6E37">
        <w:rPr>
          <w:rFonts w:cs="Times New Roman"/>
        </w:rPr>
        <w:t>Stefan Dumont, Sascha Grabs</w:t>
      </w:r>
      <w:r w:rsidR="002A43B8" w:rsidRPr="00CA6E37">
        <w:rPr>
          <w:rFonts w:cs="Times New Roman"/>
        </w:rPr>
        <w:t>ch und Jonas Müller-Laackman (Hrsg.),</w:t>
      </w:r>
      <w:r w:rsidRPr="00CA6E37">
        <w:rPr>
          <w:rFonts w:cs="Times New Roman"/>
        </w:rPr>
        <w:t xml:space="preserve"> correspSearch – Briefeditionen vernetzen (</w:t>
      </w:r>
      <w:r w:rsidR="002A43B8" w:rsidRPr="00CA6E37">
        <w:rPr>
          <w:rFonts w:cs="Times New Roman"/>
        </w:rPr>
        <w:t xml:space="preserve">Version </w:t>
      </w:r>
      <w:r w:rsidRPr="00CA6E37">
        <w:rPr>
          <w:rFonts w:cs="Times New Roman"/>
        </w:rPr>
        <w:t>2.0.0)</w:t>
      </w:r>
      <w:r w:rsidR="002A43B8" w:rsidRPr="00CA6E37">
        <w:rPr>
          <w:rFonts w:cs="Times New Roman"/>
        </w:rPr>
        <w:t xml:space="preserve">, </w:t>
      </w:r>
      <w:r w:rsidRPr="00CA6E37">
        <w:rPr>
          <w:rFonts w:cs="Times New Roman"/>
        </w:rPr>
        <w:t>Berlin 2021</w:t>
      </w:r>
      <w:r w:rsidR="002A43B8" w:rsidRPr="00CA6E37">
        <w:rPr>
          <w:rFonts w:cs="Times New Roman"/>
        </w:rPr>
        <w:t>, &lt;</w:t>
      </w:r>
      <w:r w:rsidRPr="00CA6E37">
        <w:rPr>
          <w:rFonts w:cs="Times New Roman"/>
        </w:rPr>
        <w:t>https://correspSearch.net</w:t>
      </w:r>
      <w:r w:rsidR="002A43B8" w:rsidRPr="00CA6E37">
        <w:rPr>
          <w:rFonts w:cs="Times New Roman"/>
        </w:rPr>
        <w:t>&gt;.</w:t>
      </w:r>
    </w:p>
  </w:footnote>
  <w:footnote w:id="18">
    <w:p w14:paraId="35BD91B4" w14:textId="25ADA6B3" w:rsidR="00385CC8" w:rsidRPr="00CA6E37" w:rsidRDefault="00385CC8"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Beide Kategoriesysteme, Korrespondenzkreise und Themen, fungieren in der digitalen Edition als Register, über die man auf die Briefe zugreifen kann und die Gemeinsamkeiten zwischen Briefen,</w:t>
      </w:r>
      <w:r w:rsidR="0003277F" w:rsidRPr="00CA6E37">
        <w:rPr>
          <w:rFonts w:cs="Times New Roman"/>
        </w:rPr>
        <w:t xml:space="preserve"> auch wenn sie unterschiedlichen</w:t>
      </w:r>
      <w:r w:rsidRPr="00CA6E37">
        <w:rPr>
          <w:rFonts w:cs="Times New Roman"/>
        </w:rPr>
        <w:t xml:space="preserve"> Teilkorrespondenzen entstammen, sichtbar machen. Die Verschlagwortung entsteht parallel zur Erschließung der Edition, d.</w:t>
      </w:r>
      <w:r w:rsidR="0000646D" w:rsidRPr="00CA6E37">
        <w:rPr>
          <w:rFonts w:cs="Times New Roman"/>
        </w:rPr>
        <w:t> </w:t>
      </w:r>
      <w:r w:rsidRPr="00CA6E37">
        <w:rPr>
          <w:rFonts w:cs="Times New Roman"/>
        </w:rPr>
        <w:t>h. sie kann sich bei wachsender Briefmasse verändern oder erweitern.</w:t>
      </w:r>
    </w:p>
  </w:footnote>
  <w:footnote w:id="19">
    <w:p w14:paraId="7223C0DA" w14:textId="38927455" w:rsidR="00341991" w:rsidRPr="00CA6E37" w:rsidRDefault="00341991"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4E1BC3" w:rsidRPr="00CA6E37">
        <w:rPr>
          <w:rFonts w:cs="Times New Roman"/>
        </w:rPr>
        <w:t xml:space="preserve">Siehe Themen in Briefen aus dem Umfeld Jean Pauls, Edition der Umfeldbriefe (Anm. 5), &lt;https://www.jeanpaul-edition.de/themen.html&gt;. </w:t>
      </w:r>
      <w:r w:rsidRPr="00CA6E37">
        <w:rPr>
          <w:rFonts w:cs="Times New Roman"/>
        </w:rPr>
        <w:t>Die Korrespondenzkreise</w:t>
      </w:r>
      <w:r w:rsidR="00475C0A" w:rsidRPr="00CA6E37">
        <w:rPr>
          <w:rFonts w:cs="Times New Roman"/>
        </w:rPr>
        <w:t xml:space="preserve"> bündeln </w:t>
      </w:r>
      <w:r w:rsidRPr="00CA6E37">
        <w:rPr>
          <w:rFonts w:cs="Times New Roman"/>
        </w:rPr>
        <w:t>Briefe nach Bekanntschaftsverhältnissen</w:t>
      </w:r>
      <w:r w:rsidR="0003277F" w:rsidRPr="00CA6E37">
        <w:rPr>
          <w:rFonts w:cs="Times New Roman"/>
        </w:rPr>
        <w:t>. Zw</w:t>
      </w:r>
      <w:r w:rsidRPr="00CA6E37">
        <w:rPr>
          <w:rFonts w:cs="Times New Roman"/>
        </w:rPr>
        <w:t>ei größere Korrespondenzkreise bzw. Teilcommunities im Umfeld sind der ‚</w:t>
      </w:r>
      <w:r w:rsidRPr="00CA6E37">
        <w:rPr>
          <w:rFonts w:cs="Times New Roman"/>
          <w:iCs/>
        </w:rPr>
        <w:t>Caroline Richter-Kreis‘</w:t>
      </w:r>
      <w:r w:rsidRPr="00CA6E37">
        <w:rPr>
          <w:rFonts w:cs="Times New Roman"/>
        </w:rPr>
        <w:t xml:space="preserve"> (189 Briefe), der die Korrespondenz um Jean Pauls Frau aggregiert, oder der ‚</w:t>
      </w:r>
      <w:r w:rsidRPr="00CA6E37">
        <w:rPr>
          <w:rFonts w:cs="Times New Roman"/>
          <w:iCs/>
        </w:rPr>
        <w:t>Zeitung für die elegante Welt-Kreis‘</w:t>
      </w:r>
      <w:r w:rsidRPr="00CA6E37">
        <w:rPr>
          <w:rFonts w:cs="Times New Roman"/>
        </w:rPr>
        <w:t xml:space="preserve"> (113 Briefe), in dem sich die Korrespondenz um die</w:t>
      </w:r>
      <w:r w:rsidR="00857B64" w:rsidRPr="00CA6E37">
        <w:rPr>
          <w:rFonts w:cs="Times New Roman"/>
        </w:rPr>
        <w:t xml:space="preserve"> </w:t>
      </w:r>
      <w:r w:rsidRPr="00CA6E37">
        <w:rPr>
          <w:rFonts w:cs="Times New Roman"/>
        </w:rPr>
        <w:t xml:space="preserve">von Jean Pauls Schwager Karl Spazier </w:t>
      </w:r>
      <w:r w:rsidR="00DF3897" w:rsidRPr="00CA6E37">
        <w:rPr>
          <w:rFonts w:cs="Times New Roman"/>
        </w:rPr>
        <w:t xml:space="preserve">1800 </w:t>
      </w:r>
      <w:r w:rsidRPr="00CA6E37">
        <w:rPr>
          <w:rFonts w:cs="Times New Roman"/>
        </w:rPr>
        <w:t>gegründete gleichnamige Zeitschrift sammelt</w:t>
      </w:r>
      <w:r w:rsidR="004E1BC3" w:rsidRPr="00CA6E37">
        <w:rPr>
          <w:rFonts w:cs="Times New Roman"/>
        </w:rPr>
        <w:t>. Siehe Korrespondenzkreise im Umfeld Jean Pauls, ebd.</w:t>
      </w:r>
      <w:r w:rsidR="00C034C2" w:rsidRPr="00CA6E37">
        <w:rPr>
          <w:rFonts w:cs="Times New Roman"/>
        </w:rPr>
        <w:t>,</w:t>
      </w:r>
      <w:r w:rsidR="004E1BC3" w:rsidRPr="00CA6E37">
        <w:rPr>
          <w:rFonts w:cs="Times New Roman"/>
        </w:rPr>
        <w:t xml:space="preserve"> &lt; https://www.jeanpaul-edition.de/korrespondenzkreise.html&gt;.</w:t>
      </w:r>
    </w:p>
  </w:footnote>
  <w:footnote w:id="20">
    <w:p w14:paraId="4E0154AB" w14:textId="649CBD2E" w:rsidR="0086298B" w:rsidRPr="00CA6E37" w:rsidRDefault="0086298B"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p>
  </w:footnote>
  <w:footnote w:id="21">
    <w:p w14:paraId="27D091C9" w14:textId="33B995D6" w:rsidR="00FB6E6A" w:rsidRPr="00CA6E37" w:rsidRDefault="00FB6E6A"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1F0683" w:rsidRPr="00CA6E37">
        <w:rPr>
          <w:rFonts w:cs="Times New Roman"/>
        </w:rPr>
        <w:t>Stieg</w:t>
      </w:r>
      <w:r w:rsidR="00BC67F1" w:rsidRPr="00CA6E37">
        <w:rPr>
          <w:rFonts w:cs="Times New Roman"/>
        </w:rPr>
        <w:t>litz</w:t>
      </w:r>
      <w:r w:rsidR="001F0683" w:rsidRPr="00CA6E37">
        <w:rPr>
          <w:rFonts w:cs="Times New Roman"/>
        </w:rPr>
        <w:t>, Dang-Xuan 2013</w:t>
      </w:r>
      <w:r w:rsidRPr="00CA6E37">
        <w:rPr>
          <w:rFonts w:cs="Times New Roman"/>
        </w:rPr>
        <w:t>. Die Autoren entwickelten das Framework für Social Media Analytics im Kontext von politischer Kommunikation, wobei das Modell durch das konzeptionelle Abstraktionslevel generalisierbar für alle Formen der Datenanalyse gelten kann.</w:t>
      </w:r>
    </w:p>
  </w:footnote>
  <w:footnote w:id="22">
    <w:p w14:paraId="151980F1" w14:textId="7D20C8FE" w:rsidR="00802E4C" w:rsidRPr="00CA6E37" w:rsidRDefault="00802E4C"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r w:rsidR="006A0954" w:rsidRPr="00CA6E37">
        <w:rPr>
          <w:rFonts w:cs="Times New Roman"/>
        </w:rPr>
        <w:t xml:space="preserve"> Bedingt durch den geringen Strukturierungsgrad von Social Media Daten schlägt das Modell von Stieglitz und Dang-Xuan vorrangig Verfahren des maschinellen Lernens zur Analyse vor.</w:t>
      </w:r>
    </w:p>
  </w:footnote>
  <w:footnote w:id="23">
    <w:p w14:paraId="324B9235" w14:textId="4025C7AC" w:rsidR="007D4D69" w:rsidRPr="00CA6E37" w:rsidRDefault="007D4D6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5C291B" w:rsidRPr="00CA6E37">
        <w:rPr>
          <w:rFonts w:cs="Times New Roman"/>
        </w:rPr>
        <w:t xml:space="preserve">Siehe </w:t>
      </w:r>
      <w:r w:rsidR="0085685A" w:rsidRPr="00CA6E37">
        <w:rPr>
          <w:rStyle w:val="ng-binding"/>
          <w:rFonts w:cs="Times New Roman"/>
        </w:rPr>
        <w:t>Anm. 6.</w:t>
      </w:r>
    </w:p>
  </w:footnote>
  <w:footnote w:id="24">
    <w:p w14:paraId="0A1DF1B2" w14:textId="7219EE6F" w:rsidR="003E4D49" w:rsidRPr="00CA6E37" w:rsidRDefault="003E4D4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FF349F" w:rsidRPr="00CA6E37">
        <w:rPr>
          <w:rFonts w:cs="Times New Roman"/>
        </w:rPr>
        <w:t xml:space="preserve">Die Analysedatensets sind samt Ergebnisdaten und Visualisierungen auf GitHub verfügbar; siehe </w:t>
      </w:r>
      <w:r w:rsidRPr="00CA6E37">
        <w:rPr>
          <w:rFonts w:cs="Times New Roman"/>
        </w:rPr>
        <w:t xml:space="preserve">Frederike Neuber, </w:t>
      </w:r>
      <w:r w:rsidR="000F7E13" w:rsidRPr="00CA6E37">
        <w:rPr>
          <w:rFonts w:cs="Times New Roman"/>
        </w:rPr>
        <w:t>jeanpaul</w:t>
      </w:r>
      <w:r w:rsidR="001E508F" w:rsidRPr="00CA6E37">
        <w:rPr>
          <w:rFonts w:cs="Times New Roman"/>
        </w:rPr>
        <w:t>analytics</w:t>
      </w:r>
      <w:r w:rsidRPr="00CA6E37">
        <w:rPr>
          <w:rFonts w:cs="Times New Roman"/>
        </w:rPr>
        <w:t xml:space="preserve"> (GitHub-Repositorium), 2022, &lt;</w:t>
      </w:r>
      <w:r w:rsidR="001E508F" w:rsidRPr="00CA6E37">
        <w:rPr>
          <w:rFonts w:cs="Times New Roman"/>
        </w:rPr>
        <w:t>https://github.com/FrederikeNeuber/</w:t>
      </w:r>
      <w:r w:rsidR="000F7E13" w:rsidRPr="00CA6E37">
        <w:rPr>
          <w:rFonts w:cs="Times New Roman"/>
        </w:rPr>
        <w:t>jeanpaul</w:t>
      </w:r>
      <w:r w:rsidR="001E508F" w:rsidRPr="00CA6E37">
        <w:rPr>
          <w:rFonts w:cs="Times New Roman"/>
        </w:rPr>
        <w:t>analytics</w:t>
      </w:r>
      <w:r w:rsidRPr="00CA6E37">
        <w:rPr>
          <w:rFonts w:cs="Times New Roman"/>
        </w:rPr>
        <w:t>&gt;.</w:t>
      </w:r>
    </w:p>
  </w:footnote>
  <w:footnote w:id="25">
    <w:p w14:paraId="39CDE0ED" w14:textId="3C3DF966" w:rsidR="003E4D49" w:rsidRPr="00CA6E37" w:rsidRDefault="003E4D49"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Themenschlagwörter aus der zweistufigen Taxonomie (siehe Abschnitt zu den Editionsdaten) wurden a</w:t>
      </w:r>
      <w:r w:rsidR="000F7E13" w:rsidRPr="00CA6E37">
        <w:rPr>
          <w:rFonts w:cs="Times New Roman"/>
        </w:rPr>
        <w:t>uf die Ebene der Oberbegriffe (</w:t>
      </w:r>
      <w:r w:rsidRPr="00CA6E37">
        <w:rPr>
          <w:rFonts w:cs="Times New Roman"/>
        </w:rPr>
        <w:t>59</w:t>
      </w:r>
      <w:r w:rsidR="000F7E13" w:rsidRPr="00CA6E37">
        <w:rPr>
          <w:rFonts w:cs="Times New Roman"/>
        </w:rPr>
        <w:t>)</w:t>
      </w:r>
      <w:r w:rsidRPr="00CA6E37">
        <w:rPr>
          <w:rFonts w:cs="Times New Roman"/>
        </w:rPr>
        <w:t xml:space="preserve">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26">
    <w:p w14:paraId="2A3AC4D5" w14:textId="04F8AFB0" w:rsidR="003E4D49" w:rsidRPr="00CA6E37" w:rsidRDefault="003E4D49" w:rsidP="004B2747">
      <w:pPr>
        <w:pStyle w:val="Funotentext"/>
        <w:jc w:val="left"/>
        <w:rPr>
          <w:rFonts w:cs="Times New Roman"/>
        </w:rPr>
      </w:pPr>
      <w:r w:rsidRPr="00CA6E37">
        <w:rPr>
          <w:rStyle w:val="Funotenzeichen"/>
          <w:rFonts w:cs="Times New Roman"/>
        </w:rPr>
        <w:footnoteRef/>
      </w:r>
      <w:r w:rsidRPr="00CA6E37">
        <w:rPr>
          <w:rFonts w:cs="Times New Roman"/>
          <w:lang w:val="en-US"/>
        </w:rPr>
        <w:t xml:space="preserve"> Siehe Bryan Jurish, </w:t>
      </w:r>
      <w:r w:rsidRPr="00CA6E37">
        <w:rPr>
          <w:rFonts w:cs="Times New Roman"/>
          <w:iCs/>
          <w:lang w:val="en-US"/>
        </w:rPr>
        <w:t xml:space="preserve">Finite-state Canonicalization Techniques for Historical German, </w:t>
      </w:r>
      <w:r w:rsidRPr="00CA6E37">
        <w:rPr>
          <w:rFonts w:cs="Times New Roman"/>
          <w:lang w:val="en-US"/>
        </w:rPr>
        <w:t xml:space="preserve">Potsdam, 2012; Deutsches Textarchiv, DTA::CAB Web Service v1.115, Berlin, &lt;https://www.deutschestextarchiv.de/demo/cab/&gt;. </w:t>
      </w:r>
      <w:r w:rsidRPr="00CA6E37">
        <w:rPr>
          <w:rFonts w:cs="Times New Roman"/>
        </w:rPr>
        <w:t>Die sprachliche Normalisierung wurde vorgenommen, um lexikon-basierte Analysen zu ermöglichen (siehe Abschnitt zur Sentiment Analyse).</w:t>
      </w:r>
    </w:p>
  </w:footnote>
  <w:footnote w:id="27">
    <w:p w14:paraId="2B9DE5F7" w14:textId="527C7231" w:rsidR="003E4D49" w:rsidRPr="00CA6E37" w:rsidRDefault="003E4D49"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Das Textdatenset wurde mit dem Tool SentText für die Ermittlung der ‚Stimmung‘ bzw. der Tonalität der Kommunikation ausgewertet, die Ergebnisse mit Microsoft Excel visualisiert. </w:t>
      </w:r>
      <w:r w:rsidRPr="00CA6E37">
        <w:rPr>
          <w:rFonts w:cs="Times New Roman"/>
          <w:lang w:val="en-US"/>
        </w:rPr>
        <w:t xml:space="preserve">Zu SentText siehe Thomas Schmidt, Johanna Dangel, Christian Wolff, SentText: A Tool for Lexicon-based Sentiment Analysis in Digital Humanities, in: Thomas Schmidt, Christian Wolff (Hrsg.), </w:t>
      </w:r>
      <w:r w:rsidRPr="00CA6E37">
        <w:rPr>
          <w:rStyle w:val="Hervorhebung"/>
          <w:rFonts w:cs="Times New Roman"/>
          <w:i w:val="0"/>
          <w:lang w:val="en-US"/>
        </w:rPr>
        <w:t xml:space="preserve">Information between Data and Knowledge. </w:t>
      </w:r>
      <w:r w:rsidRPr="00CA6E37">
        <w:rPr>
          <w:rStyle w:val="Hervorhebung"/>
          <w:rFonts w:cs="Times New Roman"/>
          <w:i w:val="0"/>
          <w:lang w:val="en-GB"/>
        </w:rPr>
        <w:t>Information Science and its Neighbors from Data Science to Digital Humanities (Proceedings of the 16th International Symposium of Information Science),</w:t>
      </w:r>
      <w:r w:rsidRPr="00CA6E37">
        <w:rPr>
          <w:rFonts w:cs="Times New Roman"/>
          <w:lang w:val="en-GB"/>
        </w:rPr>
        <w:t xml:space="preserve"> </w:t>
      </w:r>
      <w:r w:rsidR="00A676C3" w:rsidRPr="00CA6E37">
        <w:rPr>
          <w:rFonts w:cs="Times New Roman"/>
          <w:lang w:val="en-US"/>
        </w:rPr>
        <w:t>Glückstadt 2021, S. 156</w:t>
      </w:r>
      <w:r w:rsidR="00A676C3" w:rsidRPr="00CA6E37">
        <w:rPr>
          <w:lang w:val="en-US"/>
        </w:rPr>
        <w:t xml:space="preserve"> –</w:t>
      </w:r>
      <w:r w:rsidRPr="00CA6E37">
        <w:rPr>
          <w:rFonts w:cs="Times New Roman"/>
          <w:lang w:val="en-US"/>
        </w:rPr>
        <w:t>172; SentText (Tool), &lt;https://thomasschmidtur.pythonanywhere.com/&gt;.</w:t>
      </w:r>
    </w:p>
  </w:footnote>
  <w:footnote w:id="28">
    <w:p w14:paraId="25F9901F" w14:textId="7A99F185" w:rsidR="002202E3" w:rsidRPr="00CA6E37" w:rsidRDefault="002202E3" w:rsidP="004B2747">
      <w:pPr>
        <w:pStyle w:val="Funotentext"/>
        <w:jc w:val="left"/>
        <w:rPr>
          <w:rFonts w:cs="Times New Roman"/>
        </w:rPr>
      </w:pPr>
      <w:r w:rsidRPr="00CA6E37">
        <w:rPr>
          <w:rStyle w:val="Funotenzeichen"/>
          <w:rFonts w:cs="Times New Roman"/>
        </w:rPr>
        <w:footnoteRef/>
      </w:r>
      <w:r w:rsidR="006330AE" w:rsidRPr="00CA6E37">
        <w:rPr>
          <w:rFonts w:cs="Times New Roman"/>
        </w:rPr>
        <w:t xml:space="preserve"> Ausführungen zur Sentimentanalyse folgen im Abschnitt der entsprechenden Analyse.</w:t>
      </w:r>
    </w:p>
  </w:footnote>
  <w:footnote w:id="29">
    <w:p w14:paraId="090B9B4B" w14:textId="1B75CCBB" w:rsidR="007A3A35" w:rsidRPr="00CA6E37" w:rsidRDefault="007A3A3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A81E34" w:rsidRPr="00CA6E37">
        <w:rPr>
          <w:rFonts w:cs="Times New Roman"/>
        </w:rPr>
        <w:t xml:space="preserve">Die Anzahl der erreichten Personen bemisst sich bei Webseiten beispielsweise an der Nummer der Zugriffe. Zur Reichweite siehe Manfred Bruhn: Unternehmens- und Marketingkommunikation: Handbuch für ein integriertes Kommunikationsmanagement, 2. Aufl., München 2012, S. 1153; </w:t>
      </w:r>
      <w:r w:rsidR="0010264D" w:rsidRPr="00CA6E37">
        <w:rPr>
          <w:rFonts w:cs="Times New Roman"/>
        </w:rPr>
        <w:t xml:space="preserve">Franz-Rudolf Esch, Andreas Herrmann, Henrik Sattler, </w:t>
      </w:r>
      <w:r w:rsidRPr="00CA6E37">
        <w:rPr>
          <w:rFonts w:cs="Times New Roman"/>
        </w:rPr>
        <w:t xml:space="preserve">Marketing: Eine managementorientierte Einführung, </w:t>
      </w:r>
      <w:r w:rsidR="002D58F2" w:rsidRPr="00CA6E37">
        <w:rPr>
          <w:rFonts w:cs="Times New Roman"/>
        </w:rPr>
        <w:t xml:space="preserve">5. Aufl., München </w:t>
      </w:r>
      <w:r w:rsidR="0010264D" w:rsidRPr="00CA6E37">
        <w:rPr>
          <w:rFonts w:cs="Times New Roman"/>
        </w:rPr>
        <w:t xml:space="preserve">2017, </w:t>
      </w:r>
      <w:r w:rsidRPr="00CA6E37">
        <w:rPr>
          <w:rFonts w:cs="Times New Roman"/>
        </w:rPr>
        <w:t>S. 310</w:t>
      </w:r>
      <w:r w:rsidR="00FE00EF" w:rsidRPr="00CA6E37">
        <w:rPr>
          <w:rFonts w:cs="Times New Roman"/>
        </w:rPr>
        <w:t>.</w:t>
      </w:r>
    </w:p>
  </w:footnote>
  <w:footnote w:id="30">
    <w:p w14:paraId="0C49FD2F" w14:textId="3A02F83B" w:rsidR="00C11D96" w:rsidRPr="00CA6E37" w:rsidRDefault="00C11D96" w:rsidP="004B2747">
      <w:pPr>
        <w:pStyle w:val="Funotentext"/>
        <w:jc w:val="left"/>
        <w:rPr>
          <w:rFonts w:cs="Times New Roman"/>
        </w:rPr>
      </w:pPr>
      <w:r w:rsidRPr="00CA6E37">
        <w:rPr>
          <w:rStyle w:val="Funotenzeichen"/>
          <w:rFonts w:cs="Times New Roman"/>
        </w:rPr>
        <w:footnoteRef/>
      </w:r>
      <w:r w:rsidRPr="00CA6E37">
        <w:rPr>
          <w:rFonts w:cs="Times New Roman"/>
        </w:rPr>
        <w:t xml:space="preserve"> Gleiches </w:t>
      </w:r>
      <w:r w:rsidR="00BF1CCE" w:rsidRPr="00CA6E37">
        <w:rPr>
          <w:rFonts w:cs="Times New Roman"/>
        </w:rPr>
        <w:t>gilt</w:t>
      </w:r>
      <w:r w:rsidRPr="00CA6E37">
        <w:rPr>
          <w:rFonts w:cs="Times New Roman"/>
        </w:rPr>
        <w:t xml:space="preserve"> für die Empfangskontakte (direkter Empfang und Mitleserschaft zusammengezählt), die mit 1435 noch deutlich höher als die Sendekontakte </w:t>
      </w:r>
      <w:r w:rsidR="003E4D49" w:rsidRPr="00CA6E37">
        <w:rPr>
          <w:rFonts w:cs="Times New Roman"/>
        </w:rPr>
        <w:t xml:space="preserve">ausfallen. </w:t>
      </w:r>
      <w:r w:rsidR="003E4D49" w:rsidRPr="00CA6E37">
        <w:rPr>
          <w:rFonts w:cs="Times New Roman"/>
        </w:rPr>
        <w:softHyphen/>
      </w:r>
      <w:r w:rsidRPr="00CA6E37">
        <w:rPr>
          <w:rFonts w:cs="Times New Roman"/>
        </w:rPr>
        <w:softHyphen/>
      </w:r>
      <w:r w:rsidRPr="00CA6E37">
        <w:rPr>
          <w:rFonts w:cs="Times New Roman"/>
        </w:rPr>
        <w:softHyphen/>
      </w:r>
    </w:p>
  </w:footnote>
  <w:footnote w:id="31">
    <w:p w14:paraId="497760C0" w14:textId="6A17A095" w:rsidR="001B2007" w:rsidRPr="00CA6E37" w:rsidRDefault="001B2007"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0E4E05" w:rsidRPr="00CA6E37">
        <w:rPr>
          <w:rFonts w:cs="Times New Roman"/>
        </w:rPr>
        <w:t xml:space="preserve">Vgl. </w:t>
      </w:r>
      <w:r w:rsidR="00F64DEE" w:rsidRPr="00CA6E37">
        <w:rPr>
          <w:rFonts w:cs="Times New Roman"/>
        </w:rPr>
        <w:t xml:space="preserve">Bruhn 2017, S. 1153; </w:t>
      </w:r>
      <w:r w:rsidR="00427EA5" w:rsidRPr="00CA6E37">
        <w:rPr>
          <w:rFonts w:cs="Times New Roman"/>
        </w:rPr>
        <w:t>Anne Marx</w:t>
      </w:r>
      <w:r w:rsidR="00290859" w:rsidRPr="00CA6E37">
        <w:rPr>
          <w:rFonts w:cs="Times New Roman"/>
        </w:rPr>
        <w:t xml:space="preserve">, </w:t>
      </w:r>
      <w:r w:rsidRPr="00CA6E37">
        <w:rPr>
          <w:rFonts w:cs="Times New Roman"/>
        </w:rPr>
        <w:t>Media für Manager: Was Sie über Medien und Media-Agenturen wissen müssen</w:t>
      </w:r>
      <w:r w:rsidR="00427EA5" w:rsidRPr="00CA6E37">
        <w:rPr>
          <w:rFonts w:cs="Times New Roman"/>
        </w:rPr>
        <w:t>, 2012,</w:t>
      </w:r>
      <w:r w:rsidRPr="00CA6E37">
        <w:rPr>
          <w:rFonts w:cs="Times New Roman"/>
        </w:rPr>
        <w:t xml:space="preserve"> </w:t>
      </w:r>
      <w:r w:rsidR="00427EA5" w:rsidRPr="00CA6E37">
        <w:rPr>
          <w:rFonts w:cs="Times New Roman"/>
        </w:rPr>
        <w:t>h</w:t>
      </w:r>
      <w:r w:rsidRPr="00CA6E37">
        <w:rPr>
          <w:rFonts w:cs="Times New Roman"/>
        </w:rPr>
        <w:t>ier S. 95–96.</w:t>
      </w:r>
      <w:r w:rsidR="000E4E05" w:rsidRPr="00CA6E37">
        <w:rPr>
          <w:rFonts w:cs="Times New Roman"/>
        </w:rPr>
        <w:t xml:space="preserve"> Die Nettoreichweite kann man in absoluten Zahlen </w:t>
      </w:r>
      <w:r w:rsidR="007B3396" w:rsidRPr="00CA6E37">
        <w:rPr>
          <w:rFonts w:cs="Times New Roman"/>
        </w:rPr>
        <w:t xml:space="preserve">angeben </w:t>
      </w:r>
      <w:r w:rsidR="000E4E05" w:rsidRPr="00CA6E37">
        <w:rPr>
          <w:rFonts w:cs="Times New Roman"/>
        </w:rPr>
        <w:t xml:space="preserve">oder in Bezug auf eine Zielgruppengröße prozentual </w:t>
      </w:r>
      <w:r w:rsidR="007B3396" w:rsidRPr="00CA6E37">
        <w:rPr>
          <w:rFonts w:cs="Times New Roman"/>
        </w:rPr>
        <w:t>bestimmen. Vorliegende Berechnung erfolgt in absoluten Zahlen.</w:t>
      </w:r>
    </w:p>
  </w:footnote>
  <w:footnote w:id="32">
    <w:p w14:paraId="058FF57C" w14:textId="7DF2331E" w:rsidR="00B02503" w:rsidRPr="00CA6E37" w:rsidRDefault="00B02503"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9321E5" w:rsidRPr="00CA6E37">
        <w:rPr>
          <w:rFonts w:cs="Times New Roman"/>
        </w:rPr>
        <w:t xml:space="preserve">Auch im Umfeld sucht Johann Ernst Wagner nach Unterstützern, siehe u. a. seine Briefe an </w:t>
      </w:r>
      <w:r w:rsidR="00C30EA3" w:rsidRPr="00CA6E37">
        <w:rPr>
          <w:rFonts w:cs="Times New Roman"/>
        </w:rPr>
        <w:t xml:space="preserve">Georg Joachim Göschen, 6. Februar 1805, </w:t>
      </w:r>
      <w:r w:rsidR="002D38E1" w:rsidRPr="00CA6E37">
        <w:rPr>
          <w:rFonts w:cs="Times New Roman"/>
        </w:rPr>
        <w:t xml:space="preserve">Edition der Umfeldbriefe (Anm. 5), </w:t>
      </w:r>
      <w:r w:rsidR="00C30EA3" w:rsidRPr="00CA6E37">
        <w:rPr>
          <w:rFonts w:cs="Times New Roman"/>
        </w:rPr>
        <w:t xml:space="preserve">&lt;http://jeanpaul-edition.de/brief.html?num=JP-UB1035&gt;; </w:t>
      </w:r>
      <w:r w:rsidR="009321E5" w:rsidRPr="00CA6E37">
        <w:rPr>
          <w:rFonts w:cs="Times New Roman"/>
        </w:rPr>
        <w:t>A</w:t>
      </w:r>
      <w:r w:rsidR="00C30EA3" w:rsidRPr="00CA6E37">
        <w:rPr>
          <w:rFonts w:cs="Times New Roman"/>
        </w:rPr>
        <w:t>n Christian Fr</w:t>
      </w:r>
      <w:r w:rsidR="002D38E1" w:rsidRPr="00CA6E37">
        <w:rPr>
          <w:rFonts w:cs="Times New Roman"/>
        </w:rPr>
        <w:t xml:space="preserve">eiherr Truchseß von Wetzhausen, ebd., </w:t>
      </w:r>
      <w:r w:rsidR="00C30EA3" w:rsidRPr="00CA6E37">
        <w:rPr>
          <w:rFonts w:cs="Times New Roman"/>
        </w:rPr>
        <w:t xml:space="preserve">&lt;http://jeanpaul-edition.de/brief.html?num=JP-UB0870&gt;; </w:t>
      </w:r>
      <w:r w:rsidR="009321E5" w:rsidRPr="00CA6E37">
        <w:rPr>
          <w:rFonts w:cs="Times New Roman"/>
        </w:rPr>
        <w:t>A</w:t>
      </w:r>
      <w:r w:rsidR="002D38E1" w:rsidRPr="00CA6E37">
        <w:rPr>
          <w:rFonts w:cs="Times New Roman"/>
        </w:rPr>
        <w:t xml:space="preserve">n Friedrich von Müller, </w:t>
      </w:r>
      <w:r w:rsidR="00C30EA3" w:rsidRPr="00CA6E37">
        <w:rPr>
          <w:rFonts w:cs="Times New Roman"/>
        </w:rPr>
        <w:t xml:space="preserve">4. März 1808, </w:t>
      </w:r>
      <w:r w:rsidR="002D38E1" w:rsidRPr="00CA6E37">
        <w:rPr>
          <w:rFonts w:cs="Times New Roman"/>
        </w:rPr>
        <w:t>ebd.,</w:t>
      </w:r>
      <w:r w:rsidR="00C30EA3" w:rsidRPr="00CA6E37">
        <w:rPr>
          <w:rFonts w:cs="Times New Roman"/>
        </w:rPr>
        <w:t xml:space="preserve"> &lt;http://jeanpaul-edition.de/brief.html?num=JP-UB0867&gt;.</w:t>
      </w:r>
    </w:p>
  </w:footnote>
  <w:footnote w:id="33">
    <w:p w14:paraId="67429F2C" w14:textId="31043DF9" w:rsidR="005642EB" w:rsidRPr="00CA6E37" w:rsidRDefault="005642EB"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dazu den Beitrag „Sei vorsichtig mit diesem Briefe […]. Es ist ein Privatbrief.“ Copy &amp; paste in Heinrich Voß’ Berichten über Jean Pauls Besuche in Heidelberg von Michael Rölcke in diesem Band.</w:t>
      </w:r>
    </w:p>
  </w:footnote>
  <w:footnote w:id="34">
    <w:p w14:paraId="483CC2C9" w14:textId="33A2623E" w:rsidR="00242E19" w:rsidRPr="00CA6E37" w:rsidRDefault="00242E1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A74285" w:rsidRPr="00CA6E37">
        <w:rPr>
          <w:rFonts w:cs="Times New Roman"/>
        </w:rPr>
        <w:t xml:space="preserve">Andere Korrespondentinnen </w:t>
      </w:r>
      <w:r w:rsidR="00364E84" w:rsidRPr="00CA6E37">
        <w:rPr>
          <w:rFonts w:cs="Times New Roman"/>
        </w:rPr>
        <w:t>wie Ernestine Mahlmann (</w:t>
      </w:r>
      <w:r w:rsidR="00841412" w:rsidRPr="00CA6E37">
        <w:rPr>
          <w:rFonts w:cs="Times New Roman"/>
        </w:rPr>
        <w:t xml:space="preserve">Bruttoreichweite </w:t>
      </w:r>
      <w:r w:rsidR="00364E84" w:rsidRPr="00CA6E37">
        <w:rPr>
          <w:rFonts w:cs="Times New Roman"/>
        </w:rPr>
        <w:t xml:space="preserve">47 / </w:t>
      </w:r>
      <w:r w:rsidR="00841412" w:rsidRPr="00CA6E37">
        <w:rPr>
          <w:rFonts w:cs="Times New Roman"/>
        </w:rPr>
        <w:t xml:space="preserve">Nettoreichweite </w:t>
      </w:r>
      <w:r w:rsidR="00364E84" w:rsidRPr="00CA6E37">
        <w:rPr>
          <w:rFonts w:cs="Times New Roman"/>
        </w:rPr>
        <w:t>3) und Charlotte von Kalb (47 / 2), die eine relativ hohe Bruttoreichweite haben, sind aufgrund ihrer geringen Nettoreichweite nicht in der Aufstellung vertreten.</w:t>
      </w:r>
    </w:p>
  </w:footnote>
  <w:footnote w:id="35">
    <w:p w14:paraId="3CAA12E8" w14:textId="0B1FB845" w:rsidR="00925993" w:rsidRPr="00CA6E37" w:rsidRDefault="00925993" w:rsidP="004B2747">
      <w:pPr>
        <w:pStyle w:val="Funotentext"/>
        <w:jc w:val="left"/>
      </w:pPr>
      <w:r w:rsidRPr="00CA6E37">
        <w:rPr>
          <w:rStyle w:val="Funotenzeichen"/>
        </w:rPr>
        <w:footnoteRef/>
      </w:r>
      <w:r w:rsidRPr="00CA6E37">
        <w:t xml:space="preserve"> </w:t>
      </w:r>
      <w:r w:rsidR="00B45473" w:rsidRPr="00CA6E37">
        <w:t xml:space="preserve">Vgl. </w:t>
      </w:r>
      <w:r w:rsidRPr="00CA6E37">
        <w:rPr>
          <w:rFonts w:cs="Times New Roman"/>
        </w:rPr>
        <w:t xml:space="preserve">Christoph </w:t>
      </w:r>
      <w:r w:rsidRPr="00CA6E37">
        <w:rPr>
          <w:rStyle w:val="Hervorhebung"/>
          <w:rFonts w:cs="Times New Roman"/>
          <w:i w:val="0"/>
        </w:rPr>
        <w:t>Burmann</w:t>
      </w:r>
      <w:r w:rsidRPr="00CA6E37">
        <w:rPr>
          <w:rFonts w:cs="Times New Roman"/>
        </w:rPr>
        <w:t xml:space="preserve">, Tilo Halaszovich, Michael Schade, Rico Piehler: Identitätsbasierte Markenführung. Wiesbaden 2018, hier S. 266. Im Bereich der Social Media Analytics werden heutzutage oftmals Verfahren des maschinellen Lernens wie Topic Modeling eingesetzt; alternativ wird das Vorkommen von Themen oder Marken auf Basis von Erwähnungen, Hashtags oder speziell definierten Keywords untersucht. Vgl. Dimitrios Milioris, Topic Detection and Classification in Social Networks: The </w:t>
      </w:r>
      <w:r w:rsidRPr="00CA6E37">
        <w:rPr>
          <w:rStyle w:val="Hervorhebung"/>
          <w:rFonts w:cs="Times New Roman"/>
          <w:i w:val="0"/>
        </w:rPr>
        <w:t>Twitter Case,</w:t>
      </w:r>
      <w:r w:rsidRPr="00CA6E37">
        <w:rPr>
          <w:rFonts w:cs="Times New Roman"/>
        </w:rPr>
        <w:t xml:space="preserve"> Cham 2017, u. a. S. 13; zu den Potentialen von Topic Modeling für digitale Editionen am Beispiel der Briefe aus Jean Pauls Umfeld siehe Ulrike Henny-Krahmer, Frederike Neuber, Topic Modeling in Digital Scholarly Editions, in: Bernhard Geiger Ulrike Henny-Krahmer, Fabian Kaßner, Marc Lemke, Gerlinde Schneider, Martina Scholger (Hrsg.): Machine Learning and Data Mining for Digital Scholarly Editions (Schriften des Instituts für Dokumentologie und Editorik 18), Norderstedt 2023.</w:t>
      </w:r>
    </w:p>
  </w:footnote>
  <w:footnote w:id="36">
    <w:p w14:paraId="0D2BD6EA" w14:textId="47FEA751" w:rsidR="00F36059" w:rsidRPr="00CA6E37" w:rsidRDefault="00F3605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A560CF" w:rsidRPr="00CA6E37">
        <w:rPr>
          <w:rFonts w:cs="Times New Roman"/>
        </w:rPr>
        <w:t xml:space="preserve">Siehe </w:t>
      </w:r>
      <w:r w:rsidR="00E25793" w:rsidRPr="00CA6E37">
        <w:rPr>
          <w:rFonts w:cs="Times New Roman"/>
        </w:rPr>
        <w:t xml:space="preserve">Anm. 19. </w:t>
      </w:r>
    </w:p>
  </w:footnote>
  <w:footnote w:id="37">
    <w:p w14:paraId="148E654E" w14:textId="334AD5F6" w:rsidR="00CA4DBE" w:rsidRPr="00CA6E37" w:rsidRDefault="00CA4DBE" w:rsidP="004B2747">
      <w:pPr>
        <w:pStyle w:val="Funotentext"/>
        <w:jc w:val="left"/>
      </w:pPr>
      <w:r w:rsidRPr="00CA6E37">
        <w:rPr>
          <w:rStyle w:val="Funotenzeichen"/>
        </w:rPr>
        <w:footnoteRef/>
      </w:r>
      <w:r w:rsidRPr="00CA6E37">
        <w:t xml:space="preserve"> Siehe den Beitrag Der Körper im sozialen Medium Brief, Arten und Funktionen der Thematisierung von Körper und Krankheit in Briefen aus dem Umfeld des Dichters Jean Paul von Selma Jahnke in diesem Beitrag. </w:t>
      </w:r>
    </w:p>
  </w:footnote>
  <w:footnote w:id="38">
    <w:p w14:paraId="059DF092" w14:textId="5EC5CC49" w:rsidR="00B76575" w:rsidRPr="00CA6E37" w:rsidRDefault="00B7657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E6499E" w:rsidRPr="00CA6E37">
        <w:rPr>
          <w:rFonts w:cs="Times New Roman"/>
        </w:rPr>
        <w:t xml:space="preserve">Vgl. </w:t>
      </w:r>
      <w:r w:rsidR="000229EE" w:rsidRPr="00CA6E37">
        <w:rPr>
          <w:rFonts w:cs="Times New Roman"/>
        </w:rPr>
        <w:t>Roland Fiege, Social Media Balanced Scorecard: Erfolgreiche Social Media-Strategien in der Praxis,</w:t>
      </w:r>
      <w:r w:rsidR="00651D92" w:rsidRPr="00CA6E37">
        <w:rPr>
          <w:rFonts w:cs="Times New Roman"/>
        </w:rPr>
        <w:t xml:space="preserve"> Wiesbaden </w:t>
      </w:r>
      <w:r w:rsidR="00CC653C" w:rsidRPr="00CA6E37">
        <w:rPr>
          <w:rFonts w:cs="Times New Roman"/>
        </w:rPr>
        <w:t>2012</w:t>
      </w:r>
      <w:r w:rsidR="00651D92" w:rsidRPr="00CA6E37">
        <w:rPr>
          <w:rFonts w:cs="Times New Roman"/>
        </w:rPr>
        <w:t>, hier</w:t>
      </w:r>
      <w:r w:rsidR="000229EE" w:rsidRPr="00CA6E37">
        <w:rPr>
          <w:rFonts w:cs="Times New Roman"/>
        </w:rPr>
        <w:t xml:space="preserve"> S. 102</w:t>
      </w:r>
      <w:r w:rsidR="00DD23EE" w:rsidRPr="00CA6E37">
        <w:rPr>
          <w:rFonts w:cs="Times New Roman"/>
        </w:rPr>
        <w:t>.</w:t>
      </w:r>
    </w:p>
  </w:footnote>
  <w:footnote w:id="39">
    <w:p w14:paraId="5543B688" w14:textId="7287E7D4" w:rsidR="00D247D7" w:rsidRPr="00CA6E37" w:rsidRDefault="00D247D7"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Gesamtausgabe der Jean Paulschen Werke sind ein eigenes Unterthema von Verlag / Verlegerisches, dem ausschließlich Briefe ab Oktober 1825 zugeordnet sind: </w:t>
      </w:r>
      <w:r w:rsidR="009F5366" w:rsidRPr="00CA6E37">
        <w:rPr>
          <w:rFonts w:cs="Times New Roman"/>
        </w:rPr>
        <w:t>Thema ‚Gesamtausgabe (Jean Pauls sämmtliche Werke)‘</w:t>
      </w:r>
      <w:r w:rsidR="00885F69" w:rsidRPr="00CA6E37">
        <w:rPr>
          <w:rFonts w:cs="Times New Roman"/>
        </w:rPr>
        <w:t>, Edition der Umfeldbriefe (Anm. 5)</w:t>
      </w:r>
      <w:r w:rsidR="009F5366" w:rsidRPr="00CA6E37">
        <w:rPr>
          <w:rFonts w:cs="Times New Roman"/>
        </w:rPr>
        <w:t>, &lt;</w:t>
      </w:r>
      <w:r w:rsidRPr="00CA6E37">
        <w:rPr>
          <w:rFonts w:cs="Times New Roman"/>
        </w:rPr>
        <w:t>https://www.jeanpaul-edition.de/thema.html?id=JP-011966</w:t>
      </w:r>
      <w:r w:rsidR="009F5366" w:rsidRPr="00CA6E37">
        <w:rPr>
          <w:rFonts w:cs="Times New Roman"/>
        </w:rPr>
        <w:t>&gt;.</w:t>
      </w:r>
    </w:p>
  </w:footnote>
  <w:footnote w:id="40">
    <w:p w14:paraId="21BE733F" w14:textId="5A913985" w:rsidR="00D247D7" w:rsidRPr="00CA6E37" w:rsidRDefault="00D247D7" w:rsidP="004B2747">
      <w:pPr>
        <w:pStyle w:val="Funotentext"/>
        <w:jc w:val="left"/>
        <w:rPr>
          <w:rFonts w:cs="Times New Roman"/>
        </w:rPr>
      </w:pPr>
      <w:r w:rsidRPr="00CA6E37">
        <w:rPr>
          <w:rStyle w:val="Funotenzeichen"/>
          <w:rFonts w:cs="Times New Roman"/>
        </w:rPr>
        <w:footnoteRef/>
      </w:r>
      <w:r w:rsidRPr="00CA6E37">
        <w:rPr>
          <w:rFonts w:cs="Times New Roman"/>
        </w:rPr>
        <w:t xml:space="preserve"> Von Antonie von Mützschefahl an Emanuel. Meinigen, 31. Dezember 1811 bis 1. Januar 1812</w:t>
      </w:r>
      <w:r w:rsidR="00352969" w:rsidRPr="00CA6E37">
        <w:rPr>
          <w:rFonts w:cs="Times New Roman"/>
        </w:rPr>
        <w:t xml:space="preserve">, </w:t>
      </w:r>
      <w:r w:rsidR="00B05BFD" w:rsidRPr="00CA6E37">
        <w:rPr>
          <w:rFonts w:cs="Times New Roman"/>
        </w:rPr>
        <w:t>ebd.</w:t>
      </w:r>
      <w:r w:rsidR="00352969" w:rsidRPr="00CA6E37">
        <w:rPr>
          <w:rFonts w:cs="Times New Roman"/>
        </w:rPr>
        <w:t xml:space="preserve">, </w:t>
      </w:r>
      <w:r w:rsidRPr="00CA6E37">
        <w:rPr>
          <w:rFonts w:cs="Times New Roman"/>
        </w:rPr>
        <w:t>&lt;http://jeanpaul-edition.de/brief.html?num=JP-UB0354&gt;.</w:t>
      </w:r>
    </w:p>
  </w:footnote>
  <w:footnote w:id="41">
    <w:p w14:paraId="48BC077C" w14:textId="4CC4A89D" w:rsidR="00185A82" w:rsidRPr="00CA6E37" w:rsidRDefault="00185A82" w:rsidP="004B2747">
      <w:pPr>
        <w:pStyle w:val="Funotentext"/>
        <w:jc w:val="left"/>
        <w:rPr>
          <w:rFonts w:cs="Times New Roman"/>
        </w:rPr>
      </w:pPr>
      <w:r w:rsidRPr="00CA6E37">
        <w:rPr>
          <w:rStyle w:val="Funotenzeichen"/>
          <w:rFonts w:cs="Times New Roman"/>
        </w:rPr>
        <w:footnoteRef/>
      </w:r>
      <w:r w:rsidRPr="00CA6E37">
        <w:rPr>
          <w:rFonts w:cs="Times New Roman"/>
        </w:rPr>
        <w:t xml:space="preserve"> U.a. tauschen sich Johann Ernst Wagners Söhne Carl und Anton mit Christian Freiherr Truchseß über die Kran</w:t>
      </w:r>
      <w:r w:rsidR="00F7614E" w:rsidRPr="00CA6E37">
        <w:rPr>
          <w:rFonts w:cs="Times New Roman"/>
        </w:rPr>
        <w:t>kheit des Vaters aus; siehe</w:t>
      </w:r>
      <w:r w:rsidRPr="00CA6E37">
        <w:rPr>
          <w:rFonts w:cs="Times New Roman"/>
        </w:rPr>
        <w:t xml:space="preserve"> Christian Freiherr Truchseß von Wetzhausen an Carl und Anton Wagner, 2. Januar 1812, </w:t>
      </w:r>
      <w:r w:rsidR="002F2BC1" w:rsidRPr="00CA6E37">
        <w:rPr>
          <w:rFonts w:cs="Times New Roman"/>
        </w:rPr>
        <w:t>ebd.,</w:t>
      </w:r>
      <w:r w:rsidRPr="00CA6E37">
        <w:rPr>
          <w:rFonts w:cs="Times New Roman"/>
        </w:rPr>
        <w:t xml:space="preserve"> &lt;https://www.jeanpaul-edition.de/umfel</w:t>
      </w:r>
      <w:r w:rsidR="00E62066" w:rsidRPr="00CA6E37">
        <w:rPr>
          <w:rFonts w:cs="Times New Roman"/>
        </w:rPr>
        <w:t xml:space="preserve">dbrief.html?num=JP-UB1117&gt;; </w:t>
      </w:r>
      <w:r w:rsidRPr="00CA6E37">
        <w:rPr>
          <w:rFonts w:cs="Times New Roman"/>
        </w:rPr>
        <w:t>Carl und Anton Wagner an Christian Freiherr Truchseß von Wetzhausen, 6. Januar 1812, ebd., &lt;https://www.jeanpaul-edition.de/umfeldbrief.html?num=JP-UB0976&gt;.</w:t>
      </w:r>
    </w:p>
  </w:footnote>
  <w:footnote w:id="42">
    <w:p w14:paraId="732261FF" w14:textId="5969573A" w:rsidR="005B3611" w:rsidRPr="00CA6E37" w:rsidRDefault="005B3611" w:rsidP="004B2747">
      <w:pPr>
        <w:pStyle w:val="Funotentext"/>
        <w:jc w:val="left"/>
        <w:rPr>
          <w:rFonts w:cs="Times New Roman"/>
        </w:rPr>
      </w:pPr>
      <w:r w:rsidRPr="00CA6E37">
        <w:rPr>
          <w:rStyle w:val="Funotenzeichen"/>
          <w:rFonts w:cs="Times New Roman"/>
        </w:rPr>
        <w:footnoteRef/>
      </w:r>
      <w:r w:rsidR="003B32E0" w:rsidRPr="00CA6E37">
        <w:rPr>
          <w:rFonts w:cs="Times New Roman"/>
          <w:lang w:val="en-US"/>
        </w:rPr>
        <w:t xml:space="preserve"> </w:t>
      </w:r>
      <w:r w:rsidRPr="00CA6E37">
        <w:rPr>
          <w:rFonts w:cs="Times New Roman"/>
          <w:lang w:val="en-US"/>
        </w:rPr>
        <w:t>Carlos A. Iglesia</w:t>
      </w:r>
      <w:r w:rsidR="009F6891" w:rsidRPr="00CA6E37">
        <w:rPr>
          <w:rFonts w:cs="Times New Roman"/>
          <w:lang w:val="en-US"/>
        </w:rPr>
        <w:t>s, Antonio Moreno,</w:t>
      </w:r>
      <w:r w:rsidRPr="00CA6E37">
        <w:rPr>
          <w:rFonts w:cs="Times New Roman"/>
          <w:lang w:val="en-US"/>
        </w:rPr>
        <w:t xml:space="preserve"> Editorial, in: dies.</w:t>
      </w:r>
      <w:r w:rsidR="009F6891" w:rsidRPr="00CA6E37">
        <w:rPr>
          <w:rFonts w:cs="Times New Roman"/>
          <w:lang w:val="en-US"/>
        </w:rPr>
        <w:t xml:space="preserve"> (Hrsg.),</w:t>
      </w:r>
      <w:r w:rsidRPr="00CA6E37">
        <w:rPr>
          <w:rFonts w:cs="Times New Roman"/>
          <w:lang w:val="en-US"/>
        </w:rPr>
        <w:t xml:space="preserve"> Sent</w:t>
      </w:r>
      <w:r w:rsidR="00110218" w:rsidRPr="00CA6E37">
        <w:rPr>
          <w:rFonts w:cs="Times New Roman"/>
          <w:lang w:val="en-US"/>
        </w:rPr>
        <w:t>iment Analysis for Social Media,</w:t>
      </w:r>
      <w:r w:rsidRPr="00CA6E37">
        <w:rPr>
          <w:rFonts w:cs="Times New Roman"/>
          <w:lang w:val="en-US"/>
        </w:rPr>
        <w:t xml:space="preserve"> </w:t>
      </w:r>
      <w:r w:rsidR="00321D30" w:rsidRPr="00CA6E37">
        <w:rPr>
          <w:rFonts w:cs="Times New Roman"/>
          <w:lang w:val="en-US"/>
        </w:rPr>
        <w:t>Basel 2020,</w:t>
      </w:r>
      <w:r w:rsidR="00110218" w:rsidRPr="00CA6E37">
        <w:rPr>
          <w:rFonts w:cs="Times New Roman"/>
          <w:lang w:val="en-US"/>
        </w:rPr>
        <w:t xml:space="preserve"> S. 1</w:t>
      </w:r>
      <w:r w:rsidR="00321D30" w:rsidRPr="00CA6E37">
        <w:rPr>
          <w:rFonts w:cs="Times New Roman"/>
          <w:lang w:val="en-US"/>
        </w:rPr>
        <w:t>–</w:t>
      </w:r>
      <w:r w:rsidR="003B32E0" w:rsidRPr="00CA6E37">
        <w:rPr>
          <w:rFonts w:cs="Times New Roman"/>
          <w:lang w:val="en-US"/>
        </w:rPr>
        <w:t>4.</w:t>
      </w:r>
      <w:r w:rsidR="00A07D39" w:rsidRPr="00CA6E37">
        <w:rPr>
          <w:rFonts w:cs="Times New Roman"/>
          <w:lang w:val="en-US"/>
        </w:rPr>
        <w:t xml:space="preserve"> </w:t>
      </w:r>
      <w:r w:rsidR="00A07D39" w:rsidRPr="00CA6E37">
        <w:rPr>
          <w:rFonts w:cs="Times New Roman"/>
        </w:rPr>
        <w:t xml:space="preserve">Häufig kommt die Methode zur Analyse der politischen Stimmungslage zum Einsatz; siehe Melanie </w:t>
      </w:r>
      <w:r w:rsidR="00A07D39" w:rsidRPr="00CA6E37">
        <w:rPr>
          <w:rStyle w:val="Hervorhebung"/>
          <w:rFonts w:cs="Times New Roman"/>
          <w:i w:val="0"/>
        </w:rPr>
        <w:t>Siegel, Jennifer Deuschle, Barbara Lenze, Marina Petrovic, Sascha Starker, Automatische Erkennung von politischen Trends mit Twitter – brauchen wir Meinungsumfragen noch?, in: Information - Wissenschaft &amp; Praxis, 68,1, 2017, S. 67</w:t>
      </w:r>
      <w:r w:rsidR="00A07D39" w:rsidRPr="00CA6E37">
        <w:rPr>
          <w:rFonts w:cs="Times New Roman"/>
        </w:rPr>
        <w:t>–</w:t>
      </w:r>
      <w:r w:rsidR="00A07D39" w:rsidRPr="00CA6E37">
        <w:rPr>
          <w:rStyle w:val="Hervorhebung"/>
          <w:rFonts w:cs="Times New Roman"/>
          <w:i w:val="0"/>
        </w:rPr>
        <w:t>74.</w:t>
      </w:r>
    </w:p>
  </w:footnote>
  <w:footnote w:id="43">
    <w:p w14:paraId="501B1197" w14:textId="21C531C6" w:rsidR="005D64B5" w:rsidRPr="00CA6E37" w:rsidRDefault="005D64B5" w:rsidP="004B2747">
      <w:pPr>
        <w:pStyle w:val="Funotentext"/>
        <w:jc w:val="left"/>
        <w:rPr>
          <w:rFonts w:cs="Times New Roman"/>
          <w:lang w:val="en-US"/>
        </w:rPr>
      </w:pPr>
      <w:r w:rsidRPr="00CA6E37">
        <w:rPr>
          <w:rStyle w:val="Funotenzeichen"/>
          <w:rFonts w:cs="Times New Roman"/>
        </w:rPr>
        <w:footnoteRef/>
      </w:r>
      <w:r w:rsidR="003B32E0" w:rsidRPr="00CA6E37">
        <w:rPr>
          <w:rFonts w:cs="Times New Roman"/>
          <w:lang w:val="en-US"/>
        </w:rPr>
        <w:t xml:space="preserve"> Bing Liu, </w:t>
      </w:r>
      <w:r w:rsidR="003B32E0" w:rsidRPr="00CA6E37">
        <w:rPr>
          <w:rStyle w:val="Hervorhebung"/>
          <w:rFonts w:cs="Times New Roman"/>
          <w:i w:val="0"/>
          <w:lang w:val="en-US"/>
        </w:rPr>
        <w:t>Sentiment Analysis: Mining Opinions, Sentiments and Emotions</w:t>
      </w:r>
      <w:r w:rsidR="003B32E0" w:rsidRPr="00CA6E37">
        <w:rPr>
          <w:rFonts w:cs="Times New Roman"/>
          <w:lang w:val="en-US"/>
        </w:rPr>
        <w:t>, Cambridge 2015</w:t>
      </w:r>
      <w:r w:rsidRPr="00CA6E37">
        <w:rPr>
          <w:rFonts w:cs="Times New Roman"/>
          <w:lang w:val="en-US"/>
        </w:rPr>
        <w:t xml:space="preserve">, 121f. </w:t>
      </w:r>
    </w:p>
  </w:footnote>
  <w:footnote w:id="44">
    <w:p w14:paraId="3A115661" w14:textId="1A10286C" w:rsidR="002E71CE" w:rsidRPr="00CA6E37" w:rsidRDefault="002E71CE"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E96850" w:rsidRPr="00CA6E37">
        <w:rPr>
          <w:rFonts w:cs="Times New Roman"/>
        </w:rPr>
        <w:t xml:space="preserve">Die Lexika werden meist manuell erstellt und verwenden unterschiedliche Messungen von Emotionen als Grundlage. Da orthografische Varianz dazu führen kann, dass der Abgleich zwischen Text und Wörterbuch nicht funktioniert, wurden die Brieftexte im Vorfeld der Analyse </w:t>
      </w:r>
      <w:r w:rsidR="0060455B" w:rsidRPr="00CA6E37">
        <w:rPr>
          <w:rFonts w:cs="Times New Roman"/>
        </w:rPr>
        <w:t xml:space="preserve">mit der Software CAB </w:t>
      </w:r>
      <w:r w:rsidR="009A4B64" w:rsidRPr="00CA6E37">
        <w:rPr>
          <w:rFonts w:cs="Times New Roman"/>
        </w:rPr>
        <w:t>normalisiert; s</w:t>
      </w:r>
      <w:r w:rsidR="00E96850" w:rsidRPr="00CA6E37">
        <w:rPr>
          <w:rFonts w:cs="Times New Roman"/>
        </w:rPr>
        <w:t>iehe</w:t>
      </w:r>
      <w:r w:rsidR="009A4B64" w:rsidRPr="00CA6E37">
        <w:rPr>
          <w:rFonts w:cs="Times New Roman"/>
        </w:rPr>
        <w:t xml:space="preserve"> dazu</w:t>
      </w:r>
      <w:r w:rsidR="00E96850" w:rsidRPr="00CA6E37">
        <w:rPr>
          <w:rFonts w:cs="Times New Roman"/>
        </w:rPr>
        <w:t xml:space="preserve"> Anm.</w:t>
      </w:r>
      <w:r w:rsidR="00101650" w:rsidRPr="00CA6E37">
        <w:rPr>
          <w:rFonts w:cs="Times New Roman"/>
        </w:rPr>
        <w:t> </w:t>
      </w:r>
      <w:r w:rsidR="00E96850" w:rsidRPr="00CA6E37">
        <w:rPr>
          <w:rFonts w:cs="Times New Roman"/>
        </w:rPr>
        <w:t>27; für vorliegende Analyse wurde das Wörterbuch SentiWS verwendet; siehe Robert Remus, Uwe Quasthoff, Gerhard Heyer, SentiWS - a Publicly Available German-language Resource for Sentiment Analysis, in: Proceedings of the 7th International Language Resources an</w:t>
      </w:r>
      <w:r w:rsidR="00065B62" w:rsidRPr="00CA6E37">
        <w:rPr>
          <w:rFonts w:cs="Times New Roman"/>
        </w:rPr>
        <w:t>d Evaluation (LREC'10), S. 1168</w:t>
      </w:r>
      <w:r w:rsidR="00065B62" w:rsidRPr="00CA6E37">
        <w:t xml:space="preserve"> ‒</w:t>
      </w:r>
      <w:r w:rsidR="00E96850" w:rsidRPr="00CA6E37">
        <w:rPr>
          <w:rFonts w:cs="Times New Roman"/>
        </w:rPr>
        <w:t>1171, 2010.</w:t>
      </w:r>
    </w:p>
  </w:footnote>
  <w:footnote w:id="45">
    <w:p w14:paraId="04259807" w14:textId="77777777" w:rsidR="009B1EE5" w:rsidRPr="00CA6E37" w:rsidRDefault="009B1EE5" w:rsidP="004B2747">
      <w:pPr>
        <w:pStyle w:val="Funotentext"/>
        <w:jc w:val="left"/>
        <w:rPr>
          <w:lang w:val="en-US"/>
        </w:rPr>
      </w:pPr>
      <w:r w:rsidRPr="00CA6E37">
        <w:rPr>
          <w:rStyle w:val="Funotenzeichen"/>
        </w:rPr>
        <w:footnoteRef/>
      </w:r>
      <w:r w:rsidRPr="00CA6E37">
        <w:rPr>
          <w:lang w:val="en-US"/>
        </w:rPr>
        <w:t xml:space="preserve"> Federico Alberto Pozzi, Elisabetta Fersini, Enza Messina, Bing Liu (Hrsg.), Sentiment analysis in social networks, Amsterdam 2016, hier S. 178.</w:t>
      </w:r>
    </w:p>
  </w:footnote>
  <w:footnote w:id="46">
    <w:p w14:paraId="723B8B3C" w14:textId="64D792CA" w:rsidR="002A4068" w:rsidRPr="00CA6E37" w:rsidRDefault="002A4068" w:rsidP="004B2747">
      <w:pPr>
        <w:pStyle w:val="Funotentext"/>
        <w:jc w:val="left"/>
        <w:rPr>
          <w:rFonts w:cs="Times New Roman"/>
        </w:rPr>
      </w:pPr>
      <w:r w:rsidRPr="00CA6E37">
        <w:rPr>
          <w:rStyle w:val="Funotenzeichen"/>
          <w:rFonts w:cs="Times New Roman"/>
        </w:rPr>
        <w:footnoteRef/>
      </w:r>
      <w:r w:rsidR="00567A25" w:rsidRPr="00CA6E37">
        <w:rPr>
          <w:rFonts w:cs="Times New Roman"/>
        </w:rPr>
        <w:t xml:space="preserve"> Siehe Anm. 27;</w:t>
      </w:r>
      <w:r w:rsidR="00C51327" w:rsidRPr="00CA6E37">
        <w:rPr>
          <w:rFonts w:cs="Times New Roman"/>
        </w:rPr>
        <w:t xml:space="preserve"> </w:t>
      </w:r>
      <w:r w:rsidR="00766377" w:rsidRPr="00CA6E37">
        <w:rPr>
          <w:rFonts w:cs="Times New Roman"/>
        </w:rPr>
        <w:t xml:space="preserve">die Texte wurden für die Analyse lemmatisiert. </w:t>
      </w:r>
    </w:p>
  </w:footnote>
  <w:footnote w:id="47">
    <w:p w14:paraId="593569D1" w14:textId="77777777" w:rsidR="0035672D" w:rsidRPr="00CA6E37" w:rsidRDefault="0035672D" w:rsidP="004B2747">
      <w:pPr>
        <w:pStyle w:val="Funotentext"/>
        <w:jc w:val="left"/>
      </w:pPr>
      <w:r w:rsidRPr="00CA6E37">
        <w:rPr>
          <w:rStyle w:val="Funotenzeichen"/>
        </w:rPr>
        <w:footnoteRef/>
      </w:r>
      <w:r w:rsidRPr="00CA6E37">
        <w:t xml:space="preserve"> Die Briefe richten sich an vier verschiedene Empfängerinnen: Buchhändler und Verleger Friedrich Bornträger (12 Briefe), der in Altenburg ansässige Kammerverwalter und Publizist Ernst Karl Friedrich Ludwig (7), Caroline Richter (1) und Jurist und Schriftsteller Friedrich Ferdinand Hempel (1). Siehe Briefe von Friedrich Arnold Brockhaus, Edition der Umfeldbriefe (Anm. 5), &lt;https://www.jeanpaul-edition.de/briefe.html?sort=date&amp;corpus=context&amp;sender=JP-000501&gt;.</w:t>
      </w:r>
    </w:p>
  </w:footnote>
  <w:footnote w:id="48">
    <w:p w14:paraId="45067FA3" w14:textId="7FF4BA46" w:rsidR="00EE6D91" w:rsidRPr="00CA6E37" w:rsidRDefault="00EE6D91"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0878C4" w:rsidRPr="00CA6E37">
        <w:rPr>
          <w:rFonts w:cs="Times New Roman"/>
        </w:rPr>
        <w:t xml:space="preserve">Varnhagen hatte in dem von Spazier herausgegebenen Urania. Taschenbuch </w:t>
      </w:r>
      <w:r w:rsidR="00D82DF8" w:rsidRPr="00CA6E37">
        <w:rPr>
          <w:rFonts w:cs="Times New Roman"/>
        </w:rPr>
        <w:t>für das Jahr 1810 de</w:t>
      </w:r>
      <w:r w:rsidR="000878C4" w:rsidRPr="00CA6E37">
        <w:rPr>
          <w:rFonts w:cs="Times New Roman"/>
        </w:rPr>
        <w:t>n Beitrag „Die Strafe im Voraus“ (S. 180</w:t>
      </w:r>
      <w:r w:rsidR="00D82DF8" w:rsidRPr="00CA6E37">
        <w:rPr>
          <w:rFonts w:cs="Times New Roman"/>
        </w:rPr>
        <w:t>–</w:t>
      </w:r>
      <w:r w:rsidR="000878C4" w:rsidRPr="00CA6E37">
        <w:rPr>
          <w:rFonts w:cs="Times New Roman"/>
        </w:rPr>
        <w:t xml:space="preserve">210) beigesteuert; über einen Streit sind keine Details bekannt. Siehe </w:t>
      </w:r>
      <w:r w:rsidR="0001063E" w:rsidRPr="00CA6E37">
        <w:rPr>
          <w:rFonts w:cs="Times New Roman"/>
        </w:rPr>
        <w:t>Edition der Umfel</w:t>
      </w:r>
      <w:r w:rsidR="002D38E1" w:rsidRPr="00CA6E37">
        <w:rPr>
          <w:rFonts w:cs="Times New Roman"/>
        </w:rPr>
        <w:t>d</w:t>
      </w:r>
      <w:r w:rsidR="0001063E" w:rsidRPr="00CA6E37">
        <w:rPr>
          <w:rFonts w:cs="Times New Roman"/>
        </w:rPr>
        <w:t xml:space="preserve">briefe (Anm. 5), </w:t>
      </w:r>
      <w:r w:rsidR="003906FC" w:rsidRPr="00CA6E37">
        <w:rPr>
          <w:rFonts w:cs="Times New Roman"/>
        </w:rPr>
        <w:t>&lt;</w:t>
      </w:r>
      <w:r w:rsidRPr="00CA6E37">
        <w:rPr>
          <w:rFonts w:cs="Times New Roman"/>
        </w:rPr>
        <w:t>https://www.jeanpaul-edition.de/umfeldbrief.html?num=JP-UB0926</w:t>
      </w:r>
      <w:r w:rsidR="003906FC" w:rsidRPr="00CA6E37">
        <w:rPr>
          <w:rFonts w:cs="Times New Roman"/>
        </w:rPr>
        <w:t>&gt;.</w:t>
      </w:r>
    </w:p>
  </w:footnote>
  <w:footnote w:id="49">
    <w:p w14:paraId="37AF7605" w14:textId="30ED2B1F" w:rsidR="00C847E9" w:rsidRPr="00CA6E37" w:rsidRDefault="00C847E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3906FC" w:rsidRPr="00CA6E37">
        <w:rPr>
          <w:rFonts w:cs="Times New Roman"/>
        </w:rPr>
        <w:t>Ebd., &lt;</w:t>
      </w:r>
      <w:r w:rsidRPr="00CA6E37">
        <w:rPr>
          <w:rFonts w:cs="Times New Roman"/>
        </w:rPr>
        <w:t>https://www.jeanpaul-edition.de/umfeldbrief.html?&amp;num=JP-UB0929</w:t>
      </w:r>
      <w:r w:rsidR="00396418" w:rsidRPr="00CA6E37">
        <w:rPr>
          <w:rFonts w:cs="Times New Roman"/>
        </w:rPr>
        <w:t>&gt;.</w:t>
      </w:r>
    </w:p>
  </w:footnote>
  <w:footnote w:id="50">
    <w:p w14:paraId="78EEE2BF" w14:textId="0B34ABEB" w:rsidR="00C847E9" w:rsidRPr="00CA6E37" w:rsidRDefault="00C847E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3906FC" w:rsidRPr="00CA6E37">
        <w:rPr>
          <w:rFonts w:cs="Times New Roman"/>
        </w:rPr>
        <w:t>Ebd., &lt;</w:t>
      </w:r>
      <w:r w:rsidRPr="00CA6E37">
        <w:rPr>
          <w:rFonts w:cs="Times New Roman"/>
        </w:rPr>
        <w:t>https://www.jeanpaul-edition.de/umfeldbrief.html?num=JP-UB0938</w:t>
      </w:r>
      <w:r w:rsidR="003906FC" w:rsidRPr="00CA6E37">
        <w:rPr>
          <w:rFonts w:cs="Times New Roman"/>
        </w:rPr>
        <w:t>&gt;.</w:t>
      </w:r>
    </w:p>
  </w:footnote>
  <w:footnote w:id="51">
    <w:p w14:paraId="5EA46B17" w14:textId="314BC614" w:rsidR="00C847E9" w:rsidRPr="00CA6E37" w:rsidRDefault="00C847E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1A3529" w:rsidRPr="00CA6E37">
        <w:rPr>
          <w:rFonts w:cs="Times New Roman"/>
        </w:rPr>
        <w:t>Ebd., &lt;</w:t>
      </w:r>
      <w:r w:rsidRPr="00CA6E37">
        <w:rPr>
          <w:rFonts w:cs="Times New Roman"/>
        </w:rPr>
        <w:t>https://www.jeanpaul-edition.de/umfeldbrief.html?num=JP-UB0945</w:t>
      </w:r>
      <w:r w:rsidR="00365154" w:rsidRPr="00CA6E37">
        <w:rPr>
          <w:rFonts w:cs="Times New Roman"/>
        </w:rPr>
        <w:t>&gt;.</w:t>
      </w:r>
    </w:p>
  </w:footnote>
  <w:footnote w:id="52">
    <w:p w14:paraId="64C1D572" w14:textId="47EE2ACE" w:rsidR="00525DE6" w:rsidRPr="00CA6E37" w:rsidRDefault="00525DE6"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1A3529" w:rsidRPr="00CA6E37">
        <w:rPr>
          <w:rFonts w:cs="Times New Roman"/>
        </w:rPr>
        <w:t>Ebd., &lt;</w:t>
      </w:r>
      <w:r w:rsidRPr="00CA6E37">
        <w:rPr>
          <w:rFonts w:cs="Times New Roman"/>
        </w:rPr>
        <w:t>https://www.jeanpaul-edition.de/umfeldbrief.html?num=JP-UB0958</w:t>
      </w:r>
      <w:r w:rsidR="00365154" w:rsidRPr="00CA6E37">
        <w:rPr>
          <w:rFonts w:cs="Times New Roman"/>
        </w:rPr>
        <w:t>&gt;.</w:t>
      </w:r>
    </w:p>
  </w:footnote>
  <w:footnote w:id="53">
    <w:p w14:paraId="715073A2" w14:textId="2F970D0F" w:rsidR="00BF195A" w:rsidRPr="00CA6E37" w:rsidRDefault="00BF195A" w:rsidP="004B2747">
      <w:pPr>
        <w:pStyle w:val="Funotentext"/>
        <w:jc w:val="left"/>
      </w:pPr>
      <w:r w:rsidRPr="00CA6E37">
        <w:rPr>
          <w:rStyle w:val="Funotenzeichen"/>
        </w:rPr>
        <w:footnoteRef/>
      </w:r>
      <w:r w:rsidRPr="00CA6E37">
        <w:t xml:space="preserve"> </w:t>
      </w:r>
      <w:r w:rsidR="00935EDD" w:rsidRPr="00CA6E37">
        <w:t xml:space="preserve">Vgl. </w:t>
      </w:r>
      <w:r w:rsidR="00B24F86" w:rsidRPr="00CA6E37">
        <w:t xml:space="preserve">Thomas Schmidt, Manuel Burghardt, Christian Wolff, Herausforderungen für Sentiment Analysis bei literarischen Texten, in: Manuel Burghardt, Claudia Müller-Birn </w:t>
      </w:r>
      <w:r w:rsidR="00935EDD" w:rsidRPr="00CA6E37">
        <w:t>(Hrsg.), INF-DH 2018, Bonn 2018, S. 5</w:t>
      </w:r>
      <w:r w:rsidR="00621C80" w:rsidRPr="00CA6E37">
        <w:t>.</w:t>
      </w:r>
    </w:p>
  </w:footnote>
  <w:footnote w:id="54">
    <w:p w14:paraId="1BFA8509" w14:textId="0F862BDE" w:rsidR="00EB7BEA" w:rsidRPr="00EB7BEA" w:rsidRDefault="00EB7BEA" w:rsidP="00EB7BEA">
      <w:pPr>
        <w:pStyle w:val="Funotentext"/>
        <w:jc w:val="left"/>
        <w:rPr>
          <w:rFonts w:cs="Times New Roman"/>
          <w:lang w:val="en-US"/>
        </w:rPr>
      </w:pPr>
      <w:r w:rsidRPr="00CA6E37">
        <w:rPr>
          <w:rStyle w:val="Funotenzeichen"/>
          <w:rFonts w:cs="Times New Roman"/>
        </w:rPr>
        <w:footnoteRef/>
      </w:r>
      <w:r w:rsidRPr="00CA6E37">
        <w:rPr>
          <w:rFonts w:cs="Times New Roman"/>
          <w:lang w:val="en-GB"/>
        </w:rPr>
        <w:t xml:space="preserve"> </w:t>
      </w:r>
      <w:r>
        <w:rPr>
          <w:rFonts w:cs="Times New Roman"/>
          <w:lang w:val="en-US"/>
        </w:rPr>
        <w:t xml:space="preserve">Allgemeiner formuliert </w:t>
      </w:r>
      <w:r w:rsidRPr="00EB7BEA">
        <w:rPr>
          <w:lang w:val="en-US"/>
        </w:rPr>
        <w:t>in</w:t>
      </w:r>
      <w:r w:rsidRPr="00EB7BEA">
        <w:rPr>
          <w:rFonts w:cs="Times New Roman"/>
          <w:lang w:val="en-GB"/>
        </w:rPr>
        <w:t xml:space="preserve"> </w:t>
      </w:r>
      <w:r w:rsidRPr="00CA6E37">
        <w:rPr>
          <w:rFonts w:cs="Times New Roman"/>
          <w:lang w:val="en-GB"/>
        </w:rPr>
        <w:t>danah boyd, Kate Crawford, Critical Questions for Big Data, in: Information, Communication &amp; Society 15,5, 2012, S. 662–679, hier S. 6</w:t>
      </w:r>
      <w:r>
        <w:rPr>
          <w:rFonts w:cs="Times New Roman"/>
          <w:lang w:val="en-GB"/>
        </w:rPr>
        <w:t xml:space="preserve">70: </w:t>
      </w:r>
      <w:r w:rsidRPr="00EB7BEA">
        <w:rPr>
          <w:rFonts w:cs="Times New Roman"/>
          <w:lang w:val="en-US"/>
        </w:rPr>
        <w:t>„The size of data should fit the research question being asked; in some cases, small is best“</w:t>
      </w:r>
      <w:r>
        <w:rPr>
          <w:rFonts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3AE0"/>
    <w:rsid w:val="00004347"/>
    <w:rsid w:val="00004445"/>
    <w:rsid w:val="00005C88"/>
    <w:rsid w:val="0000639D"/>
    <w:rsid w:val="0000646D"/>
    <w:rsid w:val="00006B28"/>
    <w:rsid w:val="00007008"/>
    <w:rsid w:val="000075EB"/>
    <w:rsid w:val="00007854"/>
    <w:rsid w:val="00007905"/>
    <w:rsid w:val="000105D8"/>
    <w:rsid w:val="0001063E"/>
    <w:rsid w:val="00011CCA"/>
    <w:rsid w:val="00012134"/>
    <w:rsid w:val="0001264F"/>
    <w:rsid w:val="00013150"/>
    <w:rsid w:val="00014125"/>
    <w:rsid w:val="00014C77"/>
    <w:rsid w:val="00014D53"/>
    <w:rsid w:val="00015094"/>
    <w:rsid w:val="0001562F"/>
    <w:rsid w:val="00016AF5"/>
    <w:rsid w:val="00017A4B"/>
    <w:rsid w:val="000214C6"/>
    <w:rsid w:val="000229EE"/>
    <w:rsid w:val="00022FD2"/>
    <w:rsid w:val="000231A9"/>
    <w:rsid w:val="00023490"/>
    <w:rsid w:val="00026957"/>
    <w:rsid w:val="00027724"/>
    <w:rsid w:val="0002785C"/>
    <w:rsid w:val="000300C4"/>
    <w:rsid w:val="000317F3"/>
    <w:rsid w:val="0003277F"/>
    <w:rsid w:val="00032F98"/>
    <w:rsid w:val="000348A2"/>
    <w:rsid w:val="00036551"/>
    <w:rsid w:val="00040E39"/>
    <w:rsid w:val="0004173D"/>
    <w:rsid w:val="00041C75"/>
    <w:rsid w:val="00042903"/>
    <w:rsid w:val="00044D31"/>
    <w:rsid w:val="0004734A"/>
    <w:rsid w:val="000474F4"/>
    <w:rsid w:val="00047787"/>
    <w:rsid w:val="0005188C"/>
    <w:rsid w:val="000519CB"/>
    <w:rsid w:val="0005271C"/>
    <w:rsid w:val="00052B83"/>
    <w:rsid w:val="000552CB"/>
    <w:rsid w:val="00055790"/>
    <w:rsid w:val="00056BFA"/>
    <w:rsid w:val="00061B0E"/>
    <w:rsid w:val="0006243F"/>
    <w:rsid w:val="00062FDC"/>
    <w:rsid w:val="000654B9"/>
    <w:rsid w:val="00065B62"/>
    <w:rsid w:val="000717CF"/>
    <w:rsid w:val="000719BA"/>
    <w:rsid w:val="00071D5D"/>
    <w:rsid w:val="000725CF"/>
    <w:rsid w:val="00074A44"/>
    <w:rsid w:val="00074DCF"/>
    <w:rsid w:val="00074FA7"/>
    <w:rsid w:val="000750EA"/>
    <w:rsid w:val="000756D3"/>
    <w:rsid w:val="000760B4"/>
    <w:rsid w:val="000773EF"/>
    <w:rsid w:val="000774D9"/>
    <w:rsid w:val="00080FC8"/>
    <w:rsid w:val="0008225F"/>
    <w:rsid w:val="0008228A"/>
    <w:rsid w:val="0008238B"/>
    <w:rsid w:val="0008289C"/>
    <w:rsid w:val="00085030"/>
    <w:rsid w:val="00086FD2"/>
    <w:rsid w:val="000878C4"/>
    <w:rsid w:val="00094210"/>
    <w:rsid w:val="00094504"/>
    <w:rsid w:val="0009518E"/>
    <w:rsid w:val="00095EC2"/>
    <w:rsid w:val="00097591"/>
    <w:rsid w:val="000A1E7A"/>
    <w:rsid w:val="000A28B9"/>
    <w:rsid w:val="000A52C0"/>
    <w:rsid w:val="000A54E8"/>
    <w:rsid w:val="000A5668"/>
    <w:rsid w:val="000A617E"/>
    <w:rsid w:val="000A6C8C"/>
    <w:rsid w:val="000A74EE"/>
    <w:rsid w:val="000B022D"/>
    <w:rsid w:val="000B06C6"/>
    <w:rsid w:val="000B137E"/>
    <w:rsid w:val="000B157C"/>
    <w:rsid w:val="000B2036"/>
    <w:rsid w:val="000B256B"/>
    <w:rsid w:val="000B2DB9"/>
    <w:rsid w:val="000B3D2A"/>
    <w:rsid w:val="000B3FE2"/>
    <w:rsid w:val="000B41DA"/>
    <w:rsid w:val="000B7651"/>
    <w:rsid w:val="000C0B5D"/>
    <w:rsid w:val="000C2E22"/>
    <w:rsid w:val="000C3165"/>
    <w:rsid w:val="000C31FC"/>
    <w:rsid w:val="000C41A8"/>
    <w:rsid w:val="000C582A"/>
    <w:rsid w:val="000C780B"/>
    <w:rsid w:val="000D0810"/>
    <w:rsid w:val="000D286E"/>
    <w:rsid w:val="000D3D37"/>
    <w:rsid w:val="000D4940"/>
    <w:rsid w:val="000D4DFC"/>
    <w:rsid w:val="000D6DCC"/>
    <w:rsid w:val="000D782B"/>
    <w:rsid w:val="000E0FE2"/>
    <w:rsid w:val="000E2C58"/>
    <w:rsid w:val="000E4E05"/>
    <w:rsid w:val="000E568D"/>
    <w:rsid w:val="000E58B6"/>
    <w:rsid w:val="000F039C"/>
    <w:rsid w:val="000F06D1"/>
    <w:rsid w:val="000F101A"/>
    <w:rsid w:val="000F1985"/>
    <w:rsid w:val="000F21D7"/>
    <w:rsid w:val="000F2495"/>
    <w:rsid w:val="000F24A5"/>
    <w:rsid w:val="000F417A"/>
    <w:rsid w:val="000F7BC8"/>
    <w:rsid w:val="000F7E13"/>
    <w:rsid w:val="00101526"/>
    <w:rsid w:val="00101650"/>
    <w:rsid w:val="00101CE4"/>
    <w:rsid w:val="0010264D"/>
    <w:rsid w:val="0010340B"/>
    <w:rsid w:val="001048A4"/>
    <w:rsid w:val="00105D56"/>
    <w:rsid w:val="0010721A"/>
    <w:rsid w:val="00107744"/>
    <w:rsid w:val="00110218"/>
    <w:rsid w:val="001107EE"/>
    <w:rsid w:val="00111FE5"/>
    <w:rsid w:val="00113503"/>
    <w:rsid w:val="0011617A"/>
    <w:rsid w:val="00116C94"/>
    <w:rsid w:val="00116D9B"/>
    <w:rsid w:val="001174F7"/>
    <w:rsid w:val="001176E6"/>
    <w:rsid w:val="00120C0C"/>
    <w:rsid w:val="00122633"/>
    <w:rsid w:val="0012458D"/>
    <w:rsid w:val="00126C8C"/>
    <w:rsid w:val="00127B97"/>
    <w:rsid w:val="00127E6B"/>
    <w:rsid w:val="0013184C"/>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31E1"/>
    <w:rsid w:val="00143A7D"/>
    <w:rsid w:val="00143C43"/>
    <w:rsid w:val="0014421B"/>
    <w:rsid w:val="00144464"/>
    <w:rsid w:val="00145CBA"/>
    <w:rsid w:val="00147254"/>
    <w:rsid w:val="001476C6"/>
    <w:rsid w:val="001502E6"/>
    <w:rsid w:val="00153608"/>
    <w:rsid w:val="00153957"/>
    <w:rsid w:val="00154B89"/>
    <w:rsid w:val="00155FEB"/>
    <w:rsid w:val="001565C1"/>
    <w:rsid w:val="001606B8"/>
    <w:rsid w:val="00161D2D"/>
    <w:rsid w:val="001625B0"/>
    <w:rsid w:val="001626FB"/>
    <w:rsid w:val="00162A34"/>
    <w:rsid w:val="00163670"/>
    <w:rsid w:val="00164516"/>
    <w:rsid w:val="0016467D"/>
    <w:rsid w:val="00165DDB"/>
    <w:rsid w:val="00166E3F"/>
    <w:rsid w:val="00171895"/>
    <w:rsid w:val="00171D11"/>
    <w:rsid w:val="00173B32"/>
    <w:rsid w:val="0017467C"/>
    <w:rsid w:val="00174CBA"/>
    <w:rsid w:val="001756AD"/>
    <w:rsid w:val="001761E9"/>
    <w:rsid w:val="00176856"/>
    <w:rsid w:val="00176BC2"/>
    <w:rsid w:val="001778F5"/>
    <w:rsid w:val="00177A7E"/>
    <w:rsid w:val="00182370"/>
    <w:rsid w:val="001833C4"/>
    <w:rsid w:val="00184060"/>
    <w:rsid w:val="0018443D"/>
    <w:rsid w:val="0018465C"/>
    <w:rsid w:val="0018486C"/>
    <w:rsid w:val="00184DE7"/>
    <w:rsid w:val="00185A82"/>
    <w:rsid w:val="00190BCE"/>
    <w:rsid w:val="00190FE4"/>
    <w:rsid w:val="0019113A"/>
    <w:rsid w:val="001911AF"/>
    <w:rsid w:val="00192727"/>
    <w:rsid w:val="001931D4"/>
    <w:rsid w:val="00193902"/>
    <w:rsid w:val="00193FAB"/>
    <w:rsid w:val="00194C2A"/>
    <w:rsid w:val="00194FDC"/>
    <w:rsid w:val="00195115"/>
    <w:rsid w:val="001956F9"/>
    <w:rsid w:val="001A0199"/>
    <w:rsid w:val="001A1146"/>
    <w:rsid w:val="001A3529"/>
    <w:rsid w:val="001A3FF0"/>
    <w:rsid w:val="001A4124"/>
    <w:rsid w:val="001A50A4"/>
    <w:rsid w:val="001A55FB"/>
    <w:rsid w:val="001A696E"/>
    <w:rsid w:val="001A7E64"/>
    <w:rsid w:val="001B076F"/>
    <w:rsid w:val="001B0AB2"/>
    <w:rsid w:val="001B1683"/>
    <w:rsid w:val="001B2007"/>
    <w:rsid w:val="001B2602"/>
    <w:rsid w:val="001B45E6"/>
    <w:rsid w:val="001B4D20"/>
    <w:rsid w:val="001B7006"/>
    <w:rsid w:val="001B74FD"/>
    <w:rsid w:val="001C09BB"/>
    <w:rsid w:val="001C0BF6"/>
    <w:rsid w:val="001C253E"/>
    <w:rsid w:val="001C2A5A"/>
    <w:rsid w:val="001C3FCE"/>
    <w:rsid w:val="001C4C79"/>
    <w:rsid w:val="001C5B27"/>
    <w:rsid w:val="001D0C54"/>
    <w:rsid w:val="001D1703"/>
    <w:rsid w:val="001D1A12"/>
    <w:rsid w:val="001D2D3A"/>
    <w:rsid w:val="001D3105"/>
    <w:rsid w:val="001D3222"/>
    <w:rsid w:val="001D4DDF"/>
    <w:rsid w:val="001D53EF"/>
    <w:rsid w:val="001D6962"/>
    <w:rsid w:val="001D7599"/>
    <w:rsid w:val="001D7661"/>
    <w:rsid w:val="001E0CE5"/>
    <w:rsid w:val="001E508F"/>
    <w:rsid w:val="001E512A"/>
    <w:rsid w:val="001E5DB7"/>
    <w:rsid w:val="001E6CD1"/>
    <w:rsid w:val="001E7B8F"/>
    <w:rsid w:val="001F020B"/>
    <w:rsid w:val="001F0683"/>
    <w:rsid w:val="001F36E1"/>
    <w:rsid w:val="001F3F4A"/>
    <w:rsid w:val="001F4335"/>
    <w:rsid w:val="001F69B5"/>
    <w:rsid w:val="001F7C95"/>
    <w:rsid w:val="001F7DD5"/>
    <w:rsid w:val="00200B73"/>
    <w:rsid w:val="00201342"/>
    <w:rsid w:val="002025BE"/>
    <w:rsid w:val="00202D5C"/>
    <w:rsid w:val="00203A52"/>
    <w:rsid w:val="002056A2"/>
    <w:rsid w:val="00206BCB"/>
    <w:rsid w:val="00206D31"/>
    <w:rsid w:val="002073B7"/>
    <w:rsid w:val="00210553"/>
    <w:rsid w:val="00212641"/>
    <w:rsid w:val="00212FDE"/>
    <w:rsid w:val="00214754"/>
    <w:rsid w:val="00214F7E"/>
    <w:rsid w:val="0021501D"/>
    <w:rsid w:val="002153D0"/>
    <w:rsid w:val="0021566E"/>
    <w:rsid w:val="00215680"/>
    <w:rsid w:val="00215F2F"/>
    <w:rsid w:val="002202E3"/>
    <w:rsid w:val="00220F0A"/>
    <w:rsid w:val="00221441"/>
    <w:rsid w:val="00221FCC"/>
    <w:rsid w:val="002239D4"/>
    <w:rsid w:val="0022592F"/>
    <w:rsid w:val="0022684F"/>
    <w:rsid w:val="00226FBA"/>
    <w:rsid w:val="00227394"/>
    <w:rsid w:val="002279E7"/>
    <w:rsid w:val="00227C38"/>
    <w:rsid w:val="00230836"/>
    <w:rsid w:val="002327BA"/>
    <w:rsid w:val="00232E93"/>
    <w:rsid w:val="002362ED"/>
    <w:rsid w:val="00236885"/>
    <w:rsid w:val="00237AA7"/>
    <w:rsid w:val="0024072D"/>
    <w:rsid w:val="00240DE7"/>
    <w:rsid w:val="00240E62"/>
    <w:rsid w:val="0024197A"/>
    <w:rsid w:val="00242E19"/>
    <w:rsid w:val="00243248"/>
    <w:rsid w:val="002435FB"/>
    <w:rsid w:val="002438AC"/>
    <w:rsid w:val="00244BDB"/>
    <w:rsid w:val="00245F42"/>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3BD1"/>
    <w:rsid w:val="00273E07"/>
    <w:rsid w:val="0027570A"/>
    <w:rsid w:val="00277314"/>
    <w:rsid w:val="00277423"/>
    <w:rsid w:val="0027780B"/>
    <w:rsid w:val="0028397C"/>
    <w:rsid w:val="0028580A"/>
    <w:rsid w:val="00285D88"/>
    <w:rsid w:val="00286261"/>
    <w:rsid w:val="00286346"/>
    <w:rsid w:val="002866F3"/>
    <w:rsid w:val="00286887"/>
    <w:rsid w:val="00287306"/>
    <w:rsid w:val="00290859"/>
    <w:rsid w:val="002913F5"/>
    <w:rsid w:val="00292835"/>
    <w:rsid w:val="00293274"/>
    <w:rsid w:val="002936F1"/>
    <w:rsid w:val="00293821"/>
    <w:rsid w:val="002971CA"/>
    <w:rsid w:val="002A04B2"/>
    <w:rsid w:val="002A0748"/>
    <w:rsid w:val="002A3052"/>
    <w:rsid w:val="002A3C12"/>
    <w:rsid w:val="002A4068"/>
    <w:rsid w:val="002A43B8"/>
    <w:rsid w:val="002A516C"/>
    <w:rsid w:val="002A54C2"/>
    <w:rsid w:val="002A57DA"/>
    <w:rsid w:val="002A64C9"/>
    <w:rsid w:val="002A7006"/>
    <w:rsid w:val="002A7DF8"/>
    <w:rsid w:val="002B05C8"/>
    <w:rsid w:val="002B14E6"/>
    <w:rsid w:val="002B2AC6"/>
    <w:rsid w:val="002B47CE"/>
    <w:rsid w:val="002B5A28"/>
    <w:rsid w:val="002B6325"/>
    <w:rsid w:val="002B672A"/>
    <w:rsid w:val="002B6AE3"/>
    <w:rsid w:val="002B74BF"/>
    <w:rsid w:val="002C1707"/>
    <w:rsid w:val="002C3F6B"/>
    <w:rsid w:val="002C5287"/>
    <w:rsid w:val="002C55C0"/>
    <w:rsid w:val="002C6053"/>
    <w:rsid w:val="002C7D7F"/>
    <w:rsid w:val="002C7F66"/>
    <w:rsid w:val="002D0DFE"/>
    <w:rsid w:val="002D0F7F"/>
    <w:rsid w:val="002D15EE"/>
    <w:rsid w:val="002D1CAA"/>
    <w:rsid w:val="002D38E1"/>
    <w:rsid w:val="002D422E"/>
    <w:rsid w:val="002D4A04"/>
    <w:rsid w:val="002D4E4F"/>
    <w:rsid w:val="002D5043"/>
    <w:rsid w:val="002D58F2"/>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2BC1"/>
    <w:rsid w:val="002F373A"/>
    <w:rsid w:val="002F543C"/>
    <w:rsid w:val="003012DA"/>
    <w:rsid w:val="0030328C"/>
    <w:rsid w:val="00304873"/>
    <w:rsid w:val="00306A20"/>
    <w:rsid w:val="00306C0A"/>
    <w:rsid w:val="00307170"/>
    <w:rsid w:val="003073F4"/>
    <w:rsid w:val="00307F5E"/>
    <w:rsid w:val="0031033A"/>
    <w:rsid w:val="003123F5"/>
    <w:rsid w:val="00313052"/>
    <w:rsid w:val="003136C1"/>
    <w:rsid w:val="00315268"/>
    <w:rsid w:val="00315385"/>
    <w:rsid w:val="0031567B"/>
    <w:rsid w:val="00315A65"/>
    <w:rsid w:val="00316E46"/>
    <w:rsid w:val="00317C97"/>
    <w:rsid w:val="00320F26"/>
    <w:rsid w:val="003214C5"/>
    <w:rsid w:val="00321D30"/>
    <w:rsid w:val="00322129"/>
    <w:rsid w:val="003225A4"/>
    <w:rsid w:val="00326737"/>
    <w:rsid w:val="00326E5A"/>
    <w:rsid w:val="003338CD"/>
    <w:rsid w:val="00333903"/>
    <w:rsid w:val="00334EF5"/>
    <w:rsid w:val="0033523C"/>
    <w:rsid w:val="00335D64"/>
    <w:rsid w:val="00336D4B"/>
    <w:rsid w:val="0033704C"/>
    <w:rsid w:val="003378DB"/>
    <w:rsid w:val="003416FC"/>
    <w:rsid w:val="00341912"/>
    <w:rsid w:val="00341991"/>
    <w:rsid w:val="00341F35"/>
    <w:rsid w:val="00342D56"/>
    <w:rsid w:val="003433F3"/>
    <w:rsid w:val="0034775D"/>
    <w:rsid w:val="00347B87"/>
    <w:rsid w:val="00347F8C"/>
    <w:rsid w:val="00350FE1"/>
    <w:rsid w:val="00351D08"/>
    <w:rsid w:val="00352969"/>
    <w:rsid w:val="0035315E"/>
    <w:rsid w:val="00353994"/>
    <w:rsid w:val="00355845"/>
    <w:rsid w:val="00355B80"/>
    <w:rsid w:val="00355BE4"/>
    <w:rsid w:val="0035672D"/>
    <w:rsid w:val="00356A00"/>
    <w:rsid w:val="003604DC"/>
    <w:rsid w:val="00361572"/>
    <w:rsid w:val="0036281F"/>
    <w:rsid w:val="00362AFB"/>
    <w:rsid w:val="0036335A"/>
    <w:rsid w:val="00364E84"/>
    <w:rsid w:val="00365154"/>
    <w:rsid w:val="00365390"/>
    <w:rsid w:val="00366298"/>
    <w:rsid w:val="003662F9"/>
    <w:rsid w:val="00367E6B"/>
    <w:rsid w:val="00370016"/>
    <w:rsid w:val="003706BA"/>
    <w:rsid w:val="003707BC"/>
    <w:rsid w:val="00370DEB"/>
    <w:rsid w:val="00370E97"/>
    <w:rsid w:val="00372606"/>
    <w:rsid w:val="00372CE8"/>
    <w:rsid w:val="00375E65"/>
    <w:rsid w:val="00376005"/>
    <w:rsid w:val="0037618D"/>
    <w:rsid w:val="00376733"/>
    <w:rsid w:val="0038037A"/>
    <w:rsid w:val="00380388"/>
    <w:rsid w:val="0038130A"/>
    <w:rsid w:val="003817E3"/>
    <w:rsid w:val="003821AB"/>
    <w:rsid w:val="00382D2E"/>
    <w:rsid w:val="00383864"/>
    <w:rsid w:val="00383BC1"/>
    <w:rsid w:val="00384BF3"/>
    <w:rsid w:val="00385B59"/>
    <w:rsid w:val="00385CC8"/>
    <w:rsid w:val="00387751"/>
    <w:rsid w:val="0038788E"/>
    <w:rsid w:val="0039051C"/>
    <w:rsid w:val="003906FC"/>
    <w:rsid w:val="00390F62"/>
    <w:rsid w:val="0039480A"/>
    <w:rsid w:val="00395E9D"/>
    <w:rsid w:val="00396418"/>
    <w:rsid w:val="003A0910"/>
    <w:rsid w:val="003A2A0C"/>
    <w:rsid w:val="003A2D0D"/>
    <w:rsid w:val="003A364E"/>
    <w:rsid w:val="003A5400"/>
    <w:rsid w:val="003A6307"/>
    <w:rsid w:val="003A6348"/>
    <w:rsid w:val="003A7AEE"/>
    <w:rsid w:val="003B0CEE"/>
    <w:rsid w:val="003B32E0"/>
    <w:rsid w:val="003B3DDA"/>
    <w:rsid w:val="003B4D42"/>
    <w:rsid w:val="003B4E97"/>
    <w:rsid w:val="003B5376"/>
    <w:rsid w:val="003B6BD2"/>
    <w:rsid w:val="003B7937"/>
    <w:rsid w:val="003B7D48"/>
    <w:rsid w:val="003C0505"/>
    <w:rsid w:val="003C08BE"/>
    <w:rsid w:val="003C090C"/>
    <w:rsid w:val="003C14B5"/>
    <w:rsid w:val="003C1D3E"/>
    <w:rsid w:val="003C1FAE"/>
    <w:rsid w:val="003C4015"/>
    <w:rsid w:val="003C57FF"/>
    <w:rsid w:val="003C6F14"/>
    <w:rsid w:val="003D08ED"/>
    <w:rsid w:val="003D0D8A"/>
    <w:rsid w:val="003D133C"/>
    <w:rsid w:val="003D160A"/>
    <w:rsid w:val="003D2A99"/>
    <w:rsid w:val="003D40E9"/>
    <w:rsid w:val="003D4735"/>
    <w:rsid w:val="003D5A37"/>
    <w:rsid w:val="003D5D20"/>
    <w:rsid w:val="003D686D"/>
    <w:rsid w:val="003D7261"/>
    <w:rsid w:val="003E0BAF"/>
    <w:rsid w:val="003E1B9A"/>
    <w:rsid w:val="003E4D49"/>
    <w:rsid w:val="003E5946"/>
    <w:rsid w:val="003E5CD2"/>
    <w:rsid w:val="003E6003"/>
    <w:rsid w:val="003E7299"/>
    <w:rsid w:val="003E7C40"/>
    <w:rsid w:val="003E7E8E"/>
    <w:rsid w:val="003F14A0"/>
    <w:rsid w:val="003F3CD4"/>
    <w:rsid w:val="003F76FE"/>
    <w:rsid w:val="004004A9"/>
    <w:rsid w:val="0040074C"/>
    <w:rsid w:val="0040402C"/>
    <w:rsid w:val="00404567"/>
    <w:rsid w:val="00404848"/>
    <w:rsid w:val="00404FD6"/>
    <w:rsid w:val="00405845"/>
    <w:rsid w:val="00406072"/>
    <w:rsid w:val="004064C4"/>
    <w:rsid w:val="00406BB1"/>
    <w:rsid w:val="00410D7E"/>
    <w:rsid w:val="0041170E"/>
    <w:rsid w:val="004126FA"/>
    <w:rsid w:val="00412C89"/>
    <w:rsid w:val="004131F3"/>
    <w:rsid w:val="00413A0C"/>
    <w:rsid w:val="00415F62"/>
    <w:rsid w:val="004160CF"/>
    <w:rsid w:val="004160DA"/>
    <w:rsid w:val="00416E7F"/>
    <w:rsid w:val="00417108"/>
    <w:rsid w:val="004220E1"/>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23D8"/>
    <w:rsid w:val="00444F8E"/>
    <w:rsid w:val="00445F9C"/>
    <w:rsid w:val="004461A2"/>
    <w:rsid w:val="004468F4"/>
    <w:rsid w:val="00447074"/>
    <w:rsid w:val="00447FD0"/>
    <w:rsid w:val="00450125"/>
    <w:rsid w:val="004517BE"/>
    <w:rsid w:val="00452941"/>
    <w:rsid w:val="004549B9"/>
    <w:rsid w:val="0045587F"/>
    <w:rsid w:val="00455AB5"/>
    <w:rsid w:val="00456165"/>
    <w:rsid w:val="00457B94"/>
    <w:rsid w:val="00462459"/>
    <w:rsid w:val="00463002"/>
    <w:rsid w:val="00463710"/>
    <w:rsid w:val="0046524E"/>
    <w:rsid w:val="00465653"/>
    <w:rsid w:val="0046596A"/>
    <w:rsid w:val="0046644D"/>
    <w:rsid w:val="0047145C"/>
    <w:rsid w:val="004717FC"/>
    <w:rsid w:val="004736BF"/>
    <w:rsid w:val="00474031"/>
    <w:rsid w:val="00475C0A"/>
    <w:rsid w:val="00475C6B"/>
    <w:rsid w:val="00476542"/>
    <w:rsid w:val="00477368"/>
    <w:rsid w:val="00477982"/>
    <w:rsid w:val="00477FA6"/>
    <w:rsid w:val="004812ED"/>
    <w:rsid w:val="00481FDA"/>
    <w:rsid w:val="00482B03"/>
    <w:rsid w:val="0048402C"/>
    <w:rsid w:val="00484337"/>
    <w:rsid w:val="00487283"/>
    <w:rsid w:val="00490F21"/>
    <w:rsid w:val="00494BB8"/>
    <w:rsid w:val="0049593D"/>
    <w:rsid w:val="004A07B8"/>
    <w:rsid w:val="004A100C"/>
    <w:rsid w:val="004A165D"/>
    <w:rsid w:val="004A2186"/>
    <w:rsid w:val="004A2C5E"/>
    <w:rsid w:val="004A391F"/>
    <w:rsid w:val="004A3B69"/>
    <w:rsid w:val="004A4B89"/>
    <w:rsid w:val="004A5FE7"/>
    <w:rsid w:val="004A62D9"/>
    <w:rsid w:val="004A7A7B"/>
    <w:rsid w:val="004B058F"/>
    <w:rsid w:val="004B2087"/>
    <w:rsid w:val="004B2747"/>
    <w:rsid w:val="004B2DB5"/>
    <w:rsid w:val="004B30C0"/>
    <w:rsid w:val="004B3B19"/>
    <w:rsid w:val="004B5A2D"/>
    <w:rsid w:val="004C03E0"/>
    <w:rsid w:val="004C0E72"/>
    <w:rsid w:val="004C0F69"/>
    <w:rsid w:val="004C0FE1"/>
    <w:rsid w:val="004C2F93"/>
    <w:rsid w:val="004C4938"/>
    <w:rsid w:val="004C6A60"/>
    <w:rsid w:val="004D0705"/>
    <w:rsid w:val="004D08BE"/>
    <w:rsid w:val="004D0915"/>
    <w:rsid w:val="004D0EA8"/>
    <w:rsid w:val="004D1023"/>
    <w:rsid w:val="004D1AD9"/>
    <w:rsid w:val="004D287C"/>
    <w:rsid w:val="004D5699"/>
    <w:rsid w:val="004D5A88"/>
    <w:rsid w:val="004D7115"/>
    <w:rsid w:val="004E0937"/>
    <w:rsid w:val="004E1BC3"/>
    <w:rsid w:val="004E3145"/>
    <w:rsid w:val="004E45B0"/>
    <w:rsid w:val="004E5CC5"/>
    <w:rsid w:val="004E7E30"/>
    <w:rsid w:val="004F26A8"/>
    <w:rsid w:val="004F4D1D"/>
    <w:rsid w:val="004F5335"/>
    <w:rsid w:val="004F6053"/>
    <w:rsid w:val="004F633A"/>
    <w:rsid w:val="00500845"/>
    <w:rsid w:val="005008DE"/>
    <w:rsid w:val="005026B0"/>
    <w:rsid w:val="00503BD1"/>
    <w:rsid w:val="005044B8"/>
    <w:rsid w:val="00504620"/>
    <w:rsid w:val="00504952"/>
    <w:rsid w:val="00511566"/>
    <w:rsid w:val="00511EBB"/>
    <w:rsid w:val="00512229"/>
    <w:rsid w:val="005152B3"/>
    <w:rsid w:val="00516AAE"/>
    <w:rsid w:val="005170F3"/>
    <w:rsid w:val="00517141"/>
    <w:rsid w:val="00520133"/>
    <w:rsid w:val="00521F3B"/>
    <w:rsid w:val="005249C8"/>
    <w:rsid w:val="00524F48"/>
    <w:rsid w:val="005251A3"/>
    <w:rsid w:val="00525DE6"/>
    <w:rsid w:val="00525F32"/>
    <w:rsid w:val="00527073"/>
    <w:rsid w:val="00527878"/>
    <w:rsid w:val="00530747"/>
    <w:rsid w:val="005310DA"/>
    <w:rsid w:val="005319A0"/>
    <w:rsid w:val="00533162"/>
    <w:rsid w:val="005341DE"/>
    <w:rsid w:val="00534461"/>
    <w:rsid w:val="00534E7C"/>
    <w:rsid w:val="005353EF"/>
    <w:rsid w:val="0053666D"/>
    <w:rsid w:val="00536FD2"/>
    <w:rsid w:val="005409AC"/>
    <w:rsid w:val="00541CFA"/>
    <w:rsid w:val="005422DA"/>
    <w:rsid w:val="005423CC"/>
    <w:rsid w:val="00542E5D"/>
    <w:rsid w:val="00543896"/>
    <w:rsid w:val="00543F6A"/>
    <w:rsid w:val="00543FBE"/>
    <w:rsid w:val="00545F92"/>
    <w:rsid w:val="005501D7"/>
    <w:rsid w:val="005506FE"/>
    <w:rsid w:val="005521C7"/>
    <w:rsid w:val="00552701"/>
    <w:rsid w:val="00553415"/>
    <w:rsid w:val="00554AF7"/>
    <w:rsid w:val="00554FE0"/>
    <w:rsid w:val="00555B57"/>
    <w:rsid w:val="00555FF6"/>
    <w:rsid w:val="00561FA6"/>
    <w:rsid w:val="00562879"/>
    <w:rsid w:val="005632D2"/>
    <w:rsid w:val="00563D9D"/>
    <w:rsid w:val="005642EB"/>
    <w:rsid w:val="00564A4B"/>
    <w:rsid w:val="00565285"/>
    <w:rsid w:val="005660FC"/>
    <w:rsid w:val="0056658E"/>
    <w:rsid w:val="005670BF"/>
    <w:rsid w:val="0056761F"/>
    <w:rsid w:val="00567A25"/>
    <w:rsid w:val="00571E1D"/>
    <w:rsid w:val="005737AD"/>
    <w:rsid w:val="00574B52"/>
    <w:rsid w:val="005760D3"/>
    <w:rsid w:val="0057639A"/>
    <w:rsid w:val="00576E07"/>
    <w:rsid w:val="0058446C"/>
    <w:rsid w:val="0058455D"/>
    <w:rsid w:val="00584FDF"/>
    <w:rsid w:val="00585B4B"/>
    <w:rsid w:val="0058767D"/>
    <w:rsid w:val="00587CE5"/>
    <w:rsid w:val="0059005D"/>
    <w:rsid w:val="005923DC"/>
    <w:rsid w:val="00593FE4"/>
    <w:rsid w:val="005943D9"/>
    <w:rsid w:val="00596C9D"/>
    <w:rsid w:val="005976E4"/>
    <w:rsid w:val="005977D0"/>
    <w:rsid w:val="005A027C"/>
    <w:rsid w:val="005A09DB"/>
    <w:rsid w:val="005A18E0"/>
    <w:rsid w:val="005A260F"/>
    <w:rsid w:val="005A57E9"/>
    <w:rsid w:val="005A6080"/>
    <w:rsid w:val="005A6A62"/>
    <w:rsid w:val="005A6FA6"/>
    <w:rsid w:val="005B0D35"/>
    <w:rsid w:val="005B3611"/>
    <w:rsid w:val="005B457F"/>
    <w:rsid w:val="005B52E5"/>
    <w:rsid w:val="005C0882"/>
    <w:rsid w:val="005C0AAB"/>
    <w:rsid w:val="005C0E2C"/>
    <w:rsid w:val="005C1353"/>
    <w:rsid w:val="005C291B"/>
    <w:rsid w:val="005C2FC9"/>
    <w:rsid w:val="005C35D9"/>
    <w:rsid w:val="005C43C9"/>
    <w:rsid w:val="005C4567"/>
    <w:rsid w:val="005C5311"/>
    <w:rsid w:val="005C5393"/>
    <w:rsid w:val="005C617D"/>
    <w:rsid w:val="005C6AFC"/>
    <w:rsid w:val="005C73F5"/>
    <w:rsid w:val="005C7538"/>
    <w:rsid w:val="005D090A"/>
    <w:rsid w:val="005D0ABF"/>
    <w:rsid w:val="005D19EB"/>
    <w:rsid w:val="005D2866"/>
    <w:rsid w:val="005D64B5"/>
    <w:rsid w:val="005D6D9C"/>
    <w:rsid w:val="005D7538"/>
    <w:rsid w:val="005E394A"/>
    <w:rsid w:val="005E3D18"/>
    <w:rsid w:val="005E3DA5"/>
    <w:rsid w:val="005E4320"/>
    <w:rsid w:val="005E5BF7"/>
    <w:rsid w:val="005E5DD0"/>
    <w:rsid w:val="005E68DA"/>
    <w:rsid w:val="005E7A97"/>
    <w:rsid w:val="005E7B84"/>
    <w:rsid w:val="005E7D97"/>
    <w:rsid w:val="005F03C3"/>
    <w:rsid w:val="005F0A9D"/>
    <w:rsid w:val="005F179E"/>
    <w:rsid w:val="005F25A5"/>
    <w:rsid w:val="005F3747"/>
    <w:rsid w:val="005F3AAF"/>
    <w:rsid w:val="005F43FC"/>
    <w:rsid w:val="005F55E9"/>
    <w:rsid w:val="005F5E40"/>
    <w:rsid w:val="005F6689"/>
    <w:rsid w:val="005F6906"/>
    <w:rsid w:val="005F7C21"/>
    <w:rsid w:val="0060069D"/>
    <w:rsid w:val="006024AE"/>
    <w:rsid w:val="0060455B"/>
    <w:rsid w:val="0060670B"/>
    <w:rsid w:val="0060670E"/>
    <w:rsid w:val="00606ED0"/>
    <w:rsid w:val="006109D1"/>
    <w:rsid w:val="00610A25"/>
    <w:rsid w:val="0061105C"/>
    <w:rsid w:val="006111C5"/>
    <w:rsid w:val="00611E7C"/>
    <w:rsid w:val="00612D50"/>
    <w:rsid w:val="0061408D"/>
    <w:rsid w:val="00616566"/>
    <w:rsid w:val="00616D06"/>
    <w:rsid w:val="00616EC7"/>
    <w:rsid w:val="00620112"/>
    <w:rsid w:val="00621210"/>
    <w:rsid w:val="0062142C"/>
    <w:rsid w:val="00621C80"/>
    <w:rsid w:val="0062247C"/>
    <w:rsid w:val="006226B2"/>
    <w:rsid w:val="00623DD1"/>
    <w:rsid w:val="00624FD9"/>
    <w:rsid w:val="0062619B"/>
    <w:rsid w:val="0062720E"/>
    <w:rsid w:val="006274B4"/>
    <w:rsid w:val="00627942"/>
    <w:rsid w:val="00630FCC"/>
    <w:rsid w:val="006330AE"/>
    <w:rsid w:val="00633853"/>
    <w:rsid w:val="006338F4"/>
    <w:rsid w:val="006340C4"/>
    <w:rsid w:val="00634D0D"/>
    <w:rsid w:val="00634D17"/>
    <w:rsid w:val="006368AF"/>
    <w:rsid w:val="00636D9D"/>
    <w:rsid w:val="006408EC"/>
    <w:rsid w:val="00640D09"/>
    <w:rsid w:val="0064141D"/>
    <w:rsid w:val="006416A2"/>
    <w:rsid w:val="006423A4"/>
    <w:rsid w:val="006423CB"/>
    <w:rsid w:val="00644101"/>
    <w:rsid w:val="00645B09"/>
    <w:rsid w:val="0064655F"/>
    <w:rsid w:val="006502B5"/>
    <w:rsid w:val="00650638"/>
    <w:rsid w:val="00651D92"/>
    <w:rsid w:val="00653B52"/>
    <w:rsid w:val="00656064"/>
    <w:rsid w:val="00656234"/>
    <w:rsid w:val="00657F99"/>
    <w:rsid w:val="0066092D"/>
    <w:rsid w:val="00661234"/>
    <w:rsid w:val="00661AE4"/>
    <w:rsid w:val="006621A8"/>
    <w:rsid w:val="006622BC"/>
    <w:rsid w:val="00662FD5"/>
    <w:rsid w:val="006641F8"/>
    <w:rsid w:val="00665BD5"/>
    <w:rsid w:val="006712F4"/>
    <w:rsid w:val="00671C07"/>
    <w:rsid w:val="006739B3"/>
    <w:rsid w:val="006741CE"/>
    <w:rsid w:val="00676E28"/>
    <w:rsid w:val="006778BF"/>
    <w:rsid w:val="00677DBB"/>
    <w:rsid w:val="00680763"/>
    <w:rsid w:val="006815F4"/>
    <w:rsid w:val="00683A5A"/>
    <w:rsid w:val="00683CA6"/>
    <w:rsid w:val="00683D18"/>
    <w:rsid w:val="00683EB3"/>
    <w:rsid w:val="00685F67"/>
    <w:rsid w:val="00690E05"/>
    <w:rsid w:val="006910F3"/>
    <w:rsid w:val="0069202D"/>
    <w:rsid w:val="00692DE4"/>
    <w:rsid w:val="00693DF5"/>
    <w:rsid w:val="00694738"/>
    <w:rsid w:val="006947BD"/>
    <w:rsid w:val="00695399"/>
    <w:rsid w:val="00696127"/>
    <w:rsid w:val="0069654A"/>
    <w:rsid w:val="00696795"/>
    <w:rsid w:val="00696829"/>
    <w:rsid w:val="00697184"/>
    <w:rsid w:val="00697314"/>
    <w:rsid w:val="0069791A"/>
    <w:rsid w:val="00697931"/>
    <w:rsid w:val="006A0600"/>
    <w:rsid w:val="006A0954"/>
    <w:rsid w:val="006A2CAE"/>
    <w:rsid w:val="006A3563"/>
    <w:rsid w:val="006A4FF7"/>
    <w:rsid w:val="006A6E07"/>
    <w:rsid w:val="006A761B"/>
    <w:rsid w:val="006B454D"/>
    <w:rsid w:val="006B60F9"/>
    <w:rsid w:val="006C1052"/>
    <w:rsid w:val="006C1B7A"/>
    <w:rsid w:val="006C1B80"/>
    <w:rsid w:val="006C252B"/>
    <w:rsid w:val="006C27C5"/>
    <w:rsid w:val="006C3F9E"/>
    <w:rsid w:val="006C559B"/>
    <w:rsid w:val="006C574D"/>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1917"/>
    <w:rsid w:val="006E2E80"/>
    <w:rsid w:val="006E4253"/>
    <w:rsid w:val="006E4A99"/>
    <w:rsid w:val="006E7139"/>
    <w:rsid w:val="006E7583"/>
    <w:rsid w:val="006E7652"/>
    <w:rsid w:val="006F0782"/>
    <w:rsid w:val="006F22B3"/>
    <w:rsid w:val="006F5A40"/>
    <w:rsid w:val="006F6410"/>
    <w:rsid w:val="006F697D"/>
    <w:rsid w:val="00700417"/>
    <w:rsid w:val="00700B68"/>
    <w:rsid w:val="00701E97"/>
    <w:rsid w:val="00702FEE"/>
    <w:rsid w:val="00703FDF"/>
    <w:rsid w:val="00704A30"/>
    <w:rsid w:val="00705D5F"/>
    <w:rsid w:val="0070622A"/>
    <w:rsid w:val="007063EE"/>
    <w:rsid w:val="007070A4"/>
    <w:rsid w:val="007072D5"/>
    <w:rsid w:val="007075A0"/>
    <w:rsid w:val="00707D56"/>
    <w:rsid w:val="0071194D"/>
    <w:rsid w:val="00712684"/>
    <w:rsid w:val="00712B26"/>
    <w:rsid w:val="00713938"/>
    <w:rsid w:val="007203FE"/>
    <w:rsid w:val="00720E16"/>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24D4"/>
    <w:rsid w:val="00743208"/>
    <w:rsid w:val="00744614"/>
    <w:rsid w:val="00745031"/>
    <w:rsid w:val="007504D7"/>
    <w:rsid w:val="00750959"/>
    <w:rsid w:val="00750BF6"/>
    <w:rsid w:val="0075103B"/>
    <w:rsid w:val="0075241B"/>
    <w:rsid w:val="007540C2"/>
    <w:rsid w:val="00756AA0"/>
    <w:rsid w:val="00757232"/>
    <w:rsid w:val="00757600"/>
    <w:rsid w:val="00760653"/>
    <w:rsid w:val="007646D9"/>
    <w:rsid w:val="00766377"/>
    <w:rsid w:val="00766978"/>
    <w:rsid w:val="00767899"/>
    <w:rsid w:val="00771B03"/>
    <w:rsid w:val="00773F97"/>
    <w:rsid w:val="00776FBF"/>
    <w:rsid w:val="007800D0"/>
    <w:rsid w:val="007801DB"/>
    <w:rsid w:val="00781728"/>
    <w:rsid w:val="00782C06"/>
    <w:rsid w:val="007854C7"/>
    <w:rsid w:val="00785AE0"/>
    <w:rsid w:val="00787BFE"/>
    <w:rsid w:val="0079081B"/>
    <w:rsid w:val="00790D68"/>
    <w:rsid w:val="007914B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5347"/>
    <w:rsid w:val="007B5B45"/>
    <w:rsid w:val="007B5F59"/>
    <w:rsid w:val="007B64B8"/>
    <w:rsid w:val="007B64DC"/>
    <w:rsid w:val="007B6B18"/>
    <w:rsid w:val="007C11D8"/>
    <w:rsid w:val="007C189A"/>
    <w:rsid w:val="007C21AB"/>
    <w:rsid w:val="007C5902"/>
    <w:rsid w:val="007C5CAD"/>
    <w:rsid w:val="007D00D0"/>
    <w:rsid w:val="007D0377"/>
    <w:rsid w:val="007D1655"/>
    <w:rsid w:val="007D395A"/>
    <w:rsid w:val="007D415F"/>
    <w:rsid w:val="007D4904"/>
    <w:rsid w:val="007D4D69"/>
    <w:rsid w:val="007D600F"/>
    <w:rsid w:val="007E1188"/>
    <w:rsid w:val="007E2C66"/>
    <w:rsid w:val="007E3B5F"/>
    <w:rsid w:val="007E40B7"/>
    <w:rsid w:val="007E41A1"/>
    <w:rsid w:val="007E56B1"/>
    <w:rsid w:val="007E6EAB"/>
    <w:rsid w:val="007E76A3"/>
    <w:rsid w:val="007E7EE4"/>
    <w:rsid w:val="007F287D"/>
    <w:rsid w:val="007F3425"/>
    <w:rsid w:val="007F3964"/>
    <w:rsid w:val="007F3A56"/>
    <w:rsid w:val="007F5574"/>
    <w:rsid w:val="007F66B7"/>
    <w:rsid w:val="007F77DA"/>
    <w:rsid w:val="00800807"/>
    <w:rsid w:val="00802E4C"/>
    <w:rsid w:val="008034B1"/>
    <w:rsid w:val="00803971"/>
    <w:rsid w:val="008046A8"/>
    <w:rsid w:val="0080496C"/>
    <w:rsid w:val="00804D5C"/>
    <w:rsid w:val="00805391"/>
    <w:rsid w:val="00811833"/>
    <w:rsid w:val="008121C3"/>
    <w:rsid w:val="0081236C"/>
    <w:rsid w:val="008144C2"/>
    <w:rsid w:val="00816AF5"/>
    <w:rsid w:val="0082292D"/>
    <w:rsid w:val="00822943"/>
    <w:rsid w:val="00822D01"/>
    <w:rsid w:val="00825557"/>
    <w:rsid w:val="00825FDA"/>
    <w:rsid w:val="00826E04"/>
    <w:rsid w:val="008303B8"/>
    <w:rsid w:val="00832990"/>
    <w:rsid w:val="008334A1"/>
    <w:rsid w:val="00833CDB"/>
    <w:rsid w:val="0083472D"/>
    <w:rsid w:val="00834BB1"/>
    <w:rsid w:val="00835B88"/>
    <w:rsid w:val="00836BEB"/>
    <w:rsid w:val="00837011"/>
    <w:rsid w:val="008374A4"/>
    <w:rsid w:val="008377B7"/>
    <w:rsid w:val="008401C6"/>
    <w:rsid w:val="008403E3"/>
    <w:rsid w:val="00840722"/>
    <w:rsid w:val="00841394"/>
    <w:rsid w:val="00841412"/>
    <w:rsid w:val="00841540"/>
    <w:rsid w:val="00841584"/>
    <w:rsid w:val="00845DB2"/>
    <w:rsid w:val="00845FC5"/>
    <w:rsid w:val="00847CC1"/>
    <w:rsid w:val="00850D7E"/>
    <w:rsid w:val="00850E27"/>
    <w:rsid w:val="0085167D"/>
    <w:rsid w:val="008525C6"/>
    <w:rsid w:val="00852A74"/>
    <w:rsid w:val="00853103"/>
    <w:rsid w:val="0085685A"/>
    <w:rsid w:val="00857877"/>
    <w:rsid w:val="00857B64"/>
    <w:rsid w:val="008612F9"/>
    <w:rsid w:val="008613D9"/>
    <w:rsid w:val="0086298B"/>
    <w:rsid w:val="00863543"/>
    <w:rsid w:val="008636E8"/>
    <w:rsid w:val="008656C9"/>
    <w:rsid w:val="00865EBE"/>
    <w:rsid w:val="00866C42"/>
    <w:rsid w:val="0087137C"/>
    <w:rsid w:val="00873787"/>
    <w:rsid w:val="00877405"/>
    <w:rsid w:val="00877AC7"/>
    <w:rsid w:val="00877CA7"/>
    <w:rsid w:val="0088079D"/>
    <w:rsid w:val="008816C3"/>
    <w:rsid w:val="00881D37"/>
    <w:rsid w:val="00882603"/>
    <w:rsid w:val="0088300B"/>
    <w:rsid w:val="00883C7D"/>
    <w:rsid w:val="008844F7"/>
    <w:rsid w:val="00884FED"/>
    <w:rsid w:val="00885F21"/>
    <w:rsid w:val="00885F69"/>
    <w:rsid w:val="0088631D"/>
    <w:rsid w:val="00886E75"/>
    <w:rsid w:val="0088751E"/>
    <w:rsid w:val="00887836"/>
    <w:rsid w:val="00891335"/>
    <w:rsid w:val="00891EA2"/>
    <w:rsid w:val="008935E9"/>
    <w:rsid w:val="00893C40"/>
    <w:rsid w:val="00895546"/>
    <w:rsid w:val="00895FAB"/>
    <w:rsid w:val="00896DB2"/>
    <w:rsid w:val="008977AC"/>
    <w:rsid w:val="008A0011"/>
    <w:rsid w:val="008A15F7"/>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4A46"/>
    <w:rsid w:val="008B5049"/>
    <w:rsid w:val="008B6002"/>
    <w:rsid w:val="008B6939"/>
    <w:rsid w:val="008B6A83"/>
    <w:rsid w:val="008B717D"/>
    <w:rsid w:val="008B7FF4"/>
    <w:rsid w:val="008C16D5"/>
    <w:rsid w:val="008C3EA4"/>
    <w:rsid w:val="008C55CB"/>
    <w:rsid w:val="008C616F"/>
    <w:rsid w:val="008C646A"/>
    <w:rsid w:val="008C671B"/>
    <w:rsid w:val="008C6F24"/>
    <w:rsid w:val="008C7476"/>
    <w:rsid w:val="008D06E2"/>
    <w:rsid w:val="008D361B"/>
    <w:rsid w:val="008D3C54"/>
    <w:rsid w:val="008D3D15"/>
    <w:rsid w:val="008D616E"/>
    <w:rsid w:val="008E0A1A"/>
    <w:rsid w:val="008E12E4"/>
    <w:rsid w:val="008E24C0"/>
    <w:rsid w:val="008E26C1"/>
    <w:rsid w:val="008E2DB1"/>
    <w:rsid w:val="008E547B"/>
    <w:rsid w:val="008E70C9"/>
    <w:rsid w:val="008F29B6"/>
    <w:rsid w:val="008F429B"/>
    <w:rsid w:val="008F44ED"/>
    <w:rsid w:val="008F451C"/>
    <w:rsid w:val="008F6E69"/>
    <w:rsid w:val="008F7F12"/>
    <w:rsid w:val="00900E7F"/>
    <w:rsid w:val="009028FA"/>
    <w:rsid w:val="00903754"/>
    <w:rsid w:val="00903F12"/>
    <w:rsid w:val="0090562F"/>
    <w:rsid w:val="0090663C"/>
    <w:rsid w:val="00906BC4"/>
    <w:rsid w:val="00910CEE"/>
    <w:rsid w:val="00911BA1"/>
    <w:rsid w:val="0091399C"/>
    <w:rsid w:val="00916AB1"/>
    <w:rsid w:val="00917ECE"/>
    <w:rsid w:val="00920E99"/>
    <w:rsid w:val="00925993"/>
    <w:rsid w:val="00930DBA"/>
    <w:rsid w:val="00930F6E"/>
    <w:rsid w:val="0093204A"/>
    <w:rsid w:val="009321E5"/>
    <w:rsid w:val="009327CE"/>
    <w:rsid w:val="00932929"/>
    <w:rsid w:val="009329C9"/>
    <w:rsid w:val="00932F90"/>
    <w:rsid w:val="00934A14"/>
    <w:rsid w:val="00934A78"/>
    <w:rsid w:val="009359BC"/>
    <w:rsid w:val="00935EDD"/>
    <w:rsid w:val="00937112"/>
    <w:rsid w:val="009410AF"/>
    <w:rsid w:val="00945E16"/>
    <w:rsid w:val="009462CD"/>
    <w:rsid w:val="009465DE"/>
    <w:rsid w:val="00946FA0"/>
    <w:rsid w:val="00946FA9"/>
    <w:rsid w:val="009510FA"/>
    <w:rsid w:val="00951483"/>
    <w:rsid w:val="00951E4A"/>
    <w:rsid w:val="00952D6A"/>
    <w:rsid w:val="00954B68"/>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23EE"/>
    <w:rsid w:val="00983F3E"/>
    <w:rsid w:val="009842EF"/>
    <w:rsid w:val="0098577C"/>
    <w:rsid w:val="00986F16"/>
    <w:rsid w:val="00987C00"/>
    <w:rsid w:val="009903E3"/>
    <w:rsid w:val="009909AE"/>
    <w:rsid w:val="009928DD"/>
    <w:rsid w:val="00992CA3"/>
    <w:rsid w:val="00994255"/>
    <w:rsid w:val="0099448C"/>
    <w:rsid w:val="00994883"/>
    <w:rsid w:val="00994DD5"/>
    <w:rsid w:val="00994FF3"/>
    <w:rsid w:val="009955BF"/>
    <w:rsid w:val="009961DA"/>
    <w:rsid w:val="00996F48"/>
    <w:rsid w:val="009A0006"/>
    <w:rsid w:val="009A02AB"/>
    <w:rsid w:val="009A1EF1"/>
    <w:rsid w:val="009A1F81"/>
    <w:rsid w:val="009A210E"/>
    <w:rsid w:val="009A318F"/>
    <w:rsid w:val="009A331E"/>
    <w:rsid w:val="009A3D3A"/>
    <w:rsid w:val="009A412A"/>
    <w:rsid w:val="009A4B64"/>
    <w:rsid w:val="009A6176"/>
    <w:rsid w:val="009A69CC"/>
    <w:rsid w:val="009A6D62"/>
    <w:rsid w:val="009A7174"/>
    <w:rsid w:val="009B1ADB"/>
    <w:rsid w:val="009B1CEC"/>
    <w:rsid w:val="009B1EE5"/>
    <w:rsid w:val="009B1F90"/>
    <w:rsid w:val="009B3B41"/>
    <w:rsid w:val="009B4D1A"/>
    <w:rsid w:val="009B5040"/>
    <w:rsid w:val="009B6730"/>
    <w:rsid w:val="009B6833"/>
    <w:rsid w:val="009C11BD"/>
    <w:rsid w:val="009C30E6"/>
    <w:rsid w:val="009C3FCA"/>
    <w:rsid w:val="009C5750"/>
    <w:rsid w:val="009C6853"/>
    <w:rsid w:val="009C6C81"/>
    <w:rsid w:val="009C71FA"/>
    <w:rsid w:val="009C774D"/>
    <w:rsid w:val="009C7AC1"/>
    <w:rsid w:val="009D0BA6"/>
    <w:rsid w:val="009D167F"/>
    <w:rsid w:val="009D1A57"/>
    <w:rsid w:val="009D43F1"/>
    <w:rsid w:val="009D55B7"/>
    <w:rsid w:val="009D5F5E"/>
    <w:rsid w:val="009D61A0"/>
    <w:rsid w:val="009D61E6"/>
    <w:rsid w:val="009D6628"/>
    <w:rsid w:val="009D6735"/>
    <w:rsid w:val="009D6A45"/>
    <w:rsid w:val="009E1065"/>
    <w:rsid w:val="009E1641"/>
    <w:rsid w:val="009E4464"/>
    <w:rsid w:val="009E451F"/>
    <w:rsid w:val="009E5A95"/>
    <w:rsid w:val="009E684A"/>
    <w:rsid w:val="009F0600"/>
    <w:rsid w:val="009F331C"/>
    <w:rsid w:val="009F38BC"/>
    <w:rsid w:val="009F3DFE"/>
    <w:rsid w:val="009F45CB"/>
    <w:rsid w:val="009F4D74"/>
    <w:rsid w:val="009F4E1D"/>
    <w:rsid w:val="009F5315"/>
    <w:rsid w:val="009F5366"/>
    <w:rsid w:val="009F544C"/>
    <w:rsid w:val="009F6891"/>
    <w:rsid w:val="009F6941"/>
    <w:rsid w:val="009F70F1"/>
    <w:rsid w:val="00A00032"/>
    <w:rsid w:val="00A000E8"/>
    <w:rsid w:val="00A01037"/>
    <w:rsid w:val="00A02C7C"/>
    <w:rsid w:val="00A07D39"/>
    <w:rsid w:val="00A07D5A"/>
    <w:rsid w:val="00A07FD1"/>
    <w:rsid w:val="00A112AB"/>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17EA7"/>
    <w:rsid w:val="00A2247A"/>
    <w:rsid w:val="00A224CE"/>
    <w:rsid w:val="00A23249"/>
    <w:rsid w:val="00A238EF"/>
    <w:rsid w:val="00A2452C"/>
    <w:rsid w:val="00A24A2C"/>
    <w:rsid w:val="00A25710"/>
    <w:rsid w:val="00A25F78"/>
    <w:rsid w:val="00A260FA"/>
    <w:rsid w:val="00A30047"/>
    <w:rsid w:val="00A3052C"/>
    <w:rsid w:val="00A308D4"/>
    <w:rsid w:val="00A30F51"/>
    <w:rsid w:val="00A33B40"/>
    <w:rsid w:val="00A33BDC"/>
    <w:rsid w:val="00A34070"/>
    <w:rsid w:val="00A35FA4"/>
    <w:rsid w:val="00A36C4E"/>
    <w:rsid w:val="00A37481"/>
    <w:rsid w:val="00A37F76"/>
    <w:rsid w:val="00A401F1"/>
    <w:rsid w:val="00A4177A"/>
    <w:rsid w:val="00A470E7"/>
    <w:rsid w:val="00A472AD"/>
    <w:rsid w:val="00A476D8"/>
    <w:rsid w:val="00A477AE"/>
    <w:rsid w:val="00A53107"/>
    <w:rsid w:val="00A53631"/>
    <w:rsid w:val="00A539CC"/>
    <w:rsid w:val="00A53C8F"/>
    <w:rsid w:val="00A53EF7"/>
    <w:rsid w:val="00A54567"/>
    <w:rsid w:val="00A557A5"/>
    <w:rsid w:val="00A55B22"/>
    <w:rsid w:val="00A55E9D"/>
    <w:rsid w:val="00A560CF"/>
    <w:rsid w:val="00A57F5F"/>
    <w:rsid w:val="00A601E4"/>
    <w:rsid w:val="00A603C1"/>
    <w:rsid w:val="00A63A1B"/>
    <w:rsid w:val="00A640AA"/>
    <w:rsid w:val="00A6531B"/>
    <w:rsid w:val="00A674C9"/>
    <w:rsid w:val="00A676C3"/>
    <w:rsid w:val="00A7009B"/>
    <w:rsid w:val="00A728B8"/>
    <w:rsid w:val="00A74285"/>
    <w:rsid w:val="00A7455A"/>
    <w:rsid w:val="00A754F7"/>
    <w:rsid w:val="00A75771"/>
    <w:rsid w:val="00A81285"/>
    <w:rsid w:val="00A81988"/>
    <w:rsid w:val="00A81C37"/>
    <w:rsid w:val="00A81E34"/>
    <w:rsid w:val="00A84713"/>
    <w:rsid w:val="00A858C2"/>
    <w:rsid w:val="00A868F6"/>
    <w:rsid w:val="00A872C5"/>
    <w:rsid w:val="00A87724"/>
    <w:rsid w:val="00A91AD1"/>
    <w:rsid w:val="00A926FA"/>
    <w:rsid w:val="00A939D4"/>
    <w:rsid w:val="00A93FD2"/>
    <w:rsid w:val="00A948B5"/>
    <w:rsid w:val="00A957F3"/>
    <w:rsid w:val="00A96686"/>
    <w:rsid w:val="00A97566"/>
    <w:rsid w:val="00A97597"/>
    <w:rsid w:val="00AA0003"/>
    <w:rsid w:val="00AA1DD1"/>
    <w:rsid w:val="00AA271F"/>
    <w:rsid w:val="00AA3E87"/>
    <w:rsid w:val="00AA4B67"/>
    <w:rsid w:val="00AA516D"/>
    <w:rsid w:val="00AA5583"/>
    <w:rsid w:val="00AA5681"/>
    <w:rsid w:val="00AA591B"/>
    <w:rsid w:val="00AA5DFE"/>
    <w:rsid w:val="00AA615D"/>
    <w:rsid w:val="00AA6B26"/>
    <w:rsid w:val="00AA76DA"/>
    <w:rsid w:val="00AB1E3B"/>
    <w:rsid w:val="00AB22E3"/>
    <w:rsid w:val="00AB23A7"/>
    <w:rsid w:val="00AB3148"/>
    <w:rsid w:val="00AB383B"/>
    <w:rsid w:val="00AB4740"/>
    <w:rsid w:val="00AB6FB7"/>
    <w:rsid w:val="00AC1780"/>
    <w:rsid w:val="00AC2AE9"/>
    <w:rsid w:val="00AC449B"/>
    <w:rsid w:val="00AC482A"/>
    <w:rsid w:val="00AC4D96"/>
    <w:rsid w:val="00AC5473"/>
    <w:rsid w:val="00AC5C2F"/>
    <w:rsid w:val="00AC5C43"/>
    <w:rsid w:val="00AC71E3"/>
    <w:rsid w:val="00AC789A"/>
    <w:rsid w:val="00AD1B80"/>
    <w:rsid w:val="00AD2EB6"/>
    <w:rsid w:val="00AD553C"/>
    <w:rsid w:val="00AD6623"/>
    <w:rsid w:val="00AE004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1E9"/>
    <w:rsid w:val="00AF5029"/>
    <w:rsid w:val="00AF558C"/>
    <w:rsid w:val="00AF6608"/>
    <w:rsid w:val="00AF678D"/>
    <w:rsid w:val="00AF679B"/>
    <w:rsid w:val="00AF6959"/>
    <w:rsid w:val="00AF6F8D"/>
    <w:rsid w:val="00AF7125"/>
    <w:rsid w:val="00AF735D"/>
    <w:rsid w:val="00AF783D"/>
    <w:rsid w:val="00AF7B00"/>
    <w:rsid w:val="00B00813"/>
    <w:rsid w:val="00B02422"/>
    <w:rsid w:val="00B02503"/>
    <w:rsid w:val="00B028F4"/>
    <w:rsid w:val="00B02A0F"/>
    <w:rsid w:val="00B054FD"/>
    <w:rsid w:val="00B05959"/>
    <w:rsid w:val="00B05BFD"/>
    <w:rsid w:val="00B0623D"/>
    <w:rsid w:val="00B11405"/>
    <w:rsid w:val="00B11B89"/>
    <w:rsid w:val="00B11FA2"/>
    <w:rsid w:val="00B12380"/>
    <w:rsid w:val="00B1314C"/>
    <w:rsid w:val="00B149C3"/>
    <w:rsid w:val="00B152BB"/>
    <w:rsid w:val="00B1558D"/>
    <w:rsid w:val="00B15C0F"/>
    <w:rsid w:val="00B16FB5"/>
    <w:rsid w:val="00B1795A"/>
    <w:rsid w:val="00B2007C"/>
    <w:rsid w:val="00B22856"/>
    <w:rsid w:val="00B23357"/>
    <w:rsid w:val="00B237F3"/>
    <w:rsid w:val="00B23863"/>
    <w:rsid w:val="00B24F86"/>
    <w:rsid w:val="00B256E8"/>
    <w:rsid w:val="00B338A9"/>
    <w:rsid w:val="00B33EDB"/>
    <w:rsid w:val="00B342D7"/>
    <w:rsid w:val="00B34CFC"/>
    <w:rsid w:val="00B367BB"/>
    <w:rsid w:val="00B4000C"/>
    <w:rsid w:val="00B404C4"/>
    <w:rsid w:val="00B41327"/>
    <w:rsid w:val="00B42452"/>
    <w:rsid w:val="00B42B6A"/>
    <w:rsid w:val="00B42DE7"/>
    <w:rsid w:val="00B42F4E"/>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7061"/>
    <w:rsid w:val="00B70F12"/>
    <w:rsid w:val="00B71600"/>
    <w:rsid w:val="00B72356"/>
    <w:rsid w:val="00B72A82"/>
    <w:rsid w:val="00B7308A"/>
    <w:rsid w:val="00B75D3A"/>
    <w:rsid w:val="00B76575"/>
    <w:rsid w:val="00B77500"/>
    <w:rsid w:val="00B80132"/>
    <w:rsid w:val="00B81C21"/>
    <w:rsid w:val="00B82168"/>
    <w:rsid w:val="00B83091"/>
    <w:rsid w:val="00B85F97"/>
    <w:rsid w:val="00B86F8F"/>
    <w:rsid w:val="00B870E3"/>
    <w:rsid w:val="00B873D1"/>
    <w:rsid w:val="00B87DA3"/>
    <w:rsid w:val="00B91174"/>
    <w:rsid w:val="00B91E3F"/>
    <w:rsid w:val="00B92A64"/>
    <w:rsid w:val="00B942FE"/>
    <w:rsid w:val="00B9445A"/>
    <w:rsid w:val="00B94763"/>
    <w:rsid w:val="00B9511D"/>
    <w:rsid w:val="00B957C1"/>
    <w:rsid w:val="00B95AD9"/>
    <w:rsid w:val="00B962D8"/>
    <w:rsid w:val="00B96A05"/>
    <w:rsid w:val="00BA0FAD"/>
    <w:rsid w:val="00BA1D66"/>
    <w:rsid w:val="00BA233B"/>
    <w:rsid w:val="00BA3932"/>
    <w:rsid w:val="00BA3F0E"/>
    <w:rsid w:val="00BA46B4"/>
    <w:rsid w:val="00BA5C23"/>
    <w:rsid w:val="00BA7D4B"/>
    <w:rsid w:val="00BB39D3"/>
    <w:rsid w:val="00BB4602"/>
    <w:rsid w:val="00BB613C"/>
    <w:rsid w:val="00BB69DE"/>
    <w:rsid w:val="00BB765B"/>
    <w:rsid w:val="00BC001D"/>
    <w:rsid w:val="00BC0217"/>
    <w:rsid w:val="00BC06D9"/>
    <w:rsid w:val="00BC313B"/>
    <w:rsid w:val="00BC48D2"/>
    <w:rsid w:val="00BC60DE"/>
    <w:rsid w:val="00BC64B8"/>
    <w:rsid w:val="00BC67F1"/>
    <w:rsid w:val="00BD1A4D"/>
    <w:rsid w:val="00BD2AAD"/>
    <w:rsid w:val="00BD4853"/>
    <w:rsid w:val="00BD486C"/>
    <w:rsid w:val="00BD5930"/>
    <w:rsid w:val="00BD7025"/>
    <w:rsid w:val="00BD7157"/>
    <w:rsid w:val="00BE0184"/>
    <w:rsid w:val="00BE25A3"/>
    <w:rsid w:val="00BE2EE4"/>
    <w:rsid w:val="00BE331C"/>
    <w:rsid w:val="00BE391F"/>
    <w:rsid w:val="00BE3A6B"/>
    <w:rsid w:val="00BE3A74"/>
    <w:rsid w:val="00BE49C8"/>
    <w:rsid w:val="00BE54CA"/>
    <w:rsid w:val="00BE5B96"/>
    <w:rsid w:val="00BF18A7"/>
    <w:rsid w:val="00BF195A"/>
    <w:rsid w:val="00BF1CCE"/>
    <w:rsid w:val="00BF23FE"/>
    <w:rsid w:val="00BF244C"/>
    <w:rsid w:val="00BF2483"/>
    <w:rsid w:val="00BF3D8C"/>
    <w:rsid w:val="00BF3E58"/>
    <w:rsid w:val="00BF3E76"/>
    <w:rsid w:val="00BF5429"/>
    <w:rsid w:val="00BF633F"/>
    <w:rsid w:val="00BF648B"/>
    <w:rsid w:val="00BF767A"/>
    <w:rsid w:val="00BF76AC"/>
    <w:rsid w:val="00C0139C"/>
    <w:rsid w:val="00C01DF5"/>
    <w:rsid w:val="00C02281"/>
    <w:rsid w:val="00C03168"/>
    <w:rsid w:val="00C034C2"/>
    <w:rsid w:val="00C06405"/>
    <w:rsid w:val="00C06BC1"/>
    <w:rsid w:val="00C07A6B"/>
    <w:rsid w:val="00C07D42"/>
    <w:rsid w:val="00C115F2"/>
    <w:rsid w:val="00C11D96"/>
    <w:rsid w:val="00C11F93"/>
    <w:rsid w:val="00C12D0B"/>
    <w:rsid w:val="00C12DF8"/>
    <w:rsid w:val="00C12E1B"/>
    <w:rsid w:val="00C13AF0"/>
    <w:rsid w:val="00C140A9"/>
    <w:rsid w:val="00C15A16"/>
    <w:rsid w:val="00C17477"/>
    <w:rsid w:val="00C1751B"/>
    <w:rsid w:val="00C17B82"/>
    <w:rsid w:val="00C204F8"/>
    <w:rsid w:val="00C20BAC"/>
    <w:rsid w:val="00C217DB"/>
    <w:rsid w:val="00C26788"/>
    <w:rsid w:val="00C3069E"/>
    <w:rsid w:val="00C30EA3"/>
    <w:rsid w:val="00C32596"/>
    <w:rsid w:val="00C33E66"/>
    <w:rsid w:val="00C34121"/>
    <w:rsid w:val="00C343FE"/>
    <w:rsid w:val="00C356C3"/>
    <w:rsid w:val="00C36B0B"/>
    <w:rsid w:val="00C37394"/>
    <w:rsid w:val="00C37599"/>
    <w:rsid w:val="00C4117C"/>
    <w:rsid w:val="00C41434"/>
    <w:rsid w:val="00C4155C"/>
    <w:rsid w:val="00C41820"/>
    <w:rsid w:val="00C428B4"/>
    <w:rsid w:val="00C446C3"/>
    <w:rsid w:val="00C4493E"/>
    <w:rsid w:val="00C45A8B"/>
    <w:rsid w:val="00C45ACD"/>
    <w:rsid w:val="00C45BA3"/>
    <w:rsid w:val="00C47A13"/>
    <w:rsid w:val="00C47AAD"/>
    <w:rsid w:val="00C51327"/>
    <w:rsid w:val="00C5273E"/>
    <w:rsid w:val="00C52D00"/>
    <w:rsid w:val="00C53046"/>
    <w:rsid w:val="00C5433C"/>
    <w:rsid w:val="00C551FE"/>
    <w:rsid w:val="00C5520D"/>
    <w:rsid w:val="00C55240"/>
    <w:rsid w:val="00C5783C"/>
    <w:rsid w:val="00C62F2C"/>
    <w:rsid w:val="00C63217"/>
    <w:rsid w:val="00C6381B"/>
    <w:rsid w:val="00C64337"/>
    <w:rsid w:val="00C6434E"/>
    <w:rsid w:val="00C645FA"/>
    <w:rsid w:val="00C64634"/>
    <w:rsid w:val="00C65010"/>
    <w:rsid w:val="00C65A64"/>
    <w:rsid w:val="00C662E3"/>
    <w:rsid w:val="00C665BD"/>
    <w:rsid w:val="00C66C02"/>
    <w:rsid w:val="00C71277"/>
    <w:rsid w:val="00C7182D"/>
    <w:rsid w:val="00C71CC6"/>
    <w:rsid w:val="00C720A0"/>
    <w:rsid w:val="00C723BC"/>
    <w:rsid w:val="00C72F8F"/>
    <w:rsid w:val="00C7387E"/>
    <w:rsid w:val="00C73D88"/>
    <w:rsid w:val="00C744E2"/>
    <w:rsid w:val="00C74B81"/>
    <w:rsid w:val="00C75377"/>
    <w:rsid w:val="00C76CBC"/>
    <w:rsid w:val="00C77AB1"/>
    <w:rsid w:val="00C81EEB"/>
    <w:rsid w:val="00C8336B"/>
    <w:rsid w:val="00C833BA"/>
    <w:rsid w:val="00C83A6B"/>
    <w:rsid w:val="00C847E9"/>
    <w:rsid w:val="00C87410"/>
    <w:rsid w:val="00C90121"/>
    <w:rsid w:val="00C908BD"/>
    <w:rsid w:val="00C92D2E"/>
    <w:rsid w:val="00C939F4"/>
    <w:rsid w:val="00C93E5C"/>
    <w:rsid w:val="00C9524A"/>
    <w:rsid w:val="00C95444"/>
    <w:rsid w:val="00CA0291"/>
    <w:rsid w:val="00CA0DD9"/>
    <w:rsid w:val="00CA1BD3"/>
    <w:rsid w:val="00CA310A"/>
    <w:rsid w:val="00CA4DBE"/>
    <w:rsid w:val="00CA55D4"/>
    <w:rsid w:val="00CA595E"/>
    <w:rsid w:val="00CA5C9A"/>
    <w:rsid w:val="00CA6E37"/>
    <w:rsid w:val="00CA71F4"/>
    <w:rsid w:val="00CB04D3"/>
    <w:rsid w:val="00CB1F52"/>
    <w:rsid w:val="00CB378C"/>
    <w:rsid w:val="00CB493A"/>
    <w:rsid w:val="00CB54DB"/>
    <w:rsid w:val="00CB5E15"/>
    <w:rsid w:val="00CB683A"/>
    <w:rsid w:val="00CC0509"/>
    <w:rsid w:val="00CC0BFA"/>
    <w:rsid w:val="00CC2963"/>
    <w:rsid w:val="00CC29A1"/>
    <w:rsid w:val="00CC35A5"/>
    <w:rsid w:val="00CC56C8"/>
    <w:rsid w:val="00CC5E5B"/>
    <w:rsid w:val="00CC603D"/>
    <w:rsid w:val="00CC653C"/>
    <w:rsid w:val="00CD0785"/>
    <w:rsid w:val="00CD0AD3"/>
    <w:rsid w:val="00CD1003"/>
    <w:rsid w:val="00CD2F96"/>
    <w:rsid w:val="00CD36CA"/>
    <w:rsid w:val="00CD3A8E"/>
    <w:rsid w:val="00CD3C57"/>
    <w:rsid w:val="00CD3D07"/>
    <w:rsid w:val="00CD41AA"/>
    <w:rsid w:val="00CD4753"/>
    <w:rsid w:val="00CD4B9D"/>
    <w:rsid w:val="00CD4D59"/>
    <w:rsid w:val="00CD62AE"/>
    <w:rsid w:val="00CD660E"/>
    <w:rsid w:val="00CD6AE6"/>
    <w:rsid w:val="00CD6F1E"/>
    <w:rsid w:val="00CD6FAF"/>
    <w:rsid w:val="00CE228E"/>
    <w:rsid w:val="00CE2494"/>
    <w:rsid w:val="00CE2AA6"/>
    <w:rsid w:val="00CE2D01"/>
    <w:rsid w:val="00CE386D"/>
    <w:rsid w:val="00CE3BED"/>
    <w:rsid w:val="00CE461F"/>
    <w:rsid w:val="00CE5051"/>
    <w:rsid w:val="00CE58B5"/>
    <w:rsid w:val="00CE70B5"/>
    <w:rsid w:val="00CE7730"/>
    <w:rsid w:val="00CF144B"/>
    <w:rsid w:val="00CF2AEB"/>
    <w:rsid w:val="00CF3106"/>
    <w:rsid w:val="00CF4596"/>
    <w:rsid w:val="00CF578B"/>
    <w:rsid w:val="00D01CDF"/>
    <w:rsid w:val="00D01F5C"/>
    <w:rsid w:val="00D03C8E"/>
    <w:rsid w:val="00D05F3C"/>
    <w:rsid w:val="00D06F45"/>
    <w:rsid w:val="00D07245"/>
    <w:rsid w:val="00D077C5"/>
    <w:rsid w:val="00D07FF2"/>
    <w:rsid w:val="00D1154F"/>
    <w:rsid w:val="00D12546"/>
    <w:rsid w:val="00D14069"/>
    <w:rsid w:val="00D15DC2"/>
    <w:rsid w:val="00D20643"/>
    <w:rsid w:val="00D206C3"/>
    <w:rsid w:val="00D218A9"/>
    <w:rsid w:val="00D21C25"/>
    <w:rsid w:val="00D226AF"/>
    <w:rsid w:val="00D247D7"/>
    <w:rsid w:val="00D24D3E"/>
    <w:rsid w:val="00D2792A"/>
    <w:rsid w:val="00D31F68"/>
    <w:rsid w:val="00D32E41"/>
    <w:rsid w:val="00D348CC"/>
    <w:rsid w:val="00D34B99"/>
    <w:rsid w:val="00D34DBB"/>
    <w:rsid w:val="00D36F72"/>
    <w:rsid w:val="00D37009"/>
    <w:rsid w:val="00D401CF"/>
    <w:rsid w:val="00D40AD4"/>
    <w:rsid w:val="00D40E7C"/>
    <w:rsid w:val="00D418A9"/>
    <w:rsid w:val="00D422ED"/>
    <w:rsid w:val="00D43C90"/>
    <w:rsid w:val="00D44652"/>
    <w:rsid w:val="00D4568F"/>
    <w:rsid w:val="00D45B52"/>
    <w:rsid w:val="00D45EE0"/>
    <w:rsid w:val="00D464DD"/>
    <w:rsid w:val="00D46817"/>
    <w:rsid w:val="00D46A48"/>
    <w:rsid w:val="00D508B5"/>
    <w:rsid w:val="00D51E17"/>
    <w:rsid w:val="00D52FB3"/>
    <w:rsid w:val="00D54B89"/>
    <w:rsid w:val="00D55AC1"/>
    <w:rsid w:val="00D560C8"/>
    <w:rsid w:val="00D562C6"/>
    <w:rsid w:val="00D56681"/>
    <w:rsid w:val="00D604B2"/>
    <w:rsid w:val="00D6060F"/>
    <w:rsid w:val="00D60F93"/>
    <w:rsid w:val="00D61619"/>
    <w:rsid w:val="00D62D7D"/>
    <w:rsid w:val="00D6422A"/>
    <w:rsid w:val="00D67735"/>
    <w:rsid w:val="00D726CB"/>
    <w:rsid w:val="00D728F1"/>
    <w:rsid w:val="00D73E92"/>
    <w:rsid w:val="00D75413"/>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1B8E"/>
    <w:rsid w:val="00D92229"/>
    <w:rsid w:val="00D95415"/>
    <w:rsid w:val="00D95ABA"/>
    <w:rsid w:val="00D95C2A"/>
    <w:rsid w:val="00D96000"/>
    <w:rsid w:val="00DA2218"/>
    <w:rsid w:val="00DA2DCF"/>
    <w:rsid w:val="00DA3A2E"/>
    <w:rsid w:val="00DA517A"/>
    <w:rsid w:val="00DA5922"/>
    <w:rsid w:val="00DA5F4E"/>
    <w:rsid w:val="00DA6890"/>
    <w:rsid w:val="00DA7C32"/>
    <w:rsid w:val="00DA7C3A"/>
    <w:rsid w:val="00DB0CEB"/>
    <w:rsid w:val="00DB1C9D"/>
    <w:rsid w:val="00DB24EC"/>
    <w:rsid w:val="00DB3DB7"/>
    <w:rsid w:val="00DB4E19"/>
    <w:rsid w:val="00DB6E4D"/>
    <w:rsid w:val="00DC085F"/>
    <w:rsid w:val="00DC0F33"/>
    <w:rsid w:val="00DC1CDE"/>
    <w:rsid w:val="00DC1EC1"/>
    <w:rsid w:val="00DC4E31"/>
    <w:rsid w:val="00DC5691"/>
    <w:rsid w:val="00DC5F6C"/>
    <w:rsid w:val="00DC67BA"/>
    <w:rsid w:val="00DC6D9B"/>
    <w:rsid w:val="00DC7A2F"/>
    <w:rsid w:val="00DD16B1"/>
    <w:rsid w:val="00DD1E81"/>
    <w:rsid w:val="00DD2129"/>
    <w:rsid w:val="00DD22F4"/>
    <w:rsid w:val="00DD23EE"/>
    <w:rsid w:val="00DD43D5"/>
    <w:rsid w:val="00DD566B"/>
    <w:rsid w:val="00DD5810"/>
    <w:rsid w:val="00DD5ADD"/>
    <w:rsid w:val="00DE1E0B"/>
    <w:rsid w:val="00DE25C0"/>
    <w:rsid w:val="00DE4271"/>
    <w:rsid w:val="00DE5DD4"/>
    <w:rsid w:val="00DE65C3"/>
    <w:rsid w:val="00DE6EBA"/>
    <w:rsid w:val="00DE732E"/>
    <w:rsid w:val="00DE735D"/>
    <w:rsid w:val="00DE76D1"/>
    <w:rsid w:val="00DE7ABA"/>
    <w:rsid w:val="00DE7E51"/>
    <w:rsid w:val="00DF10A6"/>
    <w:rsid w:val="00DF22F8"/>
    <w:rsid w:val="00DF3897"/>
    <w:rsid w:val="00DF3BAF"/>
    <w:rsid w:val="00E00806"/>
    <w:rsid w:val="00E01834"/>
    <w:rsid w:val="00E023DD"/>
    <w:rsid w:val="00E02777"/>
    <w:rsid w:val="00E03729"/>
    <w:rsid w:val="00E03E47"/>
    <w:rsid w:val="00E05239"/>
    <w:rsid w:val="00E05F86"/>
    <w:rsid w:val="00E109BB"/>
    <w:rsid w:val="00E11F28"/>
    <w:rsid w:val="00E1468E"/>
    <w:rsid w:val="00E14C5F"/>
    <w:rsid w:val="00E14F08"/>
    <w:rsid w:val="00E21882"/>
    <w:rsid w:val="00E237BA"/>
    <w:rsid w:val="00E24720"/>
    <w:rsid w:val="00E2556D"/>
    <w:rsid w:val="00E25793"/>
    <w:rsid w:val="00E25942"/>
    <w:rsid w:val="00E261BC"/>
    <w:rsid w:val="00E323FD"/>
    <w:rsid w:val="00E32688"/>
    <w:rsid w:val="00E32905"/>
    <w:rsid w:val="00E33694"/>
    <w:rsid w:val="00E33AEB"/>
    <w:rsid w:val="00E3422A"/>
    <w:rsid w:val="00E35C5E"/>
    <w:rsid w:val="00E375AD"/>
    <w:rsid w:val="00E41A47"/>
    <w:rsid w:val="00E41B32"/>
    <w:rsid w:val="00E41D84"/>
    <w:rsid w:val="00E45307"/>
    <w:rsid w:val="00E457F9"/>
    <w:rsid w:val="00E506A8"/>
    <w:rsid w:val="00E530BC"/>
    <w:rsid w:val="00E53195"/>
    <w:rsid w:val="00E53E99"/>
    <w:rsid w:val="00E55AA6"/>
    <w:rsid w:val="00E55B6E"/>
    <w:rsid w:val="00E55E46"/>
    <w:rsid w:val="00E56882"/>
    <w:rsid w:val="00E57834"/>
    <w:rsid w:val="00E57A63"/>
    <w:rsid w:val="00E609D8"/>
    <w:rsid w:val="00E619C0"/>
    <w:rsid w:val="00E61BB2"/>
    <w:rsid w:val="00E62066"/>
    <w:rsid w:val="00E633FD"/>
    <w:rsid w:val="00E63C54"/>
    <w:rsid w:val="00E6499E"/>
    <w:rsid w:val="00E65E48"/>
    <w:rsid w:val="00E6643D"/>
    <w:rsid w:val="00E700D0"/>
    <w:rsid w:val="00E7070F"/>
    <w:rsid w:val="00E70E05"/>
    <w:rsid w:val="00E70F81"/>
    <w:rsid w:val="00E71899"/>
    <w:rsid w:val="00E72872"/>
    <w:rsid w:val="00E73302"/>
    <w:rsid w:val="00E738B3"/>
    <w:rsid w:val="00E76F39"/>
    <w:rsid w:val="00E81005"/>
    <w:rsid w:val="00E812E8"/>
    <w:rsid w:val="00E826FC"/>
    <w:rsid w:val="00E829D6"/>
    <w:rsid w:val="00E8340C"/>
    <w:rsid w:val="00E8478D"/>
    <w:rsid w:val="00E84C38"/>
    <w:rsid w:val="00E85272"/>
    <w:rsid w:val="00E863CA"/>
    <w:rsid w:val="00E86935"/>
    <w:rsid w:val="00E94239"/>
    <w:rsid w:val="00E9516A"/>
    <w:rsid w:val="00E9585D"/>
    <w:rsid w:val="00E9654C"/>
    <w:rsid w:val="00E96850"/>
    <w:rsid w:val="00E9710D"/>
    <w:rsid w:val="00EA081E"/>
    <w:rsid w:val="00EA1ECA"/>
    <w:rsid w:val="00EA20FE"/>
    <w:rsid w:val="00EA2117"/>
    <w:rsid w:val="00EA2C6F"/>
    <w:rsid w:val="00EA32CA"/>
    <w:rsid w:val="00EA3386"/>
    <w:rsid w:val="00EA7325"/>
    <w:rsid w:val="00EB01CF"/>
    <w:rsid w:val="00EB0BCC"/>
    <w:rsid w:val="00EB3640"/>
    <w:rsid w:val="00EB4429"/>
    <w:rsid w:val="00EB5139"/>
    <w:rsid w:val="00EB7BEA"/>
    <w:rsid w:val="00EB7FB1"/>
    <w:rsid w:val="00EC05A2"/>
    <w:rsid w:val="00EC06F0"/>
    <w:rsid w:val="00EC15AB"/>
    <w:rsid w:val="00EC2D45"/>
    <w:rsid w:val="00EC41E3"/>
    <w:rsid w:val="00EC4984"/>
    <w:rsid w:val="00EC5A61"/>
    <w:rsid w:val="00EC73AF"/>
    <w:rsid w:val="00EC75A1"/>
    <w:rsid w:val="00ED09A7"/>
    <w:rsid w:val="00ED159B"/>
    <w:rsid w:val="00ED250C"/>
    <w:rsid w:val="00ED3C05"/>
    <w:rsid w:val="00ED6220"/>
    <w:rsid w:val="00ED62E4"/>
    <w:rsid w:val="00ED6706"/>
    <w:rsid w:val="00ED7CE8"/>
    <w:rsid w:val="00ED7D66"/>
    <w:rsid w:val="00EE0086"/>
    <w:rsid w:val="00EE4CB1"/>
    <w:rsid w:val="00EE5B8B"/>
    <w:rsid w:val="00EE5E26"/>
    <w:rsid w:val="00EE5F1B"/>
    <w:rsid w:val="00EE6D91"/>
    <w:rsid w:val="00EE7679"/>
    <w:rsid w:val="00EF0824"/>
    <w:rsid w:val="00EF1425"/>
    <w:rsid w:val="00EF1433"/>
    <w:rsid w:val="00EF201F"/>
    <w:rsid w:val="00EF2600"/>
    <w:rsid w:val="00EF2611"/>
    <w:rsid w:val="00EF272D"/>
    <w:rsid w:val="00EF2947"/>
    <w:rsid w:val="00EF35B9"/>
    <w:rsid w:val="00EF460E"/>
    <w:rsid w:val="00EF4DE0"/>
    <w:rsid w:val="00EF5234"/>
    <w:rsid w:val="00EF56A8"/>
    <w:rsid w:val="00EF56F8"/>
    <w:rsid w:val="00EF640F"/>
    <w:rsid w:val="00EF64B1"/>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4EB"/>
    <w:rsid w:val="00F169E2"/>
    <w:rsid w:val="00F1744E"/>
    <w:rsid w:val="00F17C25"/>
    <w:rsid w:val="00F17D5F"/>
    <w:rsid w:val="00F20164"/>
    <w:rsid w:val="00F20BD6"/>
    <w:rsid w:val="00F217BA"/>
    <w:rsid w:val="00F22509"/>
    <w:rsid w:val="00F22DD5"/>
    <w:rsid w:val="00F23255"/>
    <w:rsid w:val="00F2367D"/>
    <w:rsid w:val="00F238A6"/>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1FB3"/>
    <w:rsid w:val="00F4341B"/>
    <w:rsid w:val="00F43977"/>
    <w:rsid w:val="00F446B8"/>
    <w:rsid w:val="00F45935"/>
    <w:rsid w:val="00F45A86"/>
    <w:rsid w:val="00F45B73"/>
    <w:rsid w:val="00F46D09"/>
    <w:rsid w:val="00F53D24"/>
    <w:rsid w:val="00F53E13"/>
    <w:rsid w:val="00F54B9B"/>
    <w:rsid w:val="00F56735"/>
    <w:rsid w:val="00F57482"/>
    <w:rsid w:val="00F57720"/>
    <w:rsid w:val="00F60095"/>
    <w:rsid w:val="00F64966"/>
    <w:rsid w:val="00F64DEE"/>
    <w:rsid w:val="00F6535D"/>
    <w:rsid w:val="00F656C7"/>
    <w:rsid w:val="00F65F92"/>
    <w:rsid w:val="00F67548"/>
    <w:rsid w:val="00F700BC"/>
    <w:rsid w:val="00F71F11"/>
    <w:rsid w:val="00F72638"/>
    <w:rsid w:val="00F745EC"/>
    <w:rsid w:val="00F75DC4"/>
    <w:rsid w:val="00F75F48"/>
    <w:rsid w:val="00F7614E"/>
    <w:rsid w:val="00F76B2F"/>
    <w:rsid w:val="00F771B8"/>
    <w:rsid w:val="00F80BF0"/>
    <w:rsid w:val="00F8283F"/>
    <w:rsid w:val="00F840D2"/>
    <w:rsid w:val="00F8477B"/>
    <w:rsid w:val="00F84A7A"/>
    <w:rsid w:val="00F84E70"/>
    <w:rsid w:val="00F85ECF"/>
    <w:rsid w:val="00F8685B"/>
    <w:rsid w:val="00F90EFC"/>
    <w:rsid w:val="00F92131"/>
    <w:rsid w:val="00F9215B"/>
    <w:rsid w:val="00F92E5D"/>
    <w:rsid w:val="00F94A38"/>
    <w:rsid w:val="00F9738F"/>
    <w:rsid w:val="00F97C58"/>
    <w:rsid w:val="00FA1024"/>
    <w:rsid w:val="00FA1F70"/>
    <w:rsid w:val="00FA304E"/>
    <w:rsid w:val="00FA666F"/>
    <w:rsid w:val="00FA6D26"/>
    <w:rsid w:val="00FA7192"/>
    <w:rsid w:val="00FB0997"/>
    <w:rsid w:val="00FB0A71"/>
    <w:rsid w:val="00FB0BDB"/>
    <w:rsid w:val="00FB3B66"/>
    <w:rsid w:val="00FB3EE6"/>
    <w:rsid w:val="00FB483C"/>
    <w:rsid w:val="00FB62AC"/>
    <w:rsid w:val="00FB67FA"/>
    <w:rsid w:val="00FB6E6A"/>
    <w:rsid w:val="00FB7E08"/>
    <w:rsid w:val="00FB7E3E"/>
    <w:rsid w:val="00FC1F00"/>
    <w:rsid w:val="00FC2914"/>
    <w:rsid w:val="00FC3518"/>
    <w:rsid w:val="00FC3C2C"/>
    <w:rsid w:val="00FC4888"/>
    <w:rsid w:val="00FC5347"/>
    <w:rsid w:val="00FC6DC6"/>
    <w:rsid w:val="00FD1087"/>
    <w:rsid w:val="00FD3347"/>
    <w:rsid w:val="00FD36F9"/>
    <w:rsid w:val="00FD3F64"/>
    <w:rsid w:val="00FD43E3"/>
    <w:rsid w:val="00FD4D82"/>
    <w:rsid w:val="00FD4E23"/>
    <w:rsid w:val="00FD6733"/>
    <w:rsid w:val="00FD6E93"/>
    <w:rsid w:val="00FD768D"/>
    <w:rsid w:val="00FD7F0A"/>
    <w:rsid w:val="00FE00EF"/>
    <w:rsid w:val="00FE2164"/>
    <w:rsid w:val="00FE5178"/>
    <w:rsid w:val="00FE6325"/>
    <w:rsid w:val="00FF025F"/>
    <w:rsid w:val="00FF349F"/>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UnresolvedMention">
    <w:name w:val="Unresolved Mention"/>
    <w:basedOn w:val="Absatz-Standardschriftart"/>
    <w:uiPriority w:val="99"/>
    <w:semiHidden/>
    <w:unhideWhenUsed/>
    <w:rsid w:val="0041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564415040">
      <w:bodyDiv w:val="1"/>
      <w:marLeft w:val="0"/>
      <w:marRight w:val="0"/>
      <w:marTop w:val="0"/>
      <w:marBottom w:val="0"/>
      <w:divBdr>
        <w:top w:val="none" w:sz="0" w:space="0" w:color="auto"/>
        <w:left w:val="none" w:sz="0" w:space="0" w:color="auto"/>
        <w:bottom w:val="none" w:sz="0" w:space="0" w:color="auto"/>
        <w:right w:val="none" w:sz="0" w:space="0" w:color="auto"/>
      </w:divBdr>
      <w:divsChild>
        <w:div w:id="1087768332">
          <w:marLeft w:val="0"/>
          <w:marRight w:val="0"/>
          <w:marTop w:val="0"/>
          <w:marBottom w:val="0"/>
          <w:divBdr>
            <w:top w:val="none" w:sz="0" w:space="0" w:color="auto"/>
            <w:left w:val="none" w:sz="0" w:space="0" w:color="auto"/>
            <w:bottom w:val="none" w:sz="0" w:space="0" w:color="auto"/>
            <w:right w:val="none" w:sz="0" w:space="0" w:color="auto"/>
          </w:divBdr>
        </w:div>
      </w:divsChild>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5D760F-86E0-47DF-8126-9E8EE6070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4178</Words>
  <Characters>26536</Characters>
  <Application>Microsoft Office Word</Application>
  <DocSecurity>0</DocSecurity>
  <Lines>396</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2225</cp:revision>
  <dcterms:created xsi:type="dcterms:W3CDTF">2022-05-24T17:12:00Z</dcterms:created>
  <dcterms:modified xsi:type="dcterms:W3CDTF">2022-07-04T15:02:00Z</dcterms:modified>
</cp:coreProperties>
</file>