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769A4" w:rsidRDefault="001769A4" w:rsidP="001769A4">
      <w:pPr>
        <w:jc w:val="center"/>
      </w:pPr>
      <w:r w:rsidRPr="005A5BAF">
        <w:rPr>
          <w:b/>
        </w:rPr>
        <w:t>Лабораторная работа № 1.</w:t>
      </w:r>
      <w:r>
        <w:t xml:space="preserve"> «Техники соз</w:t>
      </w:r>
      <w:bookmarkStart w:id="0" w:name="_GoBack"/>
      <w:bookmarkEnd w:id="0"/>
      <w:r>
        <w:t>дания тест кейсов. Стратегия «черного ящика»» ИТМО (Сентябрь</w:t>
      </w:r>
      <w:r w:rsidRPr="001C5669">
        <w:t>-</w:t>
      </w:r>
      <w:r>
        <w:t>Декабрь 2019</w:t>
      </w:r>
      <w:r w:rsidRPr="001C5669">
        <w:t>)</w:t>
      </w:r>
      <w:r>
        <w:t xml:space="preserve">. </w:t>
      </w:r>
    </w:p>
    <w:p w:rsidR="001769A4" w:rsidRDefault="001769A4" w:rsidP="001769A4">
      <w:pPr>
        <w:jc w:val="center"/>
      </w:pPr>
    </w:p>
    <w:p w:rsidR="001769A4" w:rsidRDefault="001769A4" w:rsidP="001769A4">
      <w:pPr>
        <w:jc w:val="center"/>
        <w:rPr>
          <w:sz w:val="28"/>
          <w:szCs w:val="28"/>
        </w:rPr>
      </w:pPr>
      <w:r w:rsidRPr="00DB32FA">
        <w:rPr>
          <w:b/>
          <w:sz w:val="28"/>
          <w:szCs w:val="28"/>
          <w:u w:val="single"/>
        </w:rPr>
        <w:t>Задание:</w:t>
      </w:r>
      <w:r w:rsidRPr="00DB32FA">
        <w:rPr>
          <w:sz w:val="28"/>
          <w:szCs w:val="28"/>
        </w:rPr>
        <w:t xml:space="preserve"> показать, как применяется заданная техника создания тест кейсов - шаг за шагом. </w:t>
      </w:r>
    </w:p>
    <w:p w:rsidR="001769A4" w:rsidRPr="00DB32FA" w:rsidRDefault="001769A4" w:rsidP="001769A4">
      <w:pPr>
        <w:jc w:val="center"/>
        <w:rPr>
          <w:sz w:val="28"/>
          <w:szCs w:val="28"/>
        </w:rPr>
      </w:pPr>
      <w:r w:rsidRPr="00DB32FA">
        <w:rPr>
          <w:sz w:val="28"/>
          <w:szCs w:val="28"/>
        </w:rPr>
        <w:t xml:space="preserve">Результаты выполнения сохранить в данном файле под новым именем </w:t>
      </w:r>
      <w:r w:rsidRPr="00DB32FA">
        <w:rPr>
          <w:b/>
          <w:sz w:val="28"/>
          <w:szCs w:val="28"/>
        </w:rPr>
        <w:t>LR1_&lt;ФИ&gt;_&lt;группа&gt;.doc</w:t>
      </w:r>
    </w:p>
    <w:p w:rsidR="009F0FDD" w:rsidRDefault="009F0FDD">
      <w:pPr>
        <w:spacing w:line="240" w:lineRule="auto"/>
        <w:jc w:val="center"/>
      </w:pPr>
    </w:p>
    <w:p w:rsidR="009F0FDD" w:rsidRDefault="007F0997">
      <w:pPr>
        <w:spacing w:line="240" w:lineRule="auto"/>
        <w:jc w:val="center"/>
      </w:pPr>
      <w:r>
        <w:rPr>
          <w:rFonts w:ascii="Times New Roman" w:eastAsia="Times New Roman" w:hAnsi="Times New Roman" w:cs="Times New Roman"/>
          <w:sz w:val="28"/>
          <w:szCs w:val="28"/>
          <w:u w:val="single"/>
        </w:rPr>
        <w:t>1. Разбиение на классы эквивалентности</w:t>
      </w:r>
    </w:p>
    <w:p w:rsidR="001769A4" w:rsidRDefault="001769A4" w:rsidP="001769A4">
      <w:pPr>
        <w:spacing w:line="240" w:lineRule="auto"/>
        <w:rPr>
          <w:rFonts w:ascii="Times New Roman" w:eastAsia="Times New Roman" w:hAnsi="Times New Roman" w:cs="Times New Roman"/>
          <w:sz w:val="24"/>
          <w:szCs w:val="24"/>
        </w:rPr>
      </w:pPr>
    </w:p>
    <w:p w:rsidR="001769A4" w:rsidRDefault="001769A4" w:rsidP="001769A4">
      <w:pPr>
        <w:numPr>
          <w:ilvl w:val="0"/>
          <w:numId w:val="10"/>
        </w:numPr>
        <w:suppressAutoHyphens/>
        <w:spacing w:line="240" w:lineRule="auto"/>
        <w:ind w:left="360"/>
      </w:pPr>
      <w:r>
        <w:t xml:space="preserve">Значение для </w:t>
      </w:r>
      <w:r w:rsidRPr="00680682">
        <w:t>'</w:t>
      </w:r>
      <w:r>
        <w:t>Password</w:t>
      </w:r>
      <w:r w:rsidRPr="00680682">
        <w:t xml:space="preserve">' </w:t>
      </w:r>
      <w:r>
        <w:t xml:space="preserve">должно содержать не больше </w:t>
      </w:r>
      <w:r>
        <w:rPr>
          <w:b/>
        </w:rPr>
        <w:t>10</w:t>
      </w:r>
      <w:r>
        <w:t xml:space="preserve"> символов, минимум </w:t>
      </w:r>
      <w:r>
        <w:rPr>
          <w:b/>
        </w:rPr>
        <w:t>6</w:t>
      </w:r>
      <w:r>
        <w:t xml:space="preserve">. Допускаются строчные и заглавные буквы латинского алфавита, цифры и спец. символы из списка «_», «?», «*». </w:t>
      </w:r>
    </w:p>
    <w:p w:rsidR="003C3EEC" w:rsidRDefault="003C3EEC" w:rsidP="003C3EEC">
      <w:r>
        <w:t xml:space="preserve">      </w:t>
      </w:r>
      <w:r w:rsidR="001769A4">
        <w:t>Обязательно должны присутствовать, как минимум, одна заглавная буква, одна</w:t>
      </w:r>
    </w:p>
    <w:p w:rsidR="001769A4" w:rsidRDefault="003C3EEC" w:rsidP="003C3EEC">
      <w:r>
        <w:t xml:space="preserve">      </w:t>
      </w:r>
      <w:r w:rsidR="001769A4">
        <w:t xml:space="preserve"> цифра и один спец. символ из списка «</w:t>
      </w:r>
      <w:r w:rsidR="001769A4">
        <w:t>_</w:t>
      </w:r>
      <w:r w:rsidR="001769A4">
        <w:t>», «?»,</w:t>
      </w:r>
      <w:r w:rsidR="001769A4" w:rsidRPr="00A30BD2">
        <w:t xml:space="preserve"> </w:t>
      </w:r>
      <w:r w:rsidR="001769A4">
        <w:t xml:space="preserve">«*». </w:t>
      </w:r>
    </w:p>
    <w:p w:rsidR="001769A4" w:rsidRPr="003C3EEC" w:rsidRDefault="001769A4" w:rsidP="001769A4">
      <w:pPr>
        <w:ind w:left="720"/>
        <w:rPr>
          <w:i/>
          <w:iCs/>
          <w:sz w:val="20"/>
          <w:szCs w:val="20"/>
        </w:rPr>
      </w:pPr>
    </w:p>
    <w:p w:rsidR="003C3EEC" w:rsidRPr="003C3EEC" w:rsidRDefault="003C3EEC" w:rsidP="001769A4">
      <w:pPr>
        <w:ind w:left="720"/>
        <w:rPr>
          <w:i/>
          <w:iCs/>
          <w:sz w:val="20"/>
          <w:szCs w:val="20"/>
          <w:lang w:val="en-US"/>
        </w:rPr>
      </w:pPr>
      <w:r w:rsidRPr="003C3EEC">
        <w:rPr>
          <w:i/>
          <w:iCs/>
          <w:sz w:val="20"/>
          <w:szCs w:val="20"/>
          <w:lang w:val="en-US"/>
        </w:rPr>
        <w:t>&lt;</w:t>
      </w:r>
      <w:r w:rsidRPr="003C3EEC">
        <w:rPr>
          <w:i/>
          <w:iCs/>
          <w:sz w:val="20"/>
          <w:szCs w:val="20"/>
        </w:rPr>
        <w:t>решение</w:t>
      </w:r>
      <w:r w:rsidRPr="003C3EEC">
        <w:rPr>
          <w:i/>
          <w:iCs/>
          <w:sz w:val="20"/>
          <w:szCs w:val="20"/>
          <w:lang w:val="en-US"/>
        </w:rPr>
        <w:t>&gt;</w:t>
      </w:r>
    </w:p>
    <w:p w:rsidR="003C3EEC" w:rsidRDefault="003C3EEC" w:rsidP="001769A4">
      <w:pPr>
        <w:ind w:left="720"/>
      </w:pPr>
    </w:p>
    <w:p w:rsidR="001769A4" w:rsidRDefault="001769A4" w:rsidP="001769A4">
      <w:pPr>
        <w:numPr>
          <w:ilvl w:val="0"/>
          <w:numId w:val="10"/>
        </w:numPr>
        <w:tabs>
          <w:tab w:val="num" w:pos="360"/>
        </w:tabs>
        <w:suppressAutoHyphens/>
        <w:spacing w:line="240" w:lineRule="auto"/>
        <w:ind w:left="360"/>
      </w:pPr>
      <w:r>
        <w:t xml:space="preserve">Значение для </w:t>
      </w:r>
      <w:r w:rsidRPr="00680682">
        <w:t>'</w:t>
      </w:r>
      <w:r>
        <w:t>Product ID</w:t>
      </w:r>
      <w:r w:rsidRPr="00680682">
        <w:t>'</w:t>
      </w:r>
      <w:r>
        <w:t xml:space="preserve"> должно быть уникальным, содержать </w:t>
      </w:r>
      <w:r w:rsidRPr="001769A4">
        <w:rPr>
          <w:b/>
          <w:bCs/>
        </w:rPr>
        <w:t>8</w:t>
      </w:r>
      <w:r>
        <w:t xml:space="preserve"> символов, первые три из которых должны быть обозначениями из списка допустимых значений (</w:t>
      </w:r>
      <w:r>
        <w:rPr>
          <w:lang w:val="en-US"/>
        </w:rPr>
        <w:t>G</w:t>
      </w:r>
      <w:r>
        <w:t xml:space="preserve">R1 or </w:t>
      </w:r>
      <w:r>
        <w:rPr>
          <w:lang w:val="en-US"/>
        </w:rPr>
        <w:t>G</w:t>
      </w:r>
      <w:r>
        <w:t xml:space="preserve">R2 or </w:t>
      </w:r>
      <w:r>
        <w:rPr>
          <w:lang w:val="en-US"/>
        </w:rPr>
        <w:t>G</w:t>
      </w:r>
      <w:r>
        <w:t>R</w:t>
      </w:r>
      <w:r w:rsidRPr="00480220">
        <w:t>3</w:t>
      </w:r>
      <w:r>
        <w:t xml:space="preserve"> or </w:t>
      </w:r>
      <w:r>
        <w:rPr>
          <w:lang w:val="en-US"/>
        </w:rPr>
        <w:t>G</w:t>
      </w:r>
      <w:r>
        <w:t>R</w:t>
      </w:r>
      <w:r w:rsidRPr="00480220">
        <w:t>4</w:t>
      </w:r>
      <w:r>
        <w:t>), остальные пять символов должны представлять из себя уникальное числовое значение*</w:t>
      </w:r>
      <w:r w:rsidRPr="00723808">
        <w:t>.</w:t>
      </w:r>
    </w:p>
    <w:p w:rsidR="001769A4" w:rsidRDefault="001769A4" w:rsidP="001769A4">
      <w:r>
        <w:t xml:space="preserve">      (*например, </w:t>
      </w:r>
      <w:r w:rsidRPr="00093B23">
        <w:t>‘</w:t>
      </w:r>
      <w:r>
        <w:rPr>
          <w:lang w:val="en-US"/>
        </w:rPr>
        <w:t>G</w:t>
      </w:r>
      <w:r>
        <w:t>R2</w:t>
      </w:r>
      <w:r w:rsidRPr="001769A4">
        <w:t>5</w:t>
      </w:r>
      <w:r>
        <w:t>7</w:t>
      </w:r>
      <w:r w:rsidRPr="001769A4">
        <w:t>2</w:t>
      </w:r>
      <w:r w:rsidRPr="00723808">
        <w:t>8</w:t>
      </w:r>
      <w:r>
        <w:t>4</w:t>
      </w:r>
      <w:r w:rsidRPr="00093B23">
        <w:t>’</w:t>
      </w:r>
      <w:r>
        <w:t xml:space="preserve"> – значение уникальное, если в базе значений </w:t>
      </w:r>
      <w:r>
        <w:rPr>
          <w:lang w:val="en-US"/>
        </w:rPr>
        <w:t>Product</w:t>
      </w:r>
      <w:r w:rsidRPr="001769A4">
        <w:t xml:space="preserve"> </w:t>
      </w:r>
      <w:r>
        <w:t>ID нет</w:t>
      </w:r>
    </w:p>
    <w:p w:rsidR="001769A4" w:rsidRDefault="001769A4" w:rsidP="001769A4">
      <w:r>
        <w:t xml:space="preserve">       таких, у которых последние пять чисел совпадают с </w:t>
      </w:r>
      <w:r w:rsidRPr="00E9654A">
        <w:t>‘</w:t>
      </w:r>
      <w:r w:rsidRPr="00723808">
        <w:t>5</w:t>
      </w:r>
      <w:r>
        <w:t>7</w:t>
      </w:r>
      <w:r w:rsidR="003C3EEC">
        <w:t>2</w:t>
      </w:r>
      <w:r w:rsidRPr="00723808">
        <w:t>8</w:t>
      </w:r>
      <w:r>
        <w:t>4</w:t>
      </w:r>
      <w:r w:rsidRPr="00E9654A">
        <w:t>’</w:t>
      </w:r>
      <w:r>
        <w:t>).</w:t>
      </w:r>
    </w:p>
    <w:p w:rsidR="003C3EEC" w:rsidRDefault="003C3EEC" w:rsidP="001769A4"/>
    <w:p w:rsidR="003C3EEC" w:rsidRPr="003C3EEC" w:rsidRDefault="003C3EEC" w:rsidP="003C3EEC">
      <w:pPr>
        <w:ind w:left="720"/>
        <w:rPr>
          <w:i/>
          <w:iCs/>
          <w:sz w:val="20"/>
          <w:szCs w:val="20"/>
          <w:lang w:val="en-US"/>
        </w:rPr>
      </w:pPr>
      <w:r w:rsidRPr="003C3EEC">
        <w:rPr>
          <w:i/>
          <w:iCs/>
          <w:sz w:val="20"/>
          <w:szCs w:val="20"/>
          <w:lang w:val="en-US"/>
        </w:rPr>
        <w:t>&lt;</w:t>
      </w:r>
      <w:r w:rsidRPr="003C3EEC">
        <w:rPr>
          <w:i/>
          <w:iCs/>
          <w:sz w:val="20"/>
          <w:szCs w:val="20"/>
        </w:rPr>
        <w:t>решение</w:t>
      </w:r>
      <w:r w:rsidRPr="003C3EEC">
        <w:rPr>
          <w:i/>
          <w:iCs/>
          <w:sz w:val="20"/>
          <w:szCs w:val="20"/>
          <w:lang w:val="en-US"/>
        </w:rPr>
        <w:t>&gt;</w:t>
      </w:r>
    </w:p>
    <w:p w:rsidR="003C3EEC" w:rsidRDefault="003C3EEC" w:rsidP="001769A4"/>
    <w:p w:rsidR="009F0FDD" w:rsidRDefault="009F0FDD">
      <w:pPr>
        <w:spacing w:line="240" w:lineRule="auto"/>
      </w:pPr>
    </w:p>
    <w:p w:rsidR="009F0FDD" w:rsidRDefault="009F0FDD">
      <w:pPr>
        <w:spacing w:line="240" w:lineRule="auto"/>
      </w:pPr>
    </w:p>
    <w:p w:rsidR="009F0FDD" w:rsidRDefault="007F0997">
      <w:pPr>
        <w:spacing w:line="240" w:lineRule="auto"/>
        <w:jc w:val="center"/>
      </w:pPr>
      <w:r>
        <w:rPr>
          <w:rFonts w:ascii="Times New Roman" w:eastAsia="Times New Roman" w:hAnsi="Times New Roman" w:cs="Times New Roman"/>
          <w:sz w:val="28"/>
          <w:szCs w:val="28"/>
          <w:u w:val="single"/>
        </w:rPr>
        <w:t>2. Граничные значения</w:t>
      </w:r>
    </w:p>
    <w:p w:rsidR="009F0FDD" w:rsidRDefault="009F0FDD">
      <w:pPr>
        <w:spacing w:line="240" w:lineRule="auto"/>
        <w:jc w:val="center"/>
      </w:pPr>
    </w:p>
    <w:p w:rsidR="003C3EEC" w:rsidRPr="003C3EEC" w:rsidRDefault="003C3EEC" w:rsidP="003C3EEC">
      <w:pPr>
        <w:numPr>
          <w:ilvl w:val="0"/>
          <w:numId w:val="11"/>
        </w:numPr>
        <w:suppressAutoHyphens/>
        <w:spacing w:line="240" w:lineRule="auto"/>
      </w:pPr>
      <w:r>
        <w:t xml:space="preserve">Корректные значения X - целые значения от </w:t>
      </w:r>
      <w:r w:rsidRPr="003C3EEC">
        <w:rPr>
          <w:b/>
        </w:rPr>
        <w:t>-1</w:t>
      </w:r>
      <w:r>
        <w:rPr>
          <w:b/>
        </w:rPr>
        <w:t>2</w:t>
      </w:r>
      <w:r>
        <w:t xml:space="preserve"> до </w:t>
      </w:r>
      <w:r>
        <w:rPr>
          <w:b/>
        </w:rPr>
        <w:t>48</w:t>
      </w:r>
    </w:p>
    <w:p w:rsidR="003C3EEC" w:rsidRDefault="003C3EEC" w:rsidP="003C3EEC">
      <w:pPr>
        <w:pStyle w:val="a8"/>
        <w:rPr>
          <w:i/>
          <w:iCs/>
          <w:sz w:val="20"/>
          <w:szCs w:val="20"/>
          <w:lang w:val="en-US"/>
        </w:rPr>
      </w:pPr>
    </w:p>
    <w:p w:rsidR="003C3EEC" w:rsidRPr="003C3EEC" w:rsidRDefault="003C3EEC" w:rsidP="003C3EEC">
      <w:pPr>
        <w:pStyle w:val="a8"/>
        <w:rPr>
          <w:i/>
          <w:iCs/>
          <w:sz w:val="20"/>
          <w:szCs w:val="20"/>
          <w:lang w:val="en-US"/>
        </w:rPr>
      </w:pPr>
      <w:r w:rsidRPr="003C3EEC">
        <w:rPr>
          <w:i/>
          <w:iCs/>
          <w:sz w:val="20"/>
          <w:szCs w:val="20"/>
          <w:lang w:val="en-US"/>
        </w:rPr>
        <w:t>&lt;</w:t>
      </w:r>
      <w:r w:rsidRPr="003C3EEC">
        <w:rPr>
          <w:i/>
          <w:iCs/>
          <w:sz w:val="20"/>
          <w:szCs w:val="20"/>
        </w:rPr>
        <w:t>решение</w:t>
      </w:r>
      <w:r w:rsidRPr="003C3EEC">
        <w:rPr>
          <w:i/>
          <w:iCs/>
          <w:sz w:val="20"/>
          <w:szCs w:val="20"/>
          <w:lang w:val="en-US"/>
        </w:rPr>
        <w:t>&gt;</w:t>
      </w:r>
    </w:p>
    <w:p w:rsidR="003C3EEC" w:rsidRPr="003C3EEC" w:rsidRDefault="003C3EEC" w:rsidP="003C3EEC">
      <w:pPr>
        <w:suppressAutoHyphens/>
        <w:spacing w:line="240" w:lineRule="auto"/>
        <w:ind w:left="720"/>
      </w:pPr>
    </w:p>
    <w:p w:rsidR="003C3EEC" w:rsidRPr="003C3EEC" w:rsidRDefault="003C3EEC" w:rsidP="003C3EEC">
      <w:pPr>
        <w:suppressAutoHyphens/>
        <w:spacing w:line="240" w:lineRule="auto"/>
        <w:ind w:left="720"/>
      </w:pPr>
    </w:p>
    <w:p w:rsidR="009F0FDD" w:rsidRDefault="003C3EEC" w:rsidP="003C3EEC">
      <w:pPr>
        <w:numPr>
          <w:ilvl w:val="0"/>
          <w:numId w:val="11"/>
        </w:numPr>
        <w:suppressAutoHyphens/>
        <w:spacing w:line="240" w:lineRule="auto"/>
      </w:pPr>
      <w:r>
        <w:t xml:space="preserve"> Максимальное количество символов, которое можно ввести в поле равно </w:t>
      </w:r>
      <w:r w:rsidRPr="003C3EEC">
        <w:rPr>
          <w:b/>
        </w:rPr>
        <w:t>16</w:t>
      </w:r>
      <w:r>
        <w:t xml:space="preserve"> символам.</w:t>
      </w:r>
    </w:p>
    <w:p w:rsidR="003C3EEC" w:rsidRDefault="003C3EEC" w:rsidP="003C3EEC">
      <w:pPr>
        <w:pStyle w:val="a8"/>
        <w:rPr>
          <w:i/>
          <w:iCs/>
          <w:sz w:val="20"/>
          <w:szCs w:val="20"/>
          <w:lang w:val="en-US"/>
        </w:rPr>
      </w:pPr>
    </w:p>
    <w:p w:rsidR="003C3EEC" w:rsidRDefault="003C3EEC" w:rsidP="003C3EEC">
      <w:pPr>
        <w:pStyle w:val="a8"/>
        <w:rPr>
          <w:i/>
          <w:iCs/>
          <w:sz w:val="20"/>
          <w:szCs w:val="20"/>
          <w:lang w:val="en-US"/>
        </w:rPr>
      </w:pPr>
    </w:p>
    <w:p w:rsidR="003C3EEC" w:rsidRPr="003C3EEC" w:rsidRDefault="003C3EEC" w:rsidP="003C3EEC">
      <w:pPr>
        <w:pStyle w:val="a8"/>
        <w:rPr>
          <w:i/>
          <w:iCs/>
          <w:sz w:val="20"/>
          <w:szCs w:val="20"/>
          <w:lang w:val="en-US"/>
        </w:rPr>
      </w:pPr>
      <w:r w:rsidRPr="003C3EEC">
        <w:rPr>
          <w:i/>
          <w:iCs/>
          <w:sz w:val="20"/>
          <w:szCs w:val="20"/>
          <w:lang w:val="en-US"/>
        </w:rPr>
        <w:t>&lt;</w:t>
      </w:r>
      <w:r w:rsidRPr="003C3EEC">
        <w:rPr>
          <w:i/>
          <w:iCs/>
          <w:sz w:val="20"/>
          <w:szCs w:val="20"/>
        </w:rPr>
        <w:t>решение</w:t>
      </w:r>
      <w:r w:rsidRPr="003C3EEC">
        <w:rPr>
          <w:i/>
          <w:iCs/>
          <w:sz w:val="20"/>
          <w:szCs w:val="20"/>
          <w:lang w:val="en-US"/>
        </w:rPr>
        <w:t>&gt;</w:t>
      </w:r>
    </w:p>
    <w:p w:rsidR="003C3EEC" w:rsidRPr="003C3EEC" w:rsidRDefault="003C3EEC" w:rsidP="003C3EEC">
      <w:pPr>
        <w:suppressAutoHyphens/>
        <w:spacing w:line="240" w:lineRule="auto"/>
        <w:rPr>
          <w:b/>
          <w:bCs/>
        </w:rPr>
      </w:pPr>
    </w:p>
    <w:p w:rsidR="003C3EEC" w:rsidRDefault="003C3EEC">
      <w:pPr>
        <w:spacing w:line="240" w:lineRule="auto"/>
        <w:jc w:val="center"/>
        <w:rPr>
          <w:rFonts w:ascii="Times New Roman" w:eastAsia="Times New Roman" w:hAnsi="Times New Roman" w:cs="Times New Roman"/>
          <w:sz w:val="28"/>
          <w:szCs w:val="28"/>
          <w:u w:val="single"/>
        </w:rPr>
      </w:pPr>
    </w:p>
    <w:p w:rsidR="009F0FDD" w:rsidRDefault="007F0997">
      <w:pPr>
        <w:spacing w:line="240" w:lineRule="auto"/>
        <w:jc w:val="center"/>
      </w:pPr>
      <w:r>
        <w:rPr>
          <w:rFonts w:ascii="Times New Roman" w:eastAsia="Times New Roman" w:hAnsi="Times New Roman" w:cs="Times New Roman"/>
          <w:sz w:val="28"/>
          <w:szCs w:val="28"/>
          <w:u w:val="single"/>
        </w:rPr>
        <w:t>3. Таблицы Решений</w:t>
      </w:r>
    </w:p>
    <w:p w:rsidR="009F0FDD" w:rsidRDefault="009F0FDD">
      <w:pPr>
        <w:spacing w:line="240" w:lineRule="auto"/>
      </w:pPr>
    </w:p>
    <w:p w:rsidR="009F0FDD" w:rsidRDefault="007F0997">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&gt;&gt; Примените технику «Таблицы Решений». </w:t>
      </w:r>
    </w:p>
    <w:p w:rsidR="003C3EEC" w:rsidRDefault="003C3EEC">
      <w:pPr>
        <w:spacing w:line="240" w:lineRule="auto"/>
      </w:pPr>
    </w:p>
    <w:p w:rsidR="009F0FDD" w:rsidRDefault="003C3EEC">
      <w:pPr>
        <w:numPr>
          <w:ilvl w:val="0"/>
          <w:numId w:val="6"/>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w:t>
      </w:r>
      <w:r w:rsidR="007F0997">
        <w:rPr>
          <w:rFonts w:ascii="Times New Roman" w:eastAsia="Times New Roman" w:hAnsi="Times New Roman" w:cs="Times New Roman"/>
          <w:sz w:val="24"/>
          <w:szCs w:val="24"/>
        </w:rPr>
        <w:t xml:space="preserve">Разработать систему учета посетителей салона красоты «Фея». При первом посещении данные о клиенте вводятся в систему, и клиенту присваивается статус «Новичок». После </w:t>
      </w:r>
      <w:r w:rsidRPr="003C3EEC">
        <w:rPr>
          <w:rFonts w:ascii="Times New Roman" w:eastAsia="Times New Roman" w:hAnsi="Times New Roman" w:cs="Times New Roman"/>
          <w:b/>
          <w:bCs/>
          <w:sz w:val="24"/>
          <w:szCs w:val="24"/>
        </w:rPr>
        <w:t>5</w:t>
      </w:r>
      <w:r w:rsidR="007F0997">
        <w:rPr>
          <w:rFonts w:ascii="Times New Roman" w:eastAsia="Times New Roman" w:hAnsi="Times New Roman" w:cs="Times New Roman"/>
          <w:sz w:val="24"/>
          <w:szCs w:val="24"/>
        </w:rPr>
        <w:t xml:space="preserve">го посещения салона клиенту присваивается статус «Постоянный клиент» и предоставляется скидка 5%. После </w:t>
      </w:r>
      <w:r w:rsidRPr="003C3EEC">
        <w:rPr>
          <w:rFonts w:ascii="Times New Roman" w:eastAsia="Times New Roman" w:hAnsi="Times New Roman" w:cs="Times New Roman"/>
          <w:b/>
          <w:bCs/>
          <w:sz w:val="24"/>
          <w:szCs w:val="24"/>
        </w:rPr>
        <w:t>20</w:t>
      </w:r>
      <w:r w:rsidR="007F0997">
        <w:rPr>
          <w:rFonts w:ascii="Times New Roman" w:eastAsia="Times New Roman" w:hAnsi="Times New Roman" w:cs="Times New Roman"/>
          <w:sz w:val="24"/>
          <w:szCs w:val="24"/>
        </w:rPr>
        <w:t>го посещения клиенту присваивается статус «VIP клиент» и предоставляется скидка 10%.</w:t>
      </w:r>
      <w:r>
        <w:rPr>
          <w:rFonts w:ascii="Times New Roman" w:eastAsia="Times New Roman" w:hAnsi="Times New Roman" w:cs="Times New Roman"/>
          <w:sz w:val="24"/>
          <w:szCs w:val="24"/>
        </w:rPr>
        <w:t>»</w:t>
      </w:r>
    </w:p>
    <w:p w:rsidR="001F2216" w:rsidRDefault="001F2216" w:rsidP="001F2216">
      <w:pPr>
        <w:spacing w:line="240" w:lineRule="auto"/>
        <w:ind w:left="720"/>
        <w:rPr>
          <w:rFonts w:ascii="Times New Roman" w:eastAsia="Times New Roman" w:hAnsi="Times New Roman" w:cs="Times New Roman"/>
          <w:sz w:val="24"/>
          <w:szCs w:val="24"/>
        </w:rPr>
      </w:pPr>
    </w:p>
    <w:p w:rsidR="009F0FDD" w:rsidRDefault="009F0FDD">
      <w:pPr>
        <w:spacing w:line="240" w:lineRule="auto"/>
      </w:pPr>
    </w:p>
    <w:p w:rsidR="009F0FDD" w:rsidRDefault="009F0FDD">
      <w:pPr>
        <w:spacing w:line="240" w:lineRule="auto"/>
      </w:pPr>
    </w:p>
    <w:p w:rsidR="009F0FDD" w:rsidRDefault="007F0997">
      <w:pPr>
        <w:numPr>
          <w:ilvl w:val="0"/>
          <w:numId w:val="6"/>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Система скидок магазина «M&amp;T»</w:t>
      </w:r>
    </w:p>
    <w:p w:rsidR="009F0FDD" w:rsidRDefault="009F0FDD">
      <w:pPr>
        <w:spacing w:line="240" w:lineRule="auto"/>
      </w:pPr>
    </w:p>
    <w:p w:rsidR="009F0FDD" w:rsidRDefault="003C3EEC">
      <w:pPr>
        <w:spacing w:line="240" w:lineRule="auto"/>
      </w:pPr>
      <w:r>
        <w:rPr>
          <w:rFonts w:ascii="Times New Roman" w:eastAsia="Times New Roman" w:hAnsi="Times New Roman" w:cs="Times New Roman"/>
          <w:sz w:val="24"/>
          <w:szCs w:val="24"/>
        </w:rPr>
        <w:t>Требования: «</w:t>
      </w:r>
      <w:r w:rsidR="007F0997">
        <w:rPr>
          <w:rFonts w:ascii="Times New Roman" w:eastAsia="Times New Roman" w:hAnsi="Times New Roman" w:cs="Times New Roman"/>
          <w:sz w:val="24"/>
          <w:szCs w:val="24"/>
        </w:rPr>
        <w:t xml:space="preserve">Скидки предоставляются покупателям, которые приобрели накопительную карту магазина. Изначально карта имеет тип “Standard” c нулевым балансом. При покупке товара и предъявлении карты при оплате, сумма покупок зачисляется на баланс карты. </w:t>
      </w:r>
    </w:p>
    <w:p w:rsidR="009F0FDD" w:rsidRDefault="007F0997">
      <w:pPr>
        <w:spacing w:line="240" w:lineRule="auto"/>
      </w:pPr>
      <w:r>
        <w:rPr>
          <w:rFonts w:ascii="Times New Roman" w:eastAsia="Times New Roman" w:hAnsi="Times New Roman" w:cs="Times New Roman"/>
          <w:sz w:val="24"/>
          <w:szCs w:val="24"/>
        </w:rPr>
        <w:t xml:space="preserve">Величина скидки зависит от общей суммы покупок на карте покупателя и от типа карты. </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 xml:space="preserve">Для карты тип “Standard” скидки составляют:  </w:t>
      </w:r>
    </w:p>
    <w:p w:rsidR="009F0FDD" w:rsidRDefault="007F0997">
      <w:pPr>
        <w:spacing w:line="240" w:lineRule="auto"/>
      </w:pPr>
      <w:r>
        <w:rPr>
          <w:rFonts w:ascii="Times New Roman" w:eastAsia="Times New Roman" w:hAnsi="Times New Roman" w:cs="Times New Roman"/>
          <w:sz w:val="24"/>
          <w:szCs w:val="24"/>
        </w:rPr>
        <w:t>5%, если общая сумма покупок на карте от 20000 руб до 50000 руб включительно,</w:t>
      </w:r>
    </w:p>
    <w:p w:rsidR="009F0FDD" w:rsidRDefault="007F0997">
      <w:pPr>
        <w:spacing w:line="240" w:lineRule="auto"/>
      </w:pPr>
      <w:r>
        <w:rPr>
          <w:rFonts w:ascii="Times New Roman" w:eastAsia="Times New Roman" w:hAnsi="Times New Roman" w:cs="Times New Roman"/>
          <w:sz w:val="24"/>
          <w:szCs w:val="24"/>
        </w:rPr>
        <w:t>10%, если сумма на карте больше, чем 50000 руб.</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Магазин, по желанию клиента, меняет карту типа “Standard” на карту типа “Silver Card”, если накопительная сумма покупателя на карте типа “Standard” становится равной или больше 60000 руб. Система должна выдать сообщение о том, что карту можно поменять.</w:t>
      </w:r>
    </w:p>
    <w:p w:rsidR="009F0FDD" w:rsidRDefault="007F0997">
      <w:pPr>
        <w:spacing w:line="240" w:lineRule="auto"/>
      </w:pPr>
      <w:r>
        <w:rPr>
          <w:rFonts w:ascii="Times New Roman" w:eastAsia="Times New Roman" w:hAnsi="Times New Roman" w:cs="Times New Roman"/>
          <w:sz w:val="24"/>
          <w:szCs w:val="24"/>
        </w:rPr>
        <w:t>Для карты тип “Silver Card” скидки составляют:</w:t>
      </w:r>
    </w:p>
    <w:p w:rsidR="009F0FDD" w:rsidRDefault="007F0997">
      <w:pPr>
        <w:spacing w:line="240" w:lineRule="auto"/>
      </w:pPr>
      <w:r>
        <w:rPr>
          <w:rFonts w:ascii="Times New Roman" w:eastAsia="Times New Roman" w:hAnsi="Times New Roman" w:cs="Times New Roman"/>
          <w:sz w:val="24"/>
          <w:szCs w:val="24"/>
        </w:rPr>
        <w:t xml:space="preserve">15%, если сумма на карте от 60000 руб до 100000 руб включительно, </w:t>
      </w:r>
    </w:p>
    <w:p w:rsidR="009F0FDD" w:rsidRDefault="007F0997">
      <w:pPr>
        <w:spacing w:line="240" w:lineRule="auto"/>
      </w:pPr>
      <w:r>
        <w:rPr>
          <w:rFonts w:ascii="Times New Roman" w:eastAsia="Times New Roman" w:hAnsi="Times New Roman" w:cs="Times New Roman"/>
          <w:sz w:val="24"/>
          <w:szCs w:val="24"/>
        </w:rPr>
        <w:t>20%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если сумма на карте больше, чем 100000 руб.</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Магазин, по желанию клиента, меняет карту типа “Silver Card” на карту типа “Gold Card”, если накопительная сумма покупателя на карте типа “Silver Card” становится равной или больше 120000 руб. Система должна выдать сообщение о том, что карту можно поменять.</w:t>
      </w:r>
    </w:p>
    <w:p w:rsidR="009F0FDD" w:rsidRDefault="007F0997">
      <w:pPr>
        <w:spacing w:line="240" w:lineRule="auto"/>
      </w:pPr>
      <w:r>
        <w:rPr>
          <w:rFonts w:ascii="Times New Roman" w:eastAsia="Times New Roman" w:hAnsi="Times New Roman" w:cs="Times New Roman"/>
          <w:sz w:val="24"/>
          <w:szCs w:val="24"/>
        </w:rPr>
        <w:t xml:space="preserve">Для карты тип “Gold Card” скидки составляют: </w:t>
      </w:r>
    </w:p>
    <w:p w:rsidR="009F0FDD" w:rsidRDefault="007F0997">
      <w:pPr>
        <w:spacing w:line="240" w:lineRule="auto"/>
      </w:pPr>
      <w:r>
        <w:rPr>
          <w:rFonts w:ascii="Times New Roman" w:eastAsia="Times New Roman" w:hAnsi="Times New Roman" w:cs="Times New Roman"/>
          <w:sz w:val="24"/>
          <w:szCs w:val="24"/>
        </w:rPr>
        <w:t xml:space="preserve">25%, если сумма на карте от 120000 руб до 150000 руб включительно, </w:t>
      </w:r>
    </w:p>
    <w:p w:rsidR="009F0FDD" w:rsidRDefault="007F0997">
      <w:pPr>
        <w:spacing w:line="240" w:lineRule="auto"/>
      </w:pPr>
      <w:r>
        <w:rPr>
          <w:rFonts w:ascii="Times New Roman" w:eastAsia="Times New Roman" w:hAnsi="Times New Roman" w:cs="Times New Roman"/>
          <w:sz w:val="24"/>
          <w:szCs w:val="24"/>
        </w:rPr>
        <w:t>30%, если сумма на карте больше, чем 150000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руб.</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Магазин, по желанию клиента, меняет карту типа “Gold Card” на карту типа “VIP Card”, если накопительная сумма покупателя на карте типа “Gold Card” становится равной или больше 200000 руб. Система должна выдать сообщение о том, что карту можно поменять.</w:t>
      </w:r>
    </w:p>
    <w:p w:rsidR="009F0FDD" w:rsidRDefault="007F0997">
      <w:pPr>
        <w:spacing w:line="240" w:lineRule="auto"/>
      </w:pPr>
      <w:r>
        <w:rPr>
          <w:rFonts w:ascii="Times New Roman" w:eastAsia="Times New Roman" w:hAnsi="Times New Roman" w:cs="Times New Roman"/>
          <w:sz w:val="24"/>
          <w:szCs w:val="24"/>
        </w:rPr>
        <w:t>Для карты тип “VIP Card” скидки составляют: 35%, если сумма на карте больше или равна, чем 200000 руб</w:t>
      </w:r>
      <w:r w:rsidR="003C3E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9F0FDD" w:rsidRDefault="009F0FDD">
      <w:pPr>
        <w:spacing w:line="240" w:lineRule="auto"/>
      </w:pPr>
    </w:p>
    <w:p w:rsidR="009F0FDD" w:rsidRDefault="009F0FDD">
      <w:pPr>
        <w:spacing w:line="240" w:lineRule="auto"/>
      </w:pPr>
    </w:p>
    <w:p w:rsidR="009F0FDD" w:rsidRDefault="009F0FDD">
      <w:pPr>
        <w:spacing w:line="240" w:lineRule="auto"/>
      </w:pPr>
    </w:p>
    <w:p w:rsidR="009F0FDD" w:rsidRDefault="009F0FDD">
      <w:pPr>
        <w:spacing w:line="240" w:lineRule="auto"/>
        <w:jc w:val="center"/>
      </w:pPr>
    </w:p>
    <w:p w:rsidR="009F0FDD" w:rsidRDefault="007F0997">
      <w:pPr>
        <w:spacing w:line="240" w:lineRule="auto"/>
        <w:jc w:val="center"/>
      </w:pPr>
      <w:r>
        <w:rPr>
          <w:rFonts w:ascii="Times New Roman" w:eastAsia="Times New Roman" w:hAnsi="Times New Roman" w:cs="Times New Roman"/>
          <w:sz w:val="28"/>
          <w:szCs w:val="28"/>
          <w:u w:val="single"/>
        </w:rPr>
        <w:t>4. Метод функциональных диаграмм.</w:t>
      </w:r>
    </w:p>
    <w:p w:rsidR="009F0FDD" w:rsidRDefault="009F0FDD">
      <w:pPr>
        <w:spacing w:line="240" w:lineRule="auto"/>
        <w:jc w:val="center"/>
      </w:pPr>
    </w:p>
    <w:p w:rsidR="009F0FDD" w:rsidRDefault="007F0997">
      <w:pPr>
        <w:spacing w:line="240" w:lineRule="auto"/>
        <w:jc w:val="center"/>
      </w:pPr>
      <w:r>
        <w:rPr>
          <w:rFonts w:ascii="Times New Roman" w:eastAsia="Times New Roman" w:hAnsi="Times New Roman" w:cs="Times New Roman"/>
          <w:sz w:val="24"/>
          <w:szCs w:val="24"/>
        </w:rPr>
        <w:t xml:space="preserve"> </w:t>
      </w:r>
    </w:p>
    <w:p w:rsidR="009F0FDD" w:rsidRDefault="007F0997" w:rsidP="003C3EEC">
      <w:pPr>
        <w:spacing w:line="240" w:lineRule="auto"/>
      </w:pPr>
      <w:r>
        <w:rPr>
          <w:rFonts w:ascii="Times New Roman" w:eastAsia="Times New Roman" w:hAnsi="Times New Roman" w:cs="Times New Roman"/>
          <w:sz w:val="24"/>
          <w:szCs w:val="24"/>
        </w:rPr>
        <w:t>4.1 Для банкомата банка «ТТТ» реализовано ПО, которое автоматизирует такие функции как выдача денег</w:t>
      </w:r>
      <w:r w:rsidR="00916316">
        <w:rPr>
          <w:rFonts w:ascii="Times New Roman" w:eastAsia="Times New Roman" w:hAnsi="Times New Roman" w:cs="Times New Roman"/>
          <w:sz w:val="24"/>
          <w:szCs w:val="24"/>
        </w:rPr>
        <w:t>.</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Спецификация для функции «Обработка запроса на снятие суммы с карты»:</w:t>
      </w:r>
    </w:p>
    <w:p w:rsidR="009F0FDD" w:rsidRDefault="009F0FDD">
      <w:pPr>
        <w:spacing w:line="240" w:lineRule="auto"/>
      </w:pPr>
    </w:p>
    <w:p w:rsidR="009F0FDD" w:rsidRDefault="007F0997">
      <w:pPr>
        <w:spacing w:line="240" w:lineRule="auto"/>
      </w:pPr>
      <w:r>
        <w:rPr>
          <w:rFonts w:ascii="Times New Roman" w:eastAsia="Times New Roman" w:hAnsi="Times New Roman" w:cs="Times New Roman"/>
          <w:sz w:val="24"/>
          <w:szCs w:val="24"/>
        </w:rPr>
        <w:t>Если карта типа «кредитная» (K) или «дебетовая» (D), то банкомат выдает деньги клиенту при условии, что запрашиваемая сумма (X) не превышает сумму доступных средств на карте клиента (S).</w:t>
      </w:r>
    </w:p>
    <w:p w:rsidR="009F0FDD" w:rsidRDefault="007F0997">
      <w:pPr>
        <w:spacing w:line="240" w:lineRule="auto"/>
      </w:pPr>
      <w:r>
        <w:rPr>
          <w:rFonts w:ascii="Times New Roman" w:eastAsia="Times New Roman" w:hAnsi="Times New Roman" w:cs="Times New Roman"/>
          <w:sz w:val="24"/>
          <w:szCs w:val="24"/>
        </w:rPr>
        <w:t>Если карта типа «кредитная», то банкомат выдает деньги и в случае, если запрашиваемая сумма превышает сумму доступных средств на карте, но не выходит за рамки допустимого превышения кредита (L).</w:t>
      </w:r>
    </w:p>
    <w:p w:rsidR="009F0FDD" w:rsidRDefault="007F0997">
      <w:pPr>
        <w:spacing w:line="240" w:lineRule="auto"/>
      </w:pPr>
      <w:r>
        <w:rPr>
          <w:rFonts w:ascii="Times New Roman" w:eastAsia="Times New Roman" w:hAnsi="Times New Roman" w:cs="Times New Roman"/>
          <w:sz w:val="24"/>
          <w:szCs w:val="24"/>
        </w:rPr>
        <w:t xml:space="preserve">В случае, если карта не является «кредитной» или «дебетовой» или же запрашиваемая сумма превышает сумму доступных средств на карте для дебетовой карты или же </w:t>
      </w:r>
      <w:r>
        <w:rPr>
          <w:rFonts w:ascii="Times New Roman" w:eastAsia="Times New Roman" w:hAnsi="Times New Roman" w:cs="Times New Roman"/>
          <w:sz w:val="24"/>
          <w:szCs w:val="24"/>
        </w:rPr>
        <w:lastRenderedPageBreak/>
        <w:t>запрашиваемая сумма превышает сумму доступных средств на карте и выходит за рамки допустимого превышения кредита для кредитовой карты, тогда выдается сообщение о том, что деньги не могут быть выданы и деньги не выдаются.</w:t>
      </w:r>
    </w:p>
    <w:sectPr w:rsidR="009F0FDD">
      <w:pgSz w:w="11906" w:h="16838"/>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lvlText w:val="1.%1"/>
      <w:lvlJc w:val="left"/>
      <w:pPr>
        <w:ind w:left="720" w:hanging="360"/>
      </w:pPr>
    </w:lvl>
  </w:abstractNum>
  <w:abstractNum w:abstractNumId="1" w15:restartNumberingAfterBreak="0">
    <w:nsid w:val="00000003"/>
    <w:multiLevelType w:val="singleLevel"/>
    <w:tmpl w:val="00000003"/>
    <w:name w:val="WW8Num12"/>
    <w:lvl w:ilvl="0">
      <w:start w:val="1"/>
      <w:numFmt w:val="decimal"/>
      <w:lvlText w:val="2.%1"/>
      <w:lvlJc w:val="left"/>
      <w:pPr>
        <w:tabs>
          <w:tab w:val="num" w:pos="720"/>
        </w:tabs>
        <w:ind w:left="720" w:hanging="360"/>
      </w:pPr>
    </w:lvl>
  </w:abstractNum>
  <w:abstractNum w:abstractNumId="2" w15:restartNumberingAfterBreak="0">
    <w:nsid w:val="044B655E"/>
    <w:multiLevelType w:val="multilevel"/>
    <w:tmpl w:val="121063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560566E"/>
    <w:multiLevelType w:val="multilevel"/>
    <w:tmpl w:val="13B68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FEA26A2"/>
    <w:multiLevelType w:val="multilevel"/>
    <w:tmpl w:val="BDDC26F8"/>
    <w:lvl w:ilvl="0">
      <w:start w:val="1"/>
      <w:numFmt w:val="decimal"/>
      <w:lvlText w:val="1.%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116A18"/>
    <w:multiLevelType w:val="multilevel"/>
    <w:tmpl w:val="F3EC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7A93681"/>
    <w:multiLevelType w:val="multilevel"/>
    <w:tmpl w:val="52526D02"/>
    <w:lvl w:ilvl="0">
      <w:start w:val="1"/>
      <w:numFmt w:val="decimal"/>
      <w:lvlText w:val="2.%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204684F"/>
    <w:multiLevelType w:val="multilevel"/>
    <w:tmpl w:val="EF9A93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2DD6854"/>
    <w:multiLevelType w:val="multilevel"/>
    <w:tmpl w:val="65386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51F6AEA"/>
    <w:multiLevelType w:val="multilevel"/>
    <w:tmpl w:val="D0A28EDC"/>
    <w:lvl w:ilvl="0">
      <w:start w:val="1"/>
      <w:numFmt w:val="decimal"/>
      <w:lvlText w:val="3.%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A23538"/>
    <w:multiLevelType w:val="multilevel"/>
    <w:tmpl w:val="E49CFA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3"/>
  </w:num>
  <w:num w:numId="3">
    <w:abstractNumId w:val="10"/>
  </w:num>
  <w:num w:numId="4">
    <w:abstractNumId w:val="5"/>
  </w:num>
  <w:num w:numId="5">
    <w:abstractNumId w:val="2"/>
  </w:num>
  <w:num w:numId="6">
    <w:abstractNumId w:val="9"/>
  </w:num>
  <w:num w:numId="7">
    <w:abstractNumId w:val="4"/>
  </w:num>
  <w:num w:numId="8">
    <w:abstractNumId w:val="6"/>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DD"/>
    <w:rsid w:val="001769A4"/>
    <w:rsid w:val="001F2216"/>
    <w:rsid w:val="003C3EEC"/>
    <w:rsid w:val="007F0997"/>
    <w:rsid w:val="00916316"/>
    <w:rsid w:val="009F0FDD"/>
    <w:rsid w:val="00B73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B6DB"/>
  <w15:docId w15:val="{2BB51B65-6541-4215-A2B9-F82FDA46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paragraph" w:styleId="a8">
    <w:name w:val="List Paragraph"/>
    <w:basedOn w:val="a"/>
    <w:uiPriority w:val="34"/>
    <w:qFormat/>
    <w:rsid w:val="0017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661</Words>
  <Characters>3769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Fisherman</dc:creator>
  <cp:lastModifiedBy>oksy</cp:lastModifiedBy>
  <cp:revision>6</cp:revision>
  <dcterms:created xsi:type="dcterms:W3CDTF">2016-12-05T12:58:00Z</dcterms:created>
  <dcterms:modified xsi:type="dcterms:W3CDTF">2019-09-08T18:06:00Z</dcterms:modified>
</cp:coreProperties>
</file>