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13D9" w:rsidRDefault="00B413D9" w:rsidP="00B413D9">
      <w:pPr>
        <w:pStyle w:val="Title"/>
      </w:pPr>
      <w:bookmarkStart w:id="0" w:name="_Hlk223960632"/>
      <w:bookmarkStart w:id="1" w:name="X05670975c8c834aa42bb7eea9ce9e5fe29c40e9"/>
      <w:bookmarkStart w:id="2" w:name="content"/>
      <w:r>
        <w:t>Software Requirements Specification</w:t>
      </w:r>
    </w:p>
    <w:p w:rsidR="00B413D9" w:rsidRDefault="00B413D9" w:rsidP="00B413D9">
      <w:pPr>
        <w:pStyle w:val="Title"/>
        <w:spacing w:after="400"/>
        <w:rPr>
          <w:sz w:val="40"/>
        </w:rPr>
      </w:pPr>
      <w:r>
        <w:rPr>
          <w:sz w:val="40"/>
        </w:rPr>
        <w:t>for</w:t>
      </w:r>
    </w:p>
    <w:p w:rsidR="00B413D9" w:rsidRDefault="00B413D9" w:rsidP="00B413D9">
      <w:pPr>
        <w:pStyle w:val="Title"/>
      </w:pPr>
      <w:r>
        <w:t>Cloud-Based National Health Record Exchange</w:t>
      </w:r>
    </w:p>
    <w:p w:rsidR="00F57818" w:rsidRDefault="00F57818" w:rsidP="00986816">
      <w:pPr>
        <w:pStyle w:val="ByLine"/>
      </w:pPr>
    </w:p>
    <w:p w:rsidR="00B413D9" w:rsidRDefault="00B413D9" w:rsidP="00986816">
      <w:pPr>
        <w:pStyle w:val="ByLine"/>
      </w:pPr>
      <w:bookmarkStart w:id="3" w:name="_GoBack"/>
      <w:bookmarkEnd w:id="3"/>
      <w:r>
        <w:t xml:space="preserve">Prepared by </w:t>
      </w:r>
      <w:r w:rsidR="00986816">
        <w:t>Thabo Morenammele</w:t>
      </w:r>
    </w:p>
    <w:p w:rsidR="00986816" w:rsidRDefault="00986816" w:rsidP="00986816">
      <w:pPr>
        <w:pStyle w:val="ByLine"/>
      </w:pPr>
      <w:proofErr w:type="spellStart"/>
      <w:r>
        <w:t>Lerotholi</w:t>
      </w:r>
      <w:proofErr w:type="spellEnd"/>
      <w:r>
        <w:t xml:space="preserve"> Polytechnic</w:t>
      </w:r>
    </w:p>
    <w:p w:rsidR="00986816" w:rsidRDefault="00986816" w:rsidP="00986816">
      <w:pPr>
        <w:pStyle w:val="ByLine"/>
      </w:pPr>
      <w:r>
        <w:t>School of Engineering</w:t>
      </w:r>
    </w:p>
    <w:p w:rsidR="00B413D9" w:rsidRDefault="00986816" w:rsidP="00B413D9">
      <w:pPr>
        <w:pStyle w:val="ByLine"/>
      </w:pPr>
      <w:r>
        <w:t>09/ 03/ 2026</w:t>
      </w:r>
    </w:p>
    <w:p w:rsidR="00B413D9" w:rsidRDefault="00B413D9" w:rsidP="00B413D9">
      <w:pPr>
        <w:pStyle w:val="ChangeHistoryTitle"/>
        <w:jc w:val="left"/>
        <w:rPr>
          <w:sz w:val="32"/>
        </w:rPr>
      </w:pPr>
    </w:p>
    <w:p w:rsidR="00B413D9" w:rsidRDefault="00B413D9" w:rsidP="00B413D9">
      <w:pPr>
        <w:pStyle w:val="ChangeHistoryTitle"/>
        <w:jc w:val="left"/>
        <w:rPr>
          <w:sz w:val="32"/>
        </w:rPr>
      </w:pPr>
    </w:p>
    <w:p w:rsidR="00B413D9" w:rsidRDefault="00B413D9" w:rsidP="00B413D9">
      <w:pPr>
        <w:pStyle w:val="ChangeHistoryTitle"/>
        <w:jc w:val="left"/>
        <w:rPr>
          <w:sz w:val="32"/>
        </w:rPr>
      </w:pPr>
    </w:p>
    <w:p w:rsidR="00B413D9" w:rsidRDefault="00B413D9" w:rsidP="00B413D9">
      <w:pPr>
        <w:pStyle w:val="ChangeHistoryTitle"/>
        <w:jc w:val="left"/>
        <w:rPr>
          <w:sz w:val="32"/>
        </w:rPr>
        <w:sectPr w:rsidR="00B413D9">
          <w:footerReference w:type="default" r:id="rId8"/>
          <w:pgSz w:w="12240" w:h="15840" w:code="1"/>
          <w:pgMar w:top="1440" w:right="1440" w:bottom="1440" w:left="1440" w:header="720" w:footer="720" w:gutter="0"/>
          <w:pgNumType w:fmt="lowerRoman" w:start="1"/>
          <w:cols w:space="720"/>
        </w:sectPr>
      </w:pPr>
    </w:p>
    <w:bookmarkEnd w:id="0"/>
    <w:p w:rsidR="00B413D9" w:rsidRPr="00B413D9" w:rsidRDefault="00B413D9" w:rsidP="00B413D9">
      <w:pPr>
        <w:pStyle w:val="BodyText"/>
      </w:pPr>
    </w:p>
    <w:sdt>
      <w:sdtPr>
        <w:rPr>
          <w:rFonts w:asciiTheme="minorHAnsi" w:eastAsiaTheme="minorHAnsi" w:hAnsiTheme="minorHAnsi" w:cstheme="minorBidi"/>
          <w:color w:val="auto"/>
          <w:sz w:val="24"/>
          <w:szCs w:val="24"/>
        </w:rPr>
        <w:id w:val="912973966"/>
        <w:docPartObj>
          <w:docPartGallery w:val="Table of Contents"/>
          <w:docPartUnique/>
        </w:docPartObj>
      </w:sdtPr>
      <w:sdtEndPr>
        <w:rPr>
          <w:b/>
          <w:bCs/>
          <w:noProof/>
        </w:rPr>
      </w:sdtEndPr>
      <w:sdtContent>
        <w:p w:rsidR="00B413D9" w:rsidRDefault="00B413D9">
          <w:pPr>
            <w:pStyle w:val="TOCHeading"/>
          </w:pPr>
          <w:r>
            <w:t>Contents</w:t>
          </w:r>
        </w:p>
        <w:p w:rsidR="00B413D9" w:rsidRDefault="00B413D9">
          <w:pPr>
            <w:pStyle w:val="TOC1"/>
            <w:tabs>
              <w:tab w:val="right" w:leader="dot" w:pos="9350"/>
            </w:tabs>
            <w:rPr>
              <w:rFonts w:eastAsiaTheme="minorEastAsia"/>
              <w:noProof/>
              <w:sz w:val="22"/>
              <w:szCs w:val="22"/>
              <w:lang w:val="en-US"/>
            </w:rPr>
          </w:pPr>
          <w:r>
            <w:fldChar w:fldCharType="begin"/>
          </w:r>
          <w:r>
            <w:instrText xml:space="preserve"> TOC \o "1-3" \h \z \u </w:instrText>
          </w:r>
          <w:r>
            <w:fldChar w:fldCharType="separate"/>
          </w:r>
          <w:hyperlink w:anchor="_Toc223960514" w:history="1">
            <w:r w:rsidRPr="005E46B9">
              <w:rPr>
                <w:rStyle w:val="Hyperlink"/>
                <w:noProof/>
              </w:rPr>
              <w:t>Software Requirements Specification: Cloud-Based Health Record System (Lesotho)</w:t>
            </w:r>
            <w:r>
              <w:rPr>
                <w:noProof/>
                <w:webHidden/>
              </w:rPr>
              <w:tab/>
            </w:r>
            <w:r>
              <w:rPr>
                <w:noProof/>
                <w:webHidden/>
              </w:rPr>
              <w:fldChar w:fldCharType="begin"/>
            </w:r>
            <w:r>
              <w:rPr>
                <w:noProof/>
                <w:webHidden/>
              </w:rPr>
              <w:instrText xml:space="preserve"> PAGEREF _Toc223960514 \h </w:instrText>
            </w:r>
            <w:r>
              <w:rPr>
                <w:noProof/>
                <w:webHidden/>
              </w:rPr>
            </w:r>
            <w:r>
              <w:rPr>
                <w:noProof/>
                <w:webHidden/>
              </w:rPr>
              <w:fldChar w:fldCharType="separate"/>
            </w:r>
            <w:r>
              <w:rPr>
                <w:noProof/>
                <w:webHidden/>
              </w:rPr>
              <w:t>1</w:t>
            </w:r>
            <w:r>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15" w:history="1">
            <w:r w:rsidR="00B413D9" w:rsidRPr="005E46B9">
              <w:rPr>
                <w:rStyle w:val="Hyperlink"/>
                <w:noProof/>
              </w:rPr>
              <w:t>1. Introduction</w:t>
            </w:r>
            <w:r w:rsidR="00B413D9">
              <w:rPr>
                <w:noProof/>
                <w:webHidden/>
              </w:rPr>
              <w:tab/>
            </w:r>
            <w:r w:rsidR="00B413D9">
              <w:rPr>
                <w:noProof/>
                <w:webHidden/>
              </w:rPr>
              <w:fldChar w:fldCharType="begin"/>
            </w:r>
            <w:r w:rsidR="00B413D9">
              <w:rPr>
                <w:noProof/>
                <w:webHidden/>
              </w:rPr>
              <w:instrText xml:space="preserve"> PAGEREF _Toc223960515 \h </w:instrText>
            </w:r>
            <w:r w:rsidR="00B413D9">
              <w:rPr>
                <w:noProof/>
                <w:webHidden/>
              </w:rPr>
            </w:r>
            <w:r w:rsidR="00B413D9">
              <w:rPr>
                <w:noProof/>
                <w:webHidden/>
              </w:rPr>
              <w:fldChar w:fldCharType="separate"/>
            </w:r>
            <w:r w:rsidR="00B413D9">
              <w:rPr>
                <w:noProof/>
                <w:webHidden/>
              </w:rPr>
              <w:t>1</w:t>
            </w:r>
            <w:r w:rsidR="00B413D9">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16" w:history="1">
            <w:r w:rsidR="00B413D9" w:rsidRPr="005E46B9">
              <w:rPr>
                <w:rStyle w:val="Hyperlink"/>
                <w:noProof/>
              </w:rPr>
              <w:t>2. Overall Description</w:t>
            </w:r>
            <w:r w:rsidR="00B413D9">
              <w:rPr>
                <w:noProof/>
                <w:webHidden/>
              </w:rPr>
              <w:tab/>
            </w:r>
            <w:r w:rsidR="00B413D9">
              <w:rPr>
                <w:noProof/>
                <w:webHidden/>
              </w:rPr>
              <w:fldChar w:fldCharType="begin"/>
            </w:r>
            <w:r w:rsidR="00B413D9">
              <w:rPr>
                <w:noProof/>
                <w:webHidden/>
              </w:rPr>
              <w:instrText xml:space="preserve"> PAGEREF _Toc223960516 \h </w:instrText>
            </w:r>
            <w:r w:rsidR="00B413D9">
              <w:rPr>
                <w:noProof/>
                <w:webHidden/>
              </w:rPr>
            </w:r>
            <w:r w:rsidR="00B413D9">
              <w:rPr>
                <w:noProof/>
                <w:webHidden/>
              </w:rPr>
              <w:fldChar w:fldCharType="separate"/>
            </w:r>
            <w:r w:rsidR="00B413D9">
              <w:rPr>
                <w:noProof/>
                <w:webHidden/>
              </w:rPr>
              <w:t>2</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17" w:history="1">
            <w:r w:rsidR="00B413D9" w:rsidRPr="005E46B9">
              <w:rPr>
                <w:rStyle w:val="Hyperlink"/>
                <w:noProof/>
              </w:rPr>
              <w:t>2.1 Product Perspective</w:t>
            </w:r>
            <w:r w:rsidR="00B413D9">
              <w:rPr>
                <w:noProof/>
                <w:webHidden/>
              </w:rPr>
              <w:tab/>
            </w:r>
            <w:r w:rsidR="00B413D9">
              <w:rPr>
                <w:noProof/>
                <w:webHidden/>
              </w:rPr>
              <w:fldChar w:fldCharType="begin"/>
            </w:r>
            <w:r w:rsidR="00B413D9">
              <w:rPr>
                <w:noProof/>
                <w:webHidden/>
              </w:rPr>
              <w:instrText xml:space="preserve"> PAGEREF _Toc223960517 \h </w:instrText>
            </w:r>
            <w:r w:rsidR="00B413D9">
              <w:rPr>
                <w:noProof/>
                <w:webHidden/>
              </w:rPr>
            </w:r>
            <w:r w:rsidR="00B413D9">
              <w:rPr>
                <w:noProof/>
                <w:webHidden/>
              </w:rPr>
              <w:fldChar w:fldCharType="separate"/>
            </w:r>
            <w:r w:rsidR="00B413D9">
              <w:rPr>
                <w:noProof/>
                <w:webHidden/>
              </w:rPr>
              <w:t>2</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18" w:history="1">
            <w:r w:rsidR="00B413D9" w:rsidRPr="005E46B9">
              <w:rPr>
                <w:rStyle w:val="Hyperlink"/>
                <w:noProof/>
              </w:rPr>
              <w:t>2.2 Product Functions</w:t>
            </w:r>
            <w:r w:rsidR="00B413D9">
              <w:rPr>
                <w:noProof/>
                <w:webHidden/>
              </w:rPr>
              <w:tab/>
            </w:r>
            <w:r w:rsidR="00B413D9">
              <w:rPr>
                <w:noProof/>
                <w:webHidden/>
              </w:rPr>
              <w:fldChar w:fldCharType="begin"/>
            </w:r>
            <w:r w:rsidR="00B413D9">
              <w:rPr>
                <w:noProof/>
                <w:webHidden/>
              </w:rPr>
              <w:instrText xml:space="preserve"> PAGEREF _Toc223960518 \h </w:instrText>
            </w:r>
            <w:r w:rsidR="00B413D9">
              <w:rPr>
                <w:noProof/>
                <w:webHidden/>
              </w:rPr>
            </w:r>
            <w:r w:rsidR="00B413D9">
              <w:rPr>
                <w:noProof/>
                <w:webHidden/>
              </w:rPr>
              <w:fldChar w:fldCharType="separate"/>
            </w:r>
            <w:r w:rsidR="00B413D9">
              <w:rPr>
                <w:noProof/>
                <w:webHidden/>
              </w:rPr>
              <w:t>2</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19" w:history="1">
            <w:r w:rsidR="00B413D9" w:rsidRPr="005E46B9">
              <w:rPr>
                <w:rStyle w:val="Hyperlink"/>
                <w:noProof/>
              </w:rPr>
              <w:t>2.3 User Classes and Characteristics</w:t>
            </w:r>
            <w:r w:rsidR="00B413D9">
              <w:rPr>
                <w:noProof/>
                <w:webHidden/>
              </w:rPr>
              <w:tab/>
            </w:r>
            <w:r w:rsidR="00B413D9">
              <w:rPr>
                <w:noProof/>
                <w:webHidden/>
              </w:rPr>
              <w:fldChar w:fldCharType="begin"/>
            </w:r>
            <w:r w:rsidR="00B413D9">
              <w:rPr>
                <w:noProof/>
                <w:webHidden/>
              </w:rPr>
              <w:instrText xml:space="preserve"> PAGEREF _Toc223960519 \h </w:instrText>
            </w:r>
            <w:r w:rsidR="00B413D9">
              <w:rPr>
                <w:noProof/>
                <w:webHidden/>
              </w:rPr>
            </w:r>
            <w:r w:rsidR="00B413D9">
              <w:rPr>
                <w:noProof/>
                <w:webHidden/>
              </w:rPr>
              <w:fldChar w:fldCharType="separate"/>
            </w:r>
            <w:r w:rsidR="00B413D9">
              <w:rPr>
                <w:noProof/>
                <w:webHidden/>
              </w:rPr>
              <w:t>2</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0" w:history="1">
            <w:r w:rsidR="00B413D9" w:rsidRPr="005E46B9">
              <w:rPr>
                <w:rStyle w:val="Hyperlink"/>
                <w:noProof/>
              </w:rPr>
              <w:t>2.4 Operating Environment</w:t>
            </w:r>
            <w:r w:rsidR="00B413D9">
              <w:rPr>
                <w:noProof/>
                <w:webHidden/>
              </w:rPr>
              <w:tab/>
            </w:r>
            <w:r w:rsidR="00B413D9">
              <w:rPr>
                <w:noProof/>
                <w:webHidden/>
              </w:rPr>
              <w:fldChar w:fldCharType="begin"/>
            </w:r>
            <w:r w:rsidR="00B413D9">
              <w:rPr>
                <w:noProof/>
                <w:webHidden/>
              </w:rPr>
              <w:instrText xml:space="preserve"> PAGEREF _Toc223960520 \h </w:instrText>
            </w:r>
            <w:r w:rsidR="00B413D9">
              <w:rPr>
                <w:noProof/>
                <w:webHidden/>
              </w:rPr>
            </w:r>
            <w:r w:rsidR="00B413D9">
              <w:rPr>
                <w:noProof/>
                <w:webHidden/>
              </w:rPr>
              <w:fldChar w:fldCharType="separate"/>
            </w:r>
            <w:r w:rsidR="00B413D9">
              <w:rPr>
                <w:noProof/>
                <w:webHidden/>
              </w:rPr>
              <w:t>3</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1" w:history="1">
            <w:r w:rsidR="00B413D9" w:rsidRPr="005E46B9">
              <w:rPr>
                <w:rStyle w:val="Hyperlink"/>
                <w:noProof/>
              </w:rPr>
              <w:t>2.5 Design and Implementation Constraints</w:t>
            </w:r>
            <w:r w:rsidR="00B413D9">
              <w:rPr>
                <w:noProof/>
                <w:webHidden/>
              </w:rPr>
              <w:tab/>
            </w:r>
            <w:r w:rsidR="00B413D9">
              <w:rPr>
                <w:noProof/>
                <w:webHidden/>
              </w:rPr>
              <w:fldChar w:fldCharType="begin"/>
            </w:r>
            <w:r w:rsidR="00B413D9">
              <w:rPr>
                <w:noProof/>
                <w:webHidden/>
              </w:rPr>
              <w:instrText xml:space="preserve"> PAGEREF _Toc223960521 \h </w:instrText>
            </w:r>
            <w:r w:rsidR="00B413D9">
              <w:rPr>
                <w:noProof/>
                <w:webHidden/>
              </w:rPr>
            </w:r>
            <w:r w:rsidR="00B413D9">
              <w:rPr>
                <w:noProof/>
                <w:webHidden/>
              </w:rPr>
              <w:fldChar w:fldCharType="separate"/>
            </w:r>
            <w:r w:rsidR="00B413D9">
              <w:rPr>
                <w:noProof/>
                <w:webHidden/>
              </w:rPr>
              <w:t>3</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2" w:history="1">
            <w:r w:rsidR="00B413D9" w:rsidRPr="005E46B9">
              <w:rPr>
                <w:rStyle w:val="Hyperlink"/>
                <w:noProof/>
              </w:rPr>
              <w:t>2.6 Assumptions and Dependencies</w:t>
            </w:r>
            <w:r w:rsidR="00B413D9">
              <w:rPr>
                <w:noProof/>
                <w:webHidden/>
              </w:rPr>
              <w:tab/>
            </w:r>
            <w:r w:rsidR="00B413D9">
              <w:rPr>
                <w:noProof/>
                <w:webHidden/>
              </w:rPr>
              <w:fldChar w:fldCharType="begin"/>
            </w:r>
            <w:r w:rsidR="00B413D9">
              <w:rPr>
                <w:noProof/>
                <w:webHidden/>
              </w:rPr>
              <w:instrText xml:space="preserve"> PAGEREF _Toc223960522 \h </w:instrText>
            </w:r>
            <w:r w:rsidR="00B413D9">
              <w:rPr>
                <w:noProof/>
                <w:webHidden/>
              </w:rPr>
            </w:r>
            <w:r w:rsidR="00B413D9">
              <w:rPr>
                <w:noProof/>
                <w:webHidden/>
              </w:rPr>
              <w:fldChar w:fldCharType="separate"/>
            </w:r>
            <w:r w:rsidR="00B413D9">
              <w:rPr>
                <w:noProof/>
                <w:webHidden/>
              </w:rPr>
              <w:t>3</w:t>
            </w:r>
            <w:r w:rsidR="00B413D9">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23" w:history="1">
            <w:r w:rsidR="00B413D9" w:rsidRPr="005E46B9">
              <w:rPr>
                <w:rStyle w:val="Hyperlink"/>
                <w:noProof/>
              </w:rPr>
              <w:t>3. External Interface Requirements</w:t>
            </w:r>
            <w:r w:rsidR="00B413D9">
              <w:rPr>
                <w:noProof/>
                <w:webHidden/>
              </w:rPr>
              <w:tab/>
            </w:r>
            <w:r w:rsidR="00B413D9">
              <w:rPr>
                <w:noProof/>
                <w:webHidden/>
              </w:rPr>
              <w:fldChar w:fldCharType="begin"/>
            </w:r>
            <w:r w:rsidR="00B413D9">
              <w:rPr>
                <w:noProof/>
                <w:webHidden/>
              </w:rPr>
              <w:instrText xml:space="preserve"> PAGEREF _Toc223960523 \h </w:instrText>
            </w:r>
            <w:r w:rsidR="00B413D9">
              <w:rPr>
                <w:noProof/>
                <w:webHidden/>
              </w:rPr>
            </w:r>
            <w:r w:rsidR="00B413D9">
              <w:rPr>
                <w:noProof/>
                <w:webHidden/>
              </w:rPr>
              <w:fldChar w:fldCharType="separate"/>
            </w:r>
            <w:r w:rsidR="00B413D9">
              <w:rPr>
                <w:noProof/>
                <w:webHidden/>
              </w:rPr>
              <w:t>4</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4" w:history="1">
            <w:r w:rsidR="00B413D9" w:rsidRPr="005E46B9">
              <w:rPr>
                <w:rStyle w:val="Hyperlink"/>
                <w:noProof/>
              </w:rPr>
              <w:t>3.1 User Interfaces</w:t>
            </w:r>
            <w:r w:rsidR="00B413D9">
              <w:rPr>
                <w:noProof/>
                <w:webHidden/>
              </w:rPr>
              <w:tab/>
            </w:r>
            <w:r w:rsidR="00B413D9">
              <w:rPr>
                <w:noProof/>
                <w:webHidden/>
              </w:rPr>
              <w:fldChar w:fldCharType="begin"/>
            </w:r>
            <w:r w:rsidR="00B413D9">
              <w:rPr>
                <w:noProof/>
                <w:webHidden/>
              </w:rPr>
              <w:instrText xml:space="preserve"> PAGEREF _Toc223960524 \h </w:instrText>
            </w:r>
            <w:r w:rsidR="00B413D9">
              <w:rPr>
                <w:noProof/>
                <w:webHidden/>
              </w:rPr>
            </w:r>
            <w:r w:rsidR="00B413D9">
              <w:rPr>
                <w:noProof/>
                <w:webHidden/>
              </w:rPr>
              <w:fldChar w:fldCharType="separate"/>
            </w:r>
            <w:r w:rsidR="00B413D9">
              <w:rPr>
                <w:noProof/>
                <w:webHidden/>
              </w:rPr>
              <w:t>4</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5" w:history="1">
            <w:r w:rsidR="00B413D9" w:rsidRPr="005E46B9">
              <w:rPr>
                <w:rStyle w:val="Hyperlink"/>
                <w:noProof/>
              </w:rPr>
              <w:t>3.2 Hardware Interfaces</w:t>
            </w:r>
            <w:r w:rsidR="00B413D9">
              <w:rPr>
                <w:noProof/>
                <w:webHidden/>
              </w:rPr>
              <w:tab/>
            </w:r>
            <w:r w:rsidR="00B413D9">
              <w:rPr>
                <w:noProof/>
                <w:webHidden/>
              </w:rPr>
              <w:fldChar w:fldCharType="begin"/>
            </w:r>
            <w:r w:rsidR="00B413D9">
              <w:rPr>
                <w:noProof/>
                <w:webHidden/>
              </w:rPr>
              <w:instrText xml:space="preserve"> PAGEREF _Toc223960525 \h </w:instrText>
            </w:r>
            <w:r w:rsidR="00B413D9">
              <w:rPr>
                <w:noProof/>
                <w:webHidden/>
              </w:rPr>
            </w:r>
            <w:r w:rsidR="00B413D9">
              <w:rPr>
                <w:noProof/>
                <w:webHidden/>
              </w:rPr>
              <w:fldChar w:fldCharType="separate"/>
            </w:r>
            <w:r w:rsidR="00B413D9">
              <w:rPr>
                <w:noProof/>
                <w:webHidden/>
              </w:rPr>
              <w:t>4</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6" w:history="1">
            <w:r w:rsidR="00B413D9" w:rsidRPr="005E46B9">
              <w:rPr>
                <w:rStyle w:val="Hyperlink"/>
                <w:noProof/>
              </w:rPr>
              <w:t>3.3 Software Interfaces</w:t>
            </w:r>
            <w:r w:rsidR="00B413D9">
              <w:rPr>
                <w:noProof/>
                <w:webHidden/>
              </w:rPr>
              <w:tab/>
            </w:r>
            <w:r w:rsidR="00B413D9">
              <w:rPr>
                <w:noProof/>
                <w:webHidden/>
              </w:rPr>
              <w:fldChar w:fldCharType="begin"/>
            </w:r>
            <w:r w:rsidR="00B413D9">
              <w:rPr>
                <w:noProof/>
                <w:webHidden/>
              </w:rPr>
              <w:instrText xml:space="preserve"> PAGEREF _Toc223960526 \h </w:instrText>
            </w:r>
            <w:r w:rsidR="00B413D9">
              <w:rPr>
                <w:noProof/>
                <w:webHidden/>
              </w:rPr>
            </w:r>
            <w:r w:rsidR="00B413D9">
              <w:rPr>
                <w:noProof/>
                <w:webHidden/>
              </w:rPr>
              <w:fldChar w:fldCharType="separate"/>
            </w:r>
            <w:r w:rsidR="00B413D9">
              <w:rPr>
                <w:noProof/>
                <w:webHidden/>
              </w:rPr>
              <w:t>4</w:t>
            </w:r>
            <w:r w:rsidR="00B413D9">
              <w:rPr>
                <w:noProof/>
                <w:webHidden/>
              </w:rPr>
              <w:fldChar w:fldCharType="end"/>
            </w:r>
          </w:hyperlink>
        </w:p>
        <w:p w:rsidR="00B413D9" w:rsidRDefault="00511E07">
          <w:pPr>
            <w:pStyle w:val="TOC3"/>
            <w:tabs>
              <w:tab w:val="right" w:leader="dot" w:pos="9350"/>
            </w:tabs>
            <w:rPr>
              <w:rFonts w:eastAsiaTheme="minorEastAsia"/>
              <w:noProof/>
              <w:sz w:val="22"/>
              <w:szCs w:val="22"/>
              <w:lang w:val="en-US"/>
            </w:rPr>
          </w:pPr>
          <w:hyperlink w:anchor="_Toc223960527" w:history="1">
            <w:r w:rsidR="00B413D9" w:rsidRPr="005E46B9">
              <w:rPr>
                <w:rStyle w:val="Hyperlink"/>
                <w:noProof/>
              </w:rPr>
              <w:t>3.4 Communications Interfaces</w:t>
            </w:r>
            <w:r w:rsidR="00B413D9">
              <w:rPr>
                <w:noProof/>
                <w:webHidden/>
              </w:rPr>
              <w:tab/>
            </w:r>
            <w:r w:rsidR="00B413D9">
              <w:rPr>
                <w:noProof/>
                <w:webHidden/>
              </w:rPr>
              <w:fldChar w:fldCharType="begin"/>
            </w:r>
            <w:r w:rsidR="00B413D9">
              <w:rPr>
                <w:noProof/>
                <w:webHidden/>
              </w:rPr>
              <w:instrText xml:space="preserve"> PAGEREF _Toc223960527 \h </w:instrText>
            </w:r>
            <w:r w:rsidR="00B413D9">
              <w:rPr>
                <w:noProof/>
                <w:webHidden/>
              </w:rPr>
            </w:r>
            <w:r w:rsidR="00B413D9">
              <w:rPr>
                <w:noProof/>
                <w:webHidden/>
              </w:rPr>
              <w:fldChar w:fldCharType="separate"/>
            </w:r>
            <w:r w:rsidR="00B413D9">
              <w:rPr>
                <w:noProof/>
                <w:webHidden/>
              </w:rPr>
              <w:t>4</w:t>
            </w:r>
            <w:r w:rsidR="00B413D9">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28" w:history="1">
            <w:r w:rsidR="00B413D9" w:rsidRPr="005E46B9">
              <w:rPr>
                <w:rStyle w:val="Hyperlink"/>
                <w:noProof/>
              </w:rPr>
              <w:t>4. System Features (Functional Requirements)</w:t>
            </w:r>
            <w:r w:rsidR="00B413D9">
              <w:rPr>
                <w:noProof/>
                <w:webHidden/>
              </w:rPr>
              <w:tab/>
            </w:r>
            <w:r w:rsidR="00B413D9">
              <w:rPr>
                <w:noProof/>
                <w:webHidden/>
              </w:rPr>
              <w:fldChar w:fldCharType="begin"/>
            </w:r>
            <w:r w:rsidR="00B413D9">
              <w:rPr>
                <w:noProof/>
                <w:webHidden/>
              </w:rPr>
              <w:instrText xml:space="preserve"> PAGEREF _Toc223960528 \h </w:instrText>
            </w:r>
            <w:r w:rsidR="00B413D9">
              <w:rPr>
                <w:noProof/>
                <w:webHidden/>
              </w:rPr>
            </w:r>
            <w:r w:rsidR="00B413D9">
              <w:rPr>
                <w:noProof/>
                <w:webHidden/>
              </w:rPr>
              <w:fldChar w:fldCharType="separate"/>
            </w:r>
            <w:r w:rsidR="00B413D9">
              <w:rPr>
                <w:noProof/>
                <w:webHidden/>
              </w:rPr>
              <w:t>4</w:t>
            </w:r>
            <w:r w:rsidR="00B413D9">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29" w:history="1">
            <w:r w:rsidR="00B413D9" w:rsidRPr="005E46B9">
              <w:rPr>
                <w:rStyle w:val="Hyperlink"/>
                <w:noProof/>
              </w:rPr>
              <w:t>5. Other Nonfunctional Requirements</w:t>
            </w:r>
            <w:r w:rsidR="00B413D9">
              <w:rPr>
                <w:noProof/>
                <w:webHidden/>
              </w:rPr>
              <w:tab/>
            </w:r>
            <w:r w:rsidR="00B413D9">
              <w:rPr>
                <w:noProof/>
                <w:webHidden/>
              </w:rPr>
              <w:fldChar w:fldCharType="begin"/>
            </w:r>
            <w:r w:rsidR="00B413D9">
              <w:rPr>
                <w:noProof/>
                <w:webHidden/>
              </w:rPr>
              <w:instrText xml:space="preserve"> PAGEREF _Toc223960529 \h </w:instrText>
            </w:r>
            <w:r w:rsidR="00B413D9">
              <w:rPr>
                <w:noProof/>
                <w:webHidden/>
              </w:rPr>
            </w:r>
            <w:r w:rsidR="00B413D9">
              <w:rPr>
                <w:noProof/>
                <w:webHidden/>
              </w:rPr>
              <w:fldChar w:fldCharType="separate"/>
            </w:r>
            <w:r w:rsidR="00B413D9">
              <w:rPr>
                <w:noProof/>
                <w:webHidden/>
              </w:rPr>
              <w:t>6</w:t>
            </w:r>
            <w:r w:rsidR="00B413D9">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30" w:history="1">
            <w:r w:rsidR="00B413D9" w:rsidRPr="005E46B9">
              <w:rPr>
                <w:rStyle w:val="Hyperlink"/>
                <w:noProof/>
              </w:rPr>
              <w:t>6. Security, Privacy, and Data Residency (Lesotho-Specific)</w:t>
            </w:r>
            <w:r w:rsidR="00B413D9">
              <w:rPr>
                <w:noProof/>
                <w:webHidden/>
              </w:rPr>
              <w:tab/>
            </w:r>
            <w:r w:rsidR="00B413D9">
              <w:rPr>
                <w:noProof/>
                <w:webHidden/>
              </w:rPr>
              <w:fldChar w:fldCharType="begin"/>
            </w:r>
            <w:r w:rsidR="00B413D9">
              <w:rPr>
                <w:noProof/>
                <w:webHidden/>
              </w:rPr>
              <w:instrText xml:space="preserve"> PAGEREF _Toc223960530 \h </w:instrText>
            </w:r>
            <w:r w:rsidR="00B413D9">
              <w:rPr>
                <w:noProof/>
                <w:webHidden/>
              </w:rPr>
            </w:r>
            <w:r w:rsidR="00B413D9">
              <w:rPr>
                <w:noProof/>
                <w:webHidden/>
              </w:rPr>
              <w:fldChar w:fldCharType="separate"/>
            </w:r>
            <w:r w:rsidR="00B413D9">
              <w:rPr>
                <w:noProof/>
                <w:webHidden/>
              </w:rPr>
              <w:t>7</w:t>
            </w:r>
            <w:r w:rsidR="00B413D9">
              <w:rPr>
                <w:noProof/>
                <w:webHidden/>
              </w:rPr>
              <w:fldChar w:fldCharType="end"/>
            </w:r>
          </w:hyperlink>
        </w:p>
        <w:p w:rsidR="00B413D9" w:rsidRDefault="00511E07">
          <w:pPr>
            <w:pStyle w:val="TOC2"/>
            <w:tabs>
              <w:tab w:val="right" w:leader="dot" w:pos="9350"/>
            </w:tabs>
            <w:rPr>
              <w:rFonts w:eastAsiaTheme="minorEastAsia"/>
              <w:noProof/>
              <w:sz w:val="22"/>
              <w:szCs w:val="22"/>
              <w:lang w:val="en-US"/>
            </w:rPr>
          </w:pPr>
          <w:hyperlink w:anchor="_Toc223960531" w:history="1">
            <w:r w:rsidR="00B413D9" w:rsidRPr="005E46B9">
              <w:rPr>
                <w:rStyle w:val="Hyperlink"/>
                <w:noProof/>
              </w:rPr>
              <w:t>7. Use Cases and Workflows</w:t>
            </w:r>
            <w:r w:rsidR="00B413D9">
              <w:rPr>
                <w:noProof/>
                <w:webHidden/>
              </w:rPr>
              <w:tab/>
            </w:r>
            <w:r w:rsidR="00B413D9">
              <w:rPr>
                <w:noProof/>
                <w:webHidden/>
              </w:rPr>
              <w:fldChar w:fldCharType="begin"/>
            </w:r>
            <w:r w:rsidR="00B413D9">
              <w:rPr>
                <w:noProof/>
                <w:webHidden/>
              </w:rPr>
              <w:instrText xml:space="preserve"> PAGEREF _Toc223960531 \h </w:instrText>
            </w:r>
            <w:r w:rsidR="00B413D9">
              <w:rPr>
                <w:noProof/>
                <w:webHidden/>
              </w:rPr>
            </w:r>
            <w:r w:rsidR="00B413D9">
              <w:rPr>
                <w:noProof/>
                <w:webHidden/>
              </w:rPr>
              <w:fldChar w:fldCharType="separate"/>
            </w:r>
            <w:r w:rsidR="00B413D9">
              <w:rPr>
                <w:noProof/>
                <w:webHidden/>
              </w:rPr>
              <w:t>7</w:t>
            </w:r>
            <w:r w:rsidR="00B413D9">
              <w:rPr>
                <w:noProof/>
                <w:webHidden/>
              </w:rPr>
              <w:fldChar w:fldCharType="end"/>
            </w:r>
          </w:hyperlink>
        </w:p>
        <w:p w:rsidR="00B413D9" w:rsidRDefault="00B413D9">
          <w:r>
            <w:rPr>
              <w:b/>
              <w:bCs/>
              <w:noProof/>
            </w:rPr>
            <w:fldChar w:fldCharType="end"/>
          </w:r>
        </w:p>
      </w:sdtContent>
    </w:sdt>
    <w:p w:rsidR="00B413D9" w:rsidRDefault="00B413D9" w:rsidP="00B413D9">
      <w:pPr>
        <w:pStyle w:val="BodyText"/>
      </w:pPr>
    </w:p>
    <w:p w:rsidR="00B413D9" w:rsidRDefault="00B413D9" w:rsidP="00B413D9">
      <w:pPr>
        <w:pStyle w:val="BodyText"/>
      </w:pPr>
    </w:p>
    <w:p w:rsidR="00B413D9" w:rsidRDefault="00B413D9" w:rsidP="00B413D9">
      <w:pPr>
        <w:pStyle w:val="BodyText"/>
      </w:pPr>
    </w:p>
    <w:p w:rsidR="00B413D9" w:rsidRDefault="00B413D9" w:rsidP="00B413D9">
      <w:pPr>
        <w:pStyle w:val="BodyText"/>
      </w:pPr>
    </w:p>
    <w:p w:rsidR="00B413D9" w:rsidRDefault="00B413D9" w:rsidP="00B413D9">
      <w:pPr>
        <w:pStyle w:val="BodyText"/>
      </w:pPr>
    </w:p>
    <w:p w:rsidR="00B413D9" w:rsidRDefault="00B413D9" w:rsidP="00B413D9">
      <w:pPr>
        <w:pStyle w:val="BodyText"/>
      </w:pPr>
    </w:p>
    <w:p w:rsidR="00B413D9" w:rsidRDefault="00B413D9" w:rsidP="00B413D9">
      <w:pPr>
        <w:pStyle w:val="BodyText"/>
      </w:pPr>
    </w:p>
    <w:p w:rsidR="00B413D9" w:rsidRPr="00B413D9" w:rsidRDefault="00B413D9" w:rsidP="00B413D9">
      <w:pPr>
        <w:pStyle w:val="BodyText"/>
      </w:pPr>
    </w:p>
    <w:p w:rsidR="008138FC" w:rsidRDefault="00135704">
      <w:pPr>
        <w:pStyle w:val="Heading2"/>
      </w:pPr>
      <w:bookmarkStart w:id="4" w:name="_Toc223960515"/>
      <w:bookmarkStart w:id="5" w:name="introduction"/>
      <w:r>
        <w:lastRenderedPageBreak/>
        <w:t>1. Introduction</w:t>
      </w:r>
      <w:bookmarkEnd w:id="4"/>
    </w:p>
    <w:p w:rsidR="008138FC" w:rsidRDefault="00135704">
      <w:pPr>
        <w:pStyle w:val="FirstParagraph"/>
      </w:pPr>
      <w:r>
        <w:rPr>
          <w:b/>
          <w:bCs/>
        </w:rPr>
        <w:t>Purpose:</w:t>
      </w:r>
      <w:r>
        <w:t xml:space="preserve"> This document specifies requirements for a cloud-based Electronic Health Record (EHR) system to replace paper patient booklets used in Lesotho. It will enable clinicians at clinics and hospitals nationwide to access patients’ complete health histories (demographics, visits, diagnoses, medications, allergies, immunizations, lab results, etc.) from any facility</w:t>
      </w:r>
      <w:hyperlink r:id="rId9" w:anchor=":~:text=A%20limited%20electronic%20health%20records,tracing%20patients%20through%20the%20system">
        <w:r>
          <w:rPr>
            <w:rStyle w:val="Hyperlink"/>
          </w:rPr>
          <w:t>[1]</w:t>
        </w:r>
      </w:hyperlink>
      <w:hyperlink r:id="rId10" w:anchor=":~:text=Electronic%20health%20records%20,physicians%2C%20nurses%2C%20pharmacists%2C%20and%20specialists">
        <w:r>
          <w:rPr>
            <w:rStyle w:val="Hyperlink"/>
          </w:rPr>
          <w:t>[2]</w:t>
        </w:r>
      </w:hyperlink>
      <w:r>
        <w:t>. The goal is to eliminate loss of critical patient data when booklets are forgotten or unavailable, reducing diagnostic errors and medication incidents</w:t>
      </w:r>
      <w:hyperlink r:id="rId11" w:anchor=":~:text=A%20limited%20electronic%20health%20records,tracing%20patients%20through%20the%20system">
        <w:r>
          <w:rPr>
            <w:rStyle w:val="Hyperlink"/>
          </w:rPr>
          <w:t>[1]</w:t>
        </w:r>
      </w:hyperlink>
      <w:r>
        <w:t>.</w:t>
      </w:r>
    </w:p>
    <w:p w:rsidR="008138FC" w:rsidRDefault="00135704">
      <w:pPr>
        <w:pStyle w:val="BodyText"/>
      </w:pPr>
      <w:r>
        <w:rPr>
          <w:b/>
          <w:bCs/>
        </w:rPr>
        <w:t>Scope:</w:t>
      </w:r>
      <w:r>
        <w:t xml:space="preserve"> The system covers all primary and secondary health facilities in Lesotho. It will support patient registration, record entry (visits, treatments, tests), retrieval, and reporting for clinical and administrative use. Features include provider and patient portals, interoperability with national systems, and secure cloud hosting. It does </w:t>
      </w:r>
      <w:r>
        <w:rPr>
          <w:i/>
          <w:iCs/>
        </w:rPr>
        <w:t>not</w:t>
      </w:r>
      <w:r>
        <w:t xml:space="preserve"> include billing/invoicing or insurance claims processing at this time.</w:t>
      </w:r>
    </w:p>
    <w:p w:rsidR="008138FC" w:rsidRDefault="00135704">
      <w:pPr>
        <w:pStyle w:val="BodyText"/>
      </w:pPr>
      <w:r>
        <w:rPr>
          <w:b/>
          <w:bCs/>
        </w:rPr>
        <w:t>Definitions, Acronyms, and Abbreviations:</w:t>
      </w:r>
      <w:r>
        <w:t xml:space="preserve"> Key terms include: - </w:t>
      </w:r>
      <w:r>
        <w:rPr>
          <w:b/>
          <w:bCs/>
        </w:rPr>
        <w:t>EHR:</w:t>
      </w:r>
      <w:r>
        <w:t xml:space="preserve"> Electronic Health Record, a digital repository of patient medical data.</w:t>
      </w:r>
      <w:r>
        <w:br/>
        <w:t xml:space="preserve">- </w:t>
      </w:r>
      <w:r>
        <w:rPr>
          <w:b/>
          <w:bCs/>
        </w:rPr>
        <w:t>DHIS2:</w:t>
      </w:r>
      <w:r>
        <w:t xml:space="preserve"> District Health Information System version 2 (Lesotho’s current aggregate health data platform).</w:t>
      </w:r>
      <w:r>
        <w:br/>
        <w:t xml:space="preserve">- </w:t>
      </w:r>
      <w:proofErr w:type="spellStart"/>
      <w:r>
        <w:rPr>
          <w:b/>
          <w:bCs/>
        </w:rPr>
        <w:t>MoH</w:t>
      </w:r>
      <w:proofErr w:type="spellEnd"/>
      <w:r>
        <w:rPr>
          <w:b/>
          <w:bCs/>
        </w:rPr>
        <w:t>:</w:t>
      </w:r>
      <w:r>
        <w:t xml:space="preserve"> Ministry of Health (Lesotho).</w:t>
      </w:r>
      <w:r>
        <w:br/>
        <w:t xml:space="preserve">- </w:t>
      </w:r>
      <w:r>
        <w:rPr>
          <w:b/>
          <w:bCs/>
        </w:rPr>
        <w:t>DP Act:</w:t>
      </w:r>
      <w:r>
        <w:t xml:space="preserve"> Lesotho Data Protection Act (2012), governing personal data privacy</w:t>
      </w:r>
      <w:hyperlink r:id="rId12" w:anchor=":~:text=The%20DP%20Act%20defines%20sensitive,as%20any%20of%20the%20following">
        <w:r>
          <w:rPr>
            <w:rStyle w:val="Hyperlink"/>
          </w:rPr>
          <w:t>[3]</w:t>
        </w:r>
      </w:hyperlink>
      <w:r>
        <w:t>.</w:t>
      </w:r>
      <w:r>
        <w:br/>
        <w:t xml:space="preserve">- </w:t>
      </w:r>
      <w:r>
        <w:rPr>
          <w:b/>
          <w:bCs/>
        </w:rPr>
        <w:t>FHIR:</w:t>
      </w:r>
      <w:r>
        <w:t xml:space="preserve"> Fast Healthcare Interoperability Resources, an HL7 standard for exchanging health data.</w:t>
      </w:r>
      <w:r>
        <w:br/>
        <w:t xml:space="preserve">- </w:t>
      </w:r>
      <w:r>
        <w:rPr>
          <w:b/>
          <w:bCs/>
        </w:rPr>
        <w:t>API:</w:t>
      </w:r>
      <w:r>
        <w:t xml:space="preserve"> Application Programming Interface, used for system communication.</w:t>
      </w:r>
      <w:r>
        <w:br/>
        <w:t xml:space="preserve">- </w:t>
      </w:r>
      <w:r>
        <w:rPr>
          <w:b/>
          <w:bCs/>
        </w:rPr>
        <w:t>SMTP/SMTP:</w:t>
      </w:r>
      <w:r>
        <w:t xml:space="preserve"> Standard email/SMS protocols.</w:t>
      </w:r>
    </w:p>
    <w:p w:rsidR="008138FC" w:rsidRDefault="00135704">
      <w:pPr>
        <w:pStyle w:val="BodyText"/>
      </w:pPr>
      <w:r>
        <w:rPr>
          <w:b/>
          <w:bCs/>
        </w:rPr>
        <w:t>References:</w:t>
      </w:r>
      <w:r>
        <w:t xml:space="preserve"> Important documents include Lesotho’s National Health Policy (2017), national Digital Health Strategy (2025–2030)</w:t>
      </w:r>
      <w:hyperlink r:id="rId13" w:anchor=":~:text=Maseru%20%E2%80%93%20The%20Ministry%20of,being%20goals">
        <w:r>
          <w:rPr>
            <w:rStyle w:val="Hyperlink"/>
          </w:rPr>
          <w:t>[4]</w:t>
        </w:r>
      </w:hyperlink>
      <w:r>
        <w:t>, Data Protection Act (2012)</w:t>
      </w:r>
      <w:hyperlink r:id="rId14" w:anchor=":~:text=The%20DP%20Act%20defines%20sensitive,as%20any%20of%20the%20following">
        <w:r>
          <w:rPr>
            <w:rStyle w:val="Hyperlink"/>
          </w:rPr>
          <w:t>[3]</w:t>
        </w:r>
      </w:hyperlink>
      <w:r>
        <w:t>, and WHO guidelines on EHR standards. (Specific citations are included below where relevant.)</w:t>
      </w:r>
    </w:p>
    <w:p w:rsidR="008138FC" w:rsidRDefault="00135704">
      <w:pPr>
        <w:pStyle w:val="BodyText"/>
      </w:pPr>
      <w:r>
        <w:rPr>
          <w:b/>
          <w:bCs/>
        </w:rPr>
        <w:t>Overview:</w:t>
      </w:r>
      <w:r>
        <w:t xml:space="preserve"> This SRS follows an IEEE-style format. Section 2 describes the system context, users, and constraints. Section 3 lists detailed requirements (external interfaces, functional, and quality requirements). Section 4 outlines use cases and workflows. Supporting information and references are provided throughout.</w:t>
      </w:r>
    </w:p>
    <w:p w:rsidR="00B413D9" w:rsidRDefault="00B413D9">
      <w:pPr>
        <w:pStyle w:val="BodyText"/>
      </w:pPr>
    </w:p>
    <w:p w:rsidR="00B413D9" w:rsidRDefault="00B413D9">
      <w:pPr>
        <w:pStyle w:val="BodyText"/>
      </w:pPr>
    </w:p>
    <w:p w:rsidR="00B413D9" w:rsidRDefault="00B413D9">
      <w:pPr>
        <w:pStyle w:val="BodyText"/>
      </w:pPr>
    </w:p>
    <w:p w:rsidR="00B413D9" w:rsidRDefault="00B413D9">
      <w:pPr>
        <w:pStyle w:val="BodyText"/>
      </w:pPr>
    </w:p>
    <w:p w:rsidR="00B413D9" w:rsidRDefault="00B413D9">
      <w:pPr>
        <w:pStyle w:val="BodyText"/>
      </w:pPr>
    </w:p>
    <w:p w:rsidR="00B413D9" w:rsidRDefault="00B413D9">
      <w:pPr>
        <w:pStyle w:val="BodyText"/>
      </w:pPr>
    </w:p>
    <w:p w:rsidR="008138FC" w:rsidRDefault="00135704">
      <w:pPr>
        <w:pStyle w:val="Heading2"/>
      </w:pPr>
      <w:bookmarkStart w:id="6" w:name="_Toc223960516"/>
      <w:bookmarkStart w:id="7" w:name="overall-description"/>
      <w:bookmarkEnd w:id="5"/>
      <w:r>
        <w:lastRenderedPageBreak/>
        <w:t>2. Overall Description</w:t>
      </w:r>
      <w:bookmarkEnd w:id="6"/>
    </w:p>
    <w:p w:rsidR="008138FC" w:rsidRDefault="00135704">
      <w:pPr>
        <w:pStyle w:val="Heading3"/>
      </w:pPr>
      <w:bookmarkStart w:id="8" w:name="_Toc223960517"/>
      <w:bookmarkStart w:id="9" w:name="product-perspective"/>
      <w:r>
        <w:t>2.1 Product Perspective</w:t>
      </w:r>
      <w:bookmarkEnd w:id="8"/>
    </w:p>
    <w:p w:rsidR="008138FC" w:rsidRDefault="00135704">
      <w:pPr>
        <w:pStyle w:val="FirstParagraph"/>
      </w:pPr>
      <w:r>
        <w:t xml:space="preserve">The EHR is a </w:t>
      </w:r>
      <w:r>
        <w:rPr>
          <w:i/>
          <w:iCs/>
        </w:rPr>
        <w:t>cloud-hosted</w:t>
      </w:r>
      <w:r>
        <w:t xml:space="preserve"> national system accessed via web browsers (and possibly mobile apps) by authorized clinical staff. It will integrate with existing Lesotho health infrastructure: for example, it will send aggregated reports to the national DHIS2 database</w:t>
      </w:r>
      <w:hyperlink r:id="rId15" w:anchor=":~:text=The%20DHIS2%20system%20has%20since,system%20at%20the%20district%20level">
        <w:r>
          <w:rPr>
            <w:rStyle w:val="Hyperlink"/>
          </w:rPr>
          <w:t>[5]</w:t>
        </w:r>
      </w:hyperlink>
      <w:r>
        <w:t>, and may interface with hospital laboratory, radiology, and pharmacy systems. Unlike DHIS2 (which handles program-level data), this EHR manages patient-level data and clinical workflows. It will use standard protocols (FHIR, HL7 messaging) and terminologies (ICD-11, SNOMED CT, LOINC) for interoperability</w:t>
      </w:r>
      <w:hyperlink r:id="rId16" w:anchor=":~:text=The%20ICD,health%20conditions%20with%20each%20other">
        <w:r>
          <w:rPr>
            <w:rStyle w:val="Hyperlink"/>
          </w:rPr>
          <w:t>[6]</w:t>
        </w:r>
      </w:hyperlink>
      <w:hyperlink r:id="rId17" w:anchor=":~:text=Information%20models%20and%20transfer%20standards,controlled%20terminologies%20to%20support%20semantic">
        <w:r>
          <w:rPr>
            <w:rStyle w:val="Hyperlink"/>
          </w:rPr>
          <w:t>[7]</w:t>
        </w:r>
      </w:hyperlink>
      <w:r>
        <w:t xml:space="preserve">. Where possible, open-source components (e.g. based on </w:t>
      </w:r>
      <w:proofErr w:type="spellStart"/>
      <w:r>
        <w:t>OpenMRS</w:t>
      </w:r>
      <w:proofErr w:type="spellEnd"/>
      <w:r>
        <w:t>) are preferred, reflecting WHO’s recommendation for resource-limited settings</w:t>
      </w:r>
      <w:hyperlink r:id="rId18" w:anchor=":~:text=The%20World%20Health%20Organisation%20,users%20have%20realised%20affordances%20and">
        <w:r>
          <w:rPr>
            <w:rStyle w:val="Hyperlink"/>
          </w:rPr>
          <w:t>[8]</w:t>
        </w:r>
      </w:hyperlink>
      <w:r>
        <w:t>.</w:t>
      </w:r>
    </w:p>
    <w:p w:rsidR="008138FC" w:rsidRDefault="00135704">
      <w:pPr>
        <w:pStyle w:val="Heading3"/>
      </w:pPr>
      <w:bookmarkStart w:id="10" w:name="_Toc223960518"/>
      <w:bookmarkStart w:id="11" w:name="product-functions"/>
      <w:bookmarkEnd w:id="9"/>
      <w:r>
        <w:t>2.2 Product Functions</w:t>
      </w:r>
      <w:bookmarkEnd w:id="10"/>
    </w:p>
    <w:p w:rsidR="002070C5" w:rsidRDefault="00135704">
      <w:pPr>
        <w:pStyle w:val="FirstParagraph"/>
      </w:pPr>
      <w:r>
        <w:t>Major functions include:</w:t>
      </w:r>
    </w:p>
    <w:p w:rsidR="008138FC" w:rsidRDefault="00135704">
      <w:pPr>
        <w:pStyle w:val="FirstParagraph"/>
      </w:pPr>
      <w:r>
        <w:t xml:space="preserve"> - </w:t>
      </w:r>
      <w:r>
        <w:rPr>
          <w:b/>
          <w:bCs/>
        </w:rPr>
        <w:t>Patient Registration:</w:t>
      </w:r>
      <w:r>
        <w:t xml:space="preserve"> Record new patients with demographic data, identifiers (e.g. national ID, name, birthdate), contact info.</w:t>
      </w:r>
      <w:r>
        <w:br/>
        <w:t xml:space="preserve">- </w:t>
      </w:r>
      <w:r>
        <w:rPr>
          <w:b/>
          <w:bCs/>
        </w:rPr>
        <w:t>Medical Record Entry:</w:t>
      </w:r>
      <w:r>
        <w:t xml:space="preserve"> Enter or update health data such as chronic conditions, allergies, medications, immunizations, visit notes, diagnoses, and procedures</w:t>
      </w:r>
      <w:hyperlink r:id="rId19" w:anchor=":~:text=Electronic%20health%20records%20,physicians%2C%20nurses%2C%20pharmacists%2C%20and%20specialists">
        <w:r>
          <w:rPr>
            <w:rStyle w:val="Hyperlink"/>
          </w:rPr>
          <w:t>[2]</w:t>
        </w:r>
      </w:hyperlink>
      <w:r>
        <w:t>.</w:t>
      </w:r>
      <w:r>
        <w:br/>
        <w:t xml:space="preserve">- </w:t>
      </w:r>
      <w:r>
        <w:rPr>
          <w:b/>
          <w:bCs/>
        </w:rPr>
        <w:t>Scheduling and Tracking:</w:t>
      </w:r>
      <w:r>
        <w:t xml:space="preserve"> Manage appointments and visit queues; track patient flow through triage, consultation, lab, and pharmacy.</w:t>
      </w:r>
      <w:r>
        <w:br/>
        <w:t xml:space="preserve">- </w:t>
      </w:r>
      <w:r>
        <w:rPr>
          <w:b/>
          <w:bCs/>
        </w:rPr>
        <w:t>Orders and Results:</w:t>
      </w:r>
      <w:r>
        <w:t xml:space="preserve"> Create lab/imaging orders, receive and display results. Store medication orders and dispense records.</w:t>
      </w:r>
      <w:r>
        <w:br/>
        <w:t xml:space="preserve">- </w:t>
      </w:r>
      <w:r>
        <w:rPr>
          <w:b/>
          <w:bCs/>
        </w:rPr>
        <w:t>Clinical Decision Support:</w:t>
      </w:r>
      <w:r>
        <w:t xml:space="preserve"> Provide alerts (e.g. drug interactions, critical lab values) and reminders (e.g. vaccines due, follow-ups).</w:t>
      </w:r>
      <w:r>
        <w:br/>
        <w:t xml:space="preserve">- </w:t>
      </w:r>
      <w:r>
        <w:rPr>
          <w:b/>
          <w:bCs/>
        </w:rPr>
        <w:t>Referrals:</w:t>
      </w:r>
      <w:r>
        <w:t xml:space="preserve"> Generate electronic referral summaries for transfer to other facilities.</w:t>
      </w:r>
      <w:r>
        <w:br/>
        <w:t xml:space="preserve">- </w:t>
      </w:r>
      <w:r>
        <w:rPr>
          <w:b/>
          <w:bCs/>
        </w:rPr>
        <w:t>Reporting:</w:t>
      </w:r>
      <w:r>
        <w:t xml:space="preserve"> Generate reports (patient lists, clinical statistics, aggregate health indicators) for facility managers and </w:t>
      </w:r>
      <w:proofErr w:type="spellStart"/>
      <w:r>
        <w:t>MoH</w:t>
      </w:r>
      <w:proofErr w:type="spellEnd"/>
      <w:r>
        <w:t>. Export data to DHIS2 or other national systems in required formats.</w:t>
      </w:r>
      <w:r>
        <w:br/>
        <w:t xml:space="preserve">- </w:t>
      </w:r>
      <w:r>
        <w:rPr>
          <w:b/>
          <w:bCs/>
        </w:rPr>
        <w:t>Administration:</w:t>
      </w:r>
      <w:r>
        <w:t xml:space="preserve"> Manage user accounts and roles, audit logs, and system configuration (e.g. facility settings).</w:t>
      </w:r>
      <w:r>
        <w:br/>
        <w:t xml:space="preserve">- </w:t>
      </w:r>
      <w:r>
        <w:rPr>
          <w:b/>
          <w:bCs/>
        </w:rPr>
        <w:t>Patient Portal (Optional):</w:t>
      </w:r>
      <w:r>
        <w:t xml:space="preserve"> Allow patients to view parts of their record (upcoming appointments, test results) and communicate securely with providers.</w:t>
      </w:r>
    </w:p>
    <w:p w:rsidR="008138FC" w:rsidRDefault="00135704">
      <w:pPr>
        <w:pStyle w:val="Heading3"/>
      </w:pPr>
      <w:bookmarkStart w:id="12" w:name="_Toc223960519"/>
      <w:bookmarkStart w:id="13" w:name="user-classes-and-characteristics"/>
      <w:bookmarkEnd w:id="11"/>
      <w:r>
        <w:t>2.3 User Classes and Characteristics</w:t>
      </w:r>
      <w:bookmarkEnd w:id="12"/>
    </w:p>
    <w:p w:rsidR="008138FC" w:rsidRDefault="00135704">
      <w:pPr>
        <w:pStyle w:val="Compact"/>
        <w:numPr>
          <w:ilvl w:val="0"/>
          <w:numId w:val="2"/>
        </w:numPr>
      </w:pPr>
      <w:r>
        <w:rPr>
          <w:b/>
          <w:bCs/>
        </w:rPr>
        <w:t>Physicians/Clinicians:</w:t>
      </w:r>
      <w:r>
        <w:t xml:space="preserve"> Diagnose and treat patients; need comprehensive patient histories and ordering functionality.</w:t>
      </w:r>
    </w:p>
    <w:p w:rsidR="008138FC" w:rsidRDefault="00135704">
      <w:pPr>
        <w:pStyle w:val="Compact"/>
        <w:numPr>
          <w:ilvl w:val="0"/>
          <w:numId w:val="2"/>
        </w:numPr>
      </w:pPr>
      <w:r>
        <w:rPr>
          <w:b/>
          <w:bCs/>
        </w:rPr>
        <w:t>Nurses/Midwives:</w:t>
      </w:r>
      <w:r>
        <w:t xml:space="preserve"> Triage patients, enter vitals/observations, administer treatments (e.g. immunizations).</w:t>
      </w:r>
    </w:p>
    <w:p w:rsidR="008138FC" w:rsidRDefault="00135704">
      <w:pPr>
        <w:pStyle w:val="Compact"/>
        <w:numPr>
          <w:ilvl w:val="0"/>
          <w:numId w:val="2"/>
        </w:numPr>
      </w:pPr>
      <w:r>
        <w:rPr>
          <w:b/>
          <w:bCs/>
        </w:rPr>
        <w:t>Registration Clerks:</w:t>
      </w:r>
      <w:r>
        <w:t xml:space="preserve"> Register patients, update demographics, schedule visits.</w:t>
      </w:r>
    </w:p>
    <w:p w:rsidR="008138FC" w:rsidRDefault="00135704">
      <w:pPr>
        <w:pStyle w:val="Compact"/>
        <w:numPr>
          <w:ilvl w:val="0"/>
          <w:numId w:val="2"/>
        </w:numPr>
      </w:pPr>
      <w:r>
        <w:rPr>
          <w:b/>
          <w:bCs/>
        </w:rPr>
        <w:t>Laboratory Technicians:</w:t>
      </w:r>
      <w:r>
        <w:t xml:space="preserve"> View lab orders and enter results.</w:t>
      </w:r>
    </w:p>
    <w:p w:rsidR="008138FC" w:rsidRDefault="00135704">
      <w:pPr>
        <w:pStyle w:val="Compact"/>
        <w:numPr>
          <w:ilvl w:val="0"/>
          <w:numId w:val="2"/>
        </w:numPr>
      </w:pPr>
      <w:r>
        <w:rPr>
          <w:b/>
          <w:bCs/>
        </w:rPr>
        <w:t>Pharmacists:</w:t>
      </w:r>
      <w:r>
        <w:t xml:space="preserve"> Review prescriptions in the EHR, record dispensed medications.</w:t>
      </w:r>
    </w:p>
    <w:p w:rsidR="008138FC" w:rsidRDefault="00135704">
      <w:pPr>
        <w:pStyle w:val="Compact"/>
        <w:numPr>
          <w:ilvl w:val="0"/>
          <w:numId w:val="2"/>
        </w:numPr>
      </w:pPr>
      <w:r>
        <w:rPr>
          <w:b/>
          <w:bCs/>
        </w:rPr>
        <w:lastRenderedPageBreak/>
        <w:t>Clinic Managers/Health Officers:</w:t>
      </w:r>
      <w:r>
        <w:t xml:space="preserve"> Oversee operations, extract reports, monitor system usage.</w:t>
      </w:r>
    </w:p>
    <w:p w:rsidR="008138FC" w:rsidRDefault="00135704">
      <w:pPr>
        <w:pStyle w:val="Compact"/>
        <w:numPr>
          <w:ilvl w:val="0"/>
          <w:numId w:val="2"/>
        </w:numPr>
      </w:pPr>
      <w:r>
        <w:rPr>
          <w:b/>
          <w:bCs/>
        </w:rPr>
        <w:t>IT/System Administrators:</w:t>
      </w:r>
      <w:r>
        <w:t xml:space="preserve"> Maintain the EHR system, manage backups, security, user accounts.</w:t>
      </w:r>
    </w:p>
    <w:p w:rsidR="008138FC" w:rsidRDefault="00135704">
      <w:pPr>
        <w:pStyle w:val="Compact"/>
        <w:numPr>
          <w:ilvl w:val="0"/>
          <w:numId w:val="2"/>
        </w:numPr>
      </w:pPr>
      <w:r>
        <w:rPr>
          <w:b/>
          <w:bCs/>
        </w:rPr>
        <w:t>Patients (Portal Access):</w:t>
      </w:r>
      <w:r>
        <w:t xml:space="preserve"> May view personal data or messages if the portal is enabled.</w:t>
      </w:r>
    </w:p>
    <w:p w:rsidR="008138FC" w:rsidRDefault="00135704">
      <w:pPr>
        <w:pStyle w:val="FirstParagraph"/>
      </w:pPr>
      <w:r>
        <w:t>User characteristics: Health staff may have limited computer experience; interfaces must be intuitive. Users are predominantly English/Sesotho speaking. All users require unique logins, and roles determine access privileges.</w:t>
      </w:r>
    </w:p>
    <w:p w:rsidR="008138FC" w:rsidRDefault="00135704">
      <w:pPr>
        <w:pStyle w:val="Heading3"/>
      </w:pPr>
      <w:bookmarkStart w:id="14" w:name="_Toc223960520"/>
      <w:bookmarkStart w:id="15" w:name="operating-environment"/>
      <w:bookmarkEnd w:id="13"/>
      <w:r>
        <w:t>2.4 Operating Environment</w:t>
      </w:r>
      <w:bookmarkEnd w:id="14"/>
    </w:p>
    <w:p w:rsidR="008138FC" w:rsidRDefault="00135704">
      <w:pPr>
        <w:pStyle w:val="FirstParagraph"/>
      </w:pPr>
      <w:r>
        <w:t>The system will run on secure cloud servers (preferably hosted in Lesotho or an approved SADC country). End-users access it via internet-enabled desktops, tablets, or smartphones on clinic networks or public internet. Because Lesotho’s rural infrastructure is variable, the design must tolerate low-bandwidth connections and intermittent outages</w:t>
      </w:r>
      <w:hyperlink r:id="rId20" w:anchor=":~:text=healthcare%20service%20delivery%2C%20improved%20reporting%2C,These%20findings%20are%20consistent">
        <w:r>
          <w:rPr>
            <w:rStyle w:val="Hyperlink"/>
          </w:rPr>
          <w:t>[9]</w:t>
        </w:r>
      </w:hyperlink>
      <w:r>
        <w:t>. A local caching or offline mode should be supported for data entry when disconnected, with automatic synchronization when reconnected.</w:t>
      </w:r>
    </w:p>
    <w:p w:rsidR="008138FC" w:rsidRDefault="00135704">
      <w:pPr>
        <w:pStyle w:val="Heading3"/>
      </w:pPr>
      <w:bookmarkStart w:id="16" w:name="_Toc223960521"/>
      <w:bookmarkStart w:id="17" w:name="design-and-implementation-constraints"/>
      <w:bookmarkEnd w:id="15"/>
      <w:r>
        <w:t>2.5 Design and Implementation Constraints</w:t>
      </w:r>
      <w:bookmarkEnd w:id="16"/>
    </w:p>
    <w:p w:rsidR="008138FC" w:rsidRDefault="00135704">
      <w:pPr>
        <w:pStyle w:val="Compact"/>
        <w:numPr>
          <w:ilvl w:val="0"/>
          <w:numId w:val="3"/>
        </w:numPr>
      </w:pPr>
      <w:r>
        <w:rPr>
          <w:b/>
          <w:bCs/>
        </w:rPr>
        <w:t>Data Protection Compliance:</w:t>
      </w:r>
      <w:r>
        <w:t xml:space="preserve"> Must satisfy Lesotho’s Data Protection Act</w:t>
      </w:r>
      <w:hyperlink r:id="rId21" w:anchor=":~:text=The%20DP%20Act%20defines%20sensitive,as%20any%20of%20the%20following">
        <w:r>
          <w:rPr>
            <w:rStyle w:val="Hyperlink"/>
          </w:rPr>
          <w:t>[3]</w:t>
        </w:r>
      </w:hyperlink>
      <w:r>
        <w:t>. Patient data is sensitive; processing is only permitted with consent or for treatment</w:t>
      </w:r>
      <w:hyperlink r:id="rId22" w:anchor=":~:text=34,health%20or%20sexual%20life">
        <w:r>
          <w:rPr>
            <w:rStyle w:val="Hyperlink"/>
          </w:rPr>
          <w:t>[10]</w:t>
        </w:r>
      </w:hyperlink>
      <w:r>
        <w:t>. All data must be encrypted and access-controlled.</w:t>
      </w:r>
    </w:p>
    <w:p w:rsidR="008138FC" w:rsidRDefault="00135704">
      <w:pPr>
        <w:pStyle w:val="Compact"/>
        <w:numPr>
          <w:ilvl w:val="0"/>
          <w:numId w:val="3"/>
        </w:numPr>
      </w:pPr>
      <w:r>
        <w:rPr>
          <w:b/>
          <w:bCs/>
        </w:rPr>
        <w:t>Interoperability Standards:</w:t>
      </w:r>
      <w:r>
        <w:t xml:space="preserve"> Use international health informatics standards (HL7 FHIR, CDA; DICOM for images; ICD-11, SNOMED, LOINC for coding)</w:t>
      </w:r>
      <w:hyperlink r:id="rId23" w:anchor=":~:text=The%20ICD,health%20conditions%20with%20each%20other">
        <w:r>
          <w:rPr>
            <w:rStyle w:val="Hyperlink"/>
          </w:rPr>
          <w:t>[6]</w:t>
        </w:r>
      </w:hyperlink>
      <w:hyperlink r:id="rId24" w:anchor=":~:text=Information%20models%20and%20transfer%20standards,controlled%20terminologies%20to%20support%20semantic">
        <w:r>
          <w:rPr>
            <w:rStyle w:val="Hyperlink"/>
          </w:rPr>
          <w:t>[7]</w:t>
        </w:r>
      </w:hyperlink>
      <w:r>
        <w:t>.</w:t>
      </w:r>
    </w:p>
    <w:p w:rsidR="008138FC" w:rsidRDefault="00135704">
      <w:pPr>
        <w:pStyle w:val="Compact"/>
        <w:numPr>
          <w:ilvl w:val="0"/>
          <w:numId w:val="3"/>
        </w:numPr>
      </w:pPr>
      <w:r>
        <w:rPr>
          <w:b/>
          <w:bCs/>
        </w:rPr>
        <w:t>Platform Constraints:</w:t>
      </w:r>
      <w:r>
        <w:t xml:space="preserve"> Built as a web application (HTML/JavaScript front-end; scalable backend). Must support current browsers and common operating systems in clinics (Windows, Android, iOS).</w:t>
      </w:r>
    </w:p>
    <w:p w:rsidR="008138FC" w:rsidRDefault="00135704">
      <w:pPr>
        <w:pStyle w:val="Compact"/>
        <w:numPr>
          <w:ilvl w:val="0"/>
          <w:numId w:val="3"/>
        </w:numPr>
      </w:pPr>
      <w:r>
        <w:rPr>
          <w:b/>
          <w:bCs/>
        </w:rPr>
        <w:t>Usability:</w:t>
      </w:r>
      <w:r>
        <w:t xml:space="preserve"> Interfaces should accommodate low computer literacy (e.g. large buttons, minimal text). Bilingual support (English/Sesotho) is required.</w:t>
      </w:r>
    </w:p>
    <w:p w:rsidR="008138FC" w:rsidRDefault="00135704">
      <w:pPr>
        <w:pStyle w:val="Compact"/>
        <w:numPr>
          <w:ilvl w:val="0"/>
          <w:numId w:val="3"/>
        </w:numPr>
      </w:pPr>
      <w:r>
        <w:rPr>
          <w:b/>
          <w:bCs/>
        </w:rPr>
        <w:t>Reliability:</w:t>
      </w:r>
      <w:r>
        <w:t xml:space="preserve"> Aim for high uptime (&gt;=99.9%) with redundant infrastructure. Daily backups of all data, with secure offsite storage, must be ensured.</w:t>
      </w:r>
    </w:p>
    <w:p w:rsidR="008138FC" w:rsidRDefault="00135704">
      <w:pPr>
        <w:pStyle w:val="Heading3"/>
      </w:pPr>
      <w:bookmarkStart w:id="18" w:name="_Toc223960522"/>
      <w:bookmarkStart w:id="19" w:name="assumptions-and-dependencies"/>
      <w:bookmarkEnd w:id="17"/>
      <w:r>
        <w:t>2.6 Assumptions and Dependencies</w:t>
      </w:r>
      <w:bookmarkEnd w:id="18"/>
    </w:p>
    <w:p w:rsidR="008138FC" w:rsidRDefault="00135704">
      <w:pPr>
        <w:pStyle w:val="Compact"/>
        <w:numPr>
          <w:ilvl w:val="0"/>
          <w:numId w:val="4"/>
        </w:numPr>
      </w:pPr>
      <w:r>
        <w:rPr>
          <w:b/>
          <w:bCs/>
        </w:rPr>
        <w:t>National ID System:</w:t>
      </w:r>
      <w:r>
        <w:t xml:space="preserve"> Patients have a unique national ID or government ID to unify records.</w:t>
      </w:r>
    </w:p>
    <w:p w:rsidR="008138FC" w:rsidRDefault="00135704">
      <w:pPr>
        <w:pStyle w:val="Compact"/>
        <w:numPr>
          <w:ilvl w:val="0"/>
          <w:numId w:val="4"/>
        </w:numPr>
      </w:pPr>
      <w:r>
        <w:rPr>
          <w:b/>
          <w:bCs/>
        </w:rPr>
        <w:t>Hardware Availability:</w:t>
      </w:r>
      <w:r>
        <w:t xml:space="preserve"> Clinics have at least one computer or tablet and basic network connectivity.</w:t>
      </w:r>
    </w:p>
    <w:p w:rsidR="008138FC" w:rsidRDefault="00135704">
      <w:pPr>
        <w:pStyle w:val="Compact"/>
        <w:numPr>
          <w:ilvl w:val="0"/>
          <w:numId w:val="4"/>
        </w:numPr>
      </w:pPr>
      <w:r>
        <w:rPr>
          <w:b/>
          <w:bCs/>
        </w:rPr>
        <w:t>Training:</w:t>
      </w:r>
      <w:r>
        <w:t xml:space="preserve"> Users will receive training and support for the new system.</w:t>
      </w:r>
    </w:p>
    <w:p w:rsidR="008138FC" w:rsidRDefault="00135704">
      <w:pPr>
        <w:pStyle w:val="Compact"/>
        <w:numPr>
          <w:ilvl w:val="0"/>
          <w:numId w:val="4"/>
        </w:numPr>
      </w:pPr>
      <w:r>
        <w:rPr>
          <w:b/>
          <w:bCs/>
        </w:rPr>
        <w:t>Power Supply:</w:t>
      </w:r>
      <w:r>
        <w:t xml:space="preserve"> Clinics have power (grid or generator); integration of alternative power (solar, UPS) is outside scope but recommended.</w:t>
      </w:r>
    </w:p>
    <w:p w:rsidR="008138FC" w:rsidRDefault="00135704">
      <w:pPr>
        <w:pStyle w:val="Compact"/>
        <w:numPr>
          <w:ilvl w:val="0"/>
          <w:numId w:val="4"/>
        </w:numPr>
      </w:pPr>
      <w:r>
        <w:rPr>
          <w:b/>
          <w:bCs/>
        </w:rPr>
        <w:t>Regulatory Support:</w:t>
      </w:r>
      <w:r>
        <w:t xml:space="preserve"> The Ministry of Health and government agencies will provide the necessary approvals and policies for electronic records.</w:t>
      </w:r>
    </w:p>
    <w:p w:rsidR="008138FC" w:rsidRDefault="00135704">
      <w:pPr>
        <w:pStyle w:val="Heading2"/>
      </w:pPr>
      <w:bookmarkStart w:id="20" w:name="_Toc223960523"/>
      <w:bookmarkStart w:id="21" w:name="external-interface-requirements"/>
      <w:bookmarkEnd w:id="7"/>
      <w:bookmarkEnd w:id="19"/>
      <w:r>
        <w:lastRenderedPageBreak/>
        <w:t>3. External Interface Requirements</w:t>
      </w:r>
      <w:bookmarkEnd w:id="20"/>
    </w:p>
    <w:p w:rsidR="008138FC" w:rsidRDefault="00135704">
      <w:pPr>
        <w:pStyle w:val="Heading3"/>
      </w:pPr>
      <w:bookmarkStart w:id="22" w:name="_Toc223960524"/>
      <w:bookmarkStart w:id="23" w:name="user-interfaces"/>
      <w:r>
        <w:t>3.1 User Interfaces</w:t>
      </w:r>
      <w:bookmarkEnd w:id="22"/>
    </w:p>
    <w:p w:rsidR="008138FC" w:rsidRDefault="00135704">
      <w:pPr>
        <w:pStyle w:val="Compact"/>
        <w:numPr>
          <w:ilvl w:val="0"/>
          <w:numId w:val="5"/>
        </w:numPr>
      </w:pPr>
      <w:r>
        <w:rPr>
          <w:b/>
          <w:bCs/>
        </w:rPr>
        <w:t>Web UI:</w:t>
      </w:r>
      <w:r>
        <w:t xml:space="preserve"> A responsive web-based GUI for clinicians and staff. Menus and forms for registration, recording visits, ordering tests, and viewing results. Screen layouts should match the clinic workflow (e.g. patient list, current encounter summary).</w:t>
      </w:r>
    </w:p>
    <w:p w:rsidR="008138FC" w:rsidRDefault="00135704">
      <w:pPr>
        <w:pStyle w:val="Compact"/>
        <w:numPr>
          <w:ilvl w:val="0"/>
          <w:numId w:val="5"/>
        </w:numPr>
      </w:pPr>
      <w:r>
        <w:rPr>
          <w:b/>
          <w:bCs/>
        </w:rPr>
        <w:t>Mobile App (Optional):</w:t>
      </w:r>
      <w:r>
        <w:t xml:space="preserve"> A simplified mobile interface (Android/iOS) for basic functions (view schedule, enter vitals, view patient summary).</w:t>
      </w:r>
    </w:p>
    <w:p w:rsidR="008138FC" w:rsidRDefault="00135704">
      <w:pPr>
        <w:pStyle w:val="Compact"/>
        <w:numPr>
          <w:ilvl w:val="0"/>
          <w:numId w:val="5"/>
        </w:numPr>
      </w:pPr>
      <w:r>
        <w:rPr>
          <w:b/>
          <w:bCs/>
        </w:rPr>
        <w:t>Patient Portal:</w:t>
      </w:r>
      <w:r>
        <w:t xml:space="preserve"> Web/mobile interface for patients to view upcoming appointments, test results, and send secure messages.</w:t>
      </w:r>
    </w:p>
    <w:p w:rsidR="008138FC" w:rsidRDefault="00135704">
      <w:pPr>
        <w:pStyle w:val="Heading3"/>
      </w:pPr>
      <w:bookmarkStart w:id="24" w:name="_Toc223960525"/>
      <w:bookmarkStart w:id="25" w:name="hardware-interfaces"/>
      <w:bookmarkEnd w:id="23"/>
      <w:r>
        <w:t>3.2 Hardware Interfaces</w:t>
      </w:r>
      <w:bookmarkEnd w:id="24"/>
    </w:p>
    <w:p w:rsidR="008138FC" w:rsidRDefault="00135704">
      <w:pPr>
        <w:pStyle w:val="Compact"/>
        <w:numPr>
          <w:ilvl w:val="0"/>
          <w:numId w:val="6"/>
        </w:numPr>
      </w:pPr>
      <w:r>
        <w:rPr>
          <w:b/>
          <w:bCs/>
        </w:rPr>
        <w:t>Workstations:</w:t>
      </w:r>
      <w:r>
        <w:t xml:space="preserve"> Standard PCs with keyboard/mouse and local printers.</w:t>
      </w:r>
    </w:p>
    <w:p w:rsidR="008138FC" w:rsidRDefault="00135704">
      <w:pPr>
        <w:pStyle w:val="Compact"/>
        <w:numPr>
          <w:ilvl w:val="0"/>
          <w:numId w:val="6"/>
        </w:numPr>
      </w:pPr>
      <w:r>
        <w:rPr>
          <w:b/>
          <w:bCs/>
        </w:rPr>
        <w:t>Bar-code/Scanner (Optional):</w:t>
      </w:r>
      <w:r>
        <w:t xml:space="preserve"> Interface for barcode scanners to scan patient ID bracelets or sample labels.</w:t>
      </w:r>
    </w:p>
    <w:p w:rsidR="008138FC" w:rsidRDefault="00135704">
      <w:pPr>
        <w:pStyle w:val="Compact"/>
        <w:numPr>
          <w:ilvl w:val="0"/>
          <w:numId w:val="6"/>
        </w:numPr>
      </w:pPr>
      <w:r>
        <w:rPr>
          <w:b/>
          <w:bCs/>
        </w:rPr>
        <w:t>Medical Devices:</w:t>
      </w:r>
      <w:r>
        <w:t xml:space="preserve"> (Future) possible integration with patient monitors or diagnostic devices via USB/Bluetooth (not in MVP scope, but design should allow future data import).</w:t>
      </w:r>
    </w:p>
    <w:p w:rsidR="008138FC" w:rsidRDefault="00135704">
      <w:pPr>
        <w:pStyle w:val="Heading3"/>
      </w:pPr>
      <w:bookmarkStart w:id="26" w:name="_Toc223960526"/>
      <w:bookmarkStart w:id="27" w:name="software-interfaces"/>
      <w:bookmarkEnd w:id="25"/>
      <w:r>
        <w:t>3.3 Software Interfaces</w:t>
      </w:r>
      <w:bookmarkEnd w:id="26"/>
    </w:p>
    <w:p w:rsidR="008138FC" w:rsidRDefault="00135704">
      <w:pPr>
        <w:pStyle w:val="Compact"/>
        <w:numPr>
          <w:ilvl w:val="0"/>
          <w:numId w:val="7"/>
        </w:numPr>
      </w:pPr>
      <w:r>
        <w:rPr>
          <w:b/>
          <w:bCs/>
        </w:rPr>
        <w:t>DHIS2:</w:t>
      </w:r>
      <w:r>
        <w:t xml:space="preserve"> Bi-directional data exchange with Lesotho’s DHIS2 instance (e.g. upload aggregate health indicators, download facility metadata)</w:t>
      </w:r>
      <w:hyperlink r:id="rId25" w:anchor=":~:text=The%20DHIS2%20system%20has%20since,system%20at%20the%20district%20level">
        <w:r>
          <w:rPr>
            <w:rStyle w:val="Hyperlink"/>
          </w:rPr>
          <w:t>[5]</w:t>
        </w:r>
      </w:hyperlink>
      <w:r>
        <w:t>.</w:t>
      </w:r>
    </w:p>
    <w:p w:rsidR="008138FC" w:rsidRDefault="00135704">
      <w:pPr>
        <w:pStyle w:val="Compact"/>
        <w:numPr>
          <w:ilvl w:val="0"/>
          <w:numId w:val="7"/>
        </w:numPr>
      </w:pPr>
      <w:r>
        <w:rPr>
          <w:b/>
          <w:bCs/>
        </w:rPr>
        <w:t>Lab Systems:</w:t>
      </w:r>
      <w:r>
        <w:t xml:space="preserve"> APIs or HL7 feeds from existing lab equipment management systems, if any; otherwise manual entry interfaces.</w:t>
      </w:r>
    </w:p>
    <w:p w:rsidR="008138FC" w:rsidRDefault="00135704">
      <w:pPr>
        <w:pStyle w:val="Compact"/>
        <w:numPr>
          <w:ilvl w:val="0"/>
          <w:numId w:val="7"/>
        </w:numPr>
      </w:pPr>
      <w:r>
        <w:rPr>
          <w:b/>
          <w:bCs/>
        </w:rPr>
        <w:t>Pharmacy Systems:</w:t>
      </w:r>
      <w:r>
        <w:t xml:space="preserve"> Exchange prescriptions data with hospital pharmacies.</w:t>
      </w:r>
    </w:p>
    <w:p w:rsidR="008138FC" w:rsidRDefault="00135704">
      <w:pPr>
        <w:pStyle w:val="Compact"/>
        <w:numPr>
          <w:ilvl w:val="0"/>
          <w:numId w:val="7"/>
        </w:numPr>
      </w:pPr>
      <w:r>
        <w:rPr>
          <w:b/>
          <w:bCs/>
        </w:rPr>
        <w:t>Identity Registry:</w:t>
      </w:r>
      <w:r>
        <w:t xml:space="preserve"> (If available) connect to government ID database to verify patient identity.</w:t>
      </w:r>
    </w:p>
    <w:p w:rsidR="008138FC" w:rsidRDefault="00135704">
      <w:pPr>
        <w:pStyle w:val="Compact"/>
        <w:numPr>
          <w:ilvl w:val="0"/>
          <w:numId w:val="7"/>
        </w:numPr>
      </w:pPr>
      <w:r>
        <w:rPr>
          <w:b/>
          <w:bCs/>
        </w:rPr>
        <w:t>Messaging:</w:t>
      </w:r>
      <w:r>
        <w:t xml:space="preserve"> SMTP/HTTP APIs to send appointment reminders or alerts via SMS/email.</w:t>
      </w:r>
    </w:p>
    <w:p w:rsidR="008138FC" w:rsidRDefault="00135704">
      <w:pPr>
        <w:pStyle w:val="Heading3"/>
      </w:pPr>
      <w:bookmarkStart w:id="28" w:name="_Toc223960527"/>
      <w:bookmarkStart w:id="29" w:name="communications-interfaces"/>
      <w:bookmarkEnd w:id="27"/>
      <w:r>
        <w:t>3.4 Communications Interfaces</w:t>
      </w:r>
      <w:bookmarkEnd w:id="28"/>
    </w:p>
    <w:p w:rsidR="008138FC" w:rsidRDefault="00135704">
      <w:pPr>
        <w:pStyle w:val="Compact"/>
        <w:numPr>
          <w:ilvl w:val="0"/>
          <w:numId w:val="8"/>
        </w:numPr>
      </w:pPr>
      <w:r>
        <w:rPr>
          <w:b/>
          <w:bCs/>
        </w:rPr>
        <w:t>Internet:</w:t>
      </w:r>
      <w:r>
        <w:t xml:space="preserve"> All external communications use standard TCP/IP over HTTP/HTTPS with TLS encryption. The system must function over public internet or private VPN as available.</w:t>
      </w:r>
    </w:p>
    <w:p w:rsidR="008138FC" w:rsidRDefault="00135704">
      <w:pPr>
        <w:pStyle w:val="Compact"/>
        <w:numPr>
          <w:ilvl w:val="0"/>
          <w:numId w:val="8"/>
        </w:numPr>
      </w:pPr>
      <w:r>
        <w:rPr>
          <w:b/>
          <w:bCs/>
        </w:rPr>
        <w:t>VPN:</w:t>
      </w:r>
      <w:r>
        <w:t xml:space="preserve"> Support for secured VPN tunnels from clinic networks for additional security, if needed.</w:t>
      </w:r>
    </w:p>
    <w:p w:rsidR="008138FC" w:rsidRDefault="00135704">
      <w:pPr>
        <w:pStyle w:val="Compact"/>
        <w:numPr>
          <w:ilvl w:val="0"/>
          <w:numId w:val="8"/>
        </w:numPr>
      </w:pPr>
      <w:r>
        <w:rPr>
          <w:b/>
          <w:bCs/>
        </w:rPr>
        <w:t>SMS Gateway:</w:t>
      </w:r>
      <w:r>
        <w:t xml:space="preserve"> Integration via SMPP or HTTP API for SMS notifications (immunization reminders, etc.).</w:t>
      </w:r>
    </w:p>
    <w:p w:rsidR="00B413D9" w:rsidRDefault="00B413D9" w:rsidP="00B413D9">
      <w:pPr>
        <w:pStyle w:val="Compact"/>
      </w:pPr>
    </w:p>
    <w:p w:rsidR="00B413D9" w:rsidRDefault="00B413D9" w:rsidP="00B413D9">
      <w:pPr>
        <w:pStyle w:val="Compact"/>
      </w:pPr>
    </w:p>
    <w:p w:rsidR="008138FC" w:rsidRDefault="00135704">
      <w:pPr>
        <w:pStyle w:val="Heading2"/>
      </w:pPr>
      <w:bookmarkStart w:id="30" w:name="_Toc223960528"/>
      <w:bookmarkStart w:id="31" w:name="system-features-functional-requirements"/>
      <w:bookmarkEnd w:id="21"/>
      <w:bookmarkEnd w:id="29"/>
      <w:r>
        <w:lastRenderedPageBreak/>
        <w:t>4. System Features (Functional Requirements)</w:t>
      </w:r>
      <w:bookmarkEnd w:id="30"/>
    </w:p>
    <w:p w:rsidR="008138FC" w:rsidRDefault="00135704">
      <w:pPr>
        <w:pStyle w:val="FirstParagraph"/>
      </w:pPr>
      <w:r>
        <w:t>(Each feature below is a functional requirement. Priority and acceptance criteria to be defined in later phases.)</w:t>
      </w:r>
    </w:p>
    <w:p w:rsidR="008138FC" w:rsidRDefault="00135704">
      <w:pPr>
        <w:pStyle w:val="Compact"/>
        <w:numPr>
          <w:ilvl w:val="0"/>
          <w:numId w:val="9"/>
        </w:numPr>
      </w:pPr>
      <w:r>
        <w:rPr>
          <w:b/>
          <w:bCs/>
        </w:rPr>
        <w:t>FR1: Patient Registration:</w:t>
      </w:r>
      <w:r>
        <w:t xml:space="preserve"> The system shall allow the receptionist to create a new patient record with demographic details (name, DOB, sex, contact, national ID) and search existing records by name or ID. Each patient shall have a unique record ID.</w:t>
      </w:r>
    </w:p>
    <w:p w:rsidR="008138FC" w:rsidRDefault="00135704">
      <w:pPr>
        <w:pStyle w:val="Compact"/>
        <w:numPr>
          <w:ilvl w:val="0"/>
          <w:numId w:val="9"/>
        </w:numPr>
      </w:pPr>
      <w:r>
        <w:rPr>
          <w:b/>
          <w:bCs/>
        </w:rPr>
        <w:t>FR2: Demographics Update:</w:t>
      </w:r>
      <w:r>
        <w:t xml:space="preserve"> Users shall update patient demographic information (address, phone, next-of-kin) as needed and retain a history of changes.</w:t>
      </w:r>
    </w:p>
    <w:p w:rsidR="008138FC" w:rsidRDefault="00135704">
      <w:pPr>
        <w:pStyle w:val="Compact"/>
        <w:numPr>
          <w:ilvl w:val="0"/>
          <w:numId w:val="9"/>
        </w:numPr>
      </w:pPr>
      <w:r>
        <w:rPr>
          <w:b/>
          <w:bCs/>
        </w:rPr>
        <w:t>FR3: Visit Entry:</w:t>
      </w:r>
      <w:r>
        <w:t xml:space="preserve"> Clinicians shall start a new visit encounter, enter clinical notes (chief complaint, exam findings), diagnoses, and discharge summaries. The system shall automatically date/time-stamp each entry.</w:t>
      </w:r>
    </w:p>
    <w:p w:rsidR="008138FC" w:rsidRDefault="00135704">
      <w:pPr>
        <w:pStyle w:val="Compact"/>
        <w:numPr>
          <w:ilvl w:val="0"/>
          <w:numId w:val="9"/>
        </w:numPr>
      </w:pPr>
      <w:r>
        <w:rPr>
          <w:b/>
          <w:bCs/>
        </w:rPr>
        <w:t>FR4: Medical History Management:</w:t>
      </w:r>
      <w:r>
        <w:t xml:space="preserve"> The EHR shall store and display a patient’s longitudinal history, including previous diagnoses, surgeries, chronic conditions, allergies, and immunizations</w:t>
      </w:r>
      <w:hyperlink r:id="rId26" w:anchor=":~:text=Electronic%20health%20records%20,physicians%2C%20nurses%2C%20pharmacists%2C%20and%20specialists">
        <w:r>
          <w:rPr>
            <w:rStyle w:val="Hyperlink"/>
          </w:rPr>
          <w:t>[2]</w:t>
        </w:r>
      </w:hyperlink>
      <w:r>
        <w:t>. It shall allow clinicians to annotate or update this history.</w:t>
      </w:r>
    </w:p>
    <w:p w:rsidR="008138FC" w:rsidRDefault="00135704">
      <w:pPr>
        <w:pStyle w:val="Compact"/>
        <w:numPr>
          <w:ilvl w:val="0"/>
          <w:numId w:val="9"/>
        </w:numPr>
      </w:pPr>
      <w:r>
        <w:rPr>
          <w:b/>
          <w:bCs/>
        </w:rPr>
        <w:t>FR5: Order Entry:</w:t>
      </w:r>
      <w:r>
        <w:t xml:space="preserve"> Physicians shall order lab tests and imaging studies within the EHR. Orders shall include test type, priority, and any relevant notes.</w:t>
      </w:r>
    </w:p>
    <w:p w:rsidR="008138FC" w:rsidRDefault="00135704">
      <w:pPr>
        <w:pStyle w:val="Compact"/>
        <w:numPr>
          <w:ilvl w:val="0"/>
          <w:numId w:val="9"/>
        </w:numPr>
      </w:pPr>
      <w:r>
        <w:rPr>
          <w:b/>
          <w:bCs/>
        </w:rPr>
        <w:t>FR6: Test Results Entry:</w:t>
      </w:r>
      <w:r>
        <w:t xml:space="preserve"> Lab staff shall record test results into the patient’s record. Abnormal result values should trigger alerts. The system shall graph trends of key lab values over time.</w:t>
      </w:r>
    </w:p>
    <w:p w:rsidR="008138FC" w:rsidRDefault="00135704">
      <w:pPr>
        <w:pStyle w:val="Compact"/>
        <w:numPr>
          <w:ilvl w:val="0"/>
          <w:numId w:val="9"/>
        </w:numPr>
      </w:pPr>
      <w:r>
        <w:rPr>
          <w:b/>
          <w:bCs/>
        </w:rPr>
        <w:t>FR7: Medication Management:</w:t>
      </w:r>
      <w:r>
        <w:t xml:space="preserve"> Physicians shall enter medication orders (drug name, dosage, duration). The system shall check for drug-allergy or drug-drug conflicts and warn the user. Pharmacists shall record dispensed medications in the EHR.</w:t>
      </w:r>
    </w:p>
    <w:p w:rsidR="008138FC" w:rsidRDefault="00135704">
      <w:pPr>
        <w:pStyle w:val="Compact"/>
        <w:numPr>
          <w:ilvl w:val="0"/>
          <w:numId w:val="9"/>
        </w:numPr>
      </w:pPr>
      <w:r>
        <w:rPr>
          <w:b/>
          <w:bCs/>
        </w:rPr>
        <w:t>FR8: Treatment/Procedure Logging:</w:t>
      </w:r>
      <w:r>
        <w:t xml:space="preserve"> Users shall record any procedures or treatments given (e.g. injections, IV fluids, minor surgeries) along with dates and clinicians.</w:t>
      </w:r>
    </w:p>
    <w:p w:rsidR="008138FC" w:rsidRDefault="00135704">
      <w:pPr>
        <w:pStyle w:val="Compact"/>
        <w:numPr>
          <w:ilvl w:val="0"/>
          <w:numId w:val="9"/>
        </w:numPr>
      </w:pPr>
      <w:r>
        <w:rPr>
          <w:b/>
          <w:bCs/>
        </w:rPr>
        <w:t>FR9: Referral Generation:</w:t>
      </w:r>
      <w:r>
        <w:t xml:space="preserve"> The clinician shall be able to generate and print (or electronically transmit) a referral letter/summary to another facility, including relevant patient data and reason for referral.</w:t>
      </w:r>
    </w:p>
    <w:p w:rsidR="008138FC" w:rsidRDefault="00135704">
      <w:pPr>
        <w:pStyle w:val="Compact"/>
        <w:numPr>
          <w:ilvl w:val="0"/>
          <w:numId w:val="9"/>
        </w:numPr>
      </w:pPr>
      <w:r>
        <w:rPr>
          <w:b/>
          <w:bCs/>
        </w:rPr>
        <w:t>FR10: Scheduling:</w:t>
      </w:r>
      <w:r>
        <w:t xml:space="preserve"> Staff shall schedule and reschedule patient appointments. The system shall manage a daily clinic list. Missed or cancelled appointments shall be logged.</w:t>
      </w:r>
    </w:p>
    <w:p w:rsidR="008138FC" w:rsidRDefault="00135704">
      <w:pPr>
        <w:pStyle w:val="Compact"/>
        <w:numPr>
          <w:ilvl w:val="0"/>
          <w:numId w:val="9"/>
        </w:numPr>
      </w:pPr>
      <w:r>
        <w:rPr>
          <w:b/>
          <w:bCs/>
        </w:rPr>
        <w:t>FR11: Reporting:</w:t>
      </w:r>
      <w:r>
        <w:t xml:space="preserve"> The system shall generate standard reports (e.g. number of visits, case statistics for diseases like HIV/TB, immunizations) for specified date ranges. Reports must be exportable (PDF/CSV) and be compatible with </w:t>
      </w:r>
      <w:proofErr w:type="spellStart"/>
      <w:r>
        <w:t>MoH</w:t>
      </w:r>
      <w:proofErr w:type="spellEnd"/>
      <w:r>
        <w:t xml:space="preserve"> reporting templates.</w:t>
      </w:r>
    </w:p>
    <w:p w:rsidR="008138FC" w:rsidRDefault="00135704">
      <w:pPr>
        <w:pStyle w:val="Compact"/>
        <w:numPr>
          <w:ilvl w:val="0"/>
          <w:numId w:val="9"/>
        </w:numPr>
      </w:pPr>
      <w:r>
        <w:rPr>
          <w:b/>
          <w:bCs/>
        </w:rPr>
        <w:t>FR12: Audit Trail:</w:t>
      </w:r>
      <w:r>
        <w:t xml:space="preserve"> Every user action (login, record creation/edit, order entry) shall be logged with user ID and timestamp. The system shall allow administrators to audit usage logs.</w:t>
      </w:r>
    </w:p>
    <w:p w:rsidR="008138FC" w:rsidRDefault="00135704">
      <w:pPr>
        <w:pStyle w:val="Compact"/>
        <w:numPr>
          <w:ilvl w:val="0"/>
          <w:numId w:val="9"/>
        </w:numPr>
      </w:pPr>
      <w:r>
        <w:rPr>
          <w:b/>
          <w:bCs/>
        </w:rPr>
        <w:t>FR13: User Management:</w:t>
      </w:r>
      <w:r>
        <w:t xml:space="preserve"> Administrators shall create and manage user accounts, assign roles (Doctor, Nurse, Clerk, etc.), and reset passwords.</w:t>
      </w:r>
    </w:p>
    <w:p w:rsidR="008138FC" w:rsidRDefault="00135704">
      <w:pPr>
        <w:pStyle w:val="Compact"/>
        <w:numPr>
          <w:ilvl w:val="0"/>
          <w:numId w:val="9"/>
        </w:numPr>
      </w:pPr>
      <w:r>
        <w:rPr>
          <w:b/>
          <w:bCs/>
        </w:rPr>
        <w:lastRenderedPageBreak/>
        <w:t>FR14: Data Import/Export:</w:t>
      </w:r>
      <w:r>
        <w:t xml:space="preserve"> The system shall support importing patient data from legacy systems and exporting data (e.g. to DHIS2 or backup archives). Data format shall use HL7/FHIR standards where applicable.</w:t>
      </w:r>
    </w:p>
    <w:p w:rsidR="008138FC" w:rsidRDefault="00135704">
      <w:pPr>
        <w:pStyle w:val="FirstParagraph"/>
      </w:pPr>
      <w:r>
        <w:rPr>
          <w:i/>
          <w:iCs/>
        </w:rPr>
        <w:t>Relevant standards:</w:t>
      </w:r>
      <w:r>
        <w:t xml:space="preserve"> The EHR’s data structures and interfaces shall use HL7 FHIR resources for patient, observation, medication, and other clinical data</w:t>
      </w:r>
      <w:hyperlink r:id="rId27" w:anchor=":~:text=The%20ICD,health%20conditions%20with%20each%20other">
        <w:r>
          <w:rPr>
            <w:rStyle w:val="Hyperlink"/>
          </w:rPr>
          <w:t>[6]</w:t>
        </w:r>
      </w:hyperlink>
      <w:r>
        <w:t>. Clinical terminology shall use internationally recognized vocabularies: ICD-11 for diagnoses, SNOMED CT for problems and findings, and LOINC for lab tests</w:t>
      </w:r>
      <w:hyperlink r:id="rId28" w:anchor=":~:text=The%20ICD,health%20conditions%20with%20each%20other">
        <w:r>
          <w:rPr>
            <w:rStyle w:val="Hyperlink"/>
          </w:rPr>
          <w:t>[6]</w:t>
        </w:r>
      </w:hyperlink>
      <w:hyperlink r:id="rId29" w:anchor=":~:text=Information%20models%20and%20transfer%20standards,controlled%20terminologies%20to%20support%20semantic">
        <w:r>
          <w:rPr>
            <w:rStyle w:val="Hyperlink"/>
          </w:rPr>
          <w:t>[7]</w:t>
        </w:r>
      </w:hyperlink>
      <w:r>
        <w:t>.</w:t>
      </w:r>
    </w:p>
    <w:p w:rsidR="00986816" w:rsidRDefault="00986816">
      <w:pPr>
        <w:pStyle w:val="Heading2"/>
      </w:pPr>
      <w:bookmarkStart w:id="32" w:name="_Toc223960529"/>
      <w:bookmarkStart w:id="33" w:name="other-nonfunctional-requirements"/>
      <w:bookmarkEnd w:id="31"/>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Pr="00986816" w:rsidRDefault="00986816" w:rsidP="00986816">
      <w:pPr>
        <w:pStyle w:val="BodyText"/>
      </w:pPr>
    </w:p>
    <w:p w:rsidR="008138FC" w:rsidRDefault="00135704">
      <w:pPr>
        <w:pStyle w:val="Heading2"/>
      </w:pPr>
      <w:r>
        <w:lastRenderedPageBreak/>
        <w:t>5. Other Nonfunctional Requirements</w:t>
      </w:r>
      <w:bookmarkEnd w:id="32"/>
    </w:p>
    <w:p w:rsidR="008138FC" w:rsidRDefault="00135704">
      <w:pPr>
        <w:pStyle w:val="Compact"/>
        <w:numPr>
          <w:ilvl w:val="0"/>
          <w:numId w:val="10"/>
        </w:numPr>
      </w:pPr>
      <w:r>
        <w:rPr>
          <w:b/>
          <w:bCs/>
        </w:rPr>
        <w:t>Performance:</w:t>
      </w:r>
      <w:r>
        <w:t xml:space="preserve"> The system shall support at least </w:t>
      </w:r>
      <w:r>
        <w:rPr>
          <w:i/>
          <w:iCs/>
        </w:rPr>
        <w:t>X</w:t>
      </w:r>
      <w:r>
        <w:t xml:space="preserve"> concurrent users (scalable to all national clinics). Typical page loads and record retrievals shall complete within 2 seconds over a 1 Mbps connection.</w:t>
      </w:r>
    </w:p>
    <w:p w:rsidR="008138FC" w:rsidRDefault="00135704">
      <w:pPr>
        <w:pStyle w:val="Compact"/>
        <w:numPr>
          <w:ilvl w:val="0"/>
          <w:numId w:val="10"/>
        </w:numPr>
      </w:pPr>
      <w:r>
        <w:rPr>
          <w:b/>
          <w:bCs/>
        </w:rPr>
        <w:t>Availability/Reliability:</w:t>
      </w:r>
      <w:r>
        <w:t xml:space="preserve"> The system must be available 24/7 with at least 99.5% uptime. Database backups shall occur nightly, with offsite replicas. In the event of a failure, RTO (Recovery Time Objective) should be &lt; 4 hours.</w:t>
      </w:r>
    </w:p>
    <w:p w:rsidR="008138FC" w:rsidRDefault="00135704">
      <w:pPr>
        <w:pStyle w:val="Compact"/>
        <w:numPr>
          <w:ilvl w:val="0"/>
          <w:numId w:val="10"/>
        </w:numPr>
      </w:pPr>
      <w:r>
        <w:rPr>
          <w:b/>
          <w:bCs/>
        </w:rPr>
        <w:t>Scalability:</w:t>
      </w:r>
      <w:r>
        <w:t xml:space="preserve"> Designed for growth to millions of patient records. The cloud architecture should allow horizontal scaling of application servers and vertical scaling of storage as needed.</w:t>
      </w:r>
    </w:p>
    <w:p w:rsidR="008138FC" w:rsidRDefault="00135704">
      <w:pPr>
        <w:pStyle w:val="Compact"/>
        <w:numPr>
          <w:ilvl w:val="0"/>
          <w:numId w:val="10"/>
        </w:numPr>
      </w:pPr>
      <w:r>
        <w:rPr>
          <w:b/>
          <w:bCs/>
        </w:rPr>
        <w:t>Usability:</w:t>
      </w:r>
      <w:r>
        <w:t xml:space="preserve"> The user interface shall be simple and intuitive. Forms and workflows should minimize free-text entry (use dropdowns, checkboxes). The system shall include tooltips/help prompts.</w:t>
      </w:r>
    </w:p>
    <w:p w:rsidR="008138FC" w:rsidRDefault="00135704">
      <w:pPr>
        <w:pStyle w:val="Compact"/>
        <w:numPr>
          <w:ilvl w:val="0"/>
          <w:numId w:val="10"/>
        </w:numPr>
      </w:pPr>
      <w:r>
        <w:rPr>
          <w:b/>
          <w:bCs/>
        </w:rPr>
        <w:t>Accessibility:</w:t>
      </w:r>
      <w:r>
        <w:t xml:space="preserve"> The UI shall be responsive to screen size and support major browsers (Chrome, Firefox). Color choices should account for color-blindness.</w:t>
      </w:r>
    </w:p>
    <w:p w:rsidR="008138FC" w:rsidRDefault="00135704">
      <w:pPr>
        <w:pStyle w:val="Compact"/>
        <w:numPr>
          <w:ilvl w:val="0"/>
          <w:numId w:val="10"/>
        </w:numPr>
      </w:pPr>
      <w:r>
        <w:rPr>
          <w:b/>
          <w:bCs/>
        </w:rPr>
        <w:t>Maintainability:</w:t>
      </w:r>
      <w:r>
        <w:t xml:space="preserve"> Code shall be modular, with clear documentation. The system should support easy deployment of updates (e.g. via containerized microservices or versioned APIs).</w:t>
      </w:r>
    </w:p>
    <w:p w:rsidR="008138FC" w:rsidRDefault="00135704">
      <w:pPr>
        <w:pStyle w:val="Compact"/>
        <w:numPr>
          <w:ilvl w:val="0"/>
          <w:numId w:val="10"/>
        </w:numPr>
      </w:pPr>
      <w:r>
        <w:rPr>
          <w:b/>
          <w:bCs/>
        </w:rPr>
        <w:t>Security:</w:t>
      </w:r>
      <w:r>
        <w:t xml:space="preserve"> All data in transit shall use HTTPS/TLS. User passwords must be hashed and salted. Role-based access control shall enforce least privilege. Session timeouts and CAPTCHA on login are required.</w:t>
      </w:r>
    </w:p>
    <w:p w:rsidR="008138FC" w:rsidRDefault="00135704">
      <w:pPr>
        <w:pStyle w:val="Compact"/>
        <w:numPr>
          <w:ilvl w:val="0"/>
          <w:numId w:val="10"/>
        </w:numPr>
      </w:pPr>
      <w:r>
        <w:rPr>
          <w:b/>
          <w:bCs/>
        </w:rPr>
        <w:t>Privacy:</w:t>
      </w:r>
      <w:r>
        <w:t xml:space="preserve"> Health data is sensitive: processing is allowed only for treatment or with patient consent</w:t>
      </w:r>
      <w:hyperlink r:id="rId30" w:anchor=":~:text=34,health%20or%20sexual%20life">
        <w:r>
          <w:rPr>
            <w:rStyle w:val="Hyperlink"/>
          </w:rPr>
          <w:t>[10]</w:t>
        </w:r>
      </w:hyperlink>
      <w:hyperlink r:id="rId31" w:anchor=":~:text=The%20DP%20Act%20defines%20sensitive,as%20any%20of%20the%20following">
        <w:r>
          <w:rPr>
            <w:rStyle w:val="Hyperlink"/>
          </w:rPr>
          <w:t>[3]</w:t>
        </w:r>
      </w:hyperlink>
      <w:r>
        <w:t>. The system must enforce confidentiality (no browsing patient lists without justification) and allow patients to consent to or review sharing of their data.</w:t>
      </w:r>
    </w:p>
    <w:p w:rsidR="008138FC" w:rsidRDefault="00135704">
      <w:pPr>
        <w:pStyle w:val="Compact"/>
        <w:numPr>
          <w:ilvl w:val="0"/>
          <w:numId w:val="10"/>
        </w:numPr>
      </w:pPr>
      <w:r>
        <w:rPr>
          <w:b/>
          <w:bCs/>
        </w:rPr>
        <w:t>Data Residency:</w:t>
      </w:r>
      <w:r>
        <w:t xml:space="preserve"> Ideally data is stored on servers located in Lesotho or a SADC country with comparable data protection laws. Cross-border data transfer must comply with Lesotho DP Act requirements: allowed only if adequate protection is ensured</w:t>
      </w:r>
      <w:hyperlink r:id="rId32" w:anchor=":~:text=Personal%20information%20may%20only%20be,be%20undertaken%20by%20the%20controller">
        <w:r>
          <w:rPr>
            <w:rStyle w:val="Hyperlink"/>
          </w:rPr>
          <w:t>[11]</w:t>
        </w:r>
      </w:hyperlink>
      <w:r>
        <w:t>.</w:t>
      </w:r>
    </w:p>
    <w:p w:rsidR="008138FC" w:rsidRDefault="00135704">
      <w:pPr>
        <w:pStyle w:val="Compact"/>
        <w:numPr>
          <w:ilvl w:val="0"/>
          <w:numId w:val="10"/>
        </w:numPr>
      </w:pPr>
      <w:r>
        <w:rPr>
          <w:b/>
          <w:bCs/>
        </w:rPr>
        <w:t>Standards Compliance:</w:t>
      </w:r>
      <w:r>
        <w:t xml:space="preserve"> Coding of clinical data shall use standards (ICD-11, SNOMED, LOINC) to enable data exchange and analysis</w:t>
      </w:r>
      <w:hyperlink r:id="rId33" w:anchor=":~:text=The%20ICD,health%20conditions%20with%20each%20other">
        <w:r>
          <w:rPr>
            <w:rStyle w:val="Hyperlink"/>
          </w:rPr>
          <w:t>[6]</w:t>
        </w:r>
      </w:hyperlink>
      <w:r>
        <w:t>. The system shall maintain audit logs per Section 20 of the DP Act</w:t>
      </w:r>
      <w:hyperlink r:id="rId34" w:anchor=":~:text=The%20DP%20Act%20,take%20the%20following%20reasonable%20measures">
        <w:r>
          <w:rPr>
            <w:rStyle w:val="Hyperlink"/>
          </w:rPr>
          <w:t>[12]</w:t>
        </w:r>
      </w:hyperlink>
      <w:r>
        <w:t>.</w:t>
      </w:r>
    </w:p>
    <w:p w:rsidR="008138FC" w:rsidRDefault="00135704">
      <w:pPr>
        <w:pStyle w:val="Compact"/>
        <w:numPr>
          <w:ilvl w:val="0"/>
          <w:numId w:val="10"/>
        </w:numPr>
      </w:pPr>
      <w:r>
        <w:rPr>
          <w:b/>
          <w:bCs/>
        </w:rPr>
        <w:t>Legal/Regulatory:</w:t>
      </w:r>
      <w:r>
        <w:t xml:space="preserve"> The system must comply with the Lesotho Data Protection Act (2012)</w:t>
      </w:r>
      <w:hyperlink r:id="rId35" w:anchor=":~:text=The%20DP%20Act%20defines%20sensitive,as%20any%20of%20the%20following">
        <w:r>
          <w:rPr>
            <w:rStyle w:val="Hyperlink"/>
          </w:rPr>
          <w:t>[3]</w:t>
        </w:r>
      </w:hyperlink>
      <w:r>
        <w:t xml:space="preserve"> and any healthcare regulations. In particular, patient health information is classified as sensitive; only health professionals and facilities may process it for care</w:t>
      </w:r>
      <w:hyperlink r:id="rId36" w:anchor=":~:text=34,health%20or%20sexual%20life">
        <w:r>
          <w:rPr>
            <w:rStyle w:val="Hyperlink"/>
          </w:rPr>
          <w:t>[10]</w:t>
        </w:r>
      </w:hyperlink>
      <w:r>
        <w:t>, and all actors must maintain confidentiality</w:t>
      </w:r>
      <w:hyperlink r:id="rId37" w:anchor=":~:text=cases%20under%20subsection%20,health%20or%20sexual%20life%20in">
        <w:r>
          <w:rPr>
            <w:rStyle w:val="Hyperlink"/>
          </w:rPr>
          <w:t>[13]</w:t>
        </w:r>
      </w:hyperlink>
      <w:r>
        <w:t>. Any breach of protected health data must be reported to the Data Protection Commission and affected patients promptly (per Section 23 of the Act).</w:t>
      </w:r>
    </w:p>
    <w:p w:rsidR="00986816" w:rsidRDefault="00986816" w:rsidP="00986816">
      <w:pPr>
        <w:pStyle w:val="Compact"/>
      </w:pPr>
    </w:p>
    <w:p w:rsidR="00986816" w:rsidRDefault="00986816" w:rsidP="00986816">
      <w:pPr>
        <w:pStyle w:val="Compact"/>
      </w:pPr>
    </w:p>
    <w:p w:rsidR="008138FC" w:rsidRDefault="00135704">
      <w:pPr>
        <w:pStyle w:val="Heading2"/>
      </w:pPr>
      <w:bookmarkStart w:id="34" w:name="_Toc223960530"/>
      <w:bookmarkStart w:id="35" w:name="X6721aec3c66136a55a1c07e208641e1bfa92293"/>
      <w:bookmarkEnd w:id="33"/>
      <w:r>
        <w:lastRenderedPageBreak/>
        <w:t>6. Security, Privacy, and Data Residency (Lesotho-Specific)</w:t>
      </w:r>
      <w:bookmarkEnd w:id="34"/>
    </w:p>
    <w:p w:rsidR="008138FC" w:rsidRDefault="00135704">
      <w:pPr>
        <w:pStyle w:val="Compact"/>
        <w:numPr>
          <w:ilvl w:val="0"/>
          <w:numId w:val="11"/>
        </w:numPr>
      </w:pPr>
      <w:r>
        <w:rPr>
          <w:b/>
          <w:bCs/>
        </w:rPr>
        <w:t>Consent:</w:t>
      </w:r>
      <w:r>
        <w:t xml:space="preserve"> Patient health data (sensitive personal data) shall not be recorded or shared without explicit patient consent, except when used for their treatment</w:t>
      </w:r>
      <w:hyperlink r:id="rId38" w:anchor=":~:text=34,health%20or%20sexual%20life">
        <w:r>
          <w:rPr>
            <w:rStyle w:val="Hyperlink"/>
          </w:rPr>
          <w:t>[10]</w:t>
        </w:r>
      </w:hyperlink>
      <w:hyperlink r:id="rId39" w:anchor=":~:text=The%20DP%20Act%20defines%20sensitive,as%20any%20of%20the%20following">
        <w:r>
          <w:rPr>
            <w:rStyle w:val="Hyperlink"/>
          </w:rPr>
          <w:t>[3]</w:t>
        </w:r>
      </w:hyperlink>
      <w:r>
        <w:t>. The system must capture consent status where applicable.</w:t>
      </w:r>
    </w:p>
    <w:p w:rsidR="008138FC" w:rsidRDefault="00135704">
      <w:pPr>
        <w:pStyle w:val="Compact"/>
        <w:numPr>
          <w:ilvl w:val="0"/>
          <w:numId w:val="11"/>
        </w:numPr>
      </w:pPr>
      <w:r>
        <w:rPr>
          <w:b/>
          <w:bCs/>
        </w:rPr>
        <w:t>Allowed Processing:</w:t>
      </w:r>
      <w:r>
        <w:t xml:space="preserve"> Healthcare providers and institutions may process patient health data when necessary for proper treatment</w:t>
      </w:r>
      <w:hyperlink r:id="rId40" w:anchor=":~:text=34,health%20or%20sexual%20life">
        <w:r>
          <w:rPr>
            <w:rStyle w:val="Hyperlink"/>
          </w:rPr>
          <w:t>[10]</w:t>
        </w:r>
      </w:hyperlink>
      <w:r>
        <w:t>. All such processing is subject to strict confidentiality obligations</w:t>
      </w:r>
      <w:hyperlink r:id="rId41" w:anchor=":~:text=cases%20under%20subsection%20,health%20or%20sexual%20life%20in">
        <w:r>
          <w:rPr>
            <w:rStyle w:val="Hyperlink"/>
          </w:rPr>
          <w:t>[13]</w:t>
        </w:r>
      </w:hyperlink>
      <w:r>
        <w:t>.</w:t>
      </w:r>
    </w:p>
    <w:p w:rsidR="008138FC" w:rsidRDefault="00135704">
      <w:pPr>
        <w:pStyle w:val="Compact"/>
        <w:numPr>
          <w:ilvl w:val="0"/>
          <w:numId w:val="11"/>
        </w:numPr>
      </w:pPr>
      <w:r>
        <w:rPr>
          <w:b/>
          <w:bCs/>
        </w:rPr>
        <w:t>Data Protection Safeguards:</w:t>
      </w:r>
      <w:r>
        <w:t xml:space="preserve"> The Data Protection Act mandates that controllers identify risks and apply safeguards to prevent loss, damage or unauthorized access to personal information</w:t>
      </w:r>
      <w:hyperlink r:id="rId42" w:anchor=":~:text=The%20DP%20Act%20,take%20the%20following%20reasonable%20measures">
        <w:r>
          <w:rPr>
            <w:rStyle w:val="Hyperlink"/>
          </w:rPr>
          <w:t>[12]</w:t>
        </w:r>
      </w:hyperlink>
      <w:r>
        <w:t>. The system design must include encryption, intrusion detection, and regular security audits.</w:t>
      </w:r>
    </w:p>
    <w:p w:rsidR="008138FC" w:rsidRDefault="00135704">
      <w:pPr>
        <w:pStyle w:val="Compact"/>
        <w:numPr>
          <w:ilvl w:val="0"/>
          <w:numId w:val="11"/>
        </w:numPr>
      </w:pPr>
      <w:r>
        <w:rPr>
          <w:b/>
          <w:bCs/>
        </w:rPr>
        <w:t>Cross-Border Transfer:</w:t>
      </w:r>
      <w:r>
        <w:t xml:space="preserve"> Personal data may only be transferred outside Lesotho under conditions of the DP Act</w:t>
      </w:r>
      <w:hyperlink r:id="rId43" w:anchor=":~:text=Personal%20information%20may%20only%20be,be%20undertaken%20by%20the%20controller">
        <w:r>
          <w:rPr>
            <w:rStyle w:val="Hyperlink"/>
          </w:rPr>
          <w:t>[11]</w:t>
        </w:r>
      </w:hyperlink>
      <w:r>
        <w:t xml:space="preserve"> (e.g. only to SADC countries with equivalent laws, or with demonstrated protection level). Ideally, use local or SADC-based cloud hosting.</w:t>
      </w:r>
    </w:p>
    <w:p w:rsidR="008138FC" w:rsidRDefault="00135704">
      <w:pPr>
        <w:pStyle w:val="Compact"/>
        <w:numPr>
          <w:ilvl w:val="0"/>
          <w:numId w:val="11"/>
        </w:numPr>
      </w:pPr>
      <w:r>
        <w:rPr>
          <w:b/>
          <w:bCs/>
        </w:rPr>
        <w:t>Data Quality and Retention:</w:t>
      </w:r>
      <w:r>
        <w:t xml:space="preserve"> The system should support data retention schedules compliant with any national policy (e.g. archives data older than a certain date for research, while protecting identity).  </w:t>
      </w: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986816" w:rsidRDefault="00986816" w:rsidP="00986816">
      <w:pPr>
        <w:pStyle w:val="Compact"/>
      </w:pPr>
    </w:p>
    <w:p w:rsidR="008138FC" w:rsidRDefault="00135704">
      <w:pPr>
        <w:pStyle w:val="Heading2"/>
      </w:pPr>
      <w:bookmarkStart w:id="36" w:name="_Toc223960531"/>
      <w:bookmarkStart w:id="37" w:name="use-cases-and-workflows"/>
      <w:bookmarkEnd w:id="35"/>
      <w:r>
        <w:lastRenderedPageBreak/>
        <w:t>7. Use Cases and Workflows</w:t>
      </w:r>
      <w:bookmarkEnd w:id="36"/>
    </w:p>
    <w:p w:rsidR="008138FC" w:rsidRDefault="00135704">
      <w:pPr>
        <w:pStyle w:val="Compact"/>
        <w:numPr>
          <w:ilvl w:val="0"/>
          <w:numId w:val="12"/>
        </w:numPr>
      </w:pPr>
      <w:r>
        <w:rPr>
          <w:b/>
          <w:bCs/>
        </w:rPr>
        <w:t>Patient Check-in:</w:t>
      </w:r>
      <w:r>
        <w:t xml:space="preserve"> Reception clerk searches EHR by national ID or name (if ID unknown). If new, they create a patient record with demographics. The system prints a temporary ID label and appointment slip.</w:t>
      </w:r>
    </w:p>
    <w:p w:rsidR="008138FC" w:rsidRDefault="00135704">
      <w:pPr>
        <w:pStyle w:val="Compact"/>
        <w:numPr>
          <w:ilvl w:val="0"/>
          <w:numId w:val="12"/>
        </w:numPr>
      </w:pPr>
      <w:r>
        <w:rPr>
          <w:b/>
          <w:bCs/>
        </w:rPr>
        <w:t>Clinic Visit:</w:t>
      </w:r>
      <w:r>
        <w:t xml:space="preserve"> Nurse enters vital signs into EHR. Clinician reviews patient’s history (previous visits, medications, allergies) on-screen (no booklet needed)</w:t>
      </w:r>
      <w:hyperlink r:id="rId44" w:anchor=":~:text=A%20limited%20electronic%20health%20records,tracing%20patients%20through%20the%20system">
        <w:r>
          <w:rPr>
            <w:rStyle w:val="Hyperlink"/>
          </w:rPr>
          <w:t>[1]</w:t>
        </w:r>
      </w:hyperlink>
      <w:r>
        <w:t>, then records exam notes and diagnosis. If tests are needed, the clinician orders labs in the system.</w:t>
      </w:r>
    </w:p>
    <w:p w:rsidR="008138FC" w:rsidRDefault="00135704">
      <w:pPr>
        <w:pStyle w:val="Compact"/>
        <w:numPr>
          <w:ilvl w:val="0"/>
          <w:numId w:val="12"/>
        </w:numPr>
      </w:pPr>
      <w:r>
        <w:rPr>
          <w:b/>
          <w:bCs/>
        </w:rPr>
        <w:t>Lab Processing:</w:t>
      </w:r>
      <w:r>
        <w:t xml:space="preserve"> Lab tech logs in, views pending lab orders for the day, performs tests, and enters results into the EHR. Abnormal results automatically notify the clinician. All test data become part of the patient’s chart.</w:t>
      </w:r>
    </w:p>
    <w:p w:rsidR="008138FC" w:rsidRDefault="00135704">
      <w:pPr>
        <w:pStyle w:val="Compact"/>
        <w:numPr>
          <w:ilvl w:val="0"/>
          <w:numId w:val="12"/>
        </w:numPr>
      </w:pPr>
      <w:r>
        <w:rPr>
          <w:b/>
          <w:bCs/>
        </w:rPr>
        <w:t>Medication Dispensing:</w:t>
      </w:r>
      <w:r>
        <w:t xml:space="preserve"> After consultation, the clinician prescribes medications. Pharmacist views the EHR prescription, dispenses the drugs, and logs dispense details. The system alerts if a prescribed drug conflicts with the patient’s recorded allergy.</w:t>
      </w:r>
    </w:p>
    <w:p w:rsidR="008138FC" w:rsidRDefault="00135704">
      <w:pPr>
        <w:pStyle w:val="Compact"/>
        <w:numPr>
          <w:ilvl w:val="0"/>
          <w:numId w:val="12"/>
        </w:numPr>
      </w:pPr>
      <w:r>
        <w:rPr>
          <w:b/>
          <w:bCs/>
        </w:rPr>
        <w:t>Referral Scenario:</w:t>
      </w:r>
      <w:r>
        <w:t xml:space="preserve"> A patient needs specialist care. Clinician generates an electronic referral report from the EHR (summarizing history, current issue, and tests) and sends it to the receiving hospital’s EHR (or prints it if digital link unavailable). The receiving doctor can immediately access the patient’s data upon arrival.</w:t>
      </w:r>
    </w:p>
    <w:p w:rsidR="008138FC" w:rsidRDefault="00135704">
      <w:pPr>
        <w:pStyle w:val="Compact"/>
        <w:numPr>
          <w:ilvl w:val="0"/>
          <w:numId w:val="12"/>
        </w:numPr>
      </w:pPr>
      <w:r>
        <w:rPr>
          <w:b/>
          <w:bCs/>
        </w:rPr>
        <w:t>Emergency Without Booklet:</w:t>
      </w:r>
      <w:r>
        <w:t xml:space="preserve"> A patient unconscious in an ER has no booklet. Staff search for the patient in the EHR by ID or partial name and birthdate. They retrieve critical allergy and medication history immediately, guiding treatment safely</w:t>
      </w:r>
      <w:hyperlink r:id="rId45" w:anchor=":~:text=A%20limited%20electronic%20health%20records,tracing%20patients%20through%20the%20system">
        <w:r>
          <w:rPr>
            <w:rStyle w:val="Hyperlink"/>
          </w:rPr>
          <w:t>[1]</w:t>
        </w:r>
      </w:hyperlink>
      <w:r>
        <w:t>.</w:t>
      </w:r>
    </w:p>
    <w:p w:rsidR="008138FC" w:rsidRDefault="00135704">
      <w:pPr>
        <w:pStyle w:val="Compact"/>
        <w:numPr>
          <w:ilvl w:val="0"/>
          <w:numId w:val="12"/>
        </w:numPr>
      </w:pPr>
      <w:r>
        <w:rPr>
          <w:b/>
          <w:bCs/>
        </w:rPr>
        <w:t>Report Generation:</w:t>
      </w:r>
      <w:r>
        <w:t xml:space="preserve"> Clinic manager logs into an admin dashboard, selects a date range (e.g. last month), and runs reports (e.g. total patients seen, TB cases, vaccine coverage). The system exports data to CSV/PDF and forwards aggregate figures to </w:t>
      </w:r>
      <w:proofErr w:type="spellStart"/>
      <w:r>
        <w:t>MoH</w:t>
      </w:r>
      <w:proofErr w:type="spellEnd"/>
      <w:r>
        <w:t>.</w:t>
      </w:r>
    </w:p>
    <w:p w:rsidR="008138FC" w:rsidRDefault="00135704">
      <w:pPr>
        <w:pStyle w:val="Compact"/>
        <w:numPr>
          <w:ilvl w:val="0"/>
          <w:numId w:val="12"/>
        </w:numPr>
      </w:pPr>
      <w:r>
        <w:rPr>
          <w:b/>
          <w:bCs/>
        </w:rPr>
        <w:t>User Administration:</w:t>
      </w:r>
      <w:r>
        <w:t xml:space="preserve"> IT administrator adds a new nurse user, assigns role “Nurse – Clinic ABC”, and resets a forgotten password. All changes to user accounts are logged.</w:t>
      </w:r>
    </w:p>
    <w:p w:rsidR="008138FC" w:rsidRDefault="00135704">
      <w:pPr>
        <w:pStyle w:val="FirstParagraph"/>
      </w:pPr>
      <w:r>
        <w:t>These use cases cover typical daily operations and exceptional scenarios, showing how the cloud EHR supports patient care and clinic management without relying on paper booklets.</w:t>
      </w: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Default="00986816" w:rsidP="00986816">
      <w:pPr>
        <w:pStyle w:val="BodyText"/>
      </w:pPr>
    </w:p>
    <w:p w:rsidR="00986816" w:rsidRPr="00986816" w:rsidRDefault="00986816" w:rsidP="00986816">
      <w:pPr>
        <w:pStyle w:val="BodyText"/>
      </w:pPr>
    </w:p>
    <w:bookmarkEnd w:id="1"/>
    <w:bookmarkEnd w:id="2"/>
    <w:bookmarkEnd w:id="37"/>
    <w:p w:rsidR="008138FC" w:rsidRDefault="00511E07">
      <w:r>
        <w:lastRenderedPageBreak/>
        <w:pict>
          <v:rect id="_x0000_i1025" style="width:0;height:1.5pt" o:hralign="center" o:hrstd="t" o:hr="t"/>
        </w:pict>
      </w:r>
    </w:p>
    <w:bookmarkStart w:id="38" w:name="citations"/>
    <w:p w:rsidR="008138FC" w:rsidRDefault="00135704">
      <w:pPr>
        <w:pStyle w:val="FirstParagraph"/>
      </w:pPr>
      <w:r>
        <w:fldChar w:fldCharType="begin"/>
      </w:r>
      <w:r>
        <w:instrText xml:space="preserve"> HYPERLINK "https://documents1.worldbank.org/curated/en/099011825012023477/pdf/P175075-b8346f7c-d1c4-4b38-8980-323be4451afd.pdf" \l ":~:text=A%20limited%20electronic%20health%20records,tracing%20patients%20through%20the%20system" \h </w:instrText>
      </w:r>
      <w:r>
        <w:fldChar w:fldCharType="separate"/>
      </w:r>
      <w:r>
        <w:rPr>
          <w:rStyle w:val="Hyperlink"/>
        </w:rPr>
        <w:t>[1]</w:t>
      </w:r>
      <w:r>
        <w:rPr>
          <w:rStyle w:val="Hyperlink"/>
        </w:rPr>
        <w:fldChar w:fldCharType="end"/>
      </w:r>
      <w:r>
        <w:t xml:space="preserve"> World Bank Document</w:t>
      </w:r>
    </w:p>
    <w:p w:rsidR="008138FC" w:rsidRDefault="00511E07">
      <w:pPr>
        <w:pStyle w:val="BodyText"/>
      </w:pPr>
      <w:hyperlink r:id="rId46">
        <w:r w:rsidR="00135704">
          <w:rPr>
            <w:rStyle w:val="Hyperlink"/>
          </w:rPr>
          <w:t>https://documents1.worldbank.org/curated/en/099011825012023477/pdf/P175075-b8346f7c-d1c4-4b38-8980-323be4451afd.pdf</w:t>
        </w:r>
      </w:hyperlink>
    </w:p>
    <w:p w:rsidR="008138FC" w:rsidRDefault="00511E07">
      <w:pPr>
        <w:pStyle w:val="BodyText"/>
      </w:pPr>
      <w:hyperlink r:id="rId47" w:anchor=":~:text=Electronic%20health%20records%20,physicians%2C%20nurses%2C%20pharmacists%2C%20and%20specialists">
        <w:r w:rsidR="00135704">
          <w:rPr>
            <w:rStyle w:val="Hyperlink"/>
          </w:rPr>
          <w:t>[2]</w:t>
        </w:r>
      </w:hyperlink>
      <w:r w:rsidR="00135704">
        <w:t xml:space="preserve"> What Are the Five Functional Components </w:t>
      </w:r>
      <w:proofErr w:type="gramStart"/>
      <w:r w:rsidR="00135704">
        <w:t>Of</w:t>
      </w:r>
      <w:proofErr w:type="gramEnd"/>
      <w:r w:rsidR="00135704">
        <w:t xml:space="preserve"> an </w:t>
      </w:r>
      <w:proofErr w:type="spellStart"/>
      <w:r w:rsidR="00135704">
        <w:t>Ehr</w:t>
      </w:r>
      <w:proofErr w:type="spellEnd"/>
      <w:r w:rsidR="00135704">
        <w:t xml:space="preserve">? - </w:t>
      </w:r>
      <w:proofErr w:type="spellStart"/>
      <w:r w:rsidR="00135704">
        <w:t>Ambula</w:t>
      </w:r>
      <w:proofErr w:type="spellEnd"/>
      <w:r w:rsidR="00135704">
        <w:t xml:space="preserve"> Healthcare</w:t>
      </w:r>
    </w:p>
    <w:p w:rsidR="008138FC" w:rsidRDefault="00511E07">
      <w:pPr>
        <w:pStyle w:val="BodyText"/>
      </w:pPr>
      <w:hyperlink r:id="rId48">
        <w:r w:rsidR="00135704">
          <w:rPr>
            <w:rStyle w:val="Hyperlink"/>
          </w:rPr>
          <w:t>https://www.ambula.io/what-are-the-five-functional-components-of-an-ehr/</w:t>
        </w:r>
      </w:hyperlink>
    </w:p>
    <w:p w:rsidR="008138FC" w:rsidRDefault="00511E07">
      <w:pPr>
        <w:pStyle w:val="BodyText"/>
      </w:pPr>
      <w:hyperlink r:id="rId49" w:anchor=":~:text=The%20DP%20Act%20defines%20sensitive,as%20any%20of%20the%20following">
        <w:r w:rsidR="00135704">
          <w:rPr>
            <w:rStyle w:val="Hyperlink"/>
          </w:rPr>
          <w:t>[3]</w:t>
        </w:r>
      </w:hyperlink>
      <w:r w:rsidR="00135704">
        <w:t xml:space="preserve"> </w:t>
      </w:r>
      <w:hyperlink r:id="rId50" w:anchor=":~:text=Personal%20information%20may%20only%20be,be%20undertaken%20by%20the%20controller">
        <w:r w:rsidR="00135704">
          <w:rPr>
            <w:rStyle w:val="Hyperlink"/>
          </w:rPr>
          <w:t>[11]</w:t>
        </w:r>
      </w:hyperlink>
      <w:r w:rsidR="00135704">
        <w:t xml:space="preserve"> </w:t>
      </w:r>
      <w:hyperlink r:id="rId51" w:anchor=":~:text=The%20DP%20Act%20,take%20the%20following%20reasonable%20measures">
        <w:r w:rsidR="00135704">
          <w:rPr>
            <w:rStyle w:val="Hyperlink"/>
          </w:rPr>
          <w:t>[12]</w:t>
        </w:r>
      </w:hyperlink>
      <w:r w:rsidR="00135704">
        <w:t xml:space="preserve"> Data protection laws in Lesotho - Data Protection Laws of the World</w:t>
      </w:r>
    </w:p>
    <w:p w:rsidR="008138FC" w:rsidRDefault="00511E07">
      <w:pPr>
        <w:pStyle w:val="BodyText"/>
      </w:pPr>
      <w:hyperlink r:id="rId52">
        <w:r w:rsidR="00135704">
          <w:rPr>
            <w:rStyle w:val="Hyperlink"/>
          </w:rPr>
          <w:t>https://www.dlapiperdataprotection.com/?t=law&amp;c=LS</w:t>
        </w:r>
      </w:hyperlink>
    </w:p>
    <w:p w:rsidR="008138FC" w:rsidRDefault="00511E07">
      <w:pPr>
        <w:pStyle w:val="BodyText"/>
      </w:pPr>
      <w:hyperlink r:id="rId53" w:anchor=":~:text=Maseru%20%E2%80%93%20The%20Ministry%20of,being%20goals">
        <w:r w:rsidR="00135704">
          <w:rPr>
            <w:rStyle w:val="Hyperlink"/>
          </w:rPr>
          <w:t>[4]</w:t>
        </w:r>
      </w:hyperlink>
      <w:r w:rsidR="00135704">
        <w:t xml:space="preserve"> Lesotho validates its Digital Health Strategy 2025-2030: A step towards transforming Healthcare through Technology | WHO | Regional Office for Africa</w:t>
      </w:r>
    </w:p>
    <w:p w:rsidR="008138FC" w:rsidRDefault="00511E07">
      <w:pPr>
        <w:pStyle w:val="BodyText"/>
      </w:pPr>
      <w:hyperlink r:id="rId54">
        <w:r w:rsidR="00135704">
          <w:rPr>
            <w:rStyle w:val="Hyperlink"/>
          </w:rPr>
          <w:t>https://www.afro.who.int/countries/lesotho/news/lesotho-validates-its-digital-health-strategy-2025-2030-step-towards-transforming-healthcare-through</w:t>
        </w:r>
      </w:hyperlink>
    </w:p>
    <w:p w:rsidR="008138FC" w:rsidRDefault="00511E07">
      <w:pPr>
        <w:pStyle w:val="BodyText"/>
      </w:pPr>
      <w:hyperlink r:id="rId55" w:anchor=":~:text=The%20DHIS2%20system%20has%20since,system%20at%20the%20district%20level">
        <w:r w:rsidR="00135704">
          <w:rPr>
            <w:rStyle w:val="Hyperlink"/>
          </w:rPr>
          <w:t>[5]</w:t>
        </w:r>
      </w:hyperlink>
      <w:r w:rsidR="00135704">
        <w:t xml:space="preserve"> In Lesotho, New Health Information System Provides Streamlined, Integrated Data Across Health Programs - ICAP at Columbia University</w:t>
      </w:r>
    </w:p>
    <w:p w:rsidR="008138FC" w:rsidRDefault="00511E07">
      <w:pPr>
        <w:pStyle w:val="BodyText"/>
      </w:pPr>
      <w:hyperlink r:id="rId56">
        <w:r w:rsidR="00135704">
          <w:rPr>
            <w:rStyle w:val="Hyperlink"/>
          </w:rPr>
          <w:t>https://icap.columbia.edu/news-events/in-lesotho-new-health-information-system-provides-streamlined-integrated-data-across-health-programs/</w:t>
        </w:r>
      </w:hyperlink>
    </w:p>
    <w:p w:rsidR="008138FC" w:rsidRDefault="00511E07">
      <w:pPr>
        <w:pStyle w:val="BodyText"/>
      </w:pPr>
      <w:hyperlink r:id="rId57" w:anchor=":~:text=The%20ICD,health%20conditions%20with%20each%20other">
        <w:r w:rsidR="00135704">
          <w:rPr>
            <w:rStyle w:val="Hyperlink"/>
          </w:rPr>
          <w:t>[6]</w:t>
        </w:r>
      </w:hyperlink>
      <w:r w:rsidR="00135704">
        <w:t xml:space="preserve"> EHR Interoperability: </w:t>
      </w:r>
      <w:proofErr w:type="gramStart"/>
      <w:r w:rsidR="00135704">
        <w:t>a</w:t>
      </w:r>
      <w:proofErr w:type="gramEnd"/>
      <w:r w:rsidR="00135704">
        <w:t xml:space="preserve"> Guide to Best Practices and Challenges</w:t>
      </w:r>
    </w:p>
    <w:p w:rsidR="008138FC" w:rsidRDefault="00511E07">
      <w:pPr>
        <w:pStyle w:val="BodyText"/>
      </w:pPr>
      <w:hyperlink r:id="rId58">
        <w:r w:rsidR="00135704">
          <w:rPr>
            <w:rStyle w:val="Hyperlink"/>
          </w:rPr>
          <w:t>https://www.itransition.com/healthcare/ehr/interoperability</w:t>
        </w:r>
      </w:hyperlink>
    </w:p>
    <w:p w:rsidR="008138FC" w:rsidRDefault="00511E07">
      <w:pPr>
        <w:pStyle w:val="BodyText"/>
      </w:pPr>
      <w:hyperlink r:id="rId59" w:anchor=":~:text=Information%20models%20and%20transfer%20standards,controlled%20terminologies%20to%20support%20semantic">
        <w:r w:rsidR="00135704">
          <w:rPr>
            <w:rStyle w:val="Hyperlink"/>
          </w:rPr>
          <w:t>[7]</w:t>
        </w:r>
      </w:hyperlink>
      <w:r w:rsidR="00135704">
        <w:t xml:space="preserve">  EHR Interoperability: Levels, Standards and Practical Paths  </w:t>
      </w:r>
    </w:p>
    <w:p w:rsidR="008138FC" w:rsidRDefault="00511E07">
      <w:pPr>
        <w:pStyle w:val="BodyText"/>
      </w:pPr>
      <w:hyperlink r:id="rId60">
        <w:r w:rsidR="00135704">
          <w:rPr>
            <w:rStyle w:val="Hyperlink"/>
          </w:rPr>
          <w:t>https://healthmanagement.org/c/healthmanagement/News/ehr-interoperability-levels-standards-and-practical-paths</w:t>
        </w:r>
      </w:hyperlink>
    </w:p>
    <w:p w:rsidR="008138FC" w:rsidRDefault="00511E07">
      <w:pPr>
        <w:pStyle w:val="BodyText"/>
      </w:pPr>
      <w:hyperlink r:id="rId61" w:anchor=":~:text=The%20World%20Health%20Organisation%20,users%20have%20realised%20affordances%20and">
        <w:r w:rsidR="00135704">
          <w:rPr>
            <w:rStyle w:val="Hyperlink"/>
          </w:rPr>
          <w:t>[8]</w:t>
        </w:r>
      </w:hyperlink>
      <w:r w:rsidR="00135704">
        <w:t xml:space="preserve"> </w:t>
      </w:r>
      <w:hyperlink r:id="rId62" w:anchor=":~:text=healthcare%20service%20delivery%2C%20improved%20reporting%2C,These%20findings%20are%20consistent">
        <w:r w:rsidR="00135704">
          <w:rPr>
            <w:rStyle w:val="Hyperlink"/>
          </w:rPr>
          <w:t>[9]</w:t>
        </w:r>
      </w:hyperlink>
      <w:r w:rsidR="00135704">
        <w:t xml:space="preserve"> Affordances and Constraints of the Open Medical Record System (</w:t>
      </w:r>
      <w:proofErr w:type="spellStart"/>
      <w:r w:rsidR="00135704">
        <w:t>OpenMRS</w:t>
      </w:r>
      <w:proofErr w:type="spellEnd"/>
      <w:r w:rsidR="00135704">
        <w:t>) for Public Health Services Delivery in Lesotho - ScienceDirect</w:t>
      </w:r>
    </w:p>
    <w:p w:rsidR="008138FC" w:rsidRDefault="00511E07">
      <w:pPr>
        <w:pStyle w:val="BodyText"/>
      </w:pPr>
      <w:hyperlink r:id="rId63">
        <w:r w:rsidR="00135704">
          <w:rPr>
            <w:rStyle w:val="Hyperlink"/>
          </w:rPr>
          <w:t>https://www.sciencedirect.com/science/article/pii/S1877050925005447</w:t>
        </w:r>
      </w:hyperlink>
    </w:p>
    <w:p w:rsidR="008138FC" w:rsidRDefault="00511E07">
      <w:pPr>
        <w:pStyle w:val="BodyText"/>
      </w:pPr>
      <w:hyperlink r:id="rId64" w:anchor=":~:text=34,health%20or%20sexual%20life">
        <w:r w:rsidR="00135704">
          <w:rPr>
            <w:rStyle w:val="Hyperlink"/>
          </w:rPr>
          <w:t>[10]</w:t>
        </w:r>
      </w:hyperlink>
      <w:r w:rsidR="00135704">
        <w:t xml:space="preserve"> </w:t>
      </w:r>
      <w:hyperlink r:id="rId65" w:anchor=":~:text=cases%20under%20subsection%20,health%20or%20sexual%20life%20in">
        <w:r w:rsidR="00135704">
          <w:rPr>
            <w:rStyle w:val="Hyperlink"/>
          </w:rPr>
          <w:t>[13]</w:t>
        </w:r>
      </w:hyperlink>
      <w:r w:rsidR="00135704">
        <w:t xml:space="preserve">  Data Protection Act, 2012 - </w:t>
      </w:r>
      <w:proofErr w:type="spellStart"/>
      <w:r w:rsidR="00135704">
        <w:t>LesLII</w:t>
      </w:r>
      <w:proofErr w:type="spellEnd"/>
    </w:p>
    <w:p w:rsidR="008138FC" w:rsidRDefault="00511E07">
      <w:pPr>
        <w:pStyle w:val="BodyText"/>
      </w:pPr>
      <w:hyperlink r:id="rId66">
        <w:r w:rsidR="00135704">
          <w:rPr>
            <w:rStyle w:val="Hyperlink"/>
          </w:rPr>
          <w:t>https://lesotholii.org/akn/ls/act/2012/5/eng@2012-02-22</w:t>
        </w:r>
      </w:hyperlink>
      <w:bookmarkEnd w:id="38"/>
    </w:p>
    <w:sectPr w:rsidR="008138F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1E07" w:rsidRDefault="00511E07" w:rsidP="00B413D9">
      <w:pPr>
        <w:spacing w:after="0"/>
      </w:pPr>
      <w:r>
        <w:separator/>
      </w:r>
    </w:p>
  </w:endnote>
  <w:endnote w:type="continuationSeparator" w:id="0">
    <w:p w:rsidR="00511E07" w:rsidRDefault="00511E07" w:rsidP="00B413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13D9" w:rsidRPr="00B413D9" w:rsidRDefault="00986816" w:rsidP="00B413D9">
    <w:pPr>
      <w:pStyle w:val="Footer"/>
    </w:pP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57110" cy="9530715"/>
              <wp:effectExtent l="0" t="0" r="7620" b="7620"/>
              <wp:wrapNone/>
              <wp:docPr id="1" name="Rectangle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7110" cy="9530715"/>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911B1B9" id="Rectangle 452" o:spid="_x0000_s1026" style="position:absolute;margin-left:0;margin-top:0;width:579.3pt;height:750.45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" filled="f" strokecolor="#737373 [1614]" strokeweight="1.25pt">
              <v:path arrowok="t"/>
              <w10:wrap anchorx="page" anchory="page"/>
            </v:rect>
          </w:pict>
        </mc:Fallback>
      </mc:AlternateContent>
    </w:r>
    <w:r w:rsidR="00B413D9">
      <w:rPr>
        <w:color w:val="156082" w:themeColor="accent1"/>
      </w:rPr>
      <w:t xml:space="preserve"> </w:t>
    </w:r>
    <w:r w:rsidR="00B413D9">
      <w:rPr>
        <w:rFonts w:asciiTheme="majorHAnsi" w:eastAsiaTheme="majorEastAsia" w:hAnsiTheme="majorHAnsi" w:cstheme="majorBidi"/>
        <w:color w:val="156082" w:themeColor="accent1"/>
      </w:rPr>
      <w:t xml:space="preserve">pg. </w:t>
    </w:r>
    <w:r w:rsidR="00B413D9">
      <w:rPr>
        <w:rFonts w:asciiTheme="minorHAnsi" w:eastAsiaTheme="minorEastAsia" w:hAnsiTheme="minorHAnsi" w:cstheme="minorBidi"/>
        <w:color w:val="156082" w:themeColor="accent1"/>
      </w:rPr>
      <w:fldChar w:fldCharType="begin"/>
    </w:r>
    <w:r w:rsidR="00B413D9">
      <w:rPr>
        <w:color w:val="156082" w:themeColor="accent1"/>
      </w:rPr>
      <w:instrText xml:space="preserve"> PAGE    \* MERGEFORMAT </w:instrText>
    </w:r>
    <w:r w:rsidR="00B413D9">
      <w:rPr>
        <w:rFonts w:asciiTheme="minorHAnsi" w:eastAsiaTheme="minorEastAsia" w:hAnsiTheme="minorHAnsi" w:cstheme="minorBidi"/>
        <w:color w:val="156082" w:themeColor="accent1"/>
      </w:rPr>
      <w:fldChar w:fldCharType="separate"/>
    </w:r>
    <w:r w:rsidR="00B413D9">
      <w:rPr>
        <w:rFonts w:asciiTheme="majorHAnsi" w:eastAsiaTheme="majorEastAsia" w:hAnsiTheme="majorHAnsi" w:cstheme="majorBidi"/>
        <w:noProof/>
        <w:color w:val="156082" w:themeColor="accent1"/>
      </w:rPr>
      <w:t>2</w:t>
    </w:r>
    <w:r w:rsidR="00B413D9">
      <w:rPr>
        <w:rFonts w:asciiTheme="majorHAnsi" w:eastAsiaTheme="majorEastAsia" w:hAnsiTheme="majorHAnsi" w:cstheme="majorBidi"/>
        <w:noProof/>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1E07" w:rsidRDefault="00511E07" w:rsidP="00B413D9">
      <w:pPr>
        <w:spacing w:after="0"/>
      </w:pPr>
      <w:r>
        <w:separator/>
      </w:r>
    </w:p>
  </w:footnote>
  <w:footnote w:type="continuationSeparator" w:id="0">
    <w:p w:rsidR="00511E07" w:rsidRDefault="00511E07" w:rsidP="00B413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9C0269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6844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FC"/>
    <w:rsid w:val="00135704"/>
    <w:rsid w:val="002070C5"/>
    <w:rsid w:val="00511E07"/>
    <w:rsid w:val="00740A85"/>
    <w:rsid w:val="008138FC"/>
    <w:rsid w:val="00986816"/>
    <w:rsid w:val="00B413D9"/>
    <w:rsid w:val="00F372E7"/>
    <w:rsid w:val="00F5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C66DA"/>
  <w15:docId w15:val="{8A5318FE-AF2F-494F-86C9-8C30939A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B413D9"/>
    <w:pPr>
      <w:spacing w:after="100"/>
    </w:pPr>
  </w:style>
  <w:style w:type="paragraph" w:styleId="TOC2">
    <w:name w:val="toc 2"/>
    <w:basedOn w:val="Normal"/>
    <w:next w:val="Normal"/>
    <w:autoRedefine/>
    <w:uiPriority w:val="39"/>
    <w:unhideWhenUsed/>
    <w:rsid w:val="00B413D9"/>
    <w:pPr>
      <w:spacing w:after="100"/>
      <w:ind w:left="240"/>
    </w:pPr>
  </w:style>
  <w:style w:type="paragraph" w:styleId="TOC3">
    <w:name w:val="toc 3"/>
    <w:basedOn w:val="Normal"/>
    <w:next w:val="Normal"/>
    <w:autoRedefine/>
    <w:uiPriority w:val="39"/>
    <w:unhideWhenUsed/>
    <w:rsid w:val="00B413D9"/>
    <w:pPr>
      <w:spacing w:after="100"/>
      <w:ind w:left="480"/>
    </w:pPr>
  </w:style>
  <w:style w:type="paragraph" w:styleId="Footer">
    <w:name w:val="footer"/>
    <w:basedOn w:val="Normal"/>
    <w:link w:val="FooterChar"/>
    <w:rsid w:val="00B413D9"/>
    <w:pPr>
      <w:tabs>
        <w:tab w:val="center" w:pos="4680"/>
        <w:tab w:val="right" w:pos="9360"/>
      </w:tabs>
      <w:spacing w:after="0" w:line="240" w:lineRule="exact"/>
    </w:pPr>
    <w:rPr>
      <w:rFonts w:ascii="Times" w:eastAsia="Times New Roman" w:hAnsi="Times" w:cs="Times New Roman"/>
      <w:b/>
      <w:i/>
      <w:sz w:val="20"/>
      <w:szCs w:val="20"/>
      <w:lang w:val="en-US"/>
    </w:rPr>
  </w:style>
  <w:style w:type="character" w:customStyle="1" w:styleId="FooterChar">
    <w:name w:val="Footer Char"/>
    <w:basedOn w:val="DefaultParagraphFont"/>
    <w:link w:val="Footer"/>
    <w:rsid w:val="00B413D9"/>
    <w:rPr>
      <w:rFonts w:ascii="Times" w:eastAsia="Times New Roman" w:hAnsi="Times" w:cs="Times New Roman"/>
      <w:b/>
      <w:i/>
      <w:sz w:val="20"/>
      <w:szCs w:val="20"/>
      <w:lang w:val="en-US"/>
    </w:rPr>
  </w:style>
  <w:style w:type="paragraph" w:customStyle="1" w:styleId="ByLine">
    <w:name w:val="ByLine"/>
    <w:basedOn w:val="Title"/>
    <w:rsid w:val="00B413D9"/>
    <w:pPr>
      <w:spacing w:before="240" w:after="720"/>
      <w:contextualSpacing w:val="0"/>
      <w:jc w:val="right"/>
    </w:pPr>
    <w:rPr>
      <w:rFonts w:ascii="Arial" w:eastAsia="Times New Roman" w:hAnsi="Arial" w:cs="Times New Roman"/>
      <w:b/>
      <w:spacing w:val="0"/>
      <w:sz w:val="28"/>
      <w:szCs w:val="20"/>
      <w:lang w:val="en-US"/>
    </w:rPr>
  </w:style>
  <w:style w:type="paragraph" w:customStyle="1" w:styleId="ChangeHistoryTitle">
    <w:name w:val="ChangeHistory Title"/>
    <w:basedOn w:val="Normal"/>
    <w:rsid w:val="00B413D9"/>
    <w:pPr>
      <w:keepNext/>
      <w:spacing w:before="60" w:after="60"/>
      <w:jc w:val="center"/>
    </w:pPr>
    <w:rPr>
      <w:rFonts w:ascii="Arial" w:eastAsia="Times New Roman" w:hAnsi="Arial" w:cs="Times New Roman"/>
      <w:b/>
      <w:sz w:val="36"/>
      <w:szCs w:val="20"/>
      <w:lang w:val="en-US"/>
    </w:rPr>
  </w:style>
  <w:style w:type="paragraph" w:styleId="Header">
    <w:name w:val="header"/>
    <w:basedOn w:val="Normal"/>
    <w:link w:val="HeaderChar"/>
    <w:unhideWhenUsed/>
    <w:rsid w:val="00B413D9"/>
    <w:pPr>
      <w:tabs>
        <w:tab w:val="center" w:pos="4680"/>
        <w:tab w:val="right" w:pos="9360"/>
      </w:tabs>
      <w:spacing w:after="0"/>
    </w:pPr>
  </w:style>
  <w:style w:type="character" w:customStyle="1" w:styleId="HeaderChar">
    <w:name w:val="Header Char"/>
    <w:basedOn w:val="DefaultParagraphFont"/>
    <w:link w:val="Header"/>
    <w:rsid w:val="00B41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bula.io/what-are-the-five-functional-components-of-an-ehr/" TargetMode="External"/><Relationship Id="rId21" Type="http://schemas.openxmlformats.org/officeDocument/2006/relationships/hyperlink" Target="https://www.dlapiperdataprotection.com/?t=law&amp;c=LS" TargetMode="External"/><Relationship Id="rId34" Type="http://schemas.openxmlformats.org/officeDocument/2006/relationships/hyperlink" Target="https://www.dlapiperdataprotection.com/?t=law&amp;c=LS" TargetMode="External"/><Relationship Id="rId42" Type="http://schemas.openxmlformats.org/officeDocument/2006/relationships/hyperlink" Target="https://www.dlapiperdataprotection.com/?t=law&amp;c=LS" TargetMode="External"/><Relationship Id="rId47" Type="http://schemas.openxmlformats.org/officeDocument/2006/relationships/hyperlink" Target="https://www.ambula.io/what-are-the-five-functional-components-of-an-ehr/" TargetMode="External"/><Relationship Id="rId50" Type="http://schemas.openxmlformats.org/officeDocument/2006/relationships/hyperlink" Target="https://www.dlapiperdataprotection.com/?t=law&amp;c=LS" TargetMode="External"/><Relationship Id="rId55" Type="http://schemas.openxmlformats.org/officeDocument/2006/relationships/hyperlink" Target="https://icap.columbia.edu/news-events/in-lesotho-new-health-information-system-provides-streamlined-integrated-data-across-health-programs/" TargetMode="External"/><Relationship Id="rId63" Type="http://schemas.openxmlformats.org/officeDocument/2006/relationships/hyperlink" Target="https://www.sciencedirect.com/science/article/pii/S1877050925005447"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transition.com/healthcare/ehr/interoperability" TargetMode="External"/><Relationship Id="rId29" Type="http://schemas.openxmlformats.org/officeDocument/2006/relationships/hyperlink" Target="https://healthmanagement.org/c/healthmanagement/News/ehr-interoperability-levels-standards-and-practical-paths" TargetMode="External"/><Relationship Id="rId11" Type="http://schemas.openxmlformats.org/officeDocument/2006/relationships/hyperlink" Target="https://documents1.worldbank.org/curated/en/099011825012023477/pdf/P175075-b8346f7c-d1c4-4b38-8980-323be4451afd.pdf" TargetMode="External"/><Relationship Id="rId24" Type="http://schemas.openxmlformats.org/officeDocument/2006/relationships/hyperlink" Target="https://healthmanagement.org/c/healthmanagement/News/ehr-interoperability-levels-standards-and-practical-paths" TargetMode="External"/><Relationship Id="rId32" Type="http://schemas.openxmlformats.org/officeDocument/2006/relationships/hyperlink" Target="https://www.dlapiperdataprotection.com/?t=law&amp;c=LS" TargetMode="External"/><Relationship Id="rId37" Type="http://schemas.openxmlformats.org/officeDocument/2006/relationships/hyperlink" Target="https://lesotholii.org/akn/ls/act/2012/5/eng@2012-02-22" TargetMode="External"/><Relationship Id="rId40" Type="http://schemas.openxmlformats.org/officeDocument/2006/relationships/hyperlink" Target="https://lesotholii.org/akn/ls/act/2012/5/eng@2012-02-22" TargetMode="External"/><Relationship Id="rId45" Type="http://schemas.openxmlformats.org/officeDocument/2006/relationships/hyperlink" Target="https://documents1.worldbank.org/curated/en/099011825012023477/pdf/P175075-b8346f7c-d1c4-4b38-8980-323be4451afd.pdf" TargetMode="External"/><Relationship Id="rId53" Type="http://schemas.openxmlformats.org/officeDocument/2006/relationships/hyperlink" Target="https://www.afro.who.int/countries/lesotho/news/lesotho-validates-its-digital-health-strategy-2025-2030-step-towards-transforming-healthcare-through" TargetMode="External"/><Relationship Id="rId58" Type="http://schemas.openxmlformats.org/officeDocument/2006/relationships/hyperlink" Target="https://www.itransition.com/healthcare/ehr/interoperability" TargetMode="External"/><Relationship Id="rId66" Type="http://schemas.openxmlformats.org/officeDocument/2006/relationships/hyperlink" Target="https://lesotholii.org/akn/ls/act/2012/5/eng@2012-02-22" TargetMode="External"/><Relationship Id="rId5" Type="http://schemas.openxmlformats.org/officeDocument/2006/relationships/webSettings" Target="webSettings.xml"/><Relationship Id="rId61" Type="http://schemas.openxmlformats.org/officeDocument/2006/relationships/hyperlink" Target="https://www.sciencedirect.com/science/article/pii/S1877050925005447" TargetMode="External"/><Relationship Id="rId19" Type="http://schemas.openxmlformats.org/officeDocument/2006/relationships/hyperlink" Target="https://www.ambula.io/what-are-the-five-functional-components-of-an-ehr/" TargetMode="External"/><Relationship Id="rId14" Type="http://schemas.openxmlformats.org/officeDocument/2006/relationships/hyperlink" Target="https://www.dlapiperdataprotection.com/?t=law&amp;c=LS" TargetMode="External"/><Relationship Id="rId22" Type="http://schemas.openxmlformats.org/officeDocument/2006/relationships/hyperlink" Target="https://lesotholii.org/akn/ls/act/2012/5/eng@2012-02-22" TargetMode="External"/><Relationship Id="rId27" Type="http://schemas.openxmlformats.org/officeDocument/2006/relationships/hyperlink" Target="https://www.itransition.com/healthcare/ehr/interoperability" TargetMode="External"/><Relationship Id="rId30" Type="http://schemas.openxmlformats.org/officeDocument/2006/relationships/hyperlink" Target="https://lesotholii.org/akn/ls/act/2012/5/eng@2012-02-22" TargetMode="External"/><Relationship Id="rId35" Type="http://schemas.openxmlformats.org/officeDocument/2006/relationships/hyperlink" Target="https://www.dlapiperdataprotection.com/?t=law&amp;c=LS" TargetMode="External"/><Relationship Id="rId43" Type="http://schemas.openxmlformats.org/officeDocument/2006/relationships/hyperlink" Target="https://www.dlapiperdataprotection.com/?t=law&amp;c=LS" TargetMode="External"/><Relationship Id="rId48" Type="http://schemas.openxmlformats.org/officeDocument/2006/relationships/hyperlink" Target="https://www.ambula.io/what-are-the-five-functional-components-of-an-ehr/" TargetMode="External"/><Relationship Id="rId56" Type="http://schemas.openxmlformats.org/officeDocument/2006/relationships/hyperlink" Target="https://icap.columbia.edu/news-events/in-lesotho-new-health-information-system-provides-streamlined-integrated-data-across-health-programs/" TargetMode="External"/><Relationship Id="rId64" Type="http://schemas.openxmlformats.org/officeDocument/2006/relationships/hyperlink" Target="https://lesotholii.org/akn/ls/act/2012/5/eng@2012-02-22" TargetMode="External"/><Relationship Id="rId8" Type="http://schemas.openxmlformats.org/officeDocument/2006/relationships/footer" Target="footer1.xml"/><Relationship Id="rId51" Type="http://schemas.openxmlformats.org/officeDocument/2006/relationships/hyperlink" Target="https://www.dlapiperdataprotection.com/?t=law&amp;c=LS" TargetMode="External"/><Relationship Id="rId3" Type="http://schemas.openxmlformats.org/officeDocument/2006/relationships/styles" Target="styles.xml"/><Relationship Id="rId12" Type="http://schemas.openxmlformats.org/officeDocument/2006/relationships/hyperlink" Target="https://www.dlapiperdataprotection.com/?t=law&amp;c=LS" TargetMode="External"/><Relationship Id="rId17" Type="http://schemas.openxmlformats.org/officeDocument/2006/relationships/hyperlink" Target="https://healthmanagement.org/c/healthmanagement/News/ehr-interoperability-levels-standards-and-practical-paths" TargetMode="External"/><Relationship Id="rId25" Type="http://schemas.openxmlformats.org/officeDocument/2006/relationships/hyperlink" Target="https://icap.columbia.edu/news-events/in-lesotho-new-health-information-system-provides-streamlined-integrated-data-across-health-programs/" TargetMode="External"/><Relationship Id="rId33" Type="http://schemas.openxmlformats.org/officeDocument/2006/relationships/hyperlink" Target="https://www.itransition.com/healthcare/ehr/interoperability" TargetMode="External"/><Relationship Id="rId38" Type="http://schemas.openxmlformats.org/officeDocument/2006/relationships/hyperlink" Target="https://lesotholii.org/akn/ls/act/2012/5/eng@2012-02-22" TargetMode="External"/><Relationship Id="rId46" Type="http://schemas.openxmlformats.org/officeDocument/2006/relationships/hyperlink" Target="https://documents1.worldbank.org/curated/en/099011825012023477/pdf/P175075-b8346f7c-d1c4-4b38-8980-323be4451afd.pdf" TargetMode="External"/><Relationship Id="rId59" Type="http://schemas.openxmlformats.org/officeDocument/2006/relationships/hyperlink" Target="https://healthmanagement.org/c/healthmanagement/News/ehr-interoperability-levels-standards-and-practical-paths" TargetMode="External"/><Relationship Id="rId67" Type="http://schemas.openxmlformats.org/officeDocument/2006/relationships/fontTable" Target="fontTable.xml"/><Relationship Id="rId20" Type="http://schemas.openxmlformats.org/officeDocument/2006/relationships/hyperlink" Target="https://www.sciencedirect.com/science/article/pii/S1877050925005447" TargetMode="External"/><Relationship Id="rId41" Type="http://schemas.openxmlformats.org/officeDocument/2006/relationships/hyperlink" Target="https://lesotholii.org/akn/ls/act/2012/5/eng@2012-02-22" TargetMode="External"/><Relationship Id="rId54" Type="http://schemas.openxmlformats.org/officeDocument/2006/relationships/hyperlink" Target="https://www.afro.who.int/countries/lesotho/news/lesotho-validates-its-digital-health-strategy-2025-2030-step-towards-transforming-healthcare-through" TargetMode="External"/><Relationship Id="rId62" Type="http://schemas.openxmlformats.org/officeDocument/2006/relationships/hyperlink" Target="https://www.sciencedirect.com/science/article/pii/S187705092500544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cap.columbia.edu/news-events/in-lesotho-new-health-information-system-provides-streamlined-integrated-data-across-health-programs/" TargetMode="External"/><Relationship Id="rId23" Type="http://schemas.openxmlformats.org/officeDocument/2006/relationships/hyperlink" Target="https://www.itransition.com/healthcare/ehr/interoperability" TargetMode="External"/><Relationship Id="rId28" Type="http://schemas.openxmlformats.org/officeDocument/2006/relationships/hyperlink" Target="https://www.itransition.com/healthcare/ehr/interoperability" TargetMode="External"/><Relationship Id="rId36" Type="http://schemas.openxmlformats.org/officeDocument/2006/relationships/hyperlink" Target="https://lesotholii.org/akn/ls/act/2012/5/eng@2012-02-22" TargetMode="External"/><Relationship Id="rId49" Type="http://schemas.openxmlformats.org/officeDocument/2006/relationships/hyperlink" Target="https://www.dlapiperdataprotection.com/?t=law&amp;c=LS" TargetMode="External"/><Relationship Id="rId57" Type="http://schemas.openxmlformats.org/officeDocument/2006/relationships/hyperlink" Target="https://www.itransition.com/healthcare/ehr/interoperability" TargetMode="External"/><Relationship Id="rId10" Type="http://schemas.openxmlformats.org/officeDocument/2006/relationships/hyperlink" Target="https://www.ambula.io/what-are-the-five-functional-components-of-an-ehr/" TargetMode="External"/><Relationship Id="rId31" Type="http://schemas.openxmlformats.org/officeDocument/2006/relationships/hyperlink" Target="https://www.dlapiperdataprotection.com/?t=law&amp;c=LS" TargetMode="External"/><Relationship Id="rId44" Type="http://schemas.openxmlformats.org/officeDocument/2006/relationships/hyperlink" Target="https://documents1.worldbank.org/curated/en/099011825012023477/pdf/P175075-b8346f7c-d1c4-4b38-8980-323be4451afd.pdf" TargetMode="External"/><Relationship Id="rId52" Type="http://schemas.openxmlformats.org/officeDocument/2006/relationships/hyperlink" Target="https://www.dlapiperdataprotection.com/?t=law&amp;c=LS" TargetMode="External"/><Relationship Id="rId60" Type="http://schemas.openxmlformats.org/officeDocument/2006/relationships/hyperlink" Target="https://healthmanagement.org/c/healthmanagement/News/ehr-interoperability-levels-standards-and-practical-paths" TargetMode="External"/><Relationship Id="rId65" Type="http://schemas.openxmlformats.org/officeDocument/2006/relationships/hyperlink" Target="https://lesotholii.org/akn/ls/act/2012/5/eng@2012-02-22" TargetMode="External"/><Relationship Id="rId4" Type="http://schemas.openxmlformats.org/officeDocument/2006/relationships/settings" Target="settings.xml"/><Relationship Id="rId9" Type="http://schemas.openxmlformats.org/officeDocument/2006/relationships/hyperlink" Target="https://documents1.worldbank.org/curated/en/099011825012023477/pdf/P175075-b8346f7c-d1c4-4b38-8980-323be4451afd.pdf" TargetMode="External"/><Relationship Id="rId13" Type="http://schemas.openxmlformats.org/officeDocument/2006/relationships/hyperlink" Target="https://www.afro.who.int/countries/lesotho/news/lesotho-validates-its-digital-health-strategy-2025-2030-step-towards-transforming-healthcare-through" TargetMode="External"/><Relationship Id="rId18" Type="http://schemas.openxmlformats.org/officeDocument/2006/relationships/hyperlink" Target="https://www.sciencedirect.com/science/article/pii/S1877050925005447" TargetMode="External"/><Relationship Id="rId39" Type="http://schemas.openxmlformats.org/officeDocument/2006/relationships/hyperlink" Target="https://www.dlapiperdataprotection.com/?t=law&amp;c=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E5177-95C7-4441-A1C6-0D655B966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4744</Words>
  <Characters>27046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Thabo Morenammele</dc:creator>
  <cp:keywords/>
  <cp:lastModifiedBy>Thabo Morenammele</cp:lastModifiedBy>
  <cp:revision>4</cp:revision>
  <dcterms:created xsi:type="dcterms:W3CDTF">2026-03-09T13:26:00Z</dcterms:created>
  <dcterms:modified xsi:type="dcterms:W3CDTF">2026-03-15T16:43:00Z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f801f64d-5f0f-42a9-bdc4-2ff6341d1e96</vt:lpwstr>
  </property>
</Properties>
</file>