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f06c206b1b491f2fb5988fcb4b0063a7dd86251"/>
    <w:p>
      <w:pPr>
        <w:pStyle w:val="Heading1"/>
      </w:pPr>
      <w:r>
        <w:t xml:space="preserve">Research on Cloud-Based EHR System for Lesotho</w:t>
      </w:r>
    </w:p>
    <w:bookmarkStart w:id="33" w:name="lesotho-health-system-context"/>
    <w:p>
      <w:pPr>
        <w:pStyle w:val="Heading2"/>
      </w:pPr>
      <w:r>
        <w:t xml:space="preserve">Lesotho Health System Context</w:t>
      </w:r>
    </w:p>
    <w:p>
      <w:pPr>
        <w:pStyle w:val="Compact"/>
        <w:numPr>
          <w:ilvl w:val="0"/>
          <w:numId w:val="1001"/>
        </w:numPr>
      </w:pPr>
      <w:r>
        <w:rPr>
          <w:b/>
          <w:bCs/>
        </w:rPr>
        <w:t xml:space="preserve">Health system overview:</w:t>
      </w:r>
      <w:r>
        <w:t xml:space="preserve"> </w:t>
      </w:r>
      <w:r>
        <w:t xml:space="preserve">Lesotho is a lower‐middle-income country with ~2 million people and a three-tier health system (primary, secondary, tertiary)</w:t>
      </w:r>
      <w:hyperlink r:id="rId21">
        <w:r>
          <w:rPr>
            <w:rStyle w:val="Hyperlink"/>
          </w:rPr>
          <w:t xml:space="preserve">[1]</w:t>
        </w:r>
      </w:hyperlink>
      <w:r>
        <w:t xml:space="preserve">. The Ministry of Health (MoH) oversees 16 hospitals and ~200 health centers</w:t>
      </w:r>
      <w:hyperlink r:id="rId22">
        <w:r>
          <w:rPr>
            <w:rStyle w:val="Hyperlink"/>
          </w:rPr>
          <w:t xml:space="preserve">[2]</w:t>
        </w:r>
      </w:hyperlink>
      <w:r>
        <w:t xml:space="preserve">. Access is challenged by mountainous terrain and seasonal weather</w:t>
      </w:r>
      <w:hyperlink r:id="rId23">
        <w:r>
          <w:rPr>
            <w:rStyle w:val="Hyperlink"/>
          </w:rPr>
          <w:t xml:space="preserve">[3]</w:t>
        </w:r>
      </w:hyperlink>
      <w:r>
        <w:t xml:space="preserve">. Public spending on health is high (~12–14% of budget) but resources are strained</w:t>
      </w:r>
      <w:hyperlink r:id="rId24">
        <w:r>
          <w:rPr>
            <w:rStyle w:val="Hyperlink"/>
          </w:rPr>
          <w:t xml:space="preserve">[4]</w:t>
        </w:r>
      </w:hyperlink>
      <w:r>
        <w:t xml:space="preserve">.</w:t>
      </w:r>
    </w:p>
    <w:p>
      <w:pPr>
        <w:pStyle w:val="Compact"/>
        <w:numPr>
          <w:ilvl w:val="0"/>
          <w:numId w:val="1001"/>
        </w:numPr>
      </w:pPr>
      <w:r>
        <w:rPr>
          <w:b/>
          <w:bCs/>
        </w:rPr>
        <w:t xml:space="preserve">Existing digital health initiatives:</w:t>
      </w:r>
      <w:r>
        <w:t xml:space="preserve"> </w:t>
      </w:r>
      <w:r>
        <w:t xml:space="preserve">Lesotho has begun implementing eHealth tools. A national DHIS2 system now collects routine data from</w:t>
      </w:r>
      <w:r>
        <w:t xml:space="preserve"> </w:t>
      </w:r>
      <w:r>
        <w:rPr>
          <w:b/>
          <w:bCs/>
        </w:rPr>
        <w:t xml:space="preserve">all 333 facilities</w:t>
      </w:r>
      <w:r>
        <w:t xml:space="preserve">, housing over</w:t>
      </w:r>
      <w:r>
        <w:t xml:space="preserve"> </w:t>
      </w:r>
      <w:r>
        <w:rPr>
          <w:b/>
          <w:bCs/>
        </w:rPr>
        <w:t xml:space="preserve">40 million records</w:t>
      </w:r>
      <w:r>
        <w:t xml:space="preserve"> </w:t>
      </w:r>
      <w:r>
        <w:t xml:space="preserve">for HIV, TB, maternal health, etc.</w:t>
      </w:r>
      <w:hyperlink r:id="rId25">
        <w:r>
          <w:rPr>
            <w:rStyle w:val="Hyperlink"/>
          </w:rPr>
          <w:t xml:space="preserve">[5]</w:t>
        </w:r>
      </w:hyperlink>
      <w:r>
        <w:t xml:space="preserve">. The 2017 National Health Policy notes milestones like DHIS2 roll-out, piloting of Electronic Medical Records (EMR), and introduction of iHRIS (HR system)</w:t>
      </w:r>
      <w:hyperlink r:id="rId26">
        <w:r>
          <w:rPr>
            <w:rStyle w:val="Hyperlink"/>
          </w:rPr>
          <w:t xml:space="preserve">[6]</w:t>
        </w:r>
      </w:hyperlink>
      <w:r>
        <w:t xml:space="preserve">, although it also reports persistent health information gaps</w:t>
      </w:r>
      <w:hyperlink r:id="rId27">
        <w:r>
          <w:rPr>
            <w:rStyle w:val="Hyperlink"/>
          </w:rPr>
          <w:t xml:space="preserve">[7]</w:t>
        </w:r>
      </w:hyperlink>
      <w:r>
        <w:t xml:space="preserve">.</w:t>
      </w:r>
    </w:p>
    <w:p>
      <w:pPr>
        <w:pStyle w:val="Compact"/>
        <w:numPr>
          <w:ilvl w:val="0"/>
          <w:numId w:val="1001"/>
        </w:numPr>
      </w:pPr>
      <w:r>
        <w:rPr>
          <w:b/>
          <w:bCs/>
        </w:rPr>
        <w:t xml:space="preserve">Strategic direction:</w:t>
      </w:r>
      <w:r>
        <w:t xml:space="preserve"> </w:t>
      </w:r>
      <w:r>
        <w:t xml:space="preserve">Lesotho has validated a</w:t>
      </w:r>
      <w:r>
        <w:t xml:space="preserve"> </w:t>
      </w:r>
      <w:r>
        <w:rPr>
          <w:b/>
          <w:bCs/>
        </w:rPr>
        <w:t xml:space="preserve">Digital Health Strategy 2025–2030</w:t>
      </w:r>
      <w:r>
        <w:t xml:space="preserve"> </w:t>
      </w:r>
      <w:r>
        <w:t xml:space="preserve">to leverage technology (e.g. remote monitoring, analytics) for better care and UHC</w:t>
      </w:r>
      <w:hyperlink r:id="rId28">
        <w:r>
          <w:rPr>
            <w:rStyle w:val="Hyperlink"/>
          </w:rPr>
          <w:t xml:space="preserve">[8]</w:t>
        </w:r>
      </w:hyperlink>
      <w:hyperlink r:id="rId29">
        <w:r>
          <w:rPr>
            <w:rStyle w:val="Hyperlink"/>
          </w:rPr>
          <w:t xml:space="preserve">[9]</w:t>
        </w:r>
      </w:hyperlink>
      <w:r>
        <w:t xml:space="preserve">. This aligns with WHO/UN frameworks on inclusive, interoperable digital health. A 2019–2023 eHealth Strategy exists, but a World Bank review urges updating it to a fully costed digital health plan</w:t>
      </w:r>
      <w:hyperlink r:id="rId30">
        <w:r>
          <w:rPr>
            <w:rStyle w:val="Hyperlink"/>
          </w:rPr>
          <w:t xml:space="preserve">[10]</w:t>
        </w:r>
      </w:hyperlink>
      <w:hyperlink r:id="rId31">
        <w:r>
          <w:rPr>
            <w:rStyle w:val="Hyperlink"/>
          </w:rPr>
          <w:t xml:space="preserve">[11]</w:t>
        </w:r>
      </w:hyperlink>
      <w:r>
        <w:t xml:space="preserve">.</w:t>
      </w:r>
    </w:p>
    <w:p>
      <w:pPr>
        <w:pStyle w:val="Compact"/>
        <w:numPr>
          <w:ilvl w:val="0"/>
          <w:numId w:val="1001"/>
        </w:numPr>
      </w:pPr>
      <w:r>
        <w:rPr>
          <w:b/>
          <w:bCs/>
        </w:rPr>
        <w:t xml:space="preserve">Challenges &amp; needs:</w:t>
      </w:r>
      <w:r>
        <w:t xml:space="preserve"> </w:t>
      </w:r>
      <w:r>
        <w:t xml:space="preserve">Currently there is</w:t>
      </w:r>
      <w:r>
        <w:t xml:space="preserve"> </w:t>
      </w:r>
      <w:r>
        <w:rPr>
          <w:i/>
          <w:iCs/>
        </w:rPr>
        <w:t xml:space="preserve">no unified patient EHR across facilities</w:t>
      </w:r>
      <w:r>
        <w:t xml:space="preserve">. A World Bank assessment notes “limited EHR” means tracking patients over time or between clinics is hard – Lesotho often lacks unique patient IDs</w:t>
      </w:r>
      <w:hyperlink r:id="rId31">
        <w:r>
          <w:rPr>
            <w:rStyle w:val="Hyperlink"/>
          </w:rPr>
          <w:t xml:space="preserve">[11]</w:t>
        </w:r>
      </w:hyperlink>
      <w:r>
        <w:t xml:space="preserve">. Reliance on paper booklets leads to incomplete or lost records. Infrastructure constraints (unreliable power/internet) are major obstacles</w:t>
      </w:r>
      <w:hyperlink r:id="rId32">
        <w:r>
          <w:rPr>
            <w:rStyle w:val="Hyperlink"/>
          </w:rPr>
          <w:t xml:space="preserve">[12]</w:t>
        </w:r>
      </w:hyperlink>
      <w:r>
        <w:t xml:space="preserve">. One study of OpenMRS in Lesotho found benefits (better data, reporting, interoperability) but flagged poor network and power as key constraints</w:t>
      </w:r>
      <w:hyperlink r:id="rId32">
        <w:r>
          <w:rPr>
            <w:rStyle w:val="Hyperlink"/>
          </w:rPr>
          <w:t xml:space="preserve">[12]</w:t>
        </w:r>
      </w:hyperlink>
      <w:r>
        <w:t xml:space="preserve">.</w:t>
      </w:r>
    </w:p>
    <w:bookmarkEnd w:id="33"/>
    <w:bookmarkStart w:id="38" w:name="Xbd7b77d7d5b7ee00d78ed35c23747ca90ae7d24"/>
    <w:p>
      <w:pPr>
        <w:pStyle w:val="Heading2"/>
      </w:pPr>
      <w:r>
        <w:t xml:space="preserve">EHR Standards and Interoperability Guidelines</w:t>
      </w:r>
    </w:p>
    <w:p>
      <w:pPr>
        <w:pStyle w:val="Compact"/>
        <w:numPr>
          <w:ilvl w:val="0"/>
          <w:numId w:val="1002"/>
        </w:numPr>
      </w:pPr>
      <w:r>
        <w:rPr>
          <w:b/>
          <w:bCs/>
        </w:rPr>
        <w:t xml:space="preserve">Data standards:</w:t>
      </w:r>
      <w:r>
        <w:t xml:space="preserve"> </w:t>
      </w:r>
      <w:r>
        <w:t xml:space="preserve">The system should use internationally accepted health data standards. Common choices include</w:t>
      </w:r>
      <w:r>
        <w:t xml:space="preserve"> </w:t>
      </w:r>
      <w:r>
        <w:rPr>
          <w:b/>
          <w:bCs/>
        </w:rPr>
        <w:t xml:space="preserve">HL7</w:t>
      </w:r>
      <w:r>
        <w:t xml:space="preserve"> </w:t>
      </w:r>
      <w:r>
        <w:t xml:space="preserve">(v2, V3/CDA, and especially FHIR) for messaging,</w:t>
      </w:r>
      <w:r>
        <w:t xml:space="preserve"> </w:t>
      </w:r>
      <w:r>
        <w:rPr>
          <w:b/>
          <w:bCs/>
        </w:rPr>
        <w:t xml:space="preserve">DICOM</w:t>
      </w:r>
      <w:r>
        <w:t xml:space="preserve"> </w:t>
      </w:r>
      <w:r>
        <w:t xml:space="preserve">for medical images, and health terminologies like</w:t>
      </w:r>
      <w:r>
        <w:t xml:space="preserve"> </w:t>
      </w:r>
      <w:r>
        <w:rPr>
          <w:b/>
          <w:bCs/>
        </w:rPr>
        <w:t xml:space="preserve">SNOMED CT</w:t>
      </w:r>
      <w:r>
        <w:t xml:space="preserve">,</w:t>
      </w:r>
      <w:r>
        <w:t xml:space="preserve"> </w:t>
      </w:r>
      <w:r>
        <w:rPr>
          <w:b/>
          <w:bCs/>
        </w:rPr>
        <w:t xml:space="preserve">LOINC</w:t>
      </w:r>
      <w:r>
        <w:t xml:space="preserve">, and</w:t>
      </w:r>
      <w:r>
        <w:t xml:space="preserve"> </w:t>
      </w:r>
      <w:r>
        <w:rPr>
          <w:b/>
          <w:bCs/>
        </w:rPr>
        <w:t xml:space="preserve">ICD-11</w:t>
      </w:r>
      <w:r>
        <w:t xml:space="preserve"> </w:t>
      </w:r>
      <w:r>
        <w:t xml:space="preserve">for coding diagnoses, labs, etc.</w:t>
      </w:r>
      <w:hyperlink r:id="rId34">
        <w:r>
          <w:rPr>
            <w:rStyle w:val="Hyperlink"/>
          </w:rPr>
          <w:t xml:space="preserve">[13]</w:t>
        </w:r>
      </w:hyperlink>
      <w:hyperlink r:id="rId35">
        <w:r>
          <w:rPr>
            <w:rStyle w:val="Hyperlink"/>
          </w:rPr>
          <w:t xml:space="preserve">[14]</w:t>
        </w:r>
      </w:hyperlink>
      <w:r>
        <w:t xml:space="preserve">. OpenEHR or ISO 13606 archetypes may be used for flexible clinical data modeling</w:t>
      </w:r>
      <w:hyperlink r:id="rId34">
        <w:r>
          <w:rPr>
            <w:rStyle w:val="Hyperlink"/>
          </w:rPr>
          <w:t xml:space="preserve">[13]</w:t>
        </w:r>
      </w:hyperlink>
      <w:hyperlink r:id="rId36">
        <w:r>
          <w:rPr>
            <w:rStyle w:val="Hyperlink"/>
          </w:rPr>
          <w:t xml:space="preserve">[15]</w:t>
        </w:r>
      </w:hyperlink>
      <w:r>
        <w:t xml:space="preserve">.</w:t>
      </w:r>
    </w:p>
    <w:p>
      <w:pPr>
        <w:pStyle w:val="Compact"/>
        <w:numPr>
          <w:ilvl w:val="0"/>
          <w:numId w:val="1002"/>
        </w:numPr>
      </w:pPr>
      <w:r>
        <w:rPr>
          <w:b/>
          <w:bCs/>
        </w:rPr>
        <w:t xml:space="preserve">Interoperability:</w:t>
      </w:r>
      <w:r>
        <w:t xml:space="preserve"> </w:t>
      </w:r>
      <w:r>
        <w:t xml:space="preserve">The EHR must exchange data seamlessly with other systems. Best practices include using</w:t>
      </w:r>
      <w:r>
        <w:t xml:space="preserve"> </w:t>
      </w:r>
      <w:r>
        <w:rPr>
          <w:b/>
          <w:bCs/>
        </w:rPr>
        <w:t xml:space="preserve">open APIs</w:t>
      </w:r>
      <w:r>
        <w:t xml:space="preserve"> </w:t>
      </w:r>
      <w:r>
        <w:t xml:space="preserve">and ensuring data is in a shareable format</w:t>
      </w:r>
      <w:hyperlink r:id="rId37">
        <w:r>
          <w:rPr>
            <w:rStyle w:val="Hyperlink"/>
          </w:rPr>
          <w:t xml:space="preserve">[16]</w:t>
        </w:r>
      </w:hyperlink>
      <w:hyperlink r:id="rId34">
        <w:r>
          <w:rPr>
            <w:rStyle w:val="Hyperlink"/>
          </w:rPr>
          <w:t xml:space="preserve">[13]</w:t>
        </w:r>
      </w:hyperlink>
      <w:r>
        <w:t xml:space="preserve">. For example, HL7 FHIR resources could power an API for patient data sharing. Given Lesotho’s DHIS2 system, integrating with or exporting to DHIS2 (e.g. via aggregated reporting) may be needed. Interoperability levels (technical, syntactic, semantic) should be addressed so that data retains meaning</w:t>
      </w:r>
      <w:hyperlink r:id="rId34">
        <w:r>
          <w:rPr>
            <w:rStyle w:val="Hyperlink"/>
          </w:rPr>
          <w:t xml:space="preserve">[13]</w:t>
        </w:r>
      </w:hyperlink>
      <w:hyperlink r:id="rId37">
        <w:r>
          <w:rPr>
            <w:rStyle w:val="Hyperlink"/>
          </w:rPr>
          <w:t xml:space="preserve">[16]</w:t>
        </w:r>
      </w:hyperlink>
      <w:r>
        <w:t xml:space="preserve">.</w:t>
      </w:r>
    </w:p>
    <w:p>
      <w:pPr>
        <w:pStyle w:val="Compact"/>
        <w:numPr>
          <w:ilvl w:val="0"/>
          <w:numId w:val="1002"/>
        </w:numPr>
      </w:pPr>
      <w:r>
        <w:rPr>
          <w:b/>
          <w:bCs/>
        </w:rPr>
        <w:t xml:space="preserve">Cloud considerations:</w:t>
      </w:r>
      <w:r>
        <w:t xml:space="preserve"> </w:t>
      </w:r>
      <w:r>
        <w:t xml:space="preserve">In a cloud deployment, interoperability also means secure Internet connectivity and possible use of standards like OAuth 2.0 for authentication and RESTful APIs. If multiple clinics or partners are involved, compliance with frameworks such as the WHO’s Digital Implementation Investment Guide (DIIG) or emerging global Health Data Space guidelines can ensure consistency in data sharing and governance</w:t>
      </w:r>
      <w:hyperlink r:id="rId31">
        <w:r>
          <w:rPr>
            <w:rStyle w:val="Hyperlink"/>
          </w:rPr>
          <w:t xml:space="preserve">[11]</w:t>
        </w:r>
      </w:hyperlink>
      <w:hyperlink r:id="rId37">
        <w:r>
          <w:rPr>
            <w:rStyle w:val="Hyperlink"/>
          </w:rPr>
          <w:t xml:space="preserve">[16]</w:t>
        </w:r>
      </w:hyperlink>
      <w:r>
        <w:t xml:space="preserve">.</w:t>
      </w:r>
    </w:p>
    <w:p>
      <w:pPr>
        <w:pStyle w:val="Compact"/>
        <w:numPr>
          <w:ilvl w:val="0"/>
          <w:numId w:val="1002"/>
        </w:numPr>
      </w:pPr>
      <w:r>
        <w:rPr>
          <w:b/>
          <w:bCs/>
        </w:rPr>
        <w:t xml:space="preserve">Emerging tech:</w:t>
      </w:r>
      <w:r>
        <w:t xml:space="preserve"> </w:t>
      </w:r>
      <w:r>
        <w:t xml:space="preserve">To enhance security and trust, emerging solutions like blockchain or distributed ledger are sometimes suggested for secure audit trails, although this is experimental</w:t>
      </w:r>
      <w:hyperlink r:id="rId37">
        <w:r>
          <w:rPr>
            <w:rStyle w:val="Hyperlink"/>
          </w:rPr>
          <w:t xml:space="preserve">[16]</w:t>
        </w:r>
      </w:hyperlink>
      <w:r>
        <w:t xml:space="preserve">. The core is adoption of stable standards (FHIR, ISO, openEHR) and terminologies to ensure data portability and semantic consistency</w:t>
      </w:r>
      <w:hyperlink r:id="rId36">
        <w:r>
          <w:rPr>
            <w:rStyle w:val="Hyperlink"/>
          </w:rPr>
          <w:t xml:space="preserve">[15]</w:t>
        </w:r>
      </w:hyperlink>
      <w:hyperlink r:id="rId34">
        <w:r>
          <w:rPr>
            <w:rStyle w:val="Hyperlink"/>
          </w:rPr>
          <w:t xml:space="preserve">[13]</w:t>
        </w:r>
      </w:hyperlink>
      <w:r>
        <w:t xml:space="preserve">.</w:t>
      </w:r>
    </w:p>
    <w:bookmarkEnd w:id="38"/>
    <w:bookmarkStart w:id="41" w:name="functional-requirements-cloud-ehr"/>
    <w:p>
      <w:pPr>
        <w:pStyle w:val="Heading2"/>
      </w:pPr>
      <w:r>
        <w:t xml:space="preserve">Functional Requirements (Cloud EHR)</w:t>
      </w:r>
    </w:p>
    <w:p>
      <w:pPr>
        <w:pStyle w:val="Compact"/>
        <w:numPr>
          <w:ilvl w:val="0"/>
          <w:numId w:val="1003"/>
        </w:numPr>
      </w:pPr>
      <w:r>
        <w:rPr>
          <w:b/>
          <w:bCs/>
        </w:rPr>
        <w:t xml:space="preserve">Patient registry:</w:t>
      </w:r>
      <w:r>
        <w:t xml:space="preserve"> </w:t>
      </w:r>
      <w:r>
        <w:t xml:space="preserve">Create/search patient records using identifiers (e.g. national ID, name, DOB). Store demographics, contact, and insurance (if any). Link patients to historical visits across all facilities.</w:t>
      </w:r>
    </w:p>
    <w:p>
      <w:pPr>
        <w:pStyle w:val="Compact"/>
        <w:numPr>
          <w:ilvl w:val="0"/>
          <w:numId w:val="1003"/>
        </w:numPr>
      </w:pPr>
      <w:r>
        <w:rPr>
          <w:b/>
          <w:bCs/>
        </w:rPr>
        <w:t xml:space="preserve">Clinical data management:</w:t>
      </w:r>
      <w:r>
        <w:t xml:space="preserve"> </w:t>
      </w:r>
      <w:r>
        <w:t xml:space="preserve">Maintain a comprehensive longitudinal record: medical history (problems, surgeries), vital signs, immunizations, allergies, family history, social history. Record visit details (date, symptoms, physical exam, diagnoses). Support structured data entry (e.g. dropdowns for diagnoses) and free-text notes.</w:t>
      </w:r>
    </w:p>
    <w:p>
      <w:pPr>
        <w:pStyle w:val="Compact"/>
        <w:numPr>
          <w:ilvl w:val="0"/>
          <w:numId w:val="1003"/>
        </w:numPr>
      </w:pPr>
      <w:r>
        <w:rPr>
          <w:b/>
          <w:bCs/>
        </w:rPr>
        <w:t xml:space="preserve">Order and results management:</w:t>
      </w:r>
      <w:r>
        <w:t xml:space="preserve"> </w:t>
      </w:r>
      <w:r>
        <w:t xml:space="preserve">Allow providers to enter orders for medications, lab tests, imaging, referrals. Lab and radiology staff can input test results directly into the system (or import via HL7 messages) for physician review. Providers can view cumulative lab history and track pending orders.</w:t>
      </w:r>
    </w:p>
    <w:p>
      <w:pPr>
        <w:pStyle w:val="Compact"/>
        <w:numPr>
          <w:ilvl w:val="0"/>
          <w:numId w:val="1003"/>
        </w:numPr>
      </w:pPr>
      <w:r>
        <w:rPr>
          <w:b/>
          <w:bCs/>
        </w:rPr>
        <w:t xml:space="preserve">Medication and allergies:</w:t>
      </w:r>
      <w:r>
        <w:t xml:space="preserve"> </w:t>
      </w:r>
      <w:r>
        <w:t xml:space="preserve">Track medication prescriptions, dispensing history, and allergies. Implement decision support to flag drug-drug or drug-allergy interactions. Include e-prescribing or export of prescriptions to pharmacies.</w:t>
      </w:r>
    </w:p>
    <w:p>
      <w:pPr>
        <w:pStyle w:val="Compact"/>
        <w:numPr>
          <w:ilvl w:val="0"/>
          <w:numId w:val="1003"/>
        </w:numPr>
      </w:pPr>
      <w:r>
        <w:rPr>
          <w:b/>
          <w:bCs/>
        </w:rPr>
        <w:t xml:space="preserve">Clinical decision support (CDS):</w:t>
      </w:r>
      <w:r>
        <w:t xml:space="preserve"> </w:t>
      </w:r>
      <w:r>
        <w:t xml:space="preserve">Provide alerts/reminders (e.g. critical lab value alerts, vaccination due dates, guideline‐based prompts for HIV/TB treatment, etc.). Embed best-practice protocols (e.g. HIV treatment algorithms) to guide clinicians.</w:t>
      </w:r>
    </w:p>
    <w:p>
      <w:pPr>
        <w:pStyle w:val="Compact"/>
        <w:numPr>
          <w:ilvl w:val="0"/>
          <w:numId w:val="1003"/>
        </w:numPr>
      </w:pPr>
      <w:r>
        <w:rPr>
          <w:b/>
          <w:bCs/>
        </w:rPr>
        <w:t xml:space="preserve">Appointment and workflow:</w:t>
      </w:r>
      <w:r>
        <w:t xml:space="preserve"> </w:t>
      </w:r>
      <w:r>
        <w:t xml:space="preserve">Schedule patient appointments and manage clinical queues. Track patient flow (registration → consultation → lab/x-ray → pharmacy). Notify patients/staff of upcoming appointments or follow-ups (possibly via SMS or mobile app).</w:t>
      </w:r>
    </w:p>
    <w:p>
      <w:pPr>
        <w:pStyle w:val="Compact"/>
        <w:numPr>
          <w:ilvl w:val="0"/>
          <w:numId w:val="1003"/>
        </w:numPr>
      </w:pPr>
      <w:r>
        <w:rPr>
          <w:b/>
          <w:bCs/>
        </w:rPr>
        <w:t xml:space="preserve">Reporting and analytics:</w:t>
      </w:r>
      <w:r>
        <w:t xml:space="preserve"> </w:t>
      </w:r>
      <w:r>
        <w:t xml:space="preserve">Generate on-demand and periodic reports for clinics and MoH: e.g. daily visit counts, disease surveillance, program indicators (HIV/TB registries, immunizations). Data outputs should be compatible with DHIS2 (aggregate upload) and other national reporting formats.</w:t>
      </w:r>
    </w:p>
    <w:p>
      <w:pPr>
        <w:pStyle w:val="Compact"/>
        <w:numPr>
          <w:ilvl w:val="0"/>
          <w:numId w:val="1003"/>
        </w:numPr>
      </w:pPr>
      <w:r>
        <w:rPr>
          <w:b/>
          <w:bCs/>
        </w:rPr>
        <w:t xml:space="preserve">User and access management:</w:t>
      </w:r>
      <w:r>
        <w:t xml:space="preserve"> </w:t>
      </w:r>
      <w:r>
        <w:t xml:space="preserve">Define user roles (see below) and enforce role-based access control (RBAC). Provide an administrative interface to add/manage users, roles, and facility assignments. Maintain detailed audit logs of all data access and changes (for compliance and troubleshooting).</w:t>
      </w:r>
    </w:p>
    <w:p>
      <w:pPr>
        <w:pStyle w:val="Compact"/>
        <w:numPr>
          <w:ilvl w:val="0"/>
          <w:numId w:val="1003"/>
        </w:numPr>
      </w:pPr>
      <w:r>
        <w:rPr>
          <w:b/>
          <w:bCs/>
        </w:rPr>
        <w:t xml:space="preserve">Interoperability:</w:t>
      </w:r>
      <w:r>
        <w:t xml:space="preserve"> </w:t>
      </w:r>
      <w:r>
        <w:t xml:space="preserve">Support data exchange with external systems (e.g. lab systems, national ID registry, pharmacy systems) via standard interfaces (HL7/FHIR APIs, secure file transfers). Enable import/export of data (e.g. patient summaries, referrals) in common formats (CDA, CCD, FHIR bundles).</w:t>
      </w:r>
    </w:p>
    <w:p>
      <w:pPr>
        <w:pStyle w:val="Compact"/>
        <w:numPr>
          <w:ilvl w:val="0"/>
          <w:numId w:val="1003"/>
        </w:numPr>
      </w:pPr>
      <w:r>
        <w:rPr>
          <w:b/>
          <w:bCs/>
        </w:rPr>
        <w:t xml:space="preserve">Mobile/offline mode:</w:t>
      </w:r>
      <w:r>
        <w:t xml:space="preserve"> </w:t>
      </w:r>
      <w:r>
        <w:t xml:space="preserve">Given rural clinics with poor connectivity, allow offline data entry on local devices or mobile apps that synchronize when online. E.g. store data locally during downtime and automatically upload when the network is available</w:t>
      </w:r>
      <w:hyperlink r:id="rId32">
        <w:r>
          <w:rPr>
            <w:rStyle w:val="Hyperlink"/>
          </w:rPr>
          <w:t xml:space="preserve">[12]</w:t>
        </w:r>
      </w:hyperlink>
      <w:r>
        <w:t xml:space="preserve">.</w:t>
      </w:r>
    </w:p>
    <w:p>
      <w:pPr>
        <w:pStyle w:val="Compact"/>
        <w:numPr>
          <w:ilvl w:val="0"/>
          <w:numId w:val="1003"/>
        </w:numPr>
      </w:pPr>
      <w:r>
        <w:rPr>
          <w:b/>
          <w:bCs/>
        </w:rPr>
        <w:t xml:space="preserve">Patient-facing features (optional):</w:t>
      </w:r>
      <w:r>
        <w:t xml:space="preserve"> </w:t>
      </w:r>
      <w:r>
        <w:t xml:space="preserve">Optionally include a patient portal or mobile app for patients to view their own records, get appointment reminders, or communicate with providers (language support: English/Sesotho).</w:t>
      </w:r>
    </w:p>
    <w:p>
      <w:pPr>
        <w:pStyle w:val="FirstParagraph"/>
      </w:pPr>
      <w:r>
        <w:rPr>
          <w:i/>
          <w:iCs/>
        </w:rPr>
        <w:t xml:space="preserve">Sources:</w:t>
      </w:r>
      <w:r>
        <w:t xml:space="preserve"> </w:t>
      </w:r>
      <w:r>
        <w:t xml:space="preserve">Core EHR functions (patient data repository, order entry, results management, decision support, communication/connectivity, patient support, admin and reporting) are well-established</w:t>
      </w:r>
      <w:hyperlink r:id="rId39">
        <w:r>
          <w:rPr>
            <w:rStyle w:val="Hyperlink"/>
          </w:rPr>
          <w:t xml:space="preserve">[17]</w:t>
        </w:r>
      </w:hyperlink>
      <w:hyperlink r:id="rId40">
        <w:r>
          <w:rPr>
            <w:rStyle w:val="Hyperlink"/>
          </w:rPr>
          <w:t xml:space="preserve">[18]</w:t>
        </w:r>
      </w:hyperlink>
      <w:r>
        <w:t xml:space="preserve">.</w:t>
      </w:r>
    </w:p>
    <w:bookmarkEnd w:id="41"/>
    <w:bookmarkStart w:id="44" w:name="non-functional-requirements"/>
    <w:p>
      <w:pPr>
        <w:pStyle w:val="Heading2"/>
      </w:pPr>
      <w:r>
        <w:t xml:space="preserve">Non-Functional Requirements</w:t>
      </w:r>
    </w:p>
    <w:p>
      <w:pPr>
        <w:pStyle w:val="Compact"/>
        <w:numPr>
          <w:ilvl w:val="0"/>
          <w:numId w:val="1004"/>
        </w:numPr>
      </w:pPr>
      <w:r>
        <w:rPr>
          <w:b/>
          <w:bCs/>
        </w:rPr>
        <w:t xml:space="preserve">Scalability:</w:t>
      </w:r>
      <w:r>
        <w:t xml:space="preserve"> </w:t>
      </w:r>
      <w:r>
        <w:t xml:space="preserve">System must scale to national use. Anticipate growth to millions of patient records and hundreds of concurrent users. Use cloud infrastructure that can elastically add compute/storage (e.g. containerized services, database clusters).</w:t>
      </w:r>
    </w:p>
    <w:p>
      <w:pPr>
        <w:pStyle w:val="Compact"/>
        <w:numPr>
          <w:ilvl w:val="0"/>
          <w:numId w:val="1004"/>
        </w:numPr>
      </w:pPr>
      <w:r>
        <w:rPr>
          <w:b/>
          <w:bCs/>
        </w:rPr>
        <w:t xml:space="preserve">Performance:</w:t>
      </w:r>
      <w:r>
        <w:t xml:space="preserve"> </w:t>
      </w:r>
      <w:r>
        <w:t xml:space="preserve">Fast response times (e.g. &lt;2s for record queries), even over low-bandwidth connections. Optimize database indexes and use content delivery networks (CDNs) for static assets. Ensure ability to batch-process large report queries without impacting real-time use.</w:t>
      </w:r>
    </w:p>
    <w:p>
      <w:pPr>
        <w:pStyle w:val="Compact"/>
        <w:numPr>
          <w:ilvl w:val="0"/>
          <w:numId w:val="1004"/>
        </w:numPr>
      </w:pPr>
      <w:r>
        <w:rPr>
          <w:b/>
          <w:bCs/>
        </w:rPr>
        <w:t xml:space="preserve">Availability and Reliability:</w:t>
      </w:r>
      <w:r>
        <w:t xml:space="preserve"> </w:t>
      </w:r>
      <w:r>
        <w:t xml:space="preserve">Design for high availability (target 99.9% uptime). Use redundant servers and failover across data centers if possible. Plan for disaster recovery (regular backups of databases, hot standby systems, test restores). Aim for seamless failover in case of server outages.</w:t>
      </w:r>
    </w:p>
    <w:p>
      <w:pPr>
        <w:pStyle w:val="Compact"/>
        <w:numPr>
          <w:ilvl w:val="0"/>
          <w:numId w:val="1004"/>
        </w:numPr>
      </w:pPr>
      <w:r>
        <w:rPr>
          <w:b/>
          <w:bCs/>
        </w:rPr>
        <w:t xml:space="preserve">Security:</w:t>
      </w:r>
      <w:r>
        <w:t xml:space="preserve"> </w:t>
      </w:r>
      <w:r>
        <w:t xml:space="preserve">Employ strong security measures: encrypt data at rest (AES-256) and in transit (TLS). Enforce multi-factor authentication for users. Implement session timeouts and lockouts after failed logins. Regularly apply security patches to software/OS. Use network firewalls and intrusion detection. Carry out vulnerability assessments and penetration tests.</w:t>
      </w:r>
    </w:p>
    <w:p>
      <w:pPr>
        <w:pStyle w:val="Compact"/>
        <w:numPr>
          <w:ilvl w:val="0"/>
          <w:numId w:val="1004"/>
        </w:numPr>
      </w:pPr>
      <w:r>
        <w:rPr>
          <w:b/>
          <w:bCs/>
        </w:rPr>
        <w:t xml:space="preserve">Privacy and Confidentiality:</w:t>
      </w:r>
      <w:r>
        <w:t xml:space="preserve"> </w:t>
      </w:r>
      <w:r>
        <w:t xml:space="preserve">By law, health data is highly sensitive</w:t>
      </w:r>
      <w:hyperlink r:id="rId42">
        <w:r>
          <w:rPr>
            <w:rStyle w:val="Hyperlink"/>
          </w:rPr>
          <w:t xml:space="preserve">[19]</w:t>
        </w:r>
      </w:hyperlink>
      <w:r>
        <w:t xml:space="preserve">. Only authenticated, authorized staff should access patient records. Ensure strict RBAC and privacy filters. Encrypt backups. Regularly purge or archive old data per policy. Provide audit trails of data access. Any third-party/cloud provider (agent) must meet Lesotho’s security standards</w:t>
      </w:r>
      <w:hyperlink r:id="rId43">
        <w:r>
          <w:rPr>
            <w:rStyle w:val="Hyperlink"/>
          </w:rPr>
          <w:t xml:space="preserve">[20]</w:t>
        </w:r>
      </w:hyperlink>
      <w:r>
        <w:t xml:space="preserve">.</w:t>
      </w:r>
    </w:p>
    <w:p>
      <w:pPr>
        <w:pStyle w:val="Compact"/>
        <w:numPr>
          <w:ilvl w:val="0"/>
          <w:numId w:val="1004"/>
        </w:numPr>
      </w:pPr>
      <w:r>
        <w:rPr>
          <w:b/>
          <w:bCs/>
        </w:rPr>
        <w:t xml:space="preserve">Usability:</w:t>
      </w:r>
      <w:r>
        <w:t xml:space="preserve"> </w:t>
      </w:r>
      <w:r>
        <w:t xml:space="preserve">Interface should be intuitive for clinical staff with minimal training. Use clear layouts, local language support, and iconography where possible. Optimize for use on desktop and tablets. Include help screens or tooltips. Factor in low computer literacy (large buttons, minimal clicks).</w:t>
      </w:r>
    </w:p>
    <w:p>
      <w:pPr>
        <w:pStyle w:val="Compact"/>
        <w:numPr>
          <w:ilvl w:val="0"/>
          <w:numId w:val="1004"/>
        </w:numPr>
      </w:pPr>
      <w:r>
        <w:rPr>
          <w:b/>
          <w:bCs/>
        </w:rPr>
        <w:t xml:space="preserve">Internationalization/Localization:</w:t>
      </w:r>
      <w:r>
        <w:t xml:space="preserve"> </w:t>
      </w:r>
      <w:r>
        <w:t xml:space="preserve">Support English and Sesotho in UI. Format dates/times and numeric values per local conventions. Allow staff to enter medical codes in English with local language display of patient information if needed.</w:t>
      </w:r>
    </w:p>
    <w:p>
      <w:pPr>
        <w:pStyle w:val="Compact"/>
        <w:numPr>
          <w:ilvl w:val="0"/>
          <w:numId w:val="1004"/>
        </w:numPr>
      </w:pPr>
      <w:r>
        <w:rPr>
          <w:b/>
          <w:bCs/>
        </w:rPr>
        <w:t xml:space="preserve">Maintainability:</w:t>
      </w:r>
      <w:r>
        <w:t xml:space="preserve"> </w:t>
      </w:r>
      <w:r>
        <w:t xml:space="preserve">Modular system design (e.g. microservices) to facilitate updates. Use version control and CI/CD for deployments. Document APIs and data models. Provide logging/monitoring dashboards for system health (CPU, memory, error rates). Plan for routine maintenance windows with minimal downtime.</w:t>
      </w:r>
    </w:p>
    <w:p>
      <w:pPr>
        <w:pStyle w:val="Compact"/>
        <w:numPr>
          <w:ilvl w:val="0"/>
          <w:numId w:val="1004"/>
        </w:numPr>
      </w:pPr>
      <w:r>
        <w:rPr>
          <w:b/>
          <w:bCs/>
        </w:rPr>
        <w:t xml:space="preserve">Data Integrity:</w:t>
      </w:r>
      <w:r>
        <w:t xml:space="preserve"> </w:t>
      </w:r>
      <w:r>
        <w:t xml:space="preserve">Ensure transactional consistency (e.g. atomic updates to patient records). Implement validation to prevent data corruption (e.g. required fields, referential integrity). Support audit logging for tracking edits.</w:t>
      </w:r>
    </w:p>
    <w:p>
      <w:pPr>
        <w:pStyle w:val="Compact"/>
        <w:numPr>
          <w:ilvl w:val="0"/>
          <w:numId w:val="1004"/>
        </w:numPr>
      </w:pPr>
      <w:r>
        <w:rPr>
          <w:b/>
          <w:bCs/>
        </w:rPr>
        <w:t xml:space="preserve">Compliance:</w:t>
      </w:r>
      <w:r>
        <w:t xml:space="preserve"> </w:t>
      </w:r>
      <w:r>
        <w:t xml:space="preserve">Align with international best practices (ISO/IEC 27799 for health information security, ISO/IEC 27001 for general info security) even if not mandated. Use standardized clinical models (e.g. FHIR) to ease future compliance.</w:t>
      </w:r>
    </w:p>
    <w:p>
      <w:pPr>
        <w:pStyle w:val="Compact"/>
        <w:numPr>
          <w:ilvl w:val="0"/>
          <w:numId w:val="1004"/>
        </w:numPr>
      </w:pPr>
      <w:r>
        <w:rPr>
          <w:b/>
          <w:bCs/>
        </w:rPr>
        <w:t xml:space="preserve">Resilience to Infrastructure Limits:</w:t>
      </w:r>
      <w:r>
        <w:t xml:space="preserve"> </w:t>
      </w:r>
      <w:r>
        <w:t xml:space="preserve">Account for intermittent power/internet. Incorporate offline caching and auto-resume of data sync</w:t>
      </w:r>
      <w:hyperlink r:id="rId32">
        <w:r>
          <w:rPr>
            <w:rStyle w:val="Hyperlink"/>
          </w:rPr>
          <w:t xml:space="preserve">[12]</w:t>
        </w:r>
      </w:hyperlink>
      <w:r>
        <w:t xml:space="preserve">. Allow printing of patient summaries as backup if needed.</w:t>
      </w:r>
    </w:p>
    <w:bookmarkEnd w:id="44"/>
    <w:bookmarkStart w:id="54" w:name="X6872c8f0f4b30e1f7c91a4b06da9fd6a3b2d4cb"/>
    <w:p>
      <w:pPr>
        <w:pStyle w:val="Heading2"/>
      </w:pPr>
      <w:r>
        <w:t xml:space="preserve">Security, Privacy, and Data Regulations (Lesotho)</w:t>
      </w:r>
    </w:p>
    <w:p>
      <w:pPr>
        <w:pStyle w:val="Compact"/>
        <w:numPr>
          <w:ilvl w:val="0"/>
          <w:numId w:val="1005"/>
        </w:numPr>
      </w:pPr>
      <w:r>
        <w:rPr>
          <w:b/>
          <w:bCs/>
        </w:rPr>
        <w:t xml:space="preserve">Data Protection Law:</w:t>
      </w:r>
      <w:r>
        <w:t xml:space="preserve"> </w:t>
      </w:r>
      <w:r>
        <w:t xml:space="preserve">Lesotho’s Data Protection Act (2012/2013) enshrines the right to privacy and regulates personal data processing</w:t>
      </w:r>
      <w:hyperlink r:id="rId45">
        <w:r>
          <w:rPr>
            <w:rStyle w:val="Hyperlink"/>
          </w:rPr>
          <w:t xml:space="preserve">[21]</w:t>
        </w:r>
      </w:hyperlink>
      <w:hyperlink r:id="rId42">
        <w:r>
          <w:rPr>
            <w:rStyle w:val="Hyperlink"/>
          </w:rPr>
          <w:t xml:space="preserve">[19]</w:t>
        </w:r>
      </w:hyperlink>
      <w:r>
        <w:t xml:space="preserve">. Health information is defined as</w:t>
      </w:r>
      <w:r>
        <w:t xml:space="preserve"> </w:t>
      </w:r>
      <w:r>
        <w:rPr>
          <w:i/>
          <w:iCs/>
        </w:rPr>
        <w:t xml:space="preserve">sensitive personal data</w:t>
      </w:r>
      <w:hyperlink r:id="rId42">
        <w:r>
          <w:rPr>
            <w:rStyle w:val="Hyperlink"/>
          </w:rPr>
          <w:t xml:space="preserve">[19]</w:t>
        </w:r>
      </w:hyperlink>
      <w:r>
        <w:t xml:space="preserve">. Section 29 of the Act prohibits processing such data unless permitted by law</w:t>
      </w:r>
      <w:hyperlink r:id="rId46">
        <w:r>
          <w:rPr>
            <w:rStyle w:val="Hyperlink"/>
          </w:rPr>
          <w:t xml:space="preserve">[22]</w:t>
        </w:r>
      </w:hyperlink>
      <w:r>
        <w:t xml:space="preserve">. Key lawful bases include explicit patient consent or treatment necessity</w:t>
      </w:r>
      <w:hyperlink r:id="rId47">
        <w:r>
          <w:rPr>
            <w:rStyle w:val="Hyperlink"/>
          </w:rPr>
          <w:t xml:space="preserve">[23]</w:t>
        </w:r>
      </w:hyperlink>
      <w:r>
        <w:t xml:space="preserve">. The Act requires controllers to implement appropriate security safeguards to protect data integrity and confidentiality</w:t>
      </w:r>
      <w:hyperlink r:id="rId43">
        <w:r>
          <w:rPr>
            <w:rStyle w:val="Hyperlink"/>
          </w:rPr>
          <w:t xml:space="preserve">[20]</w:t>
        </w:r>
      </w:hyperlink>
      <w:r>
        <w:t xml:space="preserve">.</w:t>
      </w:r>
    </w:p>
    <w:p>
      <w:pPr>
        <w:pStyle w:val="Compact"/>
        <w:numPr>
          <w:ilvl w:val="0"/>
          <w:numId w:val="1005"/>
        </w:numPr>
      </w:pPr>
      <w:r>
        <w:rPr>
          <w:b/>
          <w:bCs/>
        </w:rPr>
        <w:t xml:space="preserve">Health Data Processing:</w:t>
      </w:r>
      <w:r>
        <w:t xml:space="preserve"> </w:t>
      </w:r>
      <w:r>
        <w:t xml:space="preserve">Under the Act, processing of health data without consent is only exempt when performed by healthcare professionals/facilities</w:t>
      </w:r>
      <w:r>
        <w:t xml:space="preserve"> </w:t>
      </w:r>
      <w:r>
        <w:rPr>
          <w:i/>
          <w:iCs/>
        </w:rPr>
        <w:t xml:space="preserve">for proper treatment and care</w:t>
      </w:r>
      <w:hyperlink r:id="rId47">
        <w:r>
          <w:rPr>
            <w:rStyle w:val="Hyperlink"/>
          </w:rPr>
          <w:t xml:space="preserve">[23]</w:t>
        </w:r>
      </w:hyperlink>
      <w:r>
        <w:t xml:space="preserve">. In such cases, confidentiality obligations apply</w:t>
      </w:r>
      <w:hyperlink r:id="rId48">
        <w:r>
          <w:rPr>
            <w:rStyle w:val="Hyperlink"/>
          </w:rPr>
          <w:t xml:space="preserve">[24]</w:t>
        </w:r>
      </w:hyperlink>
      <w:r>
        <w:t xml:space="preserve">. Thus, the EHR can legally store and use patient data for clinical care, but must keep it confidential and only share it with patient consent or under legal authority.</w:t>
      </w:r>
    </w:p>
    <w:p>
      <w:pPr>
        <w:pStyle w:val="Compact"/>
        <w:numPr>
          <w:ilvl w:val="0"/>
          <w:numId w:val="1005"/>
        </w:numPr>
      </w:pPr>
      <w:r>
        <w:rPr>
          <w:b/>
          <w:bCs/>
        </w:rPr>
        <w:t xml:space="preserve">Consent:</w:t>
      </w:r>
      <w:r>
        <w:t xml:space="preserve"> </w:t>
      </w:r>
      <w:r>
        <w:t xml:space="preserve">Explicit, informed consent is generally required for processing personal data</w:t>
      </w:r>
      <w:hyperlink r:id="rId49">
        <w:r>
          <w:rPr>
            <w:rStyle w:val="Hyperlink"/>
          </w:rPr>
          <w:t xml:space="preserve">[25]</w:t>
        </w:r>
      </w:hyperlink>
      <w:r>
        <w:t xml:space="preserve">. Patients should agree to their data being entered in the system. For secondary uses (research/statistics), either obtain consent or seek approval from the Data Protection Commission (may allow public interest research under safeguards</w:t>
      </w:r>
      <w:hyperlink r:id="rId50">
        <w:r>
          <w:rPr>
            <w:rStyle w:val="Hyperlink"/>
          </w:rPr>
          <w:t xml:space="preserve">[26]</w:t>
        </w:r>
      </w:hyperlink>
      <w:r>
        <w:t xml:space="preserve">).</w:t>
      </w:r>
    </w:p>
    <w:p>
      <w:pPr>
        <w:pStyle w:val="Compact"/>
        <w:numPr>
          <w:ilvl w:val="0"/>
          <w:numId w:val="1005"/>
        </w:numPr>
      </w:pPr>
      <w:r>
        <w:rPr>
          <w:b/>
          <w:bCs/>
        </w:rPr>
        <w:t xml:space="preserve">Data Security Obligations:</w:t>
      </w:r>
      <w:r>
        <w:t xml:space="preserve"> </w:t>
      </w:r>
      <w:r>
        <w:t xml:space="preserve">The Act obliges the data controller (e.g. MoH or implementing agency) to identify risks and implement safeguards against unauthorized access, loss, or destruction</w:t>
      </w:r>
      <w:hyperlink r:id="rId43">
        <w:r>
          <w:rPr>
            <w:rStyle w:val="Hyperlink"/>
          </w:rPr>
          <w:t xml:space="preserve">[20]</w:t>
        </w:r>
      </w:hyperlink>
      <w:r>
        <w:t xml:space="preserve">. This means encryption, access controls, staff confidentiality agreements, and regular security audits. Agents (e.g. a cloud provider) must also comply and keep data confidential</w:t>
      </w:r>
      <w:hyperlink r:id="rId51">
        <w:r>
          <w:rPr>
            <w:rStyle w:val="Hyperlink"/>
          </w:rPr>
          <w:t xml:space="preserve">[27]</w:t>
        </w:r>
      </w:hyperlink>
      <w:r>
        <w:t xml:space="preserve">.</w:t>
      </w:r>
    </w:p>
    <w:p>
      <w:pPr>
        <w:pStyle w:val="Compact"/>
        <w:numPr>
          <w:ilvl w:val="0"/>
          <w:numId w:val="1005"/>
        </w:numPr>
      </w:pPr>
      <w:r>
        <w:rPr>
          <w:b/>
          <w:bCs/>
        </w:rPr>
        <w:t xml:space="preserve">Data Residency and Transfer:</w:t>
      </w:r>
      <w:r>
        <w:t xml:space="preserve"> </w:t>
      </w:r>
      <w:r>
        <w:t xml:space="preserve">There is no explicit local-hosting requirement, but cross-border transfers are regulated</w:t>
      </w:r>
      <w:hyperlink r:id="rId52">
        <w:r>
          <w:rPr>
            <w:rStyle w:val="Hyperlink"/>
          </w:rPr>
          <w:t xml:space="preserve">[28]</w:t>
        </w:r>
      </w:hyperlink>
      <w:r>
        <w:t xml:space="preserve">. Transfers to SADC countries must meet certain necessity tests; to other countries, an “adequate level of protection” must exist</w:t>
      </w:r>
      <w:hyperlink r:id="rId52">
        <w:r>
          <w:rPr>
            <w:rStyle w:val="Hyperlink"/>
          </w:rPr>
          <w:t xml:space="preserve">[29]</w:t>
        </w:r>
      </w:hyperlink>
      <w:r>
        <w:t xml:space="preserve">. Practically, hosting in Lesotho or a country with strong privacy laws (e.g. South Africa) is advisable. At a minimum, full compliance (contractual and technical) with Lesotho’s standards must be ensured when data is outside the country.</w:t>
      </w:r>
    </w:p>
    <w:p>
      <w:pPr>
        <w:pStyle w:val="Compact"/>
        <w:numPr>
          <w:ilvl w:val="0"/>
          <w:numId w:val="1005"/>
        </w:numPr>
      </w:pPr>
      <w:r>
        <w:rPr>
          <w:b/>
          <w:bCs/>
        </w:rPr>
        <w:t xml:space="preserve">Patient Rights:</w:t>
      </w:r>
      <w:r>
        <w:t xml:space="preserve"> </w:t>
      </w:r>
      <w:r>
        <w:t xml:space="preserve">Under the Act, individuals can request access to their data, corrections, or even deletions where applicable. The system should support patient data access requests and corrections workflows to comply with rights afforded by law.</w:t>
      </w:r>
    </w:p>
    <w:p>
      <w:pPr>
        <w:pStyle w:val="Compact"/>
        <w:numPr>
          <w:ilvl w:val="0"/>
          <w:numId w:val="1005"/>
        </w:numPr>
      </w:pPr>
      <w:r>
        <w:rPr>
          <w:b/>
          <w:bCs/>
        </w:rPr>
        <w:t xml:space="preserve">Breach Notification:</w:t>
      </w:r>
      <w:r>
        <w:t xml:space="preserve"> </w:t>
      </w:r>
      <w:r>
        <w:t xml:space="preserve">If a data breach occurs (e.g. unauthorized access to PHI), the controller must notify the Data Protection Commission and affected patients promptly</w:t>
      </w:r>
      <w:hyperlink r:id="rId53">
        <w:r>
          <w:rPr>
            <w:rStyle w:val="Hyperlink"/>
          </w:rPr>
          <w:t xml:space="preserve">[30]</w:t>
        </w:r>
      </w:hyperlink>
      <w:r>
        <w:t xml:space="preserve">. The system should log security incidents and have a breach response plan.</w:t>
      </w:r>
    </w:p>
    <w:bookmarkEnd w:id="54"/>
    <w:bookmarkStart w:id="55" w:name="use-cases-user-roles-and-workflows"/>
    <w:p>
      <w:pPr>
        <w:pStyle w:val="Heading2"/>
      </w:pPr>
      <w:r>
        <w:t xml:space="preserve">Use Cases, User Roles, and Workflows</w:t>
      </w:r>
    </w:p>
    <w:p>
      <w:pPr>
        <w:pStyle w:val="Compact"/>
        <w:numPr>
          <w:ilvl w:val="0"/>
          <w:numId w:val="1006"/>
        </w:numPr>
      </w:pPr>
      <w:r>
        <w:rPr>
          <w:b/>
          <w:bCs/>
        </w:rPr>
        <w:t xml:space="preserve">Users/Roles:</w:t>
      </w:r>
    </w:p>
    <w:p>
      <w:pPr>
        <w:pStyle w:val="Compact"/>
        <w:numPr>
          <w:ilvl w:val="0"/>
          <w:numId w:val="1006"/>
        </w:numPr>
      </w:pPr>
      <w:r>
        <w:rPr>
          <w:b/>
          <w:bCs/>
        </w:rPr>
        <w:t xml:space="preserve">Patient:</w:t>
      </w:r>
      <w:r>
        <w:t xml:space="preserve"> </w:t>
      </w:r>
      <w:r>
        <w:t xml:space="preserve">Person receiving care; can provide information and (optionally) access portions of their own data via a portal.</w:t>
      </w:r>
    </w:p>
    <w:p>
      <w:pPr>
        <w:pStyle w:val="Compact"/>
        <w:numPr>
          <w:ilvl w:val="0"/>
          <w:numId w:val="1006"/>
        </w:numPr>
      </w:pPr>
      <w:r>
        <w:rPr>
          <w:b/>
          <w:bCs/>
        </w:rPr>
        <w:t xml:space="preserve">Reception/Registrar:</w:t>
      </w:r>
      <w:r>
        <w:t xml:space="preserve"> </w:t>
      </w:r>
      <w:r>
        <w:t xml:space="preserve">Registers patients, searches records, updates demographics, schedules appointments.</w:t>
      </w:r>
    </w:p>
    <w:p>
      <w:pPr>
        <w:pStyle w:val="Compact"/>
        <w:numPr>
          <w:ilvl w:val="0"/>
          <w:numId w:val="1006"/>
        </w:numPr>
      </w:pPr>
      <w:r>
        <w:rPr>
          <w:b/>
          <w:bCs/>
        </w:rPr>
        <w:t xml:space="preserve">Clinical Nurse:</w:t>
      </w:r>
      <w:r>
        <w:t xml:space="preserve"> </w:t>
      </w:r>
      <w:r>
        <w:t xml:space="preserve">Performs triage/vitals (BP, weight), updates progress notes, manages immunizations, and may enter clinical observations.</w:t>
      </w:r>
    </w:p>
    <w:p>
      <w:pPr>
        <w:pStyle w:val="Compact"/>
        <w:numPr>
          <w:ilvl w:val="0"/>
          <w:numId w:val="1006"/>
        </w:numPr>
      </w:pPr>
      <w:r>
        <w:rPr>
          <w:b/>
          <w:bCs/>
        </w:rPr>
        <w:t xml:space="preserve">Physician/Clinician:</w:t>
      </w:r>
      <w:r>
        <w:t xml:space="preserve"> </w:t>
      </w:r>
      <w:r>
        <w:t xml:space="preserve">Reviews patient history, enters diagnoses, orders tests/medications, views results, writes visit notes.</w:t>
      </w:r>
    </w:p>
    <w:p>
      <w:pPr>
        <w:pStyle w:val="Compact"/>
        <w:numPr>
          <w:ilvl w:val="0"/>
          <w:numId w:val="1006"/>
        </w:numPr>
      </w:pPr>
      <w:r>
        <w:rPr>
          <w:b/>
          <w:bCs/>
        </w:rPr>
        <w:t xml:space="preserve">Laboratory Staff:</w:t>
      </w:r>
      <w:r>
        <w:t xml:space="preserve"> </w:t>
      </w:r>
      <w:r>
        <w:t xml:space="preserve">Enters lab test orders/results into the EHR. Scans barcodes, updates result status.</w:t>
      </w:r>
    </w:p>
    <w:p>
      <w:pPr>
        <w:pStyle w:val="Compact"/>
        <w:numPr>
          <w:ilvl w:val="0"/>
          <w:numId w:val="1006"/>
        </w:numPr>
      </w:pPr>
      <w:r>
        <w:rPr>
          <w:b/>
          <w:bCs/>
        </w:rPr>
        <w:t xml:space="preserve">Radiology/Imaging Tech:</w:t>
      </w:r>
      <w:r>
        <w:t xml:space="preserve"> </w:t>
      </w:r>
      <w:r>
        <w:t xml:space="preserve">Uploads imaging reports and DICOM images linked to patient records.</w:t>
      </w:r>
    </w:p>
    <w:p>
      <w:pPr>
        <w:pStyle w:val="Compact"/>
        <w:numPr>
          <w:ilvl w:val="0"/>
          <w:numId w:val="1006"/>
        </w:numPr>
      </w:pPr>
      <w:r>
        <w:rPr>
          <w:b/>
          <w:bCs/>
        </w:rPr>
        <w:t xml:space="preserve">Pharmacist:</w:t>
      </w:r>
      <w:r>
        <w:t xml:space="preserve"> </w:t>
      </w:r>
      <w:r>
        <w:t xml:space="preserve">Reviews prescriptions in EHR, dispenses medications, logs dispensed quantities, checks for drug interactions.</w:t>
      </w:r>
    </w:p>
    <w:p>
      <w:pPr>
        <w:pStyle w:val="Compact"/>
        <w:numPr>
          <w:ilvl w:val="0"/>
          <w:numId w:val="1006"/>
        </w:numPr>
      </w:pPr>
      <w:r>
        <w:rPr>
          <w:b/>
          <w:bCs/>
        </w:rPr>
        <w:t xml:space="preserve">Clinic Administrator/Manager:</w:t>
      </w:r>
      <w:r>
        <w:t xml:space="preserve"> </w:t>
      </w:r>
      <w:r>
        <w:t xml:space="preserve">Manages user accounts/permissions, monitors system usage, oversees data quality, generates administrative reports.</w:t>
      </w:r>
    </w:p>
    <w:p>
      <w:pPr>
        <w:pStyle w:val="Compact"/>
        <w:numPr>
          <w:ilvl w:val="0"/>
          <w:numId w:val="1006"/>
        </w:numPr>
      </w:pPr>
      <w:r>
        <w:rPr>
          <w:b/>
          <w:bCs/>
        </w:rPr>
        <w:t xml:space="preserve">Health Information Officer:</w:t>
      </w:r>
      <w:r>
        <w:t xml:space="preserve"> </w:t>
      </w:r>
      <w:r>
        <w:t xml:space="preserve">Aggregates data for reporting to MoH/DHIS2, cleans data, ensures data standards are met.</w:t>
      </w:r>
    </w:p>
    <w:p>
      <w:pPr>
        <w:numPr>
          <w:ilvl w:val="0"/>
          <w:numId w:val="1006"/>
        </w:numPr>
      </w:pPr>
      <w:r>
        <w:rPr>
          <w:b/>
          <w:bCs/>
        </w:rPr>
        <w:t xml:space="preserve">IT Support/SysAdmin:</w:t>
      </w:r>
      <w:r>
        <w:t xml:space="preserve"> </w:t>
      </w:r>
      <w:r>
        <w:t xml:space="preserve">Maintains the EHR system, monitors servers, handles backups and updates, troubleshoots issues.</w:t>
      </w:r>
    </w:p>
    <w:p>
      <w:pPr>
        <w:numPr>
          <w:ilvl w:val="0"/>
          <w:numId w:val="1006"/>
        </w:numPr>
      </w:pPr>
      <w:r>
        <w:rPr>
          <w:b/>
          <w:bCs/>
        </w:rPr>
        <w:t xml:space="preserve">Key Use Cases/Workflows:</w:t>
      </w:r>
    </w:p>
    <w:p>
      <w:pPr>
        <w:pStyle w:val="Compact"/>
        <w:numPr>
          <w:ilvl w:val="0"/>
          <w:numId w:val="1006"/>
        </w:numPr>
      </w:pPr>
      <w:r>
        <w:rPr>
          <w:b/>
          <w:bCs/>
        </w:rPr>
        <w:t xml:space="preserve">Patient Check-In:</w:t>
      </w:r>
      <w:r>
        <w:t xml:space="preserve"> </w:t>
      </w:r>
      <w:r>
        <w:t xml:space="preserve">Receptionist searches EHR by ID or registers a new patient, prints a patient ID card or summary, and confirms contact details. If the patient has an existing record, the previous data is immediately available to staff.</w:t>
      </w:r>
    </w:p>
    <w:p>
      <w:pPr>
        <w:pStyle w:val="Compact"/>
        <w:numPr>
          <w:ilvl w:val="0"/>
          <w:numId w:val="1006"/>
        </w:numPr>
      </w:pPr>
      <w:r>
        <w:rPr>
          <w:b/>
          <w:bCs/>
        </w:rPr>
        <w:t xml:space="preserve">Consultation &amp; Care:</w:t>
      </w:r>
      <w:r>
        <w:t xml:space="preserve"> </w:t>
      </w:r>
      <w:r>
        <w:t xml:space="preserve">During a visit, the clinician opens the patient’s chart, reviews history/allergies, enters current complaints and physical exam findings. The clinician orders lab tests or referrals directly through the system and writes a prescription. All entries update the central EHR in real time.</w:t>
      </w:r>
    </w:p>
    <w:p>
      <w:pPr>
        <w:pStyle w:val="Compact"/>
        <w:numPr>
          <w:ilvl w:val="0"/>
          <w:numId w:val="1006"/>
        </w:numPr>
      </w:pPr>
      <w:r>
        <w:rPr>
          <w:b/>
          <w:bCs/>
        </w:rPr>
        <w:t xml:space="preserve">Lab Test Ordering and Reporting:</w:t>
      </w:r>
      <w:r>
        <w:t xml:space="preserve"> </w:t>
      </w:r>
      <w:r>
        <w:t xml:space="preserve">After clinician orders lab tests, lab personnel log in, view pending orders, perform tests, and enter results. The results automatically become part of the patient’s record, triggering alerts if abnormal. Clinicians reviewing the chart see lab histories graphed over time.</w:t>
      </w:r>
    </w:p>
    <w:p>
      <w:pPr>
        <w:pStyle w:val="Compact"/>
        <w:numPr>
          <w:ilvl w:val="0"/>
          <w:numId w:val="1006"/>
        </w:numPr>
      </w:pPr>
      <w:r>
        <w:rPr>
          <w:b/>
          <w:bCs/>
        </w:rPr>
        <w:t xml:space="preserve">Medication Dispensing:</w:t>
      </w:r>
      <w:r>
        <w:t xml:space="preserve"> </w:t>
      </w:r>
      <w:r>
        <w:t xml:space="preserve">Physician creates or updates medication orders; the pharmacist views active prescriptions in EHR, dispenses doses, and marks medications as completed. The system flags any drug-allergy or drug-drug warnings. Pharmacy notes (e.g. patient refusals) are logged back to the clinician.</w:t>
      </w:r>
    </w:p>
    <w:p>
      <w:pPr>
        <w:pStyle w:val="Compact"/>
        <w:numPr>
          <w:ilvl w:val="0"/>
          <w:numId w:val="1006"/>
        </w:numPr>
      </w:pPr>
      <w:r>
        <w:rPr>
          <w:b/>
          <w:bCs/>
        </w:rPr>
        <w:t xml:space="preserve">Referral &amp; Continuity:</w:t>
      </w:r>
      <w:r>
        <w:t xml:space="preserve"> </w:t>
      </w:r>
      <w:r>
        <w:t xml:space="preserve">If a patient needs referral (e.g. to district hospital), the clinic prints or electronically sends a referral summary from the EHR. The receiving facility can access/append to the patient’s record, ensuring continuity even if the physical booklet is not present.</w:t>
      </w:r>
    </w:p>
    <w:p>
      <w:pPr>
        <w:pStyle w:val="Compact"/>
        <w:numPr>
          <w:ilvl w:val="0"/>
          <w:numId w:val="1006"/>
        </w:numPr>
      </w:pPr>
      <w:r>
        <w:rPr>
          <w:b/>
          <w:bCs/>
        </w:rPr>
        <w:t xml:space="preserve">Data Reporting:</w:t>
      </w:r>
      <w:r>
        <w:t xml:space="preserve"> </w:t>
      </w:r>
      <w:r>
        <w:t xml:space="preserve">At month-end, the Health Information Officer extracts program statistics (e.g. number of HIV patients seen, vaccinations given) from the EHR and uploads aggregated data to the national DHIS2 or submits reports. Customized dashboards in the EHR help supervisors monitor clinic performance daily.</w:t>
      </w:r>
    </w:p>
    <w:p>
      <w:pPr>
        <w:pStyle w:val="Compact"/>
        <w:numPr>
          <w:ilvl w:val="0"/>
          <w:numId w:val="1006"/>
        </w:numPr>
      </w:pPr>
      <w:r>
        <w:rPr>
          <w:b/>
          <w:bCs/>
        </w:rPr>
        <w:t xml:space="preserve">Emergency Scenario:</w:t>
      </w:r>
      <w:r>
        <w:t xml:space="preserve"> </w:t>
      </w:r>
      <w:r>
        <w:t xml:space="preserve">A patient arrives unconscious with no booklet. Staff search by name or ID, retrieve medical history (allergies, chronic conditions, meds) from the cloud EHR immediately, enabling safe emergency care.</w:t>
      </w:r>
    </w:p>
    <w:p>
      <w:pPr>
        <w:pStyle w:val="Compact"/>
        <w:numPr>
          <w:ilvl w:val="0"/>
          <w:numId w:val="1006"/>
        </w:numPr>
      </w:pPr>
      <w:r>
        <w:rPr>
          <w:b/>
          <w:bCs/>
        </w:rPr>
        <w:t xml:space="preserve">Care Coordination:</w:t>
      </w:r>
      <w:r>
        <w:t xml:space="preserve"> </w:t>
      </w:r>
      <w:r>
        <w:t xml:space="preserve">For chronic disease management, nurses and doctors schedule automated appointment reminders. For example, a pregnant woman’s immunization and antenatal visits are tracked, with the system alerting providers if she misses a check-up.</w:t>
      </w:r>
    </w:p>
    <w:p>
      <w:pPr>
        <w:pStyle w:val="Compact"/>
        <w:numPr>
          <w:ilvl w:val="0"/>
          <w:numId w:val="1006"/>
        </w:numPr>
      </w:pPr>
      <w:r>
        <w:rPr>
          <w:b/>
          <w:bCs/>
        </w:rPr>
        <w:t xml:space="preserve">Administrative Management:</w:t>
      </w:r>
      <w:r>
        <w:t xml:space="preserve"> </w:t>
      </w:r>
      <w:r>
        <w:t xml:space="preserve">The clinic manager uses admin modules to create new user accounts, assign roles (e.g. “nurse”, “doctor”), set facility hours, and review system audit logs.</w:t>
      </w:r>
    </w:p>
    <w:p>
      <w:pPr>
        <w:pStyle w:val="FirstParagraph"/>
      </w:pPr>
      <w:r>
        <w:t xml:space="preserve">These use cases illustrate typical daily workflows in Lesotho clinics enhanced by a cloud EHR: faster check‐in, complete patient histories available everywhere, streamlined lab/rx processes, and robust reporting. The system must support these scenarios efficiently to replace the paper booklet system and improve care quality.</w:t>
      </w:r>
    </w:p>
    <w:bookmarkEnd w:id="55"/>
    <w:bookmarkEnd w:id="56"/>
    <w:bookmarkEnd w:id="57"/>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extranet.who.int</w:t>
      </w:r>
    </w:p>
    <w:p>
      <w:pPr>
        <w:pStyle w:val="BodyText"/>
      </w:pPr>
      <w:hyperlink r:id="rId58">
        <w:r>
          <w:rPr>
            <w:rStyle w:val="Hyperlink"/>
          </w:rPr>
          <w:t xml:space="preserve">https://extranet.who.int/countryplanningcycles/sites/default/files/public_file_rep/LSO_Lesotho_National-Health-Policy_2017.pdf</w:t>
        </w:r>
      </w:hyperlink>
    </w:p>
    <w:p>
      <w:pPr>
        <w:pStyle w:val="BodyText"/>
      </w:pPr>
      <w:hyperlink r:id="rId22">
        <w:r>
          <w:rPr>
            <w:rStyle w:val="Hyperlink"/>
          </w:rPr>
          <w:t xml:space="preserve">[2]</w:t>
        </w:r>
      </w:hyperlink>
      <w:r>
        <w:t xml:space="preserve"> </w:t>
      </w:r>
      <w:r>
        <w:t xml:space="preserve">[PDF] MINISTRY OF HEALTH LESOTHO - ICCP Portal</w:t>
      </w:r>
    </w:p>
    <w:p>
      <w:pPr>
        <w:pStyle w:val="BodyText"/>
      </w:pPr>
      <w:hyperlink r:id="rId59">
        <w:r>
          <w:rPr>
            <w:rStyle w:val="Hyperlink"/>
          </w:rPr>
          <w:t xml:space="preserve">https://www.iccp-portal.org/sites/default/files/plans/LSO_B3_Endorsed%20NCD%20Stratergic%20Plan%20-%20Copy.pdf</w:t>
        </w:r>
      </w:hyperlink>
    </w:p>
    <w:p>
      <w:pPr>
        <w:pStyle w:val="BodyText"/>
      </w:pPr>
      <w:hyperlink r:id="rId25">
        <w:r>
          <w:rPr>
            <w:rStyle w:val="Hyperlink"/>
          </w:rPr>
          <w:t xml:space="preserve">[5]</w:t>
        </w:r>
      </w:hyperlink>
      <w:r>
        <w:t xml:space="preserve"> </w:t>
      </w:r>
      <w:r>
        <w:t xml:space="preserve">In Lesotho, New Health Information System Provides Streamlined, Integrated Data Across Health Programs - ICAP at Columbia University</w:t>
      </w:r>
    </w:p>
    <w:p>
      <w:pPr>
        <w:pStyle w:val="BodyText"/>
      </w:pPr>
      <w:hyperlink r:id="rId60">
        <w:r>
          <w:rPr>
            <w:rStyle w:val="Hyperlink"/>
          </w:rPr>
          <w:t xml:space="preserve">https://icap.columbia.edu/news-events/in-lesotho-new-health-information-system-provides-streamlined-integrated-data-across-health-programs/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Lesotho validates its Digital Health Strategy 2025-2030: A step towards transforming Healthcare through Technology | WHO | Regional Office for Africa</w:t>
      </w:r>
    </w:p>
    <w:p>
      <w:pPr>
        <w:pStyle w:val="BodyText"/>
      </w:pPr>
      <w:hyperlink r:id="rId61">
        <w:r>
          <w:rPr>
            <w:rStyle w:val="Hyperlink"/>
          </w:rPr>
          <w:t xml:space="preserve">https://www.afro.who.int/countries/lesotho/news/lesotho-validates-its-digital-health-strategy-2025-2030-step-towards-transforming-healthcare-through</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World Bank Document</w:t>
      </w:r>
    </w:p>
    <w:p>
      <w:pPr>
        <w:pStyle w:val="BodyText"/>
      </w:pPr>
      <w:hyperlink r:id="rId62">
        <w:r>
          <w:rPr>
            <w:rStyle w:val="Hyperlink"/>
          </w:rPr>
          <w:t xml:space="preserve">https://documents1.worldbank.org/curated/en/099011825012023477/pdf/P175075-b8346f7c-d1c4-4b38-8980-323be4451afd.pdf</w:t>
        </w:r>
      </w:hyperlink>
    </w:p>
    <w:p>
      <w:pPr>
        <w:pStyle w:val="BodyText"/>
      </w:pPr>
      <w:hyperlink r:id="rId32">
        <w:r>
          <w:rPr>
            <w:rStyle w:val="Hyperlink"/>
          </w:rPr>
          <w:t xml:space="preserve">[12]</w:t>
        </w:r>
      </w:hyperlink>
      <w:r>
        <w:t xml:space="preserve"> </w:t>
      </w:r>
      <w:r>
        <w:t xml:space="preserve">Affordances and Constraints of the Open Medical Record System (OpenMRS) for Public Health Services Delivery in Lesotho - ScienceDirect</w:t>
      </w:r>
    </w:p>
    <w:p>
      <w:pPr>
        <w:pStyle w:val="BodyText"/>
      </w:pPr>
      <w:hyperlink r:id="rId63">
        <w:r>
          <w:rPr>
            <w:rStyle w:val="Hyperlink"/>
          </w:rPr>
          <w:t xml:space="preserve">https://www.sciencedirect.com/science/article/pii/S1877050925005447</w:t>
        </w:r>
      </w:hyperlink>
    </w:p>
    <w:p>
      <w:pPr>
        <w:pStyle w:val="BodyText"/>
      </w:pPr>
      <w:hyperlink r:id="rId34">
        <w:r>
          <w:rPr>
            <w:rStyle w:val="Hyperlink"/>
          </w:rPr>
          <w:t xml:space="preserve">[13]</w:t>
        </w:r>
      </w:hyperlink>
      <w:r>
        <w:t xml:space="preserve"> </w:t>
      </w:r>
      <w:r>
        <w:t xml:space="preserve"> </w:t>
      </w:r>
      <w:r>
        <w:t xml:space="preserve">EHR Interoperability: Levels, Standards and Practical Paths </w:t>
      </w:r>
      <w:r>
        <w:t xml:space="preserve"> </w:t>
      </w:r>
    </w:p>
    <w:p>
      <w:pPr>
        <w:pStyle w:val="BodyText"/>
      </w:pPr>
      <w:hyperlink r:id="rId64">
        <w:r>
          <w:rPr>
            <w:rStyle w:val="Hyperlink"/>
          </w:rPr>
          <w:t xml:space="preserve">https://healthmanagement.org/c/healthmanagement/News/ehr-interoperability-levels-standards-and-practical-paths</w:t>
        </w:r>
      </w:hyperlink>
    </w:p>
    <w:p>
      <w:pPr>
        <w:pStyle w:val="BodyText"/>
      </w:pPr>
      <w:hyperlink r:id="rId35">
        <w:r>
          <w:rPr>
            <w:rStyle w:val="Hyperlink"/>
          </w:rPr>
          <w:t xml:space="preserve">[14]</w:t>
        </w:r>
      </w:hyperlink>
      <w:r>
        <w:t xml:space="preserve"> </w:t>
      </w:r>
      <w:hyperlink r:id="rId37">
        <w:r>
          <w:rPr>
            <w:rStyle w:val="Hyperlink"/>
          </w:rPr>
          <w:t xml:space="preserve">[16]</w:t>
        </w:r>
      </w:hyperlink>
      <w:r>
        <w:t xml:space="preserve"> </w:t>
      </w:r>
      <w:r>
        <w:t xml:space="preserve">EHR Interoperability: a Guide to Best Practices and Challenges</w:t>
      </w:r>
    </w:p>
    <w:p>
      <w:pPr>
        <w:pStyle w:val="BodyText"/>
      </w:pPr>
      <w:hyperlink r:id="rId65">
        <w:r>
          <w:rPr>
            <w:rStyle w:val="Hyperlink"/>
          </w:rPr>
          <w:t xml:space="preserve">https://www.itransition.com/healthcare/ehr/interoperability</w:t>
        </w:r>
      </w:hyperlink>
    </w:p>
    <w:p>
      <w:pPr>
        <w:pStyle w:val="BodyText"/>
      </w:pPr>
      <w:hyperlink r:id="rId36">
        <w:r>
          <w:rPr>
            <w:rStyle w:val="Hyperlink"/>
          </w:rPr>
          <w:t xml:space="preserve">[15]</w:t>
        </w:r>
      </w:hyperlink>
      <w:r>
        <w:t xml:space="preserve"> </w:t>
      </w:r>
      <w:r>
        <w:t xml:space="preserve">Journal of Medical Internet Research - Can OpenEHR, ISO 13606, and HL7 FHIR Work Together? An Agnostic Approach for the Selection and Application of Electronic Health Record Standards to the Next-Generation Health Data Spaces</w:t>
      </w:r>
    </w:p>
    <w:p>
      <w:pPr>
        <w:pStyle w:val="BodyText"/>
      </w:pPr>
      <w:hyperlink r:id="rId66">
        <w:r>
          <w:rPr>
            <w:rStyle w:val="Hyperlink"/>
          </w:rPr>
          <w:t xml:space="preserve">https://www.jmir.org/2023/1/e48702/</w:t>
        </w:r>
      </w:hyperlink>
    </w:p>
    <w:p>
      <w:pPr>
        <w:pStyle w:val="BodyText"/>
      </w:pPr>
      <w:hyperlink r:id="rId39">
        <w:r>
          <w:rPr>
            <w:rStyle w:val="Hyperlink"/>
          </w:rPr>
          <w:t xml:space="preserve">[17]</w:t>
        </w:r>
      </w:hyperlink>
      <w:r>
        <w:t xml:space="preserve"> </w:t>
      </w:r>
      <w:r>
        <w:t xml:space="preserve">EHR requirements and key features: your complete guide</w:t>
      </w:r>
    </w:p>
    <w:p>
      <w:pPr>
        <w:pStyle w:val="BodyText"/>
      </w:pPr>
      <w:hyperlink r:id="rId67">
        <w:r>
          <w:rPr>
            <w:rStyle w:val="Hyperlink"/>
          </w:rPr>
          <w:t xml:space="preserve">https://www.ehrinpractice.com/ehr-requirements-and-key-features.html</w:t>
        </w:r>
      </w:hyperlink>
    </w:p>
    <w:p>
      <w:pPr>
        <w:pStyle w:val="BodyText"/>
      </w:pPr>
      <w:hyperlink r:id="rId40">
        <w:r>
          <w:rPr>
            <w:rStyle w:val="Hyperlink"/>
          </w:rPr>
          <w:t xml:space="preserve">[18]</w:t>
        </w:r>
      </w:hyperlink>
      <w:r>
        <w:t xml:space="preserve"> </w:t>
      </w:r>
      <w:r>
        <w:t xml:space="preserve">What Are the Five Functional Components Of an Ehr? - Ambula Healthcare</w:t>
      </w:r>
    </w:p>
    <w:p>
      <w:pPr>
        <w:pStyle w:val="BodyText"/>
      </w:pPr>
      <w:hyperlink r:id="rId68">
        <w:r>
          <w:rPr>
            <w:rStyle w:val="Hyperlink"/>
          </w:rPr>
          <w:t xml:space="preserve">https://www.ambula.io/what-are-the-five-functional-components-of-an-ehr/</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Data protection laws in Lesotho - Data Protection Laws of the World</w:t>
      </w:r>
    </w:p>
    <w:p>
      <w:pPr>
        <w:pStyle w:val="BodyText"/>
      </w:pPr>
      <w:hyperlink r:id="rId69">
        <w:r>
          <w:rPr>
            <w:rStyle w:val="Hyperlink"/>
          </w:rPr>
          <w:t xml:space="preserve">https://www.dlapiperdataprotection.com/?t=law&amp;c=LS</w:t>
        </w:r>
      </w:hyperlink>
    </w:p>
    <w:p>
      <w:pPr>
        <w:pStyle w:val="BodyText"/>
      </w:pP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 </w:t>
      </w:r>
      <w:r>
        <w:t xml:space="preserve">Data Protection Act, 2012</w:t>
      </w:r>
      <w:r>
        <w:t xml:space="preserve"> </w:t>
      </w:r>
      <w:r>
        <w:t xml:space="preserve">- LesLII</w:t>
      </w:r>
    </w:p>
    <w:p>
      <w:pPr>
        <w:pStyle w:val="BodyText"/>
      </w:pPr>
      <w:hyperlink r:id="rId70">
        <w:r>
          <w:rPr>
            <w:rStyle w:val="Hyperlink"/>
          </w:rPr>
          <w:t xml:space="preserve">https://lesotholii.org/akn/ls/act/2012/5/eng@2012-02-22</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documents1.worldbank.org/curated/en/099011825012023477/pdf/P175075-b8346f7c-d1c4-4b38-8980-323be4451afd.pdf" TargetMode="External" /><Relationship Type="http://schemas.openxmlformats.org/officeDocument/2006/relationships/hyperlink" Id="rId31" Target="https://documents1.worldbank.org/curated/en/099011825012023477/pdf/P175075-b8346f7c-d1c4-4b38-8980-323be4451afd.pdf#:~:text=A%20limited%20electronic%20health%20records,tracing%20patients%20through%20the%20system" TargetMode="External" /><Relationship Type="http://schemas.openxmlformats.org/officeDocument/2006/relationships/hyperlink" Id="rId30" Target="https://documents1.worldbank.org/curated/en/099011825012023477/pdf/P175075-b8346f7c-d1c4-4b38-8980-323be4451afd.pdf#:~:text=Appendix%20E%20Key%20achievements%20of,F%20Principles%20of%20participatory%20design" TargetMode="External" /><Relationship Type="http://schemas.openxmlformats.org/officeDocument/2006/relationships/hyperlink" Id="rId58" Target="https://extranet.who.int/countryplanningcycles/sites/default/files/public_file_rep/LSO_Lesotho_National-Health-Policy_2017.pdf" TargetMode="External" /><Relationship Type="http://schemas.openxmlformats.org/officeDocument/2006/relationships/hyperlink" Id="rId26" Target="https://extranet.who.int/countryplanningcycles/sites/default/files/public_file_rep/LSO_Lesotho_National-Health-Policy_2017.pdf#:~:text=,39" TargetMode="External" /><Relationship Type="http://schemas.openxmlformats.org/officeDocument/2006/relationships/hyperlink" Id="rId24" Target="https://extranet.who.int/countryplanningcycles/sites/default/files/public_file_rep/LSO_Lesotho_National-Health-Policy_2017.pdf#:~:text=Health%20System%20Financing%20The%20Government,financing%20for%20the%20health%20sector" TargetMode="External" /><Relationship Type="http://schemas.openxmlformats.org/officeDocument/2006/relationships/hyperlink" Id="rId21" Target="https://extranet.who.int/countryplanningcycles/sites/default/files/public_file_rep/LSO_Lesotho_National-Health-Policy_2017.pdf#:~:text=Organization%20of%20the%20Health%20Sector,the%20first%20point%20of%20care" TargetMode="External" /><Relationship Type="http://schemas.openxmlformats.org/officeDocument/2006/relationships/hyperlink" Id="rId23" Target="https://extranet.who.int/countryplanningcycles/sites/default/files/public_file_rep/LSO_Lesotho_National-Health-Policy_2017.pdf#:~:text=The%20mountainous%20topography%20and%20harsh,The%20rural" TargetMode="External" /><Relationship Type="http://schemas.openxmlformats.org/officeDocument/2006/relationships/hyperlink" Id="rId27" Target="https://extranet.who.int/countryplanningcycles/sites/default/files/public_file_rep/LSO_Lesotho_National-Health-Policy_2017.pdf#:~:text=the%20application%20of%20organized%20technologies,hospitals%20with%20increase%20in%20the" TargetMode="External" /><Relationship Type="http://schemas.openxmlformats.org/officeDocument/2006/relationships/hyperlink" Id="rId64" Target="https://healthmanagement.org/c/healthmanagement/News/ehr-interoperability-levels-standards-and-practical-paths" TargetMode="External" /><Relationship Type="http://schemas.openxmlformats.org/officeDocument/2006/relationships/hyperlink" Id="rId34" Target="https://healthmanagement.org/c/healthmanagement/News/ehr-interoperability-levels-standards-and-practical-paths#:~:text=Information%20models%20and%20transfer%20standards,controlled%20terminologies%20to%20support%20semantic" TargetMode="External" /><Relationship Type="http://schemas.openxmlformats.org/officeDocument/2006/relationships/hyperlink" Id="rId60" Target="https://icap.columbia.edu/news-events/in-lesotho-new-health-information-system-provides-streamlined-integrated-data-across-health-programs/" TargetMode="External" /><Relationship Type="http://schemas.openxmlformats.org/officeDocument/2006/relationships/hyperlink" Id="rId25" Target="https://icap.columbia.edu/news-events/in-lesotho-new-health-information-system-provides-streamlined-integrated-data-across-health-programs/#:~:text=The%20DHIS2%20system%20has%20since,system%20at%20the%20district%20level" TargetMode="External" /><Relationship Type="http://schemas.openxmlformats.org/officeDocument/2006/relationships/hyperlink" Id="rId70" Target="https://lesotholii.org/akn/ls/act/2012/5/eng@2012-02-22" TargetMode="External" /><Relationship Type="http://schemas.openxmlformats.org/officeDocument/2006/relationships/hyperlink" Id="rId50" Target="https://lesotholii.org/akn/ls/act/2012/5/eng@2012-02-22#:~:text=,data%20for%20any%20other%20purpose" TargetMode="External" /><Relationship Type="http://schemas.openxmlformats.org/officeDocument/2006/relationships/hyperlink" Id="rId47" Target="https://lesotholii.org/akn/ls/act/2012/5/eng@2012-02-22#:~:text=34,health%20or%20sexual%20life" TargetMode="External" /><Relationship Type="http://schemas.openxmlformats.org/officeDocument/2006/relationships/hyperlink" Id="rId48" Target="https://lesotholii.org/akn/ls/act/2012/5/eng@2012-02-22#:~:text=cases%20under%20subsection%20,health%20or%20sexual%20life%20in" TargetMode="External" /><Relationship Type="http://schemas.openxmlformats.org/officeDocument/2006/relationships/hyperlink" Id="rId49" Target="https://lesotholii.org/akn/ls/act/2012/5/eng@2012-02-22#:~:text=processed%20if%E2%80%94,which%20the%20data%20controller%20is" TargetMode="External" /><Relationship Type="http://schemas.openxmlformats.org/officeDocument/2006/relationships/hyperlink" Id="rId61" Target="https://www.afro.who.int/countries/lesotho/news/lesotho-validates-its-digital-health-strategy-2025-2030-step-towards-transforming-healthcare-through" TargetMode="External" /><Relationship Type="http://schemas.openxmlformats.org/officeDocument/2006/relationships/hyperlink" Id="rId29" Target="https://www.afro.who.int/countries/lesotho/news/lesotho-validates-its-digital-health-strategy-2025-2030-step-towards-transforming-healthcare-through#:~:text=Lesotho%2C%20like%20many%20nations%20across,based" TargetMode="External" /><Relationship Type="http://schemas.openxmlformats.org/officeDocument/2006/relationships/hyperlink" Id="rId28" Target="https://www.afro.who.int/countries/lesotho/news/lesotho-validates-its-digital-health-strategy-2025-2030-step-towards-transforming-healthcare-through#:~:text=Maseru%20%E2%80%93%20The%20Ministry%20of,being%20goals" TargetMode="External" /><Relationship Type="http://schemas.openxmlformats.org/officeDocument/2006/relationships/hyperlink" Id="rId68" Target="https://www.ambula.io/what-are-the-five-functional-components-of-an-ehr/" TargetMode="External" /><Relationship Type="http://schemas.openxmlformats.org/officeDocument/2006/relationships/hyperlink" Id="rId40" Target="https://www.ambula.io/what-are-the-five-functional-components-of-an-ehr/#:~:text=EHRs%20are%20made%20up%20of,components%20of%20an%20EHR%20are" TargetMode="External" /><Relationship Type="http://schemas.openxmlformats.org/officeDocument/2006/relationships/hyperlink" Id="rId69" Target="https://www.dlapiperdataprotection.com/?t=law&amp;c=LS" TargetMode="External" /><Relationship Type="http://schemas.openxmlformats.org/officeDocument/2006/relationships/hyperlink" Id="rId52" Target="https://www.dlapiperdataprotection.com/?t=law&amp;c=LS#:~:text=Personal%20information%20may%20only%20be,be%20undertaken%20by%20the%20controller" TargetMode="External" /><Relationship Type="http://schemas.openxmlformats.org/officeDocument/2006/relationships/hyperlink" Id="rId46" Target="https://www.dlapiperdataprotection.com/?t=law&amp;c=LS#:~:text=Section%2029%20prohibits%20a%20data,permitted%20under%20the%20DP%20Act" TargetMode="External" /><Relationship Type="http://schemas.openxmlformats.org/officeDocument/2006/relationships/hyperlink" Id="rId51" Target="https://www.dlapiperdataprotection.com/?t=law&amp;c=LS#:~:text=The%20DP%20Act%20,information%20processed%20by%20an%20agent" TargetMode="External" /><Relationship Type="http://schemas.openxmlformats.org/officeDocument/2006/relationships/hyperlink" Id="rId43" Target="https://www.dlapiperdataprotection.com/?t=law&amp;c=LS#:~:text=The%20DP%20Act%20,take%20the%20following%20reasonable%20measures" TargetMode="External" /><Relationship Type="http://schemas.openxmlformats.org/officeDocument/2006/relationships/hyperlink" Id="rId42" Target="https://www.dlapiperdataprotection.com/?t=law&amp;c=LS#:~:text=The%20DP%20Act%20defines%20sensitive,as%20any%20of%20the%20following" TargetMode="External" /><Relationship Type="http://schemas.openxmlformats.org/officeDocument/2006/relationships/hyperlink" Id="rId45" Target="https://www.dlapiperdataprotection.com/?t=law&amp;c=LS#:~:text=The%20right%20to%20privacy%20is,of%20the%20Kingdom%20of%20Lesotho" TargetMode="External" /><Relationship Type="http://schemas.openxmlformats.org/officeDocument/2006/relationships/hyperlink" Id="rId53" Target="https://www.dlapiperdataprotection.com/?t=law&amp;c=LS#:~:text=data%20subject%20has%20been%20accessed,a%20data%20controller%2C%20shall%20notify" TargetMode="External" /><Relationship Type="http://schemas.openxmlformats.org/officeDocument/2006/relationships/hyperlink" Id="rId67" Target="https://www.ehrinpractice.com/ehr-requirements-and-key-features.html" TargetMode="External" /><Relationship Type="http://schemas.openxmlformats.org/officeDocument/2006/relationships/hyperlink" Id="rId39" Target="https://www.ehrinpractice.com/ehr-requirements-and-key-features.html#:~:text=1,information%20and%20allow%20patients%20to" TargetMode="External" /><Relationship Type="http://schemas.openxmlformats.org/officeDocument/2006/relationships/hyperlink" Id="rId59" Target="https://www.iccp-portal.org/sites/default/files/plans/LSO_B3_Endorsed%20NCD%20Stratergic%20Plan%20-%20Copy.pdf" TargetMode="External" /><Relationship Type="http://schemas.openxmlformats.org/officeDocument/2006/relationships/hyperlink" Id="rId22" Target="https://www.iccp-portal.org/sites/default/files/plans/LSO_B3_Endorsed%20NCD%20Stratergic%20Plan%20-%20Copy.pdf#:~:text=,almost%20equally%20divided%20in" TargetMode="External" /><Relationship Type="http://schemas.openxmlformats.org/officeDocument/2006/relationships/hyperlink" Id="rId65" Target="https://www.itransition.com/healthcare/ehr/interoperability" TargetMode="External" /><Relationship Type="http://schemas.openxmlformats.org/officeDocument/2006/relationships/hyperlink" Id="rId37" Target="https://www.itransition.com/healthcare/ehr/interoperability#:~:text=,5%20Employ%20blockchain%20technology" TargetMode="External" /><Relationship Type="http://schemas.openxmlformats.org/officeDocument/2006/relationships/hyperlink" Id="rId35" Target="https://www.itransition.com/healthcare/ehr/interoperability#:~:text=The%20ICD,health%20conditions%20with%20each%20other" TargetMode="External" /><Relationship Type="http://schemas.openxmlformats.org/officeDocument/2006/relationships/hyperlink" Id="rId66" Target="https://www.jmir.org/2023/1/e48702/" TargetMode="External" /><Relationship Type="http://schemas.openxmlformats.org/officeDocument/2006/relationships/hyperlink" Id="rId36" Target="https://www.jmir.org/2023/1/e48702/#:~:text=who%20may%20not%20be%20experts,compatible%20with%20their%20combined%20functional" TargetMode="External" /><Relationship Type="http://schemas.openxmlformats.org/officeDocument/2006/relationships/hyperlink" Id="rId63" Target="https://www.sciencedirect.com/science/article/pii/S1877050925005447" TargetMode="External" /><Relationship Type="http://schemas.openxmlformats.org/officeDocument/2006/relationships/hyperlink" Id="rId32" Target="https://www.sciencedirect.com/science/article/pii/S1877050925005447#:~:text=healthcare%20service%20delivery%2C%20improved%20reporting%2C,These%20findings%20are%20consistent" TargetMode="External" /></Relationships>
</file>

<file path=word/_rels/footnotes.xml.rels><?xml version="1.0" encoding="UTF-8"?><Relationships xmlns="http://schemas.openxmlformats.org/package/2006/relationships"><Relationship Type="http://schemas.openxmlformats.org/officeDocument/2006/relationships/hyperlink" Id="rId62" Target="https://documents1.worldbank.org/curated/en/099011825012023477/pdf/P175075-b8346f7c-d1c4-4b38-8980-323be4451afd.pdf" TargetMode="External" /><Relationship Type="http://schemas.openxmlformats.org/officeDocument/2006/relationships/hyperlink" Id="rId31" Target="https://documents1.worldbank.org/curated/en/099011825012023477/pdf/P175075-b8346f7c-d1c4-4b38-8980-323be4451afd.pdf#:~:text=A%20limited%20electronic%20health%20records,tracing%20patients%20through%20the%20system" TargetMode="External" /><Relationship Type="http://schemas.openxmlformats.org/officeDocument/2006/relationships/hyperlink" Id="rId30" Target="https://documents1.worldbank.org/curated/en/099011825012023477/pdf/P175075-b8346f7c-d1c4-4b38-8980-323be4451afd.pdf#:~:text=Appendix%20E%20Key%20achievements%20of,F%20Principles%20of%20participatory%20design" TargetMode="External" /><Relationship Type="http://schemas.openxmlformats.org/officeDocument/2006/relationships/hyperlink" Id="rId58" Target="https://extranet.who.int/countryplanningcycles/sites/default/files/public_file_rep/LSO_Lesotho_National-Health-Policy_2017.pdf" TargetMode="External" /><Relationship Type="http://schemas.openxmlformats.org/officeDocument/2006/relationships/hyperlink" Id="rId26" Target="https://extranet.who.int/countryplanningcycles/sites/default/files/public_file_rep/LSO_Lesotho_National-Health-Policy_2017.pdf#:~:text=,39" TargetMode="External" /><Relationship Type="http://schemas.openxmlformats.org/officeDocument/2006/relationships/hyperlink" Id="rId24" Target="https://extranet.who.int/countryplanningcycles/sites/default/files/public_file_rep/LSO_Lesotho_National-Health-Policy_2017.pdf#:~:text=Health%20System%20Financing%20The%20Government,financing%20for%20the%20health%20sector" TargetMode="External" /><Relationship Type="http://schemas.openxmlformats.org/officeDocument/2006/relationships/hyperlink" Id="rId21" Target="https://extranet.who.int/countryplanningcycles/sites/default/files/public_file_rep/LSO_Lesotho_National-Health-Policy_2017.pdf#:~:text=Organization%20of%20the%20Health%20Sector,the%20first%20point%20of%20care" TargetMode="External" /><Relationship Type="http://schemas.openxmlformats.org/officeDocument/2006/relationships/hyperlink" Id="rId23" Target="https://extranet.who.int/countryplanningcycles/sites/default/files/public_file_rep/LSO_Lesotho_National-Health-Policy_2017.pdf#:~:text=The%20mountainous%20topography%20and%20harsh,The%20rural" TargetMode="External" /><Relationship Type="http://schemas.openxmlformats.org/officeDocument/2006/relationships/hyperlink" Id="rId27" Target="https://extranet.who.int/countryplanningcycles/sites/default/files/public_file_rep/LSO_Lesotho_National-Health-Policy_2017.pdf#:~:text=the%20application%20of%20organized%20technologies,hospitals%20with%20increase%20in%20the" TargetMode="External" /><Relationship Type="http://schemas.openxmlformats.org/officeDocument/2006/relationships/hyperlink" Id="rId64" Target="https://healthmanagement.org/c/healthmanagement/News/ehr-interoperability-levels-standards-and-practical-paths" TargetMode="External" /><Relationship Type="http://schemas.openxmlformats.org/officeDocument/2006/relationships/hyperlink" Id="rId34" Target="https://healthmanagement.org/c/healthmanagement/News/ehr-interoperability-levels-standards-and-practical-paths#:~:text=Information%20models%20and%20transfer%20standards,controlled%20terminologies%20to%20support%20semantic" TargetMode="External" /><Relationship Type="http://schemas.openxmlformats.org/officeDocument/2006/relationships/hyperlink" Id="rId60" Target="https://icap.columbia.edu/news-events/in-lesotho-new-health-information-system-provides-streamlined-integrated-data-across-health-programs/" TargetMode="External" /><Relationship Type="http://schemas.openxmlformats.org/officeDocument/2006/relationships/hyperlink" Id="rId25" Target="https://icap.columbia.edu/news-events/in-lesotho-new-health-information-system-provides-streamlined-integrated-data-across-health-programs/#:~:text=The%20DHIS2%20system%20has%20since,system%20at%20the%20district%20level" TargetMode="External" /><Relationship Type="http://schemas.openxmlformats.org/officeDocument/2006/relationships/hyperlink" Id="rId70" Target="https://lesotholii.org/akn/ls/act/2012/5/eng@2012-02-22" TargetMode="External" /><Relationship Type="http://schemas.openxmlformats.org/officeDocument/2006/relationships/hyperlink" Id="rId50" Target="https://lesotholii.org/akn/ls/act/2012/5/eng@2012-02-22#:~:text=,data%20for%20any%20other%20purpose" TargetMode="External" /><Relationship Type="http://schemas.openxmlformats.org/officeDocument/2006/relationships/hyperlink" Id="rId47" Target="https://lesotholii.org/akn/ls/act/2012/5/eng@2012-02-22#:~:text=34,health%20or%20sexual%20life" TargetMode="External" /><Relationship Type="http://schemas.openxmlformats.org/officeDocument/2006/relationships/hyperlink" Id="rId48" Target="https://lesotholii.org/akn/ls/act/2012/5/eng@2012-02-22#:~:text=cases%20under%20subsection%20,health%20or%20sexual%20life%20in" TargetMode="External" /><Relationship Type="http://schemas.openxmlformats.org/officeDocument/2006/relationships/hyperlink" Id="rId49" Target="https://lesotholii.org/akn/ls/act/2012/5/eng@2012-02-22#:~:text=processed%20if%E2%80%94,which%20the%20data%20controller%20is" TargetMode="External" /><Relationship Type="http://schemas.openxmlformats.org/officeDocument/2006/relationships/hyperlink" Id="rId61" Target="https://www.afro.who.int/countries/lesotho/news/lesotho-validates-its-digital-health-strategy-2025-2030-step-towards-transforming-healthcare-through" TargetMode="External" /><Relationship Type="http://schemas.openxmlformats.org/officeDocument/2006/relationships/hyperlink" Id="rId29" Target="https://www.afro.who.int/countries/lesotho/news/lesotho-validates-its-digital-health-strategy-2025-2030-step-towards-transforming-healthcare-through#:~:text=Lesotho%2C%20like%20many%20nations%20across,based" TargetMode="External" /><Relationship Type="http://schemas.openxmlformats.org/officeDocument/2006/relationships/hyperlink" Id="rId28" Target="https://www.afro.who.int/countries/lesotho/news/lesotho-validates-its-digital-health-strategy-2025-2030-step-towards-transforming-healthcare-through#:~:text=Maseru%20%E2%80%93%20The%20Ministry%20of,being%20goals" TargetMode="External" /><Relationship Type="http://schemas.openxmlformats.org/officeDocument/2006/relationships/hyperlink" Id="rId68" Target="https://www.ambula.io/what-are-the-five-functional-components-of-an-ehr/" TargetMode="External" /><Relationship Type="http://schemas.openxmlformats.org/officeDocument/2006/relationships/hyperlink" Id="rId40" Target="https://www.ambula.io/what-are-the-five-functional-components-of-an-ehr/#:~:text=EHRs%20are%20made%20up%20of,components%20of%20an%20EHR%20are" TargetMode="External" /><Relationship Type="http://schemas.openxmlformats.org/officeDocument/2006/relationships/hyperlink" Id="rId69" Target="https://www.dlapiperdataprotection.com/?t=law&amp;c=LS" TargetMode="External" /><Relationship Type="http://schemas.openxmlformats.org/officeDocument/2006/relationships/hyperlink" Id="rId52" Target="https://www.dlapiperdataprotection.com/?t=law&amp;c=LS#:~:text=Personal%20information%20may%20only%20be,be%20undertaken%20by%20the%20controller" TargetMode="External" /><Relationship Type="http://schemas.openxmlformats.org/officeDocument/2006/relationships/hyperlink" Id="rId46" Target="https://www.dlapiperdataprotection.com/?t=law&amp;c=LS#:~:text=Section%2029%20prohibits%20a%20data,permitted%20under%20the%20DP%20Act" TargetMode="External" /><Relationship Type="http://schemas.openxmlformats.org/officeDocument/2006/relationships/hyperlink" Id="rId51" Target="https://www.dlapiperdataprotection.com/?t=law&amp;c=LS#:~:text=The%20DP%20Act%20,information%20processed%20by%20an%20agent" TargetMode="External" /><Relationship Type="http://schemas.openxmlformats.org/officeDocument/2006/relationships/hyperlink" Id="rId43" Target="https://www.dlapiperdataprotection.com/?t=law&amp;c=LS#:~:text=The%20DP%20Act%20,take%20the%20following%20reasonable%20measures" TargetMode="External" /><Relationship Type="http://schemas.openxmlformats.org/officeDocument/2006/relationships/hyperlink" Id="rId42" Target="https://www.dlapiperdataprotection.com/?t=law&amp;c=LS#:~:text=The%20DP%20Act%20defines%20sensitive,as%20any%20of%20the%20following" TargetMode="External" /><Relationship Type="http://schemas.openxmlformats.org/officeDocument/2006/relationships/hyperlink" Id="rId45" Target="https://www.dlapiperdataprotection.com/?t=law&amp;c=LS#:~:text=The%20right%20to%20privacy%20is,of%20the%20Kingdom%20of%20Lesotho" TargetMode="External" /><Relationship Type="http://schemas.openxmlformats.org/officeDocument/2006/relationships/hyperlink" Id="rId53" Target="https://www.dlapiperdataprotection.com/?t=law&amp;c=LS#:~:text=data%20subject%20has%20been%20accessed,a%20data%20controller%2C%20shall%20notify" TargetMode="External" /><Relationship Type="http://schemas.openxmlformats.org/officeDocument/2006/relationships/hyperlink" Id="rId67" Target="https://www.ehrinpractice.com/ehr-requirements-and-key-features.html" TargetMode="External" /><Relationship Type="http://schemas.openxmlformats.org/officeDocument/2006/relationships/hyperlink" Id="rId39" Target="https://www.ehrinpractice.com/ehr-requirements-and-key-features.html#:~:text=1,information%20and%20allow%20patients%20to" TargetMode="External" /><Relationship Type="http://schemas.openxmlformats.org/officeDocument/2006/relationships/hyperlink" Id="rId59" Target="https://www.iccp-portal.org/sites/default/files/plans/LSO_B3_Endorsed%20NCD%20Stratergic%20Plan%20-%20Copy.pdf" TargetMode="External" /><Relationship Type="http://schemas.openxmlformats.org/officeDocument/2006/relationships/hyperlink" Id="rId22" Target="https://www.iccp-portal.org/sites/default/files/plans/LSO_B3_Endorsed%20NCD%20Stratergic%20Plan%20-%20Copy.pdf#:~:text=,almost%20equally%20divided%20in" TargetMode="External" /><Relationship Type="http://schemas.openxmlformats.org/officeDocument/2006/relationships/hyperlink" Id="rId65" Target="https://www.itransition.com/healthcare/ehr/interoperability" TargetMode="External" /><Relationship Type="http://schemas.openxmlformats.org/officeDocument/2006/relationships/hyperlink" Id="rId37" Target="https://www.itransition.com/healthcare/ehr/interoperability#:~:text=,5%20Employ%20blockchain%20technology" TargetMode="External" /><Relationship Type="http://schemas.openxmlformats.org/officeDocument/2006/relationships/hyperlink" Id="rId35" Target="https://www.itransition.com/healthcare/ehr/interoperability#:~:text=The%20ICD,health%20conditions%20with%20each%20other" TargetMode="External" /><Relationship Type="http://schemas.openxmlformats.org/officeDocument/2006/relationships/hyperlink" Id="rId66" Target="https://www.jmir.org/2023/1/e48702/" TargetMode="External" /><Relationship Type="http://schemas.openxmlformats.org/officeDocument/2006/relationships/hyperlink" Id="rId36" Target="https://www.jmir.org/2023/1/e48702/#:~:text=who%20may%20not%20be%20experts,compatible%20with%20their%20combined%20functional" TargetMode="External" /><Relationship Type="http://schemas.openxmlformats.org/officeDocument/2006/relationships/hyperlink" Id="rId63" Target="https://www.sciencedirect.com/science/article/pii/S1877050925005447" TargetMode="External" /><Relationship Type="http://schemas.openxmlformats.org/officeDocument/2006/relationships/hyperlink" Id="rId32" Target="https://www.sciencedirect.com/science/article/pii/S1877050925005447#:~:text=healthcare%20service%20delivery%2C%20improved%20reporting%2C,These%20findings%20are%20consis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2026-03-09T11:41:52Z</dcterms:created>
  <dcterms:modified xsi:type="dcterms:W3CDTF">2026-03-09T11:41:52Z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