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Declaration of interests</w:t>
      </w:r>
    </w:p>
    <w:p>
      <w:pPr>
        <w:spacing w:after="160"/>
        <w:jc w:val="left"/>
      </w:pPr>
      <w:r>
        <w:rPr>
          <w:rFonts w:ascii="Times New Roman" w:cs="Times New Roman" w:eastAsia="Times New Roman" w:hAnsi="Times New Roman"/>
          <w:b/>
          <w:bCs/>
          <w:i w:val="false"/>
          <w:iCs w:val="false"/>
          <w:sz w:val="22"/>
          <w:szCs w:val="22"/>
        </w:rPr>
        <w:t xml:space="preserve">Manuscript title: Born on Schedule: Fees, Supply-Side Scheduling, and Cesarean Delivery in Brazil</w:t>
      </w:r>
    </w:p>
    <w:p>
      <w:pPr>
        <w:spacing w:after="160"/>
        <w:jc w:val="left"/>
      </w:pPr>
      <w:r>
        <w:rPr>
          <w:rFonts w:ascii="Times New Roman" w:cs="Times New Roman" w:eastAsia="Times New Roman" w:hAnsi="Times New Roman"/>
          <w:b w:val="false"/>
          <w:bCs w:val="false"/>
          <w:i w:val="false"/>
          <w:iCs w:val="false"/>
          <w:sz w:val="22"/>
          <w:szCs w:val="22"/>
        </w:rPr>
        <w:t xml:space="preserve">Journal: Journal of Health Economics</w:t>
      </w:r>
    </w:p>
    <w:p>
      <w:pPr>
        <w:spacing w:after="160"/>
        <w:jc w:val="left"/>
      </w:pPr>
      <w:r>
        <w:rPr>
          <w:rFonts w:ascii="Times New Roman" w:cs="Times New Roman" w:eastAsia="Times New Roman" w:hAnsi="Times New Roman"/>
          <w:b w:val="false"/>
          <w:bCs w:val="false"/>
          <w:i w:val="false"/>
          <w:iCs w:val="false"/>
          <w:sz w:val="22"/>
          <w:szCs w:val="22"/>
        </w:rPr>
        <w:t xml:space="preserve">Corresponding author: Fredie Didier, Instituto Brasileiro de Ensino, Desenvolvimento e Pesquisa (IDP), Brasilia, DF, Brazil; fdidier@terra.com.br</w:t>
      </w:r>
    </w:p>
    <w:p>
      <w:pPr>
        <w:pBdr>
          <w:bottom w:val="single" w:color="999999" w:sz="6" w:space="6"/>
        </w:pBdr>
        <w:spacing w:after="200"/>
      </w:pPr>
      <w:r>
        <w:rPr>
          <w:sz w:val="2"/>
          <w:szCs w:val="2"/>
        </w:rPr>
        <w:t xml:space="preserve"/>
      </w:r>
    </w:p>
    <w:p>
      <w:pPr>
        <w:spacing w:after="160"/>
        <w:jc w:val="left"/>
      </w:pPr>
      <w:r>
        <w:rPr>
          <w:rFonts w:ascii="Times New Roman" w:cs="Times New Roman" w:eastAsia="Times New Roman" w:hAnsi="Times New Roman"/>
          <w:b w:val="false"/>
          <w:bCs w:val="false"/>
          <w:i w:val="false"/>
          <w:iCs w:val="false"/>
          <w:sz w:val="22"/>
          <w:szCs w:val="22"/>
        </w:rPr>
        <w:t xml:space="preserve">☒  The authors declare that they have no known competing financial interests or personal relationships that could have appeared to influence the work reported in this paper.</w:t>
      </w:r>
    </w:p>
    <w:p>
      <w:pPr>
        <w:spacing w:after="160"/>
        <w:jc w:val="left"/>
      </w:pPr>
      <w:r>
        <w:rPr>
          <w:rFonts w:ascii="Times New Roman" w:cs="Times New Roman" w:eastAsia="Times New Roman" w:hAnsi="Times New Roman"/>
          <w:b w:val="false"/>
          <w:bCs w:val="false"/>
          <w:i w:val="false"/>
          <w:iCs w:val="false"/>
          <w:sz w:val="22"/>
          <w:szCs w:val="22"/>
        </w:rPr>
        <w:t xml:space="preserve">☐  The authors declare the following financial interests / personal relationships which may be considered as potential competing interests:</w:t>
      </w:r>
    </w:p>
    <w:p>
      <w:pPr>
        <w:spacing w:after="320"/>
        <w:jc w:val="left"/>
      </w:pPr>
      <w:r>
        <w:rPr>
          <w:rFonts w:ascii="Times New Roman" w:cs="Times New Roman" w:eastAsia="Times New Roman" w:hAnsi="Times New Roman"/>
          <w:b w:val="false"/>
          <w:bCs w:val="false"/>
          <w:i/>
          <w:iCs/>
          <w:sz w:val="22"/>
          <w:szCs w:val="22"/>
        </w:rPr>
        <w:t xml:space="preserve">(none)</w:t>
      </w:r>
    </w:p>
    <w:p>
      <w:pPr>
        <w:pBdr>
          <w:bottom w:val="single" w:color="999999" w:sz="6" w:space="6"/>
        </w:pBdr>
        <w:spacing w:after="200"/>
      </w:pPr>
      <w:r>
        <w:rPr>
          <w:sz w:val="2"/>
          <w:szCs w:val="2"/>
        </w:rPr>
        <w:t xml:space="preserve"/>
      </w:r>
    </w:p>
    <w:p>
      <w:pPr>
        <w:spacing w:after="160" w:before="240"/>
      </w:pPr>
      <w:r>
        <w:rPr>
          <w:rFonts w:ascii="Times New Roman" w:cs="Times New Roman" w:eastAsia="Times New Roman" w:hAnsi="Times New Roman"/>
          <w:b/>
          <w:bCs/>
          <w:sz w:val="24"/>
          <w:szCs w:val="24"/>
        </w:rPr>
        <w:t xml:space="preserve">Author names</w:t>
      </w:r>
    </w:p>
    <w:p>
      <w:pPr>
        <w:spacing w:after="160"/>
        <w:jc w:val="left"/>
      </w:pPr>
      <w:r>
        <w:rPr>
          <w:rFonts w:ascii="Times New Roman" w:cs="Times New Roman" w:eastAsia="Times New Roman" w:hAnsi="Times New Roman"/>
          <w:b w:val="false"/>
          <w:bCs w:val="false"/>
          <w:i w:val="false"/>
          <w:iCs w:val="false"/>
          <w:sz w:val="22"/>
          <w:szCs w:val="22"/>
        </w:rPr>
        <w:t xml:space="preserve">Fredie Didier - Instituto Brasileiro de Ensino, Desenvolvimento e Pesquisa (IDP), Brasilia, DF, Brazil</w:t>
      </w:r>
    </w:p>
    <w:p>
      <w:pPr>
        <w:spacing w:after="160"/>
        <w:jc w:val="left"/>
      </w:pPr>
      <w:r>
        <w:rPr>
          <w:rFonts w:ascii="Times New Roman" w:cs="Times New Roman" w:eastAsia="Times New Roman" w:hAnsi="Times New Roman"/>
          <w:b w:val="false"/>
          <w:bCs w:val="false"/>
          <w:i w:val="false"/>
          <w:iCs w:val="false"/>
          <w:sz w:val="22"/>
          <w:szCs w:val="22"/>
        </w:rPr>
        <w:t xml:space="preserve">Vinicius Mendes - Federal University of Bahia (UFBA), Salvador, BA, Brazil</w:t>
      </w:r>
    </w:p>
    <w:p>
      <w:pPr>
        <w:spacing w:after="160"/>
        <w:jc w:val="left"/>
      </w:pPr>
      <w:r>
        <w:rPr>
          <w:rFonts w:ascii="Times New Roman" w:cs="Times New Roman" w:eastAsia="Times New Roman" w:hAnsi="Times New Roman"/>
          <w:b w:val="false"/>
          <w:bCs w:val="false"/>
          <w:i w:val="false"/>
          <w:iCs w:val="false"/>
          <w:sz w:val="22"/>
          <w:szCs w:val="22"/>
        </w:rPr>
        <w:t xml:space="preserve">Pablo Castro - Federal University of Bahia (UFBA), Salvador, BA, Brazil</w:t>
      </w:r>
    </w:p>
    <w:p>
      <w:pPr>
        <w:spacing w:after="320"/>
        <w:jc w:val="left"/>
      </w:pPr>
      <w:r>
        <w:rPr>
          <w:rFonts w:ascii="Times New Roman" w:cs="Times New Roman" w:eastAsia="Times New Roman" w:hAnsi="Times New Roman"/>
          <w:b w:val="false"/>
          <w:bCs w:val="false"/>
          <w:i w:val="false"/>
          <w:iCs w:val="false"/>
          <w:sz w:val="22"/>
          <w:szCs w:val="22"/>
        </w:rPr>
        <w:t xml:space="preserve">Lucas Emanuel - Federal University of Bahia (UFBA), Salvador, BA, Brazil</w:t>
      </w:r>
    </w:p>
    <w:p>
      <w:pPr>
        <w:spacing w:after="160"/>
        <w:jc w:val="left"/>
      </w:pPr>
      <w:r>
        <w:rPr>
          <w:rFonts w:ascii="Times New Roman" w:cs="Times New Roman" w:eastAsia="Times New Roman" w:hAnsi="Times New Roman"/>
          <w:b w:val="false"/>
          <w:bCs w:val="false"/>
          <w:i w:val="false"/>
          <w:iCs w:val="false"/>
          <w:sz w:val="22"/>
          <w:szCs w:val="22"/>
        </w:rPr>
        <w:t xml:space="preserve">Completed and submitted by the corresponding author on behalf of all authors.</w:t>
      </w:r>
    </w:p>
    <w:p>
      <w:pPr>
        <w:spacing w:after="400"/>
        <w:jc w:val="left"/>
      </w:pPr>
      <w:r>
        <w:rPr>
          <w:rFonts w:ascii="Times New Roman" w:cs="Times New Roman" w:eastAsia="Times New Roman" w:hAnsi="Times New Roman"/>
          <w:b w:val="false"/>
          <w:bCs w:val="false"/>
          <w:i w:val="false"/>
          <w:iCs w:val="false"/>
          <w:sz w:val="22"/>
          <w:szCs w:val="22"/>
        </w:rPr>
        <w:t xml:space="preserve">Fredie Didier, corresponding author                         Date: ______________</w:t>
      </w:r>
    </w:p>
    <w:p>
      <w:pPr>
        <w:pBdr>
          <w:bottom w:val="single" w:color="999999" w:sz="6" w:space="6"/>
        </w:pBdr>
        <w:spacing w:after="200"/>
      </w:pPr>
      <w:r>
        <w:rPr>
          <w:sz w:val="2"/>
          <w:szCs w:val="2"/>
        </w:rPr>
        <w:t xml:space="preserve"/>
      </w:r>
    </w:p>
    <w:p>
      <w:pPr>
        <w:spacing w:after="160" w:before="240"/>
      </w:pPr>
      <w:r>
        <w:rPr>
          <w:rFonts w:ascii="Times New Roman" w:cs="Times New Roman" w:eastAsia="Times New Roman" w:hAnsi="Times New Roman"/>
          <w:b/>
          <w:bCs/>
          <w:sz w:val="24"/>
          <w:szCs w:val="24"/>
        </w:rPr>
        <w:t xml:space="preserve">Companion declarations, as they appear in the manuscript</w:t>
      </w:r>
    </w:p>
    <w:p>
      <w:pPr>
        <w:spacing w:after="160"/>
        <w:jc w:val="left"/>
      </w:pPr>
      <w:r>
        <w:rPr>
          <w:rFonts w:ascii="Times New Roman" w:cs="Times New Roman" w:eastAsia="Times New Roman" w:hAnsi="Times New Roman"/>
          <w:b w:val="false"/>
          <w:bCs w:val="false"/>
          <w:i/>
          <w:iCs/>
          <w:sz w:val="22"/>
          <w:szCs w:val="22"/>
        </w:rPr>
        <w:t xml:space="preserve">Reproduced verbatim from the manuscript so that the entries typed into Elsevier's declarations tool match the submitted text.</w:t>
      </w:r>
    </w:p>
    <w:p>
      <w:pPr>
        <w:spacing w:after="80"/>
        <w:jc w:val="left"/>
      </w:pPr>
      <w:r>
        <w:rPr>
          <w:rFonts w:ascii="Times New Roman" w:cs="Times New Roman" w:eastAsia="Times New Roman" w:hAnsi="Times New Roman"/>
          <w:b/>
          <w:bCs/>
          <w:i w:val="false"/>
          <w:iCs w:val="false"/>
          <w:sz w:val="22"/>
          <w:szCs w:val="22"/>
        </w:rPr>
        <w:t xml:space="preserve">Funding</w:t>
      </w:r>
    </w:p>
    <w:p>
      <w:pPr>
        <w:spacing w:after="160"/>
        <w:jc w:val="left"/>
      </w:pPr>
      <w:r>
        <w:rPr>
          <w:rFonts w:ascii="Times New Roman" w:cs="Times New Roman" w:eastAsia="Times New Roman" w:hAnsi="Times New Roman"/>
          <w:b w:val="false"/>
          <w:bCs w:val="false"/>
          <w:i w:val="false"/>
          <w:iCs w:val="false"/>
          <w:sz w:val="22"/>
          <w:szCs w:val="22"/>
        </w:rPr>
        <w:t xml:space="preserve">This research did not receive any specific grant from funding agencies in the public, commercial, or not-for-profit sectors.</w:t>
      </w:r>
    </w:p>
    <w:p>
      <w:pPr>
        <w:spacing w:after="80"/>
        <w:jc w:val="left"/>
      </w:pPr>
      <w:r>
        <w:rPr>
          <w:rFonts w:ascii="Times New Roman" w:cs="Times New Roman" w:eastAsia="Times New Roman" w:hAnsi="Times New Roman"/>
          <w:b/>
          <w:bCs/>
          <w:i w:val="false"/>
          <w:iCs w:val="false"/>
          <w:sz w:val="22"/>
          <w:szCs w:val="22"/>
        </w:rPr>
        <w:t xml:space="preserve">Data availability</w:t>
      </w:r>
    </w:p>
    <w:p>
      <w:pPr>
        <w:spacing w:after="160"/>
        <w:jc w:val="left"/>
      </w:pPr>
      <w:r>
        <w:rPr>
          <w:rFonts w:ascii="Times New Roman" w:cs="Times New Roman" w:eastAsia="Times New Roman" w:hAnsi="Times New Roman"/>
          <w:b w:val="false"/>
          <w:bCs w:val="false"/>
          <w:i w:val="false"/>
          <w:iCs w:val="false"/>
          <w:sz w:val="22"/>
          <w:szCs w:val="22"/>
        </w:rPr>
        <w:t xml:space="preserve">The data underlying this article are drawn entirely from public administrative sources: the ANS TISS private-insurance hospital claims, the SINASC live-birth records of the Ministry of Health (obtained through the Base dos Dados open-data platform), the CNES facility and professional registries, the IEPS municipal panel, and the ANS Parto Adequado Phase-2 participating-hospital list. The replication code is deposited in a public repository; the DOI is supplied at acceptance.</w:t>
      </w:r>
    </w:p>
    <w:p>
      <w:pPr>
        <w:spacing w:after="80"/>
        <w:jc w:val="left"/>
      </w:pPr>
      <w:r>
        <w:rPr>
          <w:rFonts w:ascii="Times New Roman" w:cs="Times New Roman" w:eastAsia="Times New Roman" w:hAnsi="Times New Roman"/>
          <w:b/>
          <w:bCs/>
          <w:i w:val="false"/>
          <w:iCs w:val="false"/>
          <w:sz w:val="22"/>
          <w:szCs w:val="22"/>
        </w:rPr>
        <w:t xml:space="preserve">Declaration of generative AI and AI-assisted technologies in the manuscript preparation process</w:t>
      </w:r>
    </w:p>
    <w:p>
      <w:pPr>
        <w:spacing w:after="160"/>
        <w:jc w:val="left"/>
      </w:pPr>
      <w:r>
        <w:rPr>
          <w:rFonts w:ascii="Times New Roman" w:cs="Times New Roman" w:eastAsia="Times New Roman" w:hAnsi="Times New Roman"/>
          <w:b w:val="false"/>
          <w:bCs w:val="false"/>
          <w:i w:val="false"/>
          <w:iCs w:val="false"/>
          <w:sz w:val="22"/>
          <w:szCs w:val="22"/>
        </w:rPr>
        <w:t xml:space="preserve">During the preparation of this work the authors used large-language-model assistants (Claude, Anthropic; ChatGPT, OpenAI) to draft and edit portions of the analysis code and the manuscript text. After using these tools, the authors reviewed and edited the content as needed, verified all results against the source data, and take full responsibility for the content of the published article.</w:t>
      </w:r>
    </w:p>
    <w:p>
      <w:pPr>
        <w:spacing w:after="80"/>
        <w:jc w:val="left"/>
      </w:pPr>
      <w:r>
        <w:rPr>
          <w:rFonts w:ascii="Times New Roman" w:cs="Times New Roman" w:eastAsia="Times New Roman" w:hAnsi="Times New Roman"/>
          <w:b/>
          <w:bCs/>
          <w:i w:val="false"/>
          <w:iCs w:val="false"/>
          <w:sz w:val="22"/>
          <w:szCs w:val="22"/>
        </w:rPr>
        <w:t xml:space="preserve">CRediT authorship contribution statement</w:t>
      </w:r>
    </w:p>
    <w:p>
      <w:pPr>
        <w:spacing w:after="160"/>
        <w:jc w:val="left"/>
      </w:pPr>
      <w:r>
        <w:rPr>
          <w:rFonts w:ascii="Times New Roman" w:cs="Times New Roman" w:eastAsia="Times New Roman" w:hAnsi="Times New Roman"/>
          <w:b w:val="false"/>
          <w:bCs w:val="false"/>
          <w:i w:val="false"/>
          <w:iCs w:val="false"/>
          <w:sz w:val="22"/>
          <w:szCs w:val="22"/>
        </w:rPr>
        <w:t xml:space="preserve">Fredie Didier: Conceptualization, Methodology, Software, Formal analysis, Data curation, Writing - original draft, Writing - review &amp; editing. Vinicius Mendes: Conceptualization, Methodology, Writing - review &amp; editing. Pablo Castro: Conceptualization, Methodology, Writing - review &amp; editing. Lucas Emanuel: Conceptualization, Methodology, Writing - review &amp; editing.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2026-09-06T23:40:56.832Z</dcterms:created>
  <dcterms:modified xsi:type="dcterms:W3CDTF">2026-09-06T23:40:56.840Z</dcterms:modified>
</cp:coreProperties>
</file>

<file path=docProps/custom.xml><?xml version="1.0" encoding="utf-8"?>
<Properties xmlns="http://schemas.openxmlformats.org/officeDocument/2006/custom-properties" xmlns:vt="http://schemas.openxmlformats.org/officeDocument/2006/docPropsVTypes"/>
</file>