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32"/>
        </w:rPr>
        <w:t>Diario de Reflexión - Fase 2</w:t>
        <w:br/>
      </w:r>
      <w:r>
        <w:rPr>
          <w:i/>
          <w:sz w:val="22"/>
        </w:rPr>
        <w:t>Experiencia de Aprendizaje 2 (EA2) | Desarrollo y Monitoreo del Proyecto APT</w:t>
        <w:br/>
        <w:t>Estudiante: Bruno Urrea Ortiz | Sede San Joaquín | Duoc UC</w:t>
        <w:br/>
      </w:r>
    </w:p>
    <w:p>
      <w:r>
        <w:rPr>
          <w:b/>
          <w:color w:val="003366"/>
          <w:sz w:val="24"/>
        </w:rPr>
        <w:t>1. Seguimiento de Carta Gantt y Cumplimiento de Cronograma:</w:t>
      </w:r>
    </w:p>
    <w:p>
      <w:r>
        <w:rPr>
          <w:i/>
          <w:color w:val="505050"/>
          <w:sz w:val="20"/>
        </w:rPr>
        <w:t>¿Has podido cumplir todas las actividades en los tiempos definidos? ¿Qué factores han facilitado o dificultado el desarrollo de las actividades de tu plan de trabajo?</w:t>
      </w:r>
    </w:p>
    <w:p>
      <w:r>
        <w:t>El cronograma establecido en la Carta Gantt se ha cumplido rigurosamente y dentro de los plazos proyectados.</w:t>
        <w:br/>
        <w:br/>
        <w:t>Factores facilitadores: La amplia experiencia previa en virtualización con Proxmox VE y configuración de pfSense aceleró significativamente el despliegue del entorno base de laboratorio, la integración de HAProxy y el setup de Suricata en modo Inline IPS.</w:t>
        <w:br/>
        <w:br/>
        <w:t>Factores de dificultad: El principal desafío técnico consistió en afinar la correlación de eventos entre el archivo eve.json de Suricata y las tablas de estados de FreeBSD pfctl, debido a la alta tasa de ruido y firmas genéricas que generan falsas alertas en entornos de prueba web.</w:t>
      </w:r>
    </w:p>
    <w:p/>
    <w:p>
      <w:r>
        <w:rPr>
          <w:b/>
          <w:color w:val="003366"/>
          <w:sz w:val="24"/>
        </w:rPr>
        <w:t>2. Resolución de Dificultades y Contingencias Técnicas:</w:t>
      </w:r>
    </w:p>
    <w:p>
      <w:r>
        <w:rPr>
          <w:i/>
          <w:color w:val="505050"/>
          <w:sz w:val="20"/>
        </w:rPr>
        <w:t>¿De qué manera has enfrentado y/o planeas enfrentar las dificultades que han afectado el desarrollo de tu Proyecto APT?</w:t>
      </w:r>
    </w:p>
    <w:p>
      <w:r>
        <w:t>Para solucionar la tasa de falsos positivos característica de los motores IDS/IPS tradicionales, se diseñó un algoritmo de doble verificación en el 'pfctl Log Engine':</w:t>
        <w:br/>
        <w:t>1. Verificación de payload HTTP y decodificación de parámetros SQLi en la capa de aplicación expuesta por HAProxy.</w:t>
        <w:br/>
        <w:t>2. Consulta en tiempo real a la tabla snort2c de pfctl ('pfctl -t snort2c -T show') para confirmar que la dirección IP atacante fue efectivamente expulsada y bloqueada en la capa de red del kernel FreeBSD.</w:t>
        <w:br/>
        <w:br/>
        <w:t>Adicionalmente, se configuró un pipeline asíncrono con WebSockets para conectar el motor de eventos con la API de voz Gemini Live, asegurando baja latencia en la llamada iniciada por Asterisk PBX.</w:t>
      </w:r>
    </w:p>
    <w:p/>
    <w:p>
      <w:r>
        <w:rPr>
          <w:b/>
          <w:color w:val="003366"/>
          <w:sz w:val="24"/>
        </w:rPr>
        <w:t>3. Evaluación de Evidencias de Avance:</w:t>
      </w:r>
    </w:p>
    <w:p>
      <w:r>
        <w:rPr>
          <w:i/>
          <w:color w:val="505050"/>
          <w:sz w:val="20"/>
        </w:rPr>
        <w:t>¿Cómo evalúas tu(s) evidencia(s) de avance? ¿Qué destacas y qué podrías hacer para mejorar tus evidencias?</w:t>
      </w:r>
    </w:p>
    <w:p>
      <w:r>
        <w:t>Las evidencias acumuladas son de alto estándar técnico y 100% verificables:</w:t>
        <w:br/>
        <w:t>- Capturas y logs de bloqueo activo en pfSense (Suricata + pfctl).</w:t>
        <w:br/>
        <w:t>- Grabaciones de audio y logs de telemetría de las llamadas ejecutadas por Asterisk PBX y el agente de IA Gemini Live.</w:t>
        <w:br/>
        <w:t>- Repositorio estructurado en GitHub con código modular, contenedores Docker y configuraciones reproducibles.</w:t>
        <w:br/>
        <w:br/>
        <w:t>Oportunidad de mejora: Incorporar un panel de métricas visuales (dashboard interactivo) que grafique el tiempo de respuesta total desde la detección del paquete malicioso hasta el descolgado telefónico de la llamada de alerta.</w:t>
      </w:r>
    </w:p>
    <w:p/>
    <w:p>
      <w:r>
        <w:rPr>
          <w:b/>
          <w:color w:val="003366"/>
          <w:sz w:val="24"/>
        </w:rPr>
        <w:t>4. Inquietudes y Consultas para el Docente / Pares:</w:t>
      </w:r>
    </w:p>
    <w:p>
      <w:r>
        <w:rPr>
          <w:i/>
          <w:color w:val="505050"/>
          <w:sz w:val="20"/>
        </w:rPr>
        <w:t>¿Qué inquietudes te quedan sobre cómo proceder? ¿Qué pregunta te gustaría hacerle a tu docente o a tus pares?</w:t>
      </w:r>
    </w:p>
    <w:p>
      <w:r>
        <w:t>Consulta técnica y pedagógica: ¿Cuál es el criterio preferido por la comisión evaluadora para la demostración en vivo de la llamada telefónica del agente de IA durante la defensa de la Fase 3? ¿Es recomendable proyectar el flujo de paquetes en Wireshark/SIP en paralelo al audio en directo de la llamada con Gemini Live para maximizar el impacto de la rúbrica?</w:t>
      </w:r>
    </w:p>
    <w:p/>
    <w:p>
      <w:r>
        <w:rPr>
          <w:b/>
          <w:color w:val="003366"/>
          <w:sz w:val="24"/>
        </w:rPr>
        <w:t>5. Gestión y Distribución del Trabajo en Equipo:</w:t>
      </w:r>
    </w:p>
    <w:p>
      <w:r>
        <w:rPr>
          <w:i/>
          <w:color w:val="505050"/>
          <w:sz w:val="20"/>
        </w:rPr>
        <w:t>¿Consideran que las actividades deben ser redistribuidas entre los miembros del grupo? ¿Hay nuevas actividades que deban ser asignadas a algún miembro del grupo?</w:t>
      </w:r>
    </w:p>
    <w:p>
      <w:r>
        <w:t>La distribución de tareas se encuentra equilibrada y alineada con las fortalezas individuales de cada integrante del equipo (infraestructura de red, configuración de servicios web, telefonía IP y documentación académica). En esta fase se acordó asignar la preparación del guión de prueba de inyecciones SQL simuladas y la recolección de evidencias para el informe final.</w:t>
      </w:r>
    </w:p>
    <w:p/>
    <w:p>
      <w:r>
        <w:rPr>
          <w:b/>
          <w:color w:val="003366"/>
          <w:sz w:val="24"/>
        </w:rPr>
        <w:t>6. Evaluación del Trabajo Grupal:</w:t>
      </w:r>
    </w:p>
    <w:p>
      <w:r>
        <w:rPr>
          <w:i/>
          <w:color w:val="505050"/>
          <w:sz w:val="20"/>
        </w:rPr>
        <w:t>¿Cómo evalúan el trabajo en grupo? ¿Qué aspectos positivos destacan? ¿Qué aspectos podrían mejorar?</w:t>
      </w:r>
    </w:p>
    <w:p>
      <w:r>
        <w:t>Evaluación positiva y colaborativa. Destaco el compromiso constante, la comunicación fluida a través de canales técnicos y la capacidad de articular distintas áreas de la carrera (Routing, Switching, Telefonía, Ciberseguridad y Programación). Como punto a optimizar, debemos sincronizar con mayor frecuencia las versiones de los documentos en el repositorio para evitar desfases previos a las entregas de hito.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