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bookmarkStart w:colFirst="0" w:colLast="0" w:name="_heading=h.6i7y18fb74g4" w:id="0"/>
            <w:bookmarkEnd w:id="0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Puedes responder en cada una de las secciones por pregunta en el AVA. O bien, completar esta guía 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¿Cuáles son las asignaturas o certificados que más motivaron tu aprendizaje y se relacionan con tus intereses profesionales?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más motivaron mi aprendizaje fueron las relacionadas con Routing, Switching y Ciberseguridad. Me motivaron especialmente porque tienen una aplicación muy práctica. Poder diseñar topologías de red desde cero, configurar los equipos.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538135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53813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las competencias o unidades de competencia que consideras son tus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538135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y en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color w:val="c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Fortalezas: Me siento muy seguro aplicando competencias de enrutamiento dinámico segmentación de redes, y diseño de direccionamiento IP.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Debilidades: Siento que requiero fortalecer mis competencias en la administración avanzada de servidores especialmente en entornos Linux y configuración de servicios.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Sumado a lo anterior, ¿Hay alguna competencia que hayas desarrollado de forma autodidacta en alguna actividad extracurricular que quieras destacar?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forma extracurricular, he estado aprendiendo lo básico de Python y utilizando herramientas como Packet Tracer y GNS3 por mi cuenta para simular entornos 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área deseas trabajar cuando egreses de tu carrera?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gustaría integrarme a un Centro de Operaciones de Red o una empresa integradora de tecnología</w:t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 según tus intereses profesionales? ¿Cuál es tu plan o proyecto para lograrlo?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veo trabajando como Arquitecto de Redes o Especialista en Ciberseguridad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plan seria certificarme para ganar más experiencia en el rubro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principales son el diseño de arquitectura de red y la ciberseguridad</w:t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requiero fortalecer urgentemente la automatización y la infraestructura como código </w:t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 se relaciona con mis proyecciones profesionales, ya que aborda el diseño y la implementación de infraestructura, pero requiere un ajuste para ser más desafiante.</w:t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que me ayude más en mi desarrollo profesional hacia la seguridad y la nube, quiero ajustar el proyecto para que no solo sea un rediseño de LAN, sino que incluya la implementación de un firewall perimetral, políticas de acceso seguro (VPN) para teletrabajo y la migración de algunos de los servicios locales del colegio hacia la nube</w:t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al objetivo de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obzAIBgW2PEdP04LJJmmSxivQA==">CgMxLjAyDmguNmk3eTE4ZmI3NGc0OAByITFTZVROM2ZQRFIwbUI2VFBSbXI2THAzbmdOLThTWlJzeg==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0x01010095F927E5C3EA8D46BED5E3456E2741E0</vt:lpwstr>
  </property>
</Properties>
</file>