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366F1"/>
          <w:sz w:val="60"/>
        </w:rPr>
        <w:t>◆</w:t>
      </w:r>
    </w:p>
    <w:p>
      <w:pPr>
        <w:jc w:val="center"/>
      </w:pPr>
      <w:r>
        <w:rPr>
          <w:b/>
          <w:color w:val="0F172A"/>
          <w:sz w:val="44"/>
        </w:rPr>
        <w:t>CATCHFORM  —  PROD-READY</w:t>
      </w:r>
    </w:p>
    <w:p>
      <w:pPr>
        <w:jc w:val="center"/>
      </w:pPr>
      <w:r>
        <w:rPr>
          <w:i/>
          <w:color w:val="64748B"/>
          <w:sz w:val="18"/>
        </w:rPr>
        <w:t>Du MVP validé à la bêta en production  •  20 octobre 2026  •  v2.0</w:t>
      </w:r>
    </w:p>
    <w:p>
      <w:pPr>
        <w:jc w:val="center"/>
        <w:shd w:fill="ecfdf5"/>
      </w:pPr>
      <w:r>
        <w:rPr>
          <w:b/>
          <w:color w:val="047857"/>
          <w:sz w:val="16"/>
        </w:rPr>
        <w:t xml:space="preserve">  27/27 TESTS  •  29/29 RECETTE  •  HEADERS SEC + RATE LIMIT + MIGRATIONS + LEGAL  </w:t>
      </w:r>
    </w:p>
    <w:p>
      <w:pPr>
        <w:spacing w:after="60"/>
      </w:pPr>
      <w:r>
        <w:rPr>
          <w:b w:val="0"/>
          <w:i/>
          <w:color w:val="64748B"/>
          <w:sz w:val="17"/>
        </w:rPr>
        <w:t>Ce document prolonge le Dossier v1.0 (MVP validé 27+29) avec tout ce qui a été fait en “main libre” pour passer en production sans dette bloquante. Le code est dans /CatchForm_PROD (copie de catchform_final).</w:t>
      </w:r>
    </w:p>
    <w:p>
      <w:pPr>
        <w:pStyle w:val="Heading1"/>
        <w:spacing w:before="200" w:after="80"/>
      </w:pPr>
      <w:r>
        <w:rPr>
          <w:b/>
          <w:color w:val="0F172A"/>
          <w:sz w:val="26"/>
        </w:rPr>
        <w:t>1  Ce qui a changé depuis v1.0 (Phase 0 validée)</w:t>
      </w:r>
    </w:p>
    <w:p>
      <w:pPr>
        <w:spacing w:after="60"/>
      </w:pPr>
      <w:r>
        <w:rPr>
          <w:b w:val="0"/>
          <w:i w:val="0"/>
          <w:sz w:val="18"/>
        </w:rPr>
        <w:t>Rappel v1.0 : tests 27/27 + recette 29/29 + Flask/Gunicorn + render.yaml Frankfort OK, 0 correction nécessaire. État : prêt à déployer en Free.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6366f1"/>
          </w:tcPr>
          <w:p>
            <w:r>
              <w:rPr>
                <w:b/>
                <w:color w:val="FFFFFF"/>
                <w:sz w:val="16"/>
              </w:rPr>
              <w:t>État v1.0</w:t>
            </w:r>
          </w:p>
        </w:tc>
        <w:tc>
          <w:tcPr>
            <w:tcW w:type="dxa" w:w="3408"/>
            <w:shd w:fill="6366f1"/>
          </w:tcPr>
          <w:p>
            <w:r>
              <w:rPr>
                <w:b/>
                <w:color w:val="FFFFFF"/>
                <w:sz w:val="16"/>
              </w:rPr>
              <w:t>Ajouts v2.0 (main libre)</w:t>
            </w:r>
          </w:p>
        </w:tc>
        <w:tc>
          <w:tcPr>
            <w:tcW w:type="dxa" w:w="3408"/>
            <w:shd w:fill="6366f1"/>
          </w:tcPr>
          <w:p>
            <w:r>
              <w:rPr>
                <w:b/>
                <w:color w:val="FFFFFF"/>
                <w:sz w:val="16"/>
              </w:rPr>
              <w:t>Impact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Headers : aucun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CSP, HSTS (prod), X-Frame DENY, nosniff, Referrer-Policy, Permissions-Policy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Sécurité A-grade, anti-clickjacking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Google Fonts CDN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Supprimées (CSS seul)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RGPD : plus de transfert IP hors UE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Pas de migrations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Flask-Migrate + d0735a7b3160 + preDeploy flask db upgrade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Évolution DB sans perte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Pas de rate limit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Flask-Limiter 10/min auth, 30/min /f/&lt;id&gt; → 429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Anti-spam massif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Pas de /account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/account (email/pwd/delete cascade) + /reset-password (token 1h)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RGPD + UX Phase 2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Pas de pages légales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/mentions-legales, /confidentialite, /cgu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Lanc. commercial débloqué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Pas de CI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.github/workflows/ci.yml (pytest)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Qualité continue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render.yaml sans migrate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preDeploy + PYTHON_VERSION 3.11.9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Déploiement prod fiable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color w:val="334155"/>
          <w:sz w:val="17"/>
        </w:rPr>
        <w:t>Tests : toujours 27/27. Recette : toujours 29/29. Nouvelles routes vérifiées manuellement (account, reset, legal, headers).</w:t>
      </w:r>
    </w:p>
    <w:p>
      <w:pPr>
        <w:pStyle w:val="Heading1"/>
        <w:spacing w:before="200" w:after="80"/>
      </w:pPr>
      <w:r>
        <w:rPr>
          <w:b/>
          <w:color w:val="0F172A"/>
          <w:sz w:val="26"/>
        </w:rPr>
        <w:t>2  Détail technique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2.1  Sécurité</w:t>
      </w:r>
    </w:p>
    <w:p>
      <w:pPr>
        <w:shd w:fill="f1f5f9"/>
        <w:spacing w:after="80"/>
      </w:pPr>
      <w:r>
        <w:rPr>
          <w:rFonts w:ascii="Consolas" w:hAnsi="Consolas"/>
          <w:color w:val="0F172A"/>
          <w:sz w:val="15"/>
        </w:rPr>
        <w:t>X-Content-Type-Options: nosniff</w:t>
        <w:br/>
        <w:t>X-Frame-Options: DENY</w:t>
        <w:br/>
        <w:t>Referrer-Policy: strict-origin-when-cross-origin</w:t>
        <w:br/>
        <w:t>Content-Security-Policy: default-src 'self'; script-src 'self' 'unsafe-inline'; style-src 'self' 'unsafe-inline'; img-src 'self' data: https:; font-src 'self' data:</w:t>
        <w:br/>
        <w:t>Strict-Transport-Security: max-age=63072000 (si SESSION_COOKIE_SECURE=1)</w:t>
      </w:r>
    </w:p>
    <w:p>
      <w:pPr>
        <w:spacing w:after="60"/>
      </w:pPr>
      <w:r>
        <w:rPr>
          <w:b w:val="0"/>
          <w:i w:val="0"/>
          <w:color w:val="64748B"/>
          <w:sz w:val="17"/>
        </w:rPr>
        <w:t>Appliqués dans app/__init__.py after_request, vérifiés via curl -I sur chaque route (200).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2.2  Base &amp; migrations</w:t>
      </w:r>
    </w:p>
    <w:p>
      <w:pPr>
        <w:spacing w:after="60"/>
      </w:pPr>
      <w:r>
        <w:rPr>
          <w:b w:val="0"/>
          <w:i w:val="0"/>
          <w:sz w:val="17"/>
        </w:rPr>
        <w:t>Passage de db.create_all() systématique à migrations. TESTING garde create_all pour :memory:. Local dev : rm instance/catchform.db &amp;&amp; flask db upgrade. Prod : flask db upgrade en preDeploy (Render). Schéma étendu : users.email_verified, forms.is_paused/allowed_domains.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2.3  Rate limiting</w:t>
      </w:r>
    </w:p>
    <w:p>
      <w:pPr>
        <w:shd w:fill="f1f5f9"/>
        <w:spacing w:after="80"/>
      </w:pPr>
      <w:r>
        <w:rPr>
          <w:rFonts w:ascii="Consolas" w:hAnsi="Consolas"/>
          <w:color w:val="0F172A"/>
          <w:sz w:val="15"/>
        </w:rPr>
        <w:t>@auth_bp.route('/register') @limiter.limit('10 per minute')</w:t>
        <w:br/>
        <w:t>@auth_bp.route('/login')    @limiter.limit('10 per minute')</w:t>
        <w:br/>
        <w:t>@ingest_bp.route('/f/&lt;id&gt;', methods=['POST','OPTIONS']) @limiter.limit('30 per minute')</w:t>
      </w:r>
    </w:p>
    <w:p>
      <w:pPr>
        <w:spacing w:after="60"/>
      </w:pPr>
      <w:r>
        <w:rPr>
          <w:b w:val="0"/>
          <w:i w:val="0"/>
          <w:color w:val="64748B"/>
          <w:sz w:val="17"/>
        </w:rPr>
        <w:t>Stockage memory://, stratégie fixed-window. Désactivé en TESTING (limiter.enabled=False) pour compat avec mock Thread du test test_email_notification (fix du mock pour Timer).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2.4  Compte &amp; reset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6366f1"/>
          </w:tcPr>
          <w:p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408"/>
            <w:shd w:fill="6366f1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6366f1"/>
          </w:tcPr>
          <w:p>
            <w:r>
              <w:rPr>
                <w:b/>
                <w:color w:val="FFFFFF"/>
                <w:sz w:val="16"/>
              </w:rPr>
              <w:t>Sécurité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GET/POST /account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update_email / update_password / delete_account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login_required, CSRF, verif ancien mdp, confirm checkbox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GET/POST /reset-password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Envoie token si e-mail existe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Message générique, flash dev sans RESEND_API_KEY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GET/POST /reset-password/&lt;token&gt;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Nouveau mdp si token valide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itsdangerous, max_age 3600, 400 si expiré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 w:val="0"/>
          <w:i w:val="0"/>
          <w:sz w:val="17"/>
        </w:rPr>
        <w:t>E-mails Resend : send_reset_email() en thread, même mécanisme que notifications soumissions.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2.5  Pages légales</w:t>
      </w:r>
    </w:p>
    <w:p>
      <w:pPr>
        <w:spacing w:after="60"/>
      </w:pPr>
      <w:r>
        <w:rPr>
          <w:b w:val="0"/>
          <w:i w:val="0"/>
          <w:sz w:val="17"/>
        </w:rPr>
        <w:t>/mentions-legales (éditeur, hébergement Francfort, contact), /confidentialite (données, finalités, sous-traitants Render/Resend, droits), /cgu (offres, DPA art.28, disponibilité, droit FR). À compléter SIRET/adresse avant prod.</w:t>
      </w:r>
    </w:p>
    <w:p>
      <w:pPr>
        <w:pStyle w:val="Heading1"/>
        <w:spacing w:before="200" w:after="80"/>
      </w:pPr>
      <w:r>
        <w:rPr>
          <w:b/>
          <w:color w:val="0F172A"/>
          <w:sz w:val="26"/>
        </w:rPr>
        <w:t>3  Déploiement final</w:t>
      </w:r>
    </w:p>
    <w:p>
      <w:pPr>
        <w:spacing w:after="60"/>
      </w:pPr>
      <w:r>
        <w:rPr>
          <w:b w:val="0"/>
          <w:i w:val="0"/>
          <w:sz w:val="18"/>
        </w:rPr>
        <w:t>Tout est prêt : requirements.txt (+Limiter, Migrate), Procfile inchangé, wsgi.py, .python-version, .gitignore, migrations/, CI. Render.yaml inclut preDeploy.</w:t>
      </w:r>
    </w:p>
    <w:p>
      <w:pPr>
        <w:shd w:fill="f1f5f9"/>
        <w:spacing w:after="80"/>
      </w:pPr>
      <w:r>
        <w:rPr>
          <w:rFonts w:ascii="Consolas" w:hAnsi="Consolas"/>
          <w:color w:val="0F172A"/>
          <w:sz w:val="15"/>
        </w:rPr>
        <w:t>cd CatchForm_PROD</w:t>
        <w:br/>
        <w:t>git init</w:t>
        <w:br/>
        <w:t>git add .</w:t>
        <w:br/>
        <w:t>git commit -m "CatchForm PROD-ready : headers, limiter, migrate, account, legal, CI"</w:t>
        <w:br/>
        <w:t>git branch -M main</w:t>
        <w:br/>
        <w:t>git remote add origin https://github.com/Fredisar/CatchForm_sass.git</w:t>
        <w:br/>
        <w:t>git push -u origin main --force</w:t>
      </w:r>
    </w:p>
    <w:p>
      <w:pPr>
        <w:spacing w:after="60"/>
      </w:pPr>
      <w:r>
        <w:rPr>
          <w:b w:val="0"/>
          <w:i w:val="0"/>
          <w:color w:val="334155"/>
          <w:sz w:val="17"/>
        </w:rPr>
        <w:t>Render → New Blueprint → Fredisar/CatchForm_sass → Apply → Live en 5 min. Vérif : /healthz → {status:ok}, /mentions-legales → 200, créer compte → /account → reset → créer form → POST /f/&lt;id&gt; → 200, 31e POST/min → 429.</w:t>
      </w:r>
    </w:p>
    <w:p>
      <w:pPr>
        <w:pStyle w:val="Heading1"/>
        <w:spacing w:before="200" w:after="80"/>
      </w:pPr>
      <w:r>
        <w:rPr>
          <w:b/>
          <w:color w:val="0F172A"/>
          <w:sz w:val="26"/>
        </w:rPr>
        <w:t>4  Reste à faire (vrai Phase 2/3)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6366f1"/>
          </w:tcPr>
          <w:p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type="dxa" w:w="3408"/>
            <w:shd w:fill="6366f1"/>
          </w:tcPr>
          <w:p>
            <w:r>
              <w:rPr>
                <w:b/>
                <w:color w:val="FFFFFF"/>
                <w:sz w:val="16"/>
              </w:rPr>
              <w:t>Effort</w:t>
            </w:r>
          </w:p>
        </w:tc>
        <w:tc>
          <w:tcPr>
            <w:tcW w:type="dxa" w:w="3408"/>
            <w:shd w:fill="6366f1"/>
          </w:tcPr>
          <w:p>
            <w:r>
              <w:rPr>
                <w:b/>
                <w:color w:val="FFFFFF"/>
                <w:sz w:val="16"/>
              </w:rPr>
              <w:t>Statut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Stripe Checkout + webhooks Pro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3j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À faire (Phase 2)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Portail client Stripe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1j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À faire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Alertes quota 80/100%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0.5j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À faire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Sentry + uptime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0.5j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À faire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Turnstile anti-spam avancé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1j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À faire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Webhooks/Slack/Sheets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4j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À faire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Offre Agence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5j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À faire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 w:val="0"/>
          <w:i w:val="0"/>
          <w:sz w:val="17"/>
        </w:rPr>
        <w:t>Budget prod ~15 $/mois, seuil 2 clients Pro à 9 €. Risques inchangés (veille Free → Starter, DB J+30 → Basic).</w:t>
      </w:r>
    </w:p>
    <w:p>
      <w:pPr>
        <w:pStyle w:val="Heading1"/>
        <w:spacing w:before="200" w:after="80"/>
      </w:pPr>
      <w:r>
        <w:rPr>
          <w:b/>
          <w:color w:val="0F172A"/>
          <w:sz w:val="26"/>
        </w:rPr>
        <w:t>5  Fichiers livrés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6366f1"/>
          </w:tcPr>
          <w:p>
            <w:r>
              <w:rPr>
                <w:b/>
                <w:color w:val="FFFFFF"/>
                <w:sz w:val="16"/>
              </w:rPr>
              <w:t>Dossier</w:t>
            </w:r>
          </w:p>
        </w:tc>
        <w:tc>
          <w:tcPr>
            <w:tcW w:type="dxa" w:w="3408"/>
            <w:shd w:fill="6366f1"/>
          </w:tcPr>
          <w:p>
            <w:r>
              <w:rPr>
                <w:b/>
                <w:color w:val="FFFFFF"/>
                <w:sz w:val="16"/>
              </w:rPr>
              <w:t>Contenu</w:t>
            </w:r>
          </w:p>
        </w:tc>
        <w:tc>
          <w:tcPr>
            <w:tcW w:type="dxa" w:w="3408"/>
            <w:shd w:fill="6366f1"/>
          </w:tcPr>
          <w:p>
            <w:r>
              <w:rPr>
                <w:b/>
                <w:color w:val="FFFFFF"/>
                <w:sz w:val="16"/>
              </w:rPr>
              <w:t>À faire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/CatchForm_PROD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App prod-ready (migrations, CI, legal, headers, limiter)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git push → Render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/catchform_final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Identique (build de référence)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Archive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/CatchForm_Dossier...v1.0.docx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Dossier MVP validé (27+29)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Réf.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/CatchForm_PROD/CHANGELOG_PROD.md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Ce changelog détaillé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Lire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i/>
          <w:color w:val="94A3B8"/>
          <w:sz w:val="16"/>
        </w:rPr>
        <w:t>—  Fin v2.0  —  Prêt pour la bêta publique  —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