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1E75C9"/>
          <w:sz w:val="64"/>
          <w:szCs w:val="64"/>
        </w:rPr>
        <w:t xml:space="preserve">FILON</w:t>
      </w:r>
    </w:p>
    <w:p>
      <w:pPr>
        <w:spacing w:after="40"/>
      </w:pPr>
      <w:r>
        <w:rPr>
          <w:color w:val="5B6673"/>
          <w:sz w:val="24"/>
          <w:szCs w:val="24"/>
        </w:rPr>
        <w:t xml:space="preserve">Agent d'achat intelligent</w:t>
      </w:r>
    </w:p>
    <w:p>
      <w:pPr>
        <w:spacing w:after="0" w:before="600"/>
      </w:pPr>
      <w:r>
        <w:rPr>
          <w:b/>
          <w:bCs/>
          <w:color w:val="0E1826"/>
          <w:sz w:val="40"/>
          <w:szCs w:val="40"/>
        </w:rPr>
        <w:t xml:space="preserve">Phase 2 — Ouverture des comptes d'affiliation</w:t>
      </w:r>
    </w:p>
    <w:p>
      <w:pPr>
        <w:spacing w:after="200"/>
      </w:pPr>
      <w:r>
        <w:rPr>
          <w:b/>
          <w:bCs/>
          <w:color w:val="0E1826"/>
          <w:sz w:val="40"/>
          <w:szCs w:val="40"/>
        </w:rPr>
        <w:t xml:space="preserve">et partenariats éditeur</w:t>
      </w:r>
    </w:p>
    <w:p>
      <w:pPr>
        <w:spacing w:after="60"/>
      </w:pPr>
      <w:r>
        <w:rPr>
          <w:color w:val="0E1826"/>
          <w:sz w:val="26"/>
          <w:szCs w:val="26"/>
        </w:rPr>
        <w:t xml:space="preserve">Procédure opérationnelle détaillée</w:t>
      </w:r>
    </w:p>
    <w:p>
      <w:pPr>
        <w:spacing w:after="600"/>
      </w:pPr>
      <w:r>
        <w:rPr>
          <w:i/>
          <w:iCs/>
          <w:color w:val="5B6673"/>
          <w:sz w:val="22"/>
          <w:szCs w:val="22"/>
        </w:rPr>
        <w:t xml:space="preserve">Document de travail à destination de l'assistant</w:t>
      </w:r>
    </w:p>
    <w:tbl>
      <w:tblPr>
        <w:tblW w:type="dxa" w:w="9020"/>
        <w:tblBorders>
          <w:top w:val="single" w:color="EEF3F8" w:sz="2"/>
          <w:left w:val="single" w:color="1E75C9" w:sz="24"/>
          <w:bottom w:val="single" w:color="EEF3F8" w:sz="2"/>
          <w:right w:val="single" w:color="EEF3F8" w:sz="2"/>
          <w:insideH w:val="none"/>
          <w:insideV w:val="none"/>
        </w:tblBorders>
      </w:tblPr>
      <w:tblGrid>
        <w:gridCol w:w="9020"/>
      </w:tblGrid>
      <w:tr>
        <w:tc>
          <w:tcPr>
            <w:tcW w:type="dxa" w:w="9020"/>
            <w:shd w:fill="EEF3F8" w:color="auto" w:val="clear"/>
            <w:tcMar>
              <w:top w:type="dxa" w:w="120"/>
              <w:left w:type="dxa" w:w="160"/>
              <w:bottom w:type="dxa" w:w="120"/>
              <w:right w:type="dxa" w:w="140"/>
            </w:tcMar>
          </w:tcPr>
          <w:p>
            <w:pPr>
              <w:spacing w:after="40" w:line="264"/>
            </w:pPr>
            <w:r>
              <w:rPr>
                <w:b/>
                <w:bCs/>
                <w:sz w:val="19"/>
                <w:szCs w:val="19"/>
              </w:rPr>
              <w:t xml:space="preserve">Version : </w:t>
            </w:r>
            <w:r>
              <w:rPr>
                <w:sz w:val="19"/>
                <w:szCs w:val="19"/>
              </w:rPr>
              <w:t xml:space="preserve">1.0</w:t>
            </w:r>
            <w:r>
              <w:rPr>
                <w:b/>
                <w:bCs/>
                <w:sz w:val="19"/>
                <w:szCs w:val="19"/>
              </w:rPr>
              <w:t xml:space="preserve">      Date : </w:t>
            </w:r>
            <w:r>
              <w:rPr>
                <w:sz w:val="19"/>
                <w:szCs w:val="19"/>
              </w:rPr>
              <w:t xml:space="preserve">20 juillet 2026</w:t>
            </w:r>
          </w:p>
          <w:p>
            <w:pPr>
              <w:spacing w:after="40" w:line="264"/>
            </w:pPr>
            <w:r>
              <w:rPr>
                <w:b/>
                <w:bCs/>
                <w:sz w:val="19"/>
                <w:szCs w:val="19"/>
              </w:rPr>
              <w:t xml:space="preserve">Porteur du projet : </w:t>
            </w:r>
            <w:r>
              <w:rPr>
                <w:sz w:val="19"/>
                <w:szCs w:val="19"/>
              </w:rPr>
              <w:t xml:space="preserve">Freddy Mvogo Eloundou — Bruxelles</w:t>
            </w:r>
          </w:p>
          <w:p>
            <w:pPr>
              <w:spacing w:after="40" w:line="264"/>
            </w:pPr>
            <w:r>
              <w:rPr>
                <w:b/>
                <w:bCs/>
                <w:sz w:val="19"/>
                <w:szCs w:val="19"/>
              </w:rPr>
              <w:t xml:space="preserve">Confidentialité : </w:t>
            </w:r>
            <w:r>
              <w:rPr>
                <w:sz w:val="19"/>
                <w:szCs w:val="19"/>
              </w:rPr>
              <w:t xml:space="preserve">interne. Ne pas diffuser hors de l'équipe FILON.</w:t>
            </w:r>
          </w:p>
        </w:tc>
      </w:tr>
    </w:tbl>
    <w:p>
      <w:r>
        <w:br w:type="page"/>
      </w:r>
    </w:p>
    <w:p>
      <w:pPr>
        <w:pStyle w:val="Heading1"/>
        <w:spacing w:after="140" w:before="320"/>
      </w:pPr>
      <w:r>
        <w:rPr>
          <w:b/>
          <w:bCs/>
          <w:color w:val="0E1826"/>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0E1826"/>
          <w:sz w:val="30"/>
          <w:szCs w:val="30"/>
        </w:rPr>
        <w:t xml:space="preserve">1. Objet du document</w:t>
      </w:r>
    </w:p>
    <w:p>
      <w:pPr>
        <w:spacing w:after="120" w:line="276"/>
      </w:pPr>
      <w:r>
        <w:t xml:space="preserve">Ce document décrit, étape par étape, la procédure pour ouvrir les comptes qui permettront à FILON d'accéder aux offres marchandes : réseaux d'affiliation, programmes marchands et plateformes de cashback. Il sert de feuille de route à l'assistant chargé de créer et de faire valider ces comptes.</w:t>
      </w:r>
    </w:p>
    <w:p>
      <w:pPr>
        <w:spacing w:after="120" w:line="276"/>
      </w:pPr>
      <w:r>
        <w:rPr>
          <w:b/>
          <w:bCs/>
        </w:rPr>
        <w:t xml:space="preserve">Objectif concret : </w:t>
      </w:r>
      <w:r>
        <w:t xml:space="preserve">obtenir, pour chaque source, les identifiants et accès techniques (identifiant éditeur, clés d'API, flux produits, liens de tracking) que l'équipe technique branchera sur le backend FILON en Phase 2.</w:t>
      </w:r>
    </w:p>
    <w:tbl>
      <w:tblPr>
        <w:tblW w:type="dxa" w:w="9020"/>
        <w:tblBorders>
          <w:top w:val="single" w:color="E8F3EC" w:sz="2"/>
          <w:left w:val="single" w:color="0C8F86" w:sz="24"/>
          <w:bottom w:val="single" w:color="E8F3EC" w:sz="2"/>
          <w:right w:val="single" w:color="E8F3EC" w:sz="2"/>
          <w:insideH w:val="none"/>
          <w:insideV w:val="none"/>
        </w:tblBorders>
      </w:tblPr>
      <w:tblGrid>
        <w:gridCol w:w="9020"/>
      </w:tblGrid>
      <w:tr>
        <w:tc>
          <w:tcPr>
            <w:tcW w:type="dxa" w:w="9020"/>
            <w:shd w:fill="E8F3EC" w:color="auto" w:val="clear"/>
            <w:tcMar>
              <w:top w:type="dxa" w:w="120"/>
              <w:left w:type="dxa" w:w="160"/>
              <w:bottom w:type="dxa" w:w="120"/>
              <w:right w:type="dxa" w:w="140"/>
            </w:tcMar>
          </w:tcPr>
          <w:p>
            <w:pPr>
              <w:spacing w:after="40" w:line="264"/>
            </w:pPr>
            <w:r>
              <w:rPr>
                <w:b/>
                <w:bCs/>
                <w:color w:val="0E1826"/>
                <w:sz w:val="19"/>
                <w:szCs w:val="19"/>
              </w:rPr>
              <w:t xml:space="preserve">À la fin de la démarche, on doit disposer, réseau par réseau, de : </w:t>
            </w:r>
          </w:p>
          <w:p>
            <w:pPr>
              <w:spacing w:after="40" w:line="264"/>
            </w:pPr>
            <w:r>
              <w:rPr>
                <w:sz w:val="19"/>
                <w:szCs w:val="19"/>
              </w:rPr>
              <w:t xml:space="preserve">1) un compte éditeur validé  ·  2) l'identifiant éditeur (Publisher ID)  ·  3) les clés d'API  ·  4) l'URL du flux produits  ·  5) le format des liens de tracking (deeplink).</w:t>
            </w:r>
          </w:p>
        </w:tc>
      </w:tr>
    </w:tbl>
    <w:p>
      <w:pPr>
        <w:pStyle w:val="Heading1"/>
        <w:spacing w:after="140" w:before="320"/>
      </w:pPr>
      <w:r>
        <w:rPr>
          <w:b/>
          <w:bCs/>
          <w:color w:val="0E1826"/>
          <w:sz w:val="30"/>
          <w:szCs w:val="30"/>
        </w:rPr>
        <w:t xml:space="preserve">2. Comment fonctionne l'affiliation (rappel)</w:t>
      </w:r>
    </w:p>
    <w:p>
      <w:pPr>
        <w:spacing w:after="120" w:line="276"/>
      </w:pPr>
      <w:r>
        <w:t xml:space="preserve">FILON recommande le meilleur achat à l'utilisateur. Quand l'utilisateur suit la recommandation et achète, le marchand verse une commission d'apport. Cette commission transite par un réseau d'affiliation qui assure le suivi (tracking) et le paiement. FILON reste 100 % gratuit pour l'utilisateur : la commission ne change pas son prix.</w:t>
      </w:r>
    </w:p>
    <w:p>
      <w:pPr>
        <w:spacing w:after="120" w:line="276"/>
      </w:pPr>
      <w:r>
        <w:t xml:space="preserve">Trois éléments techniques nous intéressent pour chaque marchand : </w:t>
      </w:r>
    </w:p>
    <w:p>
      <w:pPr>
        <w:pStyle w:val="ListParagraph"/>
        <w:numPr>
          <w:ilvl w:val="0"/>
          <w:numId w:val="1"/>
        </w:numPr>
        <w:spacing w:after="60" w:line="264"/>
      </w:pPr>
      <w:r>
        <w:rPr>
          <w:b/>
          <w:bCs/>
        </w:rPr>
        <w:t xml:space="preserve">Le flux produits (data feed) : </w:t>
      </w:r>
      <w:r>
        <w:t xml:space="preserve">catalogue avec prix, disponibilité, images. C'est ce qui alimente la base produit de FILON.</w:t>
      </w:r>
    </w:p>
    <w:p>
      <w:pPr>
        <w:pStyle w:val="ListParagraph"/>
        <w:numPr>
          <w:ilvl w:val="0"/>
          <w:numId w:val="1"/>
        </w:numPr>
        <w:spacing w:after="60" w:line="264"/>
      </w:pPr>
      <w:r>
        <w:rPr>
          <w:b/>
          <w:bCs/>
        </w:rPr>
        <w:t xml:space="preserve">Le lien de tracking (deeplink) : </w:t>
      </w:r>
      <w:r>
        <w:t xml:space="preserve">l'URL affiliée vers la page produit, qui attribue la vente à FILON.</w:t>
      </w:r>
    </w:p>
    <w:p>
      <w:pPr>
        <w:pStyle w:val="ListParagraph"/>
        <w:numPr>
          <w:ilvl w:val="0"/>
          <w:numId w:val="1"/>
        </w:numPr>
        <w:spacing w:after="60" w:line="264"/>
      </w:pPr>
      <w:r>
        <w:rPr>
          <w:b/>
          <w:bCs/>
        </w:rPr>
        <w:t xml:space="preserve">L'API de reporting : </w:t>
      </w:r>
      <w:r>
        <w:t xml:space="preserve">pour suivre les commissions et taux de conversion.</w:t>
      </w:r>
    </w:p>
    <w:p>
      <w:pPr>
        <w:spacing w:after="120" w:line="276"/>
      </w:pPr>
      <w:r>
        <w:rPr>
          <w:i/>
          <w:iCs/>
          <w:color w:val="5B6673"/>
        </w:rPr>
        <w:t xml:space="preserve">Vocabulaire utile : </w:t>
      </w:r>
      <w:r>
        <w:rPr>
          <w:i/>
          <w:iCs/>
          <w:color w:val="5B6673"/>
        </w:rPr>
        <w:t xml:space="preserve">« éditeur » (publisher/affiliate) = nous, FILON. « Annonceur » (advertiser/merchant) = le marchand. « Réseau » = l'intermédiaire (Awin, Rakuten…). Voir le glossaire en annexe.</w:t>
      </w:r>
    </w:p>
    <w:p>
      <w:pPr>
        <w:pStyle w:val="Heading1"/>
        <w:spacing w:after="140" w:before="320"/>
      </w:pPr>
      <w:r>
        <w:rPr>
          <w:b/>
          <w:bCs/>
          <w:color w:val="0E1826"/>
          <w:sz w:val="30"/>
          <w:szCs w:val="30"/>
        </w:rPr>
        <w:t xml:space="preserve">3. Les trois types d'acteurs à contacter</w:t>
      </w:r>
    </w:p>
    <w:p>
      <w:pPr>
        <w:spacing w:after="120" w:line="276"/>
      </w:pPr>
      <w:r>
        <w:t xml:space="preserve">On distingue trois familles. La priorité absolue en Phase 2 porte sur les réseaux d'affiliation, car un seul compte réseau donne accès à des centaines de marchands d'un coup.</w:t>
      </w:r>
    </w:p>
    <w:tbl>
      <w:tblPr>
        <w:tblW w:type="dxa" w:w="9020"/>
        <w:tblBorders>
          <w:top w:val="single" w:color="C9D4E0" w:sz="4"/>
          <w:left w:val="single" w:color="C9D4E0" w:sz="4"/>
          <w:bottom w:val="single" w:color="C9D4E0" w:sz="4"/>
          <w:right w:val="single" w:color="C9D4E0" w:sz="4"/>
          <w:insideH w:val="single" w:color="C9D4E0" w:sz="4"/>
          <w:insideV w:val="single" w:color="C9D4E0" w:sz="4"/>
        </w:tblBorders>
      </w:tblPr>
      <w:tblGrid>
        <w:gridCol w:w="2500"/>
        <w:gridCol w:w="6520"/>
      </w:tblGrid>
      <w:tr>
        <w:trPr>
          <w:tblHeader/>
        </w:trPr>
        <w:tc>
          <w:tcPr>
            <w:tcW w:type="dxa" w:w="2500"/>
            <w:shd w:fill="0E1826" w:color="auto" w:val="clear"/>
            <w:tcMar>
              <w:top w:type="dxa" w:w="60"/>
              <w:left w:type="dxa" w:w="90"/>
              <w:bottom w:type="dxa" w:w="60"/>
              <w:right w:type="dxa" w:w="90"/>
            </w:tcMar>
          </w:tcPr>
          <w:p>
            <w:pPr>
              <w:spacing w:after="40" w:line="252"/>
            </w:pPr>
            <w:r>
              <w:rPr>
                <w:b/>
                <w:bCs/>
                <w:color w:val="FFFFFF"/>
                <w:sz w:val="19"/>
                <w:szCs w:val="19"/>
              </w:rPr>
              <w:t xml:space="preserve">Famille</w:t>
            </w:r>
          </w:p>
        </w:tc>
        <w:tc>
          <w:tcPr>
            <w:tcW w:type="dxa" w:w="6520"/>
            <w:shd w:fill="0E1826" w:color="auto" w:val="clear"/>
            <w:tcMar>
              <w:top w:type="dxa" w:w="60"/>
              <w:left w:type="dxa" w:w="90"/>
              <w:bottom w:type="dxa" w:w="60"/>
              <w:right w:type="dxa" w:w="90"/>
            </w:tcMar>
          </w:tcPr>
          <w:p>
            <w:pPr>
              <w:spacing w:after="40" w:line="252"/>
            </w:pPr>
            <w:r>
              <w:rPr>
                <w:b/>
                <w:bCs/>
                <w:color w:val="FFFFFF"/>
                <w:sz w:val="19"/>
                <w:szCs w:val="19"/>
              </w:rPr>
              <w:t xml:space="preserve">Rôle et priorité</w:t>
            </w:r>
          </w:p>
        </w:tc>
      </w:tr>
      <w:tr>
        <w:tc>
          <w:tcPr>
            <w:tcW w:type="dxa" w:w="2500"/>
            <w:shd w:fill="FFFFFF" w:color="auto" w:val="clear"/>
            <w:tcMar>
              <w:top w:type="dxa" w:w="60"/>
              <w:left w:type="dxa" w:w="90"/>
              <w:bottom w:type="dxa" w:w="60"/>
              <w:right w:type="dxa" w:w="90"/>
            </w:tcMar>
          </w:tcPr>
          <w:p>
            <w:pPr>
              <w:spacing w:after="40" w:line="252"/>
            </w:pPr>
            <w:r>
              <w:rPr>
                <w:sz w:val="19"/>
                <w:szCs w:val="19"/>
              </w:rPr>
              <w:t xml:space="preserve">Réseaux d'affiliation</w:t>
            </w:r>
          </w:p>
        </w:tc>
        <w:tc>
          <w:tcPr>
            <w:tcW w:type="dxa" w:w="6520"/>
            <w:shd w:fill="FFFFFF" w:color="auto" w:val="clear"/>
            <w:tcMar>
              <w:top w:type="dxa" w:w="60"/>
              <w:left w:type="dxa" w:w="90"/>
              <w:bottom w:type="dxa" w:w="60"/>
              <w:right w:type="dxa" w:w="90"/>
            </w:tcMar>
          </w:tcPr>
          <w:p>
            <w:pPr>
              <w:spacing w:after="40" w:line="252"/>
            </w:pPr>
            <w:r>
              <w:rPr>
                <w:sz w:val="19"/>
                <w:szCs w:val="19"/>
              </w:rPr>
              <w:t xml:space="preserve">Intermédiaires qui regroupent de nombreux marchands. Un compte = accès à des centaines de programmes, un flux produits agrégé et une API unique. PRIORITÉ 1.</w:t>
            </w:r>
          </w:p>
        </w:tc>
      </w:tr>
      <w:tr>
        <w:tc>
          <w:tcPr>
            <w:tcW w:type="dxa" w:w="2500"/>
            <w:shd w:fill="EEF3F8" w:color="auto" w:val="clear"/>
            <w:tcMar>
              <w:top w:type="dxa" w:w="60"/>
              <w:left w:type="dxa" w:w="90"/>
              <w:bottom w:type="dxa" w:w="60"/>
              <w:right w:type="dxa" w:w="90"/>
            </w:tcMar>
          </w:tcPr>
          <w:p>
            <w:pPr>
              <w:spacing w:after="40" w:line="252"/>
            </w:pPr>
            <w:r>
              <w:rPr>
                <w:sz w:val="19"/>
                <w:szCs w:val="19"/>
              </w:rPr>
              <w:t xml:space="preserve">Programmes marchands directs</w:t>
            </w:r>
          </w:p>
        </w:tc>
        <w:tc>
          <w:tcPr>
            <w:tcW w:type="dxa" w:w="6520"/>
            <w:shd w:fill="EEF3F8" w:color="auto" w:val="clear"/>
            <w:tcMar>
              <w:top w:type="dxa" w:w="60"/>
              <w:left w:type="dxa" w:w="90"/>
              <w:bottom w:type="dxa" w:w="60"/>
              <w:right w:type="dxa" w:w="90"/>
            </w:tcMar>
          </w:tcPr>
          <w:p>
            <w:pPr>
              <w:spacing w:after="40" w:line="252"/>
            </w:pPr>
            <w:r>
              <w:rPr>
                <w:sz w:val="19"/>
                <w:szCs w:val="19"/>
              </w:rPr>
              <w:t xml:space="preserve">Certains marchands gèrent leur propre programme (ex. Amazon Partenaires). À ouvrir en direct, en plus des réseaux. PRIORITÉ 2.</w:t>
            </w:r>
          </w:p>
        </w:tc>
      </w:tr>
      <w:tr>
        <w:tc>
          <w:tcPr>
            <w:tcW w:type="dxa" w:w="2500"/>
            <w:shd w:fill="FFFFFF" w:color="auto" w:val="clear"/>
            <w:tcMar>
              <w:top w:type="dxa" w:w="60"/>
              <w:left w:type="dxa" w:w="90"/>
              <w:bottom w:type="dxa" w:w="60"/>
              <w:right w:type="dxa" w:w="90"/>
            </w:tcMar>
          </w:tcPr>
          <w:p>
            <w:pPr>
              <w:spacing w:after="40" w:line="252"/>
            </w:pPr>
            <w:r>
              <w:rPr>
                <w:sz w:val="19"/>
                <w:szCs w:val="19"/>
              </w:rPr>
              <w:t xml:space="preserve">Plateformes de cashback</w:t>
            </w:r>
          </w:p>
        </w:tc>
        <w:tc>
          <w:tcPr>
            <w:tcW w:type="dxa" w:w="6520"/>
            <w:shd w:fill="FFFFFF" w:color="auto" w:val="clear"/>
            <w:tcMar>
              <w:top w:type="dxa" w:w="60"/>
              <w:left w:type="dxa" w:w="90"/>
              <w:bottom w:type="dxa" w:w="60"/>
              <w:right w:type="dxa" w:w="90"/>
            </w:tcMar>
          </w:tcPr>
          <w:p>
            <w:pPr>
              <w:spacing w:after="40" w:line="252"/>
            </w:pPr>
            <w:r>
              <w:rPr>
                <w:sz w:val="19"/>
                <w:szCs w:val="19"/>
              </w:rPr>
              <w:t xml:space="preserve">iGraal, Poulpeo, Widilo, Joko… Ce sont à la fois des concurrents et des sources de données comparées par FILON. Contact commercial / partenariat plus tard. PRIORITÉ 3.</w:t>
            </w:r>
          </w:p>
        </w:tc>
      </w:tr>
    </w:tbl>
    <w:p>
      <w:r>
        <w:br w:type="page"/>
      </w:r>
    </w:p>
    <w:p>
      <w:pPr>
        <w:pStyle w:val="Heading1"/>
        <w:spacing w:after="140" w:before="320"/>
      </w:pPr>
      <w:r>
        <w:rPr>
          <w:b/>
          <w:bCs/>
          <w:color w:val="0E1826"/>
          <w:sz w:val="30"/>
          <w:szCs w:val="30"/>
        </w:rPr>
        <w:t xml:space="preserve">4. Prérequis indispensables avant toute inscription</w:t>
      </w:r>
    </w:p>
    <w:p>
      <w:pPr>
        <w:spacing w:after="120" w:line="276"/>
      </w:pPr>
      <w:r>
        <w:t xml:space="preserve">Les réseaux vérifient manuellement chaque candidature. Un dossier incomplet est refusé ou mis en attente. Tout ce qui suit doit être prêt AVANT de créer le moindre compte.</w:t>
      </w:r>
    </w:p>
    <w:tbl>
      <w:tblPr>
        <w:tblW w:type="dxa" w:w="9020"/>
        <w:tblBorders>
          <w:top w:val="single" w:color="C9D4E0" w:sz="4"/>
          <w:left w:val="single" w:color="C9D4E0" w:sz="4"/>
          <w:bottom w:val="single" w:color="C9D4E0" w:sz="4"/>
          <w:right w:val="single" w:color="C9D4E0" w:sz="4"/>
          <w:insideH w:val="single" w:color="C9D4E0" w:sz="4"/>
          <w:insideV w:val="single" w:color="C9D4E0" w:sz="4"/>
        </w:tblBorders>
      </w:tblPr>
      <w:tblGrid>
        <w:gridCol w:w="3000"/>
        <w:gridCol w:w="4520"/>
        <w:gridCol w:w="1500"/>
      </w:tblGrid>
      <w:tr>
        <w:trPr>
          <w:tblHeader/>
        </w:trPr>
        <w:tc>
          <w:tcPr>
            <w:tcW w:type="dxa" w:w="3000"/>
            <w:shd w:fill="0E1826" w:color="auto" w:val="clear"/>
            <w:tcMar>
              <w:top w:type="dxa" w:w="60"/>
              <w:left w:type="dxa" w:w="90"/>
              <w:bottom w:type="dxa" w:w="60"/>
              <w:right w:type="dxa" w:w="90"/>
            </w:tcMar>
          </w:tcPr>
          <w:p>
            <w:pPr>
              <w:spacing w:after="40" w:line="252"/>
            </w:pPr>
            <w:r>
              <w:rPr>
                <w:b/>
                <w:bCs/>
                <w:color w:val="FFFFFF"/>
                <w:sz w:val="19"/>
                <w:szCs w:val="19"/>
              </w:rPr>
              <w:t xml:space="preserve">Prérequis</w:t>
            </w:r>
          </w:p>
        </w:tc>
        <w:tc>
          <w:tcPr>
            <w:tcW w:type="dxa" w:w="4520"/>
            <w:shd w:fill="0E1826" w:color="auto" w:val="clear"/>
            <w:tcMar>
              <w:top w:type="dxa" w:w="60"/>
              <w:left w:type="dxa" w:w="90"/>
              <w:bottom w:type="dxa" w:w="60"/>
              <w:right w:type="dxa" w:w="90"/>
            </w:tcMar>
          </w:tcPr>
          <w:p>
            <w:pPr>
              <w:spacing w:after="40" w:line="252"/>
            </w:pPr>
            <w:r>
              <w:rPr>
                <w:b/>
                <w:bCs/>
                <w:color w:val="FFFFFF"/>
                <w:sz w:val="19"/>
                <w:szCs w:val="19"/>
              </w:rPr>
              <w:t xml:space="preserve">Détail</w:t>
            </w:r>
          </w:p>
        </w:tc>
        <w:tc>
          <w:tcPr>
            <w:tcW w:type="dxa" w:w="1500"/>
            <w:shd w:fill="0E1826" w:color="auto" w:val="clear"/>
            <w:tcMar>
              <w:top w:type="dxa" w:w="60"/>
              <w:left w:type="dxa" w:w="90"/>
              <w:bottom w:type="dxa" w:w="60"/>
              <w:right w:type="dxa" w:w="90"/>
            </w:tcMar>
          </w:tcPr>
          <w:p>
            <w:pPr>
              <w:spacing w:after="40" w:line="252"/>
            </w:pPr>
            <w:r>
              <w:rPr>
                <w:b/>
                <w:bCs/>
                <w:color w:val="FFFFFF"/>
                <w:sz w:val="19"/>
                <w:szCs w:val="19"/>
              </w:rPr>
              <w:t xml:space="preserve">Statut</w:t>
            </w:r>
          </w:p>
        </w:tc>
      </w:tr>
      <w:tr>
        <w:tc>
          <w:tcPr>
            <w:tcW w:type="dxa" w:w="3000"/>
            <w:shd w:fill="FFFFFF" w:color="auto" w:val="clear"/>
            <w:tcMar>
              <w:top w:type="dxa" w:w="60"/>
              <w:left w:type="dxa" w:w="90"/>
              <w:bottom w:type="dxa" w:w="60"/>
              <w:right w:type="dxa" w:w="90"/>
            </w:tcMar>
          </w:tcPr>
          <w:p>
            <w:pPr>
              <w:spacing w:after="40" w:line="252"/>
            </w:pPr>
            <w:r>
              <w:rPr>
                <w:sz w:val="19"/>
                <w:szCs w:val="19"/>
              </w:rPr>
              <w:t xml:space="preserve">Entité juridique</w:t>
            </w:r>
          </w:p>
        </w:tc>
        <w:tc>
          <w:tcPr>
            <w:tcW w:type="dxa" w:w="4520"/>
            <w:shd w:fill="FFFFFF" w:color="auto" w:val="clear"/>
            <w:tcMar>
              <w:top w:type="dxa" w:w="60"/>
              <w:left w:type="dxa" w:w="90"/>
              <w:bottom w:type="dxa" w:w="60"/>
              <w:right w:type="dxa" w:w="90"/>
            </w:tcMar>
          </w:tcPr>
          <w:p>
            <w:pPr>
              <w:spacing w:after="40" w:line="252"/>
            </w:pPr>
            <w:r>
              <w:rPr>
                <w:sz w:val="19"/>
                <w:szCs w:val="19"/>
              </w:rPr>
              <w:t xml:space="preserve">Ricardo Aimon, entreprise individuelle. BCE et TVA : BE 0797.756.902 (actif).</w:t>
            </w:r>
          </w:p>
        </w:tc>
        <w:tc>
          <w:tcPr>
            <w:tcW w:type="dxa" w:w="1500"/>
            <w:shd w:fill="FFFFFF" w:color="auto" w:val="clear"/>
            <w:tcMar>
              <w:top w:type="dxa" w:w="60"/>
              <w:left w:type="dxa" w:w="90"/>
              <w:bottom w:type="dxa" w:w="60"/>
              <w:right w:type="dxa" w:w="90"/>
            </w:tcMar>
          </w:tcPr>
          <w:p>
            <w:pPr>
              <w:spacing w:after="40" w:line="252"/>
            </w:pPr>
            <w:r>
              <w:rPr>
                <w:sz w:val="19"/>
                <w:szCs w:val="19"/>
              </w:rPr>
              <w:t xml:space="preserve">OK</w:t>
            </w:r>
          </w:p>
        </w:tc>
      </w:tr>
      <w:tr>
        <w:tc>
          <w:tcPr>
            <w:tcW w:type="dxa" w:w="3000"/>
            <w:shd w:fill="EEF3F8" w:color="auto" w:val="clear"/>
            <w:tcMar>
              <w:top w:type="dxa" w:w="60"/>
              <w:left w:type="dxa" w:w="90"/>
              <w:bottom w:type="dxa" w:w="60"/>
              <w:right w:type="dxa" w:w="90"/>
            </w:tcMar>
          </w:tcPr>
          <w:p>
            <w:pPr>
              <w:spacing w:after="40" w:line="252"/>
            </w:pPr>
            <w:r>
              <w:rPr>
                <w:sz w:val="19"/>
                <w:szCs w:val="19"/>
              </w:rPr>
              <w:t xml:space="preserve">Coordonnées bancaires</w:t>
            </w:r>
          </w:p>
        </w:tc>
        <w:tc>
          <w:tcPr>
            <w:tcW w:type="dxa" w:w="4520"/>
            <w:shd w:fill="EEF3F8" w:color="auto" w:val="clear"/>
            <w:tcMar>
              <w:top w:type="dxa" w:w="60"/>
              <w:left w:type="dxa" w:w="90"/>
              <w:bottom w:type="dxa" w:w="60"/>
              <w:right w:type="dxa" w:w="90"/>
            </w:tcMar>
          </w:tcPr>
          <w:p>
            <w:pPr>
              <w:spacing w:after="40" w:line="252"/>
            </w:pPr>
            <w:r>
              <w:rPr>
                <w:sz w:val="19"/>
                <w:szCs w:val="19"/>
              </w:rPr>
              <w:t xml:space="preserve">IBAN NL44 BUNQ 2201 4637 43 · BIC BUNQNL2A (bunq), au nom de Freddy Mvogo Eloundou.</w:t>
            </w:r>
          </w:p>
        </w:tc>
        <w:tc>
          <w:tcPr>
            <w:tcW w:type="dxa" w:w="1500"/>
            <w:shd w:fill="EEF3F8" w:color="auto" w:val="clear"/>
            <w:tcMar>
              <w:top w:type="dxa" w:w="60"/>
              <w:left w:type="dxa" w:w="90"/>
              <w:bottom w:type="dxa" w:w="60"/>
              <w:right w:type="dxa" w:w="90"/>
            </w:tcMar>
          </w:tcPr>
          <w:p>
            <w:pPr>
              <w:spacing w:after="40" w:line="252"/>
            </w:pPr>
            <w:r>
              <w:rPr>
                <w:sz w:val="19"/>
                <w:szCs w:val="19"/>
              </w:rPr>
              <w:t xml:space="preserve">OK</w:t>
            </w:r>
          </w:p>
        </w:tc>
      </w:tr>
      <w:tr>
        <w:tc>
          <w:tcPr>
            <w:tcW w:type="dxa" w:w="3000"/>
            <w:shd w:fill="FFFFFF" w:color="auto" w:val="clear"/>
            <w:tcMar>
              <w:top w:type="dxa" w:w="60"/>
              <w:left w:type="dxa" w:w="90"/>
              <w:bottom w:type="dxa" w:w="60"/>
              <w:right w:type="dxa" w:w="90"/>
            </w:tcMar>
          </w:tcPr>
          <w:p>
            <w:pPr>
              <w:spacing w:after="40" w:line="252"/>
            </w:pPr>
            <w:r>
              <w:rPr>
                <w:sz w:val="19"/>
                <w:szCs w:val="19"/>
              </w:rPr>
              <w:t xml:space="preserve">Site web en ligne</w:t>
            </w:r>
          </w:p>
        </w:tc>
        <w:tc>
          <w:tcPr>
            <w:tcW w:type="dxa" w:w="4520"/>
            <w:shd w:fill="FFFFFF" w:color="auto" w:val="clear"/>
            <w:tcMar>
              <w:top w:type="dxa" w:w="60"/>
              <w:left w:type="dxa" w:w="90"/>
              <w:bottom w:type="dxa" w:w="60"/>
              <w:right w:type="dxa" w:w="90"/>
            </w:tcMar>
          </w:tcPr>
          <w:p>
            <w:pPr>
              <w:spacing w:after="40" w:line="252"/>
            </w:pPr>
            <w:r>
              <w:rPr>
                <w:sz w:val="19"/>
                <w:szCs w:val="19"/>
              </w:rPr>
              <w:t xml:space="preserve">filon.be accessible publiquement, en HTTPS, avec du contenu réel (pas un site « en construction »).</w:t>
            </w:r>
          </w:p>
        </w:tc>
        <w:tc>
          <w:tcPr>
            <w:tcW w:type="dxa" w:w="1500"/>
            <w:shd w:fill="FFFFFF" w:color="auto" w:val="clear"/>
            <w:tcMar>
              <w:top w:type="dxa" w:w="60"/>
              <w:left w:type="dxa" w:w="90"/>
              <w:bottom w:type="dxa" w:w="60"/>
              <w:right w:type="dxa" w:w="90"/>
            </w:tcMar>
          </w:tcPr>
          <w:p>
            <w:pPr>
              <w:spacing w:after="40" w:line="252"/>
            </w:pPr>
            <w:r>
              <w:rPr>
                <w:sz w:val="19"/>
                <w:szCs w:val="19"/>
              </w:rPr>
              <w:t xml:space="preserve">OK</w:t>
            </w:r>
          </w:p>
        </w:tc>
      </w:tr>
      <w:tr>
        <w:tc>
          <w:tcPr>
            <w:tcW w:type="dxa" w:w="3000"/>
            <w:shd w:fill="EEF3F8" w:color="auto" w:val="clear"/>
            <w:tcMar>
              <w:top w:type="dxa" w:w="60"/>
              <w:left w:type="dxa" w:w="90"/>
              <w:bottom w:type="dxa" w:w="60"/>
              <w:right w:type="dxa" w:w="90"/>
            </w:tcMar>
          </w:tcPr>
          <w:p>
            <w:pPr>
              <w:spacing w:after="40" w:line="252"/>
            </w:pPr>
            <w:r>
              <w:rPr>
                <w:sz w:val="19"/>
                <w:szCs w:val="19"/>
              </w:rPr>
              <w:t xml:space="preserve">Pages légales</w:t>
            </w:r>
          </w:p>
        </w:tc>
        <w:tc>
          <w:tcPr>
            <w:tcW w:type="dxa" w:w="4520"/>
            <w:shd w:fill="EEF3F8" w:color="auto" w:val="clear"/>
            <w:tcMar>
              <w:top w:type="dxa" w:w="60"/>
              <w:left w:type="dxa" w:w="90"/>
              <w:bottom w:type="dxa" w:w="60"/>
              <w:right w:type="dxa" w:w="90"/>
            </w:tcMar>
          </w:tcPr>
          <w:p>
            <w:pPr>
              <w:spacing w:after="40" w:line="252"/>
            </w:pPr>
            <w:r>
              <w:rPr>
                <w:sz w:val="19"/>
                <w:szCs w:val="19"/>
              </w:rPr>
              <w:t xml:space="preserve">Mentions légales, Politique de confidentialité (RGPD), Politique cookies, Conditions, À propos, Contact — toutes accessibles depuis le pied de page.</w:t>
            </w:r>
          </w:p>
        </w:tc>
        <w:tc>
          <w:tcPr>
            <w:tcW w:type="dxa" w:w="1500"/>
            <w:shd w:fill="EEF3F8" w:color="auto" w:val="clear"/>
            <w:tcMar>
              <w:top w:type="dxa" w:w="60"/>
              <w:left w:type="dxa" w:w="90"/>
              <w:bottom w:type="dxa" w:w="60"/>
              <w:right w:type="dxa" w:w="90"/>
            </w:tcMar>
          </w:tcPr>
          <w:p>
            <w:pPr>
              <w:spacing w:after="40" w:line="252"/>
            </w:pPr>
            <w:r>
              <w:rPr>
                <w:sz w:val="19"/>
                <w:szCs w:val="19"/>
              </w:rPr>
              <w:t xml:space="preserve">À vérifier</w:t>
            </w:r>
          </w:p>
        </w:tc>
      </w:tr>
      <w:tr>
        <w:tc>
          <w:tcPr>
            <w:tcW w:type="dxa" w:w="3000"/>
            <w:shd w:fill="FFFFFF" w:color="auto" w:val="clear"/>
            <w:tcMar>
              <w:top w:type="dxa" w:w="60"/>
              <w:left w:type="dxa" w:w="90"/>
              <w:bottom w:type="dxa" w:w="60"/>
              <w:right w:type="dxa" w:w="90"/>
            </w:tcMar>
          </w:tcPr>
          <w:p>
            <w:pPr>
              <w:spacing w:after="40" w:line="252"/>
            </w:pPr>
            <w:r>
              <w:rPr>
                <w:sz w:val="19"/>
                <w:szCs w:val="19"/>
              </w:rPr>
              <w:t xml:space="preserve">E-mails professionnels</w:t>
            </w:r>
          </w:p>
        </w:tc>
        <w:tc>
          <w:tcPr>
            <w:tcW w:type="dxa" w:w="4520"/>
            <w:shd w:fill="FFFFFF" w:color="auto" w:val="clear"/>
            <w:tcMar>
              <w:top w:type="dxa" w:w="60"/>
              <w:left w:type="dxa" w:w="90"/>
              <w:bottom w:type="dxa" w:w="60"/>
              <w:right w:type="dxa" w:w="90"/>
            </w:tcMar>
          </w:tcPr>
          <w:p>
            <w:pPr>
              <w:spacing w:after="40" w:line="252"/>
            </w:pPr>
            <w:r>
              <w:rPr>
                <w:sz w:val="19"/>
                <w:szCs w:val="19"/>
              </w:rPr>
              <w:t xml:space="preserve">contact@filon.be, partenaires@filon.be, presse@filon.be (évite les adresses gmail pour les candidatures).</w:t>
            </w:r>
          </w:p>
        </w:tc>
        <w:tc>
          <w:tcPr>
            <w:tcW w:type="dxa" w:w="1500"/>
            <w:shd w:fill="FFFFFF" w:color="auto" w:val="clear"/>
            <w:tcMar>
              <w:top w:type="dxa" w:w="60"/>
              <w:left w:type="dxa" w:w="90"/>
              <w:bottom w:type="dxa" w:w="60"/>
              <w:right w:type="dxa" w:w="90"/>
            </w:tcMar>
          </w:tcPr>
          <w:p>
            <w:pPr>
              <w:spacing w:after="40" w:line="252"/>
            </w:pPr>
            <w:r>
              <w:rPr>
                <w:sz w:val="19"/>
                <w:szCs w:val="19"/>
              </w:rPr>
              <w:t xml:space="preserve">À vérifier</w:t>
            </w:r>
          </w:p>
        </w:tc>
      </w:tr>
      <w:tr>
        <w:tc>
          <w:tcPr>
            <w:tcW w:type="dxa" w:w="3000"/>
            <w:shd w:fill="EEF3F8" w:color="auto" w:val="clear"/>
            <w:tcMar>
              <w:top w:type="dxa" w:w="60"/>
              <w:left w:type="dxa" w:w="90"/>
              <w:bottom w:type="dxa" w:w="60"/>
              <w:right w:type="dxa" w:w="90"/>
            </w:tcMar>
          </w:tcPr>
          <w:p>
            <w:pPr>
              <w:spacing w:after="40" w:line="252"/>
            </w:pPr>
            <w:r>
              <w:rPr>
                <w:sz w:val="19"/>
                <w:szCs w:val="19"/>
              </w:rPr>
              <w:t xml:space="preserve">Descriptif du site</w:t>
            </w:r>
          </w:p>
        </w:tc>
        <w:tc>
          <w:tcPr>
            <w:tcW w:type="dxa" w:w="4520"/>
            <w:shd w:fill="EEF3F8" w:color="auto" w:val="clear"/>
            <w:tcMar>
              <w:top w:type="dxa" w:w="60"/>
              <w:left w:type="dxa" w:w="90"/>
              <w:bottom w:type="dxa" w:w="60"/>
              <w:right w:type="dxa" w:w="90"/>
            </w:tcMar>
          </w:tcPr>
          <w:p>
            <w:pPr>
              <w:spacing w:after="40" w:line="252"/>
            </w:pPr>
            <w:r>
              <w:rPr>
                <w:sz w:val="19"/>
                <w:szCs w:val="19"/>
              </w:rPr>
              <w:t xml:space="preserve">Un paragraphe clair : ce que fait FILON, l'audience visée (Belgique francophone), les méthodes de promotion (comparaison, extension, contenu éditorial).</w:t>
            </w:r>
          </w:p>
        </w:tc>
        <w:tc>
          <w:tcPr>
            <w:tcW w:type="dxa" w:w="1500"/>
            <w:shd w:fill="EEF3F8" w:color="auto" w:val="clear"/>
            <w:tcMar>
              <w:top w:type="dxa" w:w="60"/>
              <w:left w:type="dxa" w:w="90"/>
              <w:bottom w:type="dxa" w:w="60"/>
              <w:right w:type="dxa" w:w="90"/>
            </w:tcMar>
          </w:tcPr>
          <w:p>
            <w:pPr>
              <w:spacing w:after="40" w:line="252"/>
            </w:pPr>
            <w:r>
              <w:rPr>
                <w:sz w:val="19"/>
                <w:szCs w:val="19"/>
              </w:rPr>
              <w:t xml:space="preserve">À rédiger</w:t>
            </w:r>
          </w:p>
        </w:tc>
      </w:tr>
      <w:tr>
        <w:tc>
          <w:tcPr>
            <w:tcW w:type="dxa" w:w="3000"/>
            <w:shd w:fill="FFFFFF" w:color="auto" w:val="clear"/>
            <w:tcMar>
              <w:top w:type="dxa" w:w="60"/>
              <w:left w:type="dxa" w:w="90"/>
              <w:bottom w:type="dxa" w:w="60"/>
              <w:right w:type="dxa" w:w="90"/>
            </w:tcMar>
          </w:tcPr>
          <w:p>
            <w:pPr>
              <w:spacing w:after="40" w:line="252"/>
            </w:pPr>
            <w:r>
              <w:rPr>
                <w:sz w:val="19"/>
                <w:szCs w:val="19"/>
              </w:rPr>
              <w:t xml:space="preserve">Trafic / audience</w:t>
            </w:r>
          </w:p>
        </w:tc>
        <w:tc>
          <w:tcPr>
            <w:tcW w:type="dxa" w:w="4520"/>
            <w:shd w:fill="FFFFFF" w:color="auto" w:val="clear"/>
            <w:tcMar>
              <w:top w:type="dxa" w:w="60"/>
              <w:left w:type="dxa" w:w="90"/>
              <w:bottom w:type="dxa" w:w="60"/>
              <w:right w:type="dxa" w:w="90"/>
            </w:tcMar>
          </w:tcPr>
          <w:p>
            <w:pPr>
              <w:spacing w:after="40" w:line="252"/>
            </w:pPr>
            <w:r>
              <w:rPr>
                <w:sz w:val="19"/>
                <w:szCs w:val="19"/>
              </w:rPr>
              <w:t xml:space="preserve">Même modeste au lancement : préparer une estimation honnête (visites/mois, canaux). Ne jamais gonfler les chiffres.</w:t>
            </w:r>
          </w:p>
        </w:tc>
        <w:tc>
          <w:tcPr>
            <w:tcW w:type="dxa" w:w="1500"/>
            <w:shd w:fill="FFFFFF" w:color="auto" w:val="clear"/>
            <w:tcMar>
              <w:top w:type="dxa" w:w="60"/>
              <w:left w:type="dxa" w:w="90"/>
              <w:bottom w:type="dxa" w:w="60"/>
              <w:right w:type="dxa" w:w="90"/>
            </w:tcMar>
          </w:tcPr>
          <w:p>
            <w:pPr>
              <w:spacing w:after="40" w:line="252"/>
            </w:pPr>
            <w:r>
              <w:rPr>
                <w:sz w:val="19"/>
                <w:szCs w:val="19"/>
              </w:rPr>
              <w:t xml:space="preserve">À préparer</w:t>
            </w:r>
          </w:p>
        </w:tc>
      </w:tr>
      <w:tr>
        <w:tc>
          <w:tcPr>
            <w:tcW w:type="dxa" w:w="3000"/>
            <w:shd w:fill="EEF3F8" w:color="auto" w:val="clear"/>
            <w:tcMar>
              <w:top w:type="dxa" w:w="60"/>
              <w:left w:type="dxa" w:w="90"/>
              <w:bottom w:type="dxa" w:w="60"/>
              <w:right w:type="dxa" w:w="90"/>
            </w:tcMar>
          </w:tcPr>
          <w:p>
            <w:pPr>
              <w:spacing w:after="40" w:line="252"/>
            </w:pPr>
            <w:r>
              <w:rPr>
                <w:sz w:val="19"/>
                <w:szCs w:val="19"/>
              </w:rPr>
              <w:t xml:space="preserve">Identité du responsable</w:t>
            </w:r>
          </w:p>
        </w:tc>
        <w:tc>
          <w:tcPr>
            <w:tcW w:type="dxa" w:w="4520"/>
            <w:shd w:fill="EEF3F8" w:color="auto" w:val="clear"/>
            <w:tcMar>
              <w:top w:type="dxa" w:w="60"/>
              <w:left w:type="dxa" w:w="90"/>
              <w:bottom w:type="dxa" w:w="60"/>
              <w:right w:type="dxa" w:w="90"/>
            </w:tcMar>
          </w:tcPr>
          <w:p>
            <w:pPr>
              <w:spacing w:after="40" w:line="252"/>
            </w:pPr>
            <w:r>
              <w:rPr>
                <w:sz w:val="19"/>
                <w:szCs w:val="19"/>
              </w:rPr>
              <w:t xml:space="preserve">Nom, fonction, pièce d'identité éventuelle (certains réseaux la demandent pour la validation KYC).</w:t>
            </w:r>
          </w:p>
        </w:tc>
        <w:tc>
          <w:tcPr>
            <w:tcW w:type="dxa" w:w="1500"/>
            <w:shd w:fill="EEF3F8" w:color="auto" w:val="clear"/>
            <w:tcMar>
              <w:top w:type="dxa" w:w="60"/>
              <w:left w:type="dxa" w:w="90"/>
              <w:bottom w:type="dxa" w:w="60"/>
              <w:right w:type="dxa" w:w="90"/>
            </w:tcMar>
          </w:tcPr>
          <w:p>
            <w:pPr>
              <w:spacing w:after="40" w:line="252"/>
            </w:pPr>
            <w:r>
              <w:rPr>
                <w:sz w:val="19"/>
                <w:szCs w:val="19"/>
              </w:rPr>
              <w:t xml:space="preserve">À préparer</w:t>
            </w:r>
          </w:p>
        </w:tc>
      </w:tr>
    </w:tbl>
    <w:p>
      <w:pPr>
        <w:spacing w:after="80"/>
      </w:pPr>
      <w:r>
        <w:t xml:space="preserve"/>
      </w:r>
    </w:p>
    <w:tbl>
      <w:tblPr>
        <w:tblW w:type="dxa" w:w="9020"/>
        <w:tblBorders>
          <w:top w:val="single" w:color="FBEEE6" w:sz="2"/>
          <w:left w:val="single" w:color="C2410C" w:sz="24"/>
          <w:bottom w:val="single" w:color="FBEEE6" w:sz="2"/>
          <w:right w:val="single" w:color="FBEEE6" w:sz="2"/>
          <w:insideH w:val="none"/>
          <w:insideV w:val="none"/>
        </w:tblBorders>
      </w:tblPr>
      <w:tblGrid>
        <w:gridCol w:w="9020"/>
      </w:tblGrid>
      <w:tr>
        <w:tc>
          <w:tcPr>
            <w:tcW w:type="dxa" w:w="9020"/>
            <w:shd w:fill="FBEEE6" w:color="auto" w:val="clear"/>
            <w:tcMar>
              <w:top w:type="dxa" w:w="120"/>
              <w:left w:type="dxa" w:w="160"/>
              <w:bottom w:type="dxa" w:w="120"/>
              <w:right w:type="dxa" w:w="140"/>
            </w:tcMar>
          </w:tcPr>
          <w:p>
            <w:pPr>
              <w:spacing w:after="40" w:line="264"/>
            </w:pPr>
            <w:r>
              <w:rPr>
                <w:b/>
                <w:bCs/>
                <w:color w:val="9A3412"/>
                <w:sz w:val="19"/>
                <w:szCs w:val="19"/>
              </w:rPr>
              <w:t xml:space="preserve">Point de vigilance Belgique. </w:t>
            </w:r>
            <w:r>
              <w:rPr>
                <w:sz w:val="19"/>
                <w:szCs w:val="19"/>
              </w:rPr>
              <w:t xml:space="preserve">Renseigner le numéro BCE et la TVA belge dès le départ. Plusieurs réseaux (Awin, Rakuten) réclament une entité déclarée pour verser les commissions. Sans TVA valide, les paiements peuvent être bloqués.</w:t>
            </w:r>
          </w:p>
        </w:tc>
      </w:tr>
    </w:tbl>
    <w:p>
      <w:pPr>
        <w:pStyle w:val="Heading1"/>
        <w:spacing w:after="140" w:before="320"/>
      </w:pPr>
      <w:r>
        <w:rPr>
          <w:b/>
          <w:bCs/>
          <w:color w:val="0E1826"/>
          <w:sz w:val="30"/>
          <w:szCs w:val="30"/>
        </w:rPr>
        <w:t xml:space="preserve">5. Fiche d'identité éditeur (à préparer une seule fois)</w:t>
      </w:r>
    </w:p>
    <w:p>
      <w:pPr>
        <w:spacing w:after="120" w:line="276"/>
      </w:pPr>
      <w:r>
        <w:t xml:space="preserve">Ces informations seront redemandées à chaque inscription. Les rassembler dans un seul fichier accélère toute la démarche. Remplir les champs entre crochets.</w:t>
      </w:r>
    </w:p>
    <w:tbl>
      <w:tblPr>
        <w:tblW w:type="dxa" w:w="9020"/>
        <w:tblBorders>
          <w:top w:val="single" w:color="C9D4E0" w:sz="4"/>
          <w:left w:val="single" w:color="C9D4E0" w:sz="4"/>
          <w:bottom w:val="single" w:color="C9D4E0" w:sz="4"/>
          <w:right w:val="single" w:color="C9D4E0" w:sz="4"/>
          <w:insideH w:val="single" w:color="C9D4E0" w:sz="4"/>
          <w:insideV w:val="single" w:color="C9D4E0" w:sz="4"/>
        </w:tblBorders>
      </w:tblPr>
      <w:tblGrid>
        <w:gridCol w:w="3200"/>
        <w:gridCol w:w="5820"/>
      </w:tblGrid>
      <w:tr>
        <w:trPr>
          <w:tblHeader/>
        </w:trPr>
        <w:tc>
          <w:tcPr>
            <w:tcW w:type="dxa" w:w="3200"/>
            <w:shd w:fill="0E1826" w:color="auto" w:val="clear"/>
            <w:tcMar>
              <w:top w:type="dxa" w:w="60"/>
              <w:left w:type="dxa" w:w="90"/>
              <w:bottom w:type="dxa" w:w="60"/>
              <w:right w:type="dxa" w:w="90"/>
            </w:tcMar>
          </w:tcPr>
          <w:p>
            <w:pPr>
              <w:spacing w:after="40" w:line="252"/>
            </w:pPr>
            <w:r>
              <w:rPr>
                <w:b/>
                <w:bCs/>
                <w:color w:val="FFFFFF"/>
                <w:sz w:val="19"/>
                <w:szCs w:val="19"/>
              </w:rPr>
              <w:t xml:space="preserve">Champ</w:t>
            </w:r>
          </w:p>
        </w:tc>
        <w:tc>
          <w:tcPr>
            <w:tcW w:type="dxa" w:w="5820"/>
            <w:shd w:fill="0E1826" w:color="auto" w:val="clear"/>
            <w:tcMar>
              <w:top w:type="dxa" w:w="60"/>
              <w:left w:type="dxa" w:w="90"/>
              <w:bottom w:type="dxa" w:w="60"/>
              <w:right w:type="dxa" w:w="90"/>
            </w:tcMar>
          </w:tcPr>
          <w:p>
            <w:pPr>
              <w:spacing w:after="40" w:line="252"/>
            </w:pPr>
            <w:r>
              <w:rPr>
                <w:b/>
                <w:bCs/>
                <w:color w:val="FFFFFF"/>
                <w:sz w:val="19"/>
                <w:szCs w:val="19"/>
              </w:rPr>
              <w:t xml:space="preserve">Valeur</w:t>
            </w:r>
          </w:p>
        </w:tc>
      </w:tr>
      <w:tr>
        <w:tc>
          <w:tcPr>
            <w:tcW w:type="dxa" w:w="3200"/>
            <w:shd w:fill="FFFFFF" w:color="auto" w:val="clear"/>
            <w:tcMar>
              <w:top w:type="dxa" w:w="60"/>
              <w:left w:type="dxa" w:w="90"/>
              <w:bottom w:type="dxa" w:w="60"/>
              <w:right w:type="dxa" w:w="90"/>
            </w:tcMar>
          </w:tcPr>
          <w:p>
            <w:pPr>
              <w:spacing w:after="40" w:line="252"/>
            </w:pPr>
            <w:r>
              <w:rPr>
                <w:sz w:val="19"/>
                <w:szCs w:val="19"/>
              </w:rPr>
              <w:t xml:space="preserve">Dénomination légale</w:t>
            </w:r>
          </w:p>
        </w:tc>
        <w:tc>
          <w:tcPr>
            <w:tcW w:type="dxa" w:w="5820"/>
            <w:shd w:fill="FFFFFF" w:color="auto" w:val="clear"/>
            <w:tcMar>
              <w:top w:type="dxa" w:w="60"/>
              <w:left w:type="dxa" w:w="90"/>
              <w:bottom w:type="dxa" w:w="60"/>
              <w:right w:type="dxa" w:w="90"/>
            </w:tcMar>
          </w:tcPr>
          <w:p>
            <w:pPr>
              <w:spacing w:after="40" w:line="252"/>
            </w:pPr>
            <w:r>
              <w:rPr>
                <w:sz w:val="19"/>
                <w:szCs w:val="19"/>
              </w:rPr>
              <w:t xml:space="preserve">Ricardo Aimon (entreprise individuelle, personne physique)</w:t>
            </w:r>
          </w:p>
        </w:tc>
      </w:tr>
      <w:tr>
        <w:tc>
          <w:tcPr>
            <w:tcW w:type="dxa" w:w="3200"/>
            <w:shd w:fill="EEF3F8" w:color="auto" w:val="clear"/>
            <w:tcMar>
              <w:top w:type="dxa" w:w="60"/>
              <w:left w:type="dxa" w:w="90"/>
              <w:bottom w:type="dxa" w:w="60"/>
              <w:right w:type="dxa" w:w="90"/>
            </w:tcMar>
          </w:tcPr>
          <w:p>
            <w:pPr>
              <w:spacing w:after="40" w:line="252"/>
            </w:pPr>
            <w:r>
              <w:rPr>
                <w:sz w:val="19"/>
                <w:szCs w:val="19"/>
              </w:rPr>
              <w:t xml:space="preserve">Numéro d'entreprise (BCE)</w:t>
            </w:r>
          </w:p>
        </w:tc>
        <w:tc>
          <w:tcPr>
            <w:tcW w:type="dxa" w:w="5820"/>
            <w:shd w:fill="EEF3F8" w:color="auto" w:val="clear"/>
            <w:tcMar>
              <w:top w:type="dxa" w:w="60"/>
              <w:left w:type="dxa" w:w="90"/>
              <w:bottom w:type="dxa" w:w="60"/>
              <w:right w:type="dxa" w:w="90"/>
            </w:tcMar>
          </w:tcPr>
          <w:p>
            <w:pPr>
              <w:spacing w:after="40" w:line="252"/>
            </w:pPr>
            <w:r>
              <w:rPr>
                <w:sz w:val="19"/>
                <w:szCs w:val="19"/>
              </w:rPr>
              <w:t xml:space="preserve">BE 0797.756.902</w:t>
            </w:r>
          </w:p>
        </w:tc>
      </w:tr>
      <w:tr>
        <w:tc>
          <w:tcPr>
            <w:tcW w:type="dxa" w:w="3200"/>
            <w:shd w:fill="FFFFFF" w:color="auto" w:val="clear"/>
            <w:tcMar>
              <w:top w:type="dxa" w:w="60"/>
              <w:left w:type="dxa" w:w="90"/>
              <w:bottom w:type="dxa" w:w="60"/>
              <w:right w:type="dxa" w:w="90"/>
            </w:tcMar>
          </w:tcPr>
          <w:p>
            <w:pPr>
              <w:spacing w:after="40" w:line="252"/>
            </w:pPr>
            <w:r>
              <w:rPr>
                <w:sz w:val="19"/>
                <w:szCs w:val="19"/>
              </w:rPr>
              <w:t xml:space="preserve">Numéro de TVA</w:t>
            </w:r>
          </w:p>
        </w:tc>
        <w:tc>
          <w:tcPr>
            <w:tcW w:type="dxa" w:w="5820"/>
            <w:shd w:fill="FFFFFF" w:color="auto" w:val="clear"/>
            <w:tcMar>
              <w:top w:type="dxa" w:w="60"/>
              <w:left w:type="dxa" w:w="90"/>
              <w:bottom w:type="dxa" w:w="60"/>
              <w:right w:type="dxa" w:w="90"/>
            </w:tcMar>
          </w:tcPr>
          <w:p>
            <w:pPr>
              <w:spacing w:after="40" w:line="252"/>
            </w:pPr>
            <w:r>
              <w:rPr>
                <w:sz w:val="19"/>
                <w:szCs w:val="19"/>
              </w:rPr>
              <w:t xml:space="preserve">BE 0797.756.902</w:t>
            </w:r>
          </w:p>
        </w:tc>
      </w:tr>
      <w:tr>
        <w:tc>
          <w:tcPr>
            <w:tcW w:type="dxa" w:w="3200"/>
            <w:shd w:fill="EEF3F8" w:color="auto" w:val="clear"/>
            <w:tcMar>
              <w:top w:type="dxa" w:w="60"/>
              <w:left w:type="dxa" w:w="90"/>
              <w:bottom w:type="dxa" w:w="60"/>
              <w:right w:type="dxa" w:w="90"/>
            </w:tcMar>
          </w:tcPr>
          <w:p>
            <w:pPr>
              <w:spacing w:after="40" w:line="252"/>
            </w:pPr>
            <w:r>
              <w:rPr>
                <w:sz w:val="19"/>
                <w:szCs w:val="19"/>
              </w:rPr>
              <w:t xml:space="preserve">Adresse du siège</w:t>
            </w:r>
          </w:p>
        </w:tc>
        <w:tc>
          <w:tcPr>
            <w:tcW w:type="dxa" w:w="5820"/>
            <w:shd w:fill="EEF3F8" w:color="auto" w:val="clear"/>
            <w:tcMar>
              <w:top w:type="dxa" w:w="60"/>
              <w:left w:type="dxa" w:w="90"/>
              <w:bottom w:type="dxa" w:w="60"/>
              <w:right w:type="dxa" w:w="90"/>
            </w:tcMar>
          </w:tcPr>
          <w:p>
            <w:pPr>
              <w:spacing w:after="40" w:line="252"/>
            </w:pPr>
            <w:r>
              <w:rPr>
                <w:sz w:val="19"/>
                <w:szCs w:val="19"/>
              </w:rPr>
              <w:t xml:space="preserve">Chaussée de Stockel 406, 1150 Woluwe-Saint-Pierre, Belgique</w:t>
            </w:r>
          </w:p>
        </w:tc>
      </w:tr>
      <w:tr>
        <w:tc>
          <w:tcPr>
            <w:tcW w:type="dxa" w:w="3200"/>
            <w:shd w:fill="FFFFFF" w:color="auto" w:val="clear"/>
            <w:tcMar>
              <w:top w:type="dxa" w:w="60"/>
              <w:left w:type="dxa" w:w="90"/>
              <w:bottom w:type="dxa" w:w="60"/>
              <w:right w:type="dxa" w:w="90"/>
            </w:tcMar>
          </w:tcPr>
          <w:p>
            <w:pPr>
              <w:spacing w:after="40" w:line="252"/>
            </w:pPr>
            <w:r>
              <w:rPr>
                <w:sz w:val="19"/>
                <w:szCs w:val="19"/>
              </w:rPr>
              <w:t xml:space="preserve">Site web</w:t>
            </w:r>
          </w:p>
        </w:tc>
        <w:tc>
          <w:tcPr>
            <w:tcW w:type="dxa" w:w="5820"/>
            <w:shd w:fill="FFFFFF" w:color="auto" w:val="clear"/>
            <w:tcMar>
              <w:top w:type="dxa" w:w="60"/>
              <w:left w:type="dxa" w:w="90"/>
              <w:bottom w:type="dxa" w:w="60"/>
              <w:right w:type="dxa" w:w="90"/>
            </w:tcMar>
          </w:tcPr>
          <w:p>
            <w:pPr>
              <w:spacing w:after="40" w:line="252"/>
            </w:pPr>
            <w:r>
              <w:rPr>
                <w:sz w:val="19"/>
                <w:szCs w:val="19"/>
              </w:rPr>
              <w:t xml:space="preserve">https://filon.be</w:t>
            </w:r>
          </w:p>
        </w:tc>
      </w:tr>
      <w:tr>
        <w:tc>
          <w:tcPr>
            <w:tcW w:type="dxa" w:w="3200"/>
            <w:shd w:fill="EEF3F8" w:color="auto" w:val="clear"/>
            <w:tcMar>
              <w:top w:type="dxa" w:w="60"/>
              <w:left w:type="dxa" w:w="90"/>
              <w:bottom w:type="dxa" w:w="60"/>
              <w:right w:type="dxa" w:w="90"/>
            </w:tcMar>
          </w:tcPr>
          <w:p>
            <w:pPr>
              <w:spacing w:after="40" w:line="252"/>
            </w:pPr>
            <w:r>
              <w:rPr>
                <w:sz w:val="19"/>
                <w:szCs w:val="19"/>
              </w:rPr>
              <w:t xml:space="preserve">Catégorie / secteur</w:t>
            </w:r>
          </w:p>
        </w:tc>
        <w:tc>
          <w:tcPr>
            <w:tcW w:type="dxa" w:w="5820"/>
            <w:shd w:fill="EEF3F8" w:color="auto" w:val="clear"/>
            <w:tcMar>
              <w:top w:type="dxa" w:w="60"/>
              <w:left w:type="dxa" w:w="90"/>
              <w:bottom w:type="dxa" w:w="60"/>
              <w:right w:type="dxa" w:w="90"/>
            </w:tcMar>
          </w:tcPr>
          <w:p>
            <w:pPr>
              <w:spacing w:after="40" w:line="252"/>
            </w:pPr>
            <w:r>
              <w:rPr>
                <w:sz w:val="19"/>
                <w:szCs w:val="19"/>
              </w:rPr>
              <w:t xml:space="preserve">Comparateur &amp; assistant d'achat (shopping, bons plans, cashback)</w:t>
            </w:r>
          </w:p>
        </w:tc>
      </w:tr>
      <w:tr>
        <w:tc>
          <w:tcPr>
            <w:tcW w:type="dxa" w:w="3200"/>
            <w:shd w:fill="FFFFFF" w:color="auto" w:val="clear"/>
            <w:tcMar>
              <w:top w:type="dxa" w:w="60"/>
              <w:left w:type="dxa" w:w="90"/>
              <w:bottom w:type="dxa" w:w="60"/>
              <w:right w:type="dxa" w:w="90"/>
            </w:tcMar>
          </w:tcPr>
          <w:p>
            <w:pPr>
              <w:spacing w:after="40" w:line="252"/>
            </w:pPr>
            <w:r>
              <w:rPr>
                <w:sz w:val="19"/>
                <w:szCs w:val="19"/>
              </w:rPr>
              <w:t xml:space="preserve">Pays de l'audience</w:t>
            </w:r>
          </w:p>
        </w:tc>
        <w:tc>
          <w:tcPr>
            <w:tcW w:type="dxa" w:w="5820"/>
            <w:shd w:fill="FFFFFF" w:color="auto" w:val="clear"/>
            <w:tcMar>
              <w:top w:type="dxa" w:w="60"/>
              <w:left w:type="dxa" w:w="90"/>
              <w:bottom w:type="dxa" w:w="60"/>
              <w:right w:type="dxa" w:w="90"/>
            </w:tcMar>
          </w:tcPr>
          <w:p>
            <w:pPr>
              <w:spacing w:after="40" w:line="252"/>
            </w:pPr>
            <w:r>
              <w:rPr>
                <w:sz w:val="19"/>
                <w:szCs w:val="19"/>
              </w:rPr>
              <w:t xml:space="preserve">Belgique (FR/NL), puis France et francophonie européenne</w:t>
            </w:r>
          </w:p>
        </w:tc>
      </w:tr>
      <w:tr>
        <w:tc>
          <w:tcPr>
            <w:tcW w:type="dxa" w:w="3200"/>
            <w:shd w:fill="EEF3F8" w:color="auto" w:val="clear"/>
            <w:tcMar>
              <w:top w:type="dxa" w:w="60"/>
              <w:left w:type="dxa" w:w="90"/>
              <w:bottom w:type="dxa" w:w="60"/>
              <w:right w:type="dxa" w:w="90"/>
            </w:tcMar>
          </w:tcPr>
          <w:p>
            <w:pPr>
              <w:spacing w:after="40" w:line="252"/>
            </w:pPr>
            <w:r>
              <w:rPr>
                <w:sz w:val="19"/>
                <w:szCs w:val="19"/>
              </w:rPr>
              <w:t xml:space="preserve">Langue du site</w:t>
            </w:r>
          </w:p>
        </w:tc>
        <w:tc>
          <w:tcPr>
            <w:tcW w:type="dxa" w:w="5820"/>
            <w:shd w:fill="EEF3F8" w:color="auto" w:val="clear"/>
            <w:tcMar>
              <w:top w:type="dxa" w:w="60"/>
              <w:left w:type="dxa" w:w="90"/>
              <w:bottom w:type="dxa" w:w="60"/>
              <w:right w:type="dxa" w:w="90"/>
            </w:tcMar>
          </w:tcPr>
          <w:p>
            <w:pPr>
              <w:spacing w:after="40" w:line="252"/>
            </w:pPr>
            <w:r>
              <w:rPr>
                <w:sz w:val="19"/>
                <w:szCs w:val="19"/>
              </w:rPr>
              <w:t xml:space="preserve">Français (néerlandais à venir)</w:t>
            </w:r>
          </w:p>
        </w:tc>
      </w:tr>
      <w:tr>
        <w:tc>
          <w:tcPr>
            <w:tcW w:type="dxa" w:w="3200"/>
            <w:shd w:fill="FFFFFF" w:color="auto" w:val="clear"/>
            <w:tcMar>
              <w:top w:type="dxa" w:w="60"/>
              <w:left w:type="dxa" w:w="90"/>
              <w:bottom w:type="dxa" w:w="60"/>
              <w:right w:type="dxa" w:w="90"/>
            </w:tcMar>
          </w:tcPr>
          <w:p>
            <w:pPr>
              <w:spacing w:after="40" w:line="252"/>
            </w:pPr>
            <w:r>
              <w:rPr>
                <w:sz w:val="19"/>
                <w:szCs w:val="19"/>
              </w:rPr>
              <w:t xml:space="preserve">E-mail de contact</w:t>
            </w:r>
          </w:p>
        </w:tc>
        <w:tc>
          <w:tcPr>
            <w:tcW w:type="dxa" w:w="5820"/>
            <w:shd w:fill="FFFFFF" w:color="auto" w:val="clear"/>
            <w:tcMar>
              <w:top w:type="dxa" w:w="60"/>
              <w:left w:type="dxa" w:w="90"/>
              <w:bottom w:type="dxa" w:w="60"/>
              <w:right w:type="dxa" w:w="90"/>
            </w:tcMar>
          </w:tcPr>
          <w:p>
            <w:pPr>
              <w:spacing w:after="40" w:line="252"/>
            </w:pPr>
            <w:r>
              <w:rPr>
                <w:sz w:val="19"/>
                <w:szCs w:val="19"/>
              </w:rPr>
              <w:t xml:space="preserve">partenaires@filon.be</w:t>
            </w:r>
          </w:p>
        </w:tc>
      </w:tr>
      <w:tr>
        <w:tc>
          <w:tcPr>
            <w:tcW w:type="dxa" w:w="3200"/>
            <w:shd w:fill="EEF3F8" w:color="auto" w:val="clear"/>
            <w:tcMar>
              <w:top w:type="dxa" w:w="60"/>
              <w:left w:type="dxa" w:w="90"/>
              <w:bottom w:type="dxa" w:w="60"/>
              <w:right w:type="dxa" w:w="90"/>
            </w:tcMar>
          </w:tcPr>
          <w:p>
            <w:pPr>
              <w:spacing w:after="40" w:line="252"/>
            </w:pPr>
            <w:r>
              <w:rPr>
                <w:sz w:val="19"/>
                <w:szCs w:val="19"/>
              </w:rPr>
              <w:t xml:space="preserve">Responsable</w:t>
            </w:r>
          </w:p>
        </w:tc>
        <w:tc>
          <w:tcPr>
            <w:tcW w:type="dxa" w:w="5820"/>
            <w:shd w:fill="EEF3F8" w:color="auto" w:val="clear"/>
            <w:tcMar>
              <w:top w:type="dxa" w:w="60"/>
              <w:left w:type="dxa" w:w="90"/>
              <w:bottom w:type="dxa" w:w="60"/>
              <w:right w:type="dxa" w:w="90"/>
            </w:tcMar>
          </w:tcPr>
          <w:p>
            <w:pPr>
              <w:spacing w:after="40" w:line="252"/>
            </w:pPr>
            <w:r>
              <w:rPr>
                <w:sz w:val="19"/>
                <w:szCs w:val="19"/>
              </w:rPr>
              <w:t xml:space="preserve">Freddy Mvogo Eloundou</w:t>
            </w:r>
          </w:p>
        </w:tc>
      </w:tr>
      <w:tr>
        <w:tc>
          <w:tcPr>
            <w:tcW w:type="dxa" w:w="3200"/>
            <w:shd w:fill="FFFFFF" w:color="auto" w:val="clear"/>
            <w:tcMar>
              <w:top w:type="dxa" w:w="60"/>
              <w:left w:type="dxa" w:w="90"/>
              <w:bottom w:type="dxa" w:w="60"/>
              <w:right w:type="dxa" w:w="90"/>
            </w:tcMar>
          </w:tcPr>
          <w:p>
            <w:pPr>
              <w:spacing w:after="40" w:line="252"/>
            </w:pPr>
            <w:r>
              <w:rPr>
                <w:sz w:val="19"/>
                <w:szCs w:val="19"/>
              </w:rPr>
              <w:t xml:space="preserve">Titulaire du compte</w:t>
            </w:r>
          </w:p>
        </w:tc>
        <w:tc>
          <w:tcPr>
            <w:tcW w:type="dxa" w:w="5820"/>
            <w:shd w:fill="FFFFFF" w:color="auto" w:val="clear"/>
            <w:tcMar>
              <w:top w:type="dxa" w:w="60"/>
              <w:left w:type="dxa" w:w="90"/>
              <w:bottom w:type="dxa" w:w="60"/>
              <w:right w:type="dxa" w:w="90"/>
            </w:tcMar>
          </w:tcPr>
          <w:p>
            <w:pPr>
              <w:spacing w:after="40" w:line="252"/>
            </w:pPr>
            <w:r>
              <w:rPr>
                <w:sz w:val="19"/>
                <w:szCs w:val="19"/>
              </w:rPr>
              <w:t xml:space="preserve">Freddy MVOGO ELOUNDOU</w:t>
            </w:r>
          </w:p>
        </w:tc>
      </w:tr>
      <w:tr>
        <w:tc>
          <w:tcPr>
            <w:tcW w:type="dxa" w:w="3200"/>
            <w:shd w:fill="EEF3F8" w:color="auto" w:val="clear"/>
            <w:tcMar>
              <w:top w:type="dxa" w:w="60"/>
              <w:left w:type="dxa" w:w="90"/>
              <w:bottom w:type="dxa" w:w="60"/>
              <w:right w:type="dxa" w:w="90"/>
            </w:tcMar>
          </w:tcPr>
          <w:p>
            <w:pPr>
              <w:spacing w:after="40" w:line="252"/>
            </w:pPr>
            <w:r>
              <w:rPr>
                <w:sz w:val="19"/>
                <w:szCs w:val="19"/>
              </w:rPr>
              <w:t xml:space="preserve">Banque</w:t>
            </w:r>
          </w:p>
        </w:tc>
        <w:tc>
          <w:tcPr>
            <w:tcW w:type="dxa" w:w="5820"/>
            <w:shd w:fill="EEF3F8" w:color="auto" w:val="clear"/>
            <w:tcMar>
              <w:top w:type="dxa" w:w="60"/>
              <w:left w:type="dxa" w:w="90"/>
              <w:bottom w:type="dxa" w:w="60"/>
              <w:right w:type="dxa" w:w="90"/>
            </w:tcMar>
          </w:tcPr>
          <w:p>
            <w:pPr>
              <w:spacing w:after="40" w:line="252"/>
            </w:pPr>
            <w:r>
              <w:rPr>
                <w:sz w:val="19"/>
                <w:szCs w:val="19"/>
              </w:rPr>
              <w:t xml:space="preserve">bunq</w:t>
            </w:r>
          </w:p>
        </w:tc>
      </w:tr>
      <w:tr>
        <w:tc>
          <w:tcPr>
            <w:tcW w:type="dxa" w:w="3200"/>
            <w:shd w:fill="FFFFFF" w:color="auto" w:val="clear"/>
            <w:tcMar>
              <w:top w:type="dxa" w:w="60"/>
              <w:left w:type="dxa" w:w="90"/>
              <w:bottom w:type="dxa" w:w="60"/>
              <w:right w:type="dxa" w:w="90"/>
            </w:tcMar>
          </w:tcPr>
          <w:p>
            <w:pPr>
              <w:spacing w:after="40" w:line="252"/>
            </w:pPr>
            <w:r>
              <w:rPr>
                <w:sz w:val="19"/>
                <w:szCs w:val="19"/>
              </w:rPr>
              <w:t xml:space="preserve">IBAN</w:t>
            </w:r>
          </w:p>
        </w:tc>
        <w:tc>
          <w:tcPr>
            <w:tcW w:type="dxa" w:w="5820"/>
            <w:shd w:fill="FFFFFF" w:color="auto" w:val="clear"/>
            <w:tcMar>
              <w:top w:type="dxa" w:w="60"/>
              <w:left w:type="dxa" w:w="90"/>
              <w:bottom w:type="dxa" w:w="60"/>
              <w:right w:type="dxa" w:w="90"/>
            </w:tcMar>
          </w:tcPr>
          <w:p>
            <w:pPr>
              <w:spacing w:after="40" w:line="252"/>
            </w:pPr>
            <w:r>
              <w:rPr>
                <w:sz w:val="19"/>
                <w:szCs w:val="19"/>
              </w:rPr>
              <w:t xml:space="preserve">NL44 BUNQ 2201 4637 43</w:t>
            </w:r>
          </w:p>
        </w:tc>
      </w:tr>
      <w:tr>
        <w:tc>
          <w:tcPr>
            <w:tcW w:type="dxa" w:w="3200"/>
            <w:shd w:fill="EEF3F8" w:color="auto" w:val="clear"/>
            <w:tcMar>
              <w:top w:type="dxa" w:w="60"/>
              <w:left w:type="dxa" w:w="90"/>
              <w:bottom w:type="dxa" w:w="60"/>
              <w:right w:type="dxa" w:w="90"/>
            </w:tcMar>
          </w:tcPr>
          <w:p>
            <w:pPr>
              <w:spacing w:after="40" w:line="252"/>
            </w:pPr>
            <w:r>
              <w:rPr>
                <w:sz w:val="19"/>
                <w:szCs w:val="19"/>
              </w:rPr>
              <w:t xml:space="preserve">BIC / SWIFT</w:t>
            </w:r>
          </w:p>
        </w:tc>
        <w:tc>
          <w:tcPr>
            <w:tcW w:type="dxa" w:w="5820"/>
            <w:shd w:fill="EEF3F8" w:color="auto" w:val="clear"/>
            <w:tcMar>
              <w:top w:type="dxa" w:w="60"/>
              <w:left w:type="dxa" w:w="90"/>
              <w:bottom w:type="dxa" w:w="60"/>
              <w:right w:type="dxa" w:w="90"/>
            </w:tcMar>
          </w:tcPr>
          <w:p>
            <w:pPr>
              <w:spacing w:after="40" w:line="252"/>
            </w:pPr>
            <w:r>
              <w:rPr>
                <w:sz w:val="19"/>
                <w:szCs w:val="19"/>
              </w:rPr>
              <w:t xml:space="preserve">BUNQNL2A (forme internationale : BUNQNL2AXXX)</w:t>
            </w:r>
          </w:p>
        </w:tc>
      </w:tr>
      <w:tr>
        <w:tc>
          <w:tcPr>
            <w:tcW w:type="dxa" w:w="3200"/>
            <w:shd w:fill="FFFFFF" w:color="auto" w:val="clear"/>
            <w:tcMar>
              <w:top w:type="dxa" w:w="60"/>
              <w:left w:type="dxa" w:w="90"/>
              <w:bottom w:type="dxa" w:w="60"/>
              <w:right w:type="dxa" w:w="90"/>
            </w:tcMar>
          </w:tcPr>
          <w:p>
            <w:pPr>
              <w:spacing w:after="40" w:line="252"/>
            </w:pPr>
            <w:r>
              <w:rPr>
                <w:sz w:val="19"/>
                <w:szCs w:val="19"/>
              </w:rPr>
              <w:t xml:space="preserve">Méthodes de promotion</w:t>
            </w:r>
          </w:p>
        </w:tc>
        <w:tc>
          <w:tcPr>
            <w:tcW w:type="dxa" w:w="5820"/>
            <w:shd w:fill="FFFFFF" w:color="auto" w:val="clear"/>
            <w:tcMar>
              <w:top w:type="dxa" w:w="60"/>
              <w:left w:type="dxa" w:w="90"/>
              <w:bottom w:type="dxa" w:w="60"/>
              <w:right w:type="dxa" w:w="90"/>
            </w:tcMar>
          </w:tcPr>
          <w:p>
            <w:pPr>
              <w:spacing w:after="40" w:line="252"/>
            </w:pPr>
            <w:r>
              <w:rPr>
                <w:sz w:val="19"/>
                <w:szCs w:val="19"/>
              </w:rPr>
              <w:t xml:space="preserve">Comparaison de prix, cashback et codes promo ; extension navigateur ; contenu éditorial (guides d'achat)</w:t>
            </w:r>
          </w:p>
        </w:tc>
      </w:tr>
    </w:tbl>
    <w:p>
      <w:r>
        <w:br w:type="page"/>
      </w:r>
    </w:p>
    <w:p>
      <w:pPr>
        <w:pStyle w:val="Heading1"/>
        <w:spacing w:after="140" w:before="320"/>
      </w:pPr>
      <w:r>
        <w:rPr>
          <w:b/>
          <w:bCs/>
          <w:color w:val="0E1826"/>
          <w:sz w:val="30"/>
          <w:szCs w:val="30"/>
        </w:rPr>
        <w:t xml:space="preserve">6. Procédure générique d'inscription (à répéter pour chaque réseau)</w:t>
      </w:r>
    </w:p>
    <w:p>
      <w:pPr>
        <w:spacing w:after="120" w:line="276"/>
      </w:pPr>
      <w:r>
        <w:t xml:space="preserve">La démarche est similaire d'un réseau à l'autre. Voici les étapes communes ; les particularités de chaque réseau sont détaillées à la section 7.</w:t>
      </w:r>
    </w:p>
    <w:p>
      <w:pPr>
        <w:pStyle w:val="ListParagraph"/>
        <w:numPr>
          <w:ilvl w:val="0"/>
          <w:numId w:val="2"/>
        </w:numPr>
        <w:spacing w:after="70" w:line="264"/>
      </w:pPr>
      <w:r>
        <w:t xml:space="preserve">Créer le compte éditeur (« Publisher » / « Affiliate ») sur le site du réseau avec l'e-mail professionnel.</w:t>
      </w:r>
    </w:p>
    <w:p>
      <w:pPr>
        <w:pStyle w:val="ListParagraph"/>
        <w:numPr>
          <w:ilvl w:val="0"/>
          <w:numId w:val="2"/>
        </w:numPr>
        <w:spacing w:after="70" w:line="264"/>
      </w:pPr>
      <w:r>
        <w:t xml:space="preserve">Renseigner l'entité (BCE, TVA, adresse) et le site filon.be.</w:t>
      </w:r>
    </w:p>
    <w:p>
      <w:pPr>
        <w:pStyle w:val="ListParagraph"/>
        <w:numPr>
          <w:ilvl w:val="0"/>
          <w:numId w:val="2"/>
        </w:numPr>
        <w:spacing w:after="70" w:line="264"/>
      </w:pPr>
      <w:r>
        <w:t xml:space="preserve">Décrire le site et les méthodes de promotion (copier le descriptif de la section 9).</w:t>
      </w:r>
    </w:p>
    <w:p>
      <w:pPr>
        <w:pStyle w:val="ListParagraph"/>
        <w:numPr>
          <w:ilvl w:val="0"/>
          <w:numId w:val="2"/>
        </w:numPr>
        <w:spacing w:after="70" w:line="264"/>
      </w:pPr>
      <w:r>
        <w:t xml:space="preserve">Ajouter les coordonnées bancaires (IBAN/BIC) et compléter le volet fiscal si demandé.</w:t>
      </w:r>
    </w:p>
    <w:p>
      <w:pPr>
        <w:pStyle w:val="ListParagraph"/>
        <w:numPr>
          <w:ilvl w:val="0"/>
          <w:numId w:val="2"/>
        </w:numPr>
        <w:spacing w:after="70" w:line="264"/>
      </w:pPr>
      <w:r>
        <w:t xml:space="preserve">Soumettre la candidature et attendre la validation du réseau (délai variable, voir fiches).</w:t>
      </w:r>
    </w:p>
    <w:p>
      <w:pPr>
        <w:pStyle w:val="ListParagraph"/>
        <w:numPr>
          <w:ilvl w:val="0"/>
          <w:numId w:val="2"/>
        </w:numPr>
        <w:spacing w:after="70" w:line="264"/>
      </w:pPr>
      <w:r>
        <w:t xml:space="preserve">Une fois le compte validé : postuler aux programmes marchands prioritaires un par un (chaque marchand valide séparément).</w:t>
      </w:r>
    </w:p>
    <w:p>
      <w:pPr>
        <w:pStyle w:val="ListParagraph"/>
        <w:numPr>
          <w:ilvl w:val="0"/>
          <w:numId w:val="2"/>
        </w:numPr>
        <w:spacing w:after="70" w:line="264"/>
      </w:pPr>
      <w:r>
        <w:t xml:space="preserve">Récupérer les accès techniques : identifiant éditeur, clé d'API, URL du flux produits, format de deeplink.</w:t>
      </w:r>
    </w:p>
    <w:p>
      <w:pPr>
        <w:pStyle w:val="ListParagraph"/>
        <w:numPr>
          <w:ilvl w:val="0"/>
          <w:numId w:val="2"/>
        </w:numPr>
        <w:spacing w:after="70" w:line="264"/>
      </w:pPr>
      <w:r>
        <w:t xml:space="preserve">Consigner ces accès dans le tableau de suivi (section 11) et les transmettre à l'équipe technique.</w:t>
      </w:r>
    </w:p>
    <w:p>
      <w:pPr>
        <w:spacing w:after="80"/>
      </w:pPr>
      <w:r>
        <w:t xml:space="preserve"/>
      </w:r>
    </w:p>
    <w:tbl>
      <w:tblPr>
        <w:tblW w:type="dxa" w:w="9020"/>
        <w:tblBorders>
          <w:top w:val="single" w:color="EEF3F8" w:sz="2"/>
          <w:left w:val="single" w:color="1E75C9" w:sz="24"/>
          <w:bottom w:val="single" w:color="EEF3F8" w:sz="2"/>
          <w:right w:val="single" w:color="EEF3F8" w:sz="2"/>
          <w:insideH w:val="none"/>
          <w:insideV w:val="none"/>
        </w:tblBorders>
      </w:tblPr>
      <w:tblGrid>
        <w:gridCol w:w="9020"/>
      </w:tblGrid>
      <w:tr>
        <w:tc>
          <w:tcPr>
            <w:tcW w:type="dxa" w:w="9020"/>
            <w:shd w:fill="EEF3F8" w:color="auto" w:val="clear"/>
            <w:tcMar>
              <w:top w:type="dxa" w:w="120"/>
              <w:left w:type="dxa" w:w="160"/>
              <w:bottom w:type="dxa" w:w="120"/>
              <w:right w:type="dxa" w:w="140"/>
            </w:tcMar>
          </w:tcPr>
          <w:p>
            <w:pPr>
              <w:spacing w:after="40" w:line="264"/>
            </w:pPr>
            <w:r>
              <w:rPr>
                <w:b/>
                <w:bCs/>
                <w:color w:val="0E1826"/>
                <w:sz w:val="19"/>
                <w:szCs w:val="19"/>
              </w:rPr>
              <w:t xml:space="preserve">Règle d'or. </w:t>
            </w:r>
            <w:r>
              <w:rPr>
                <w:sz w:val="19"/>
                <w:szCs w:val="19"/>
              </w:rPr>
              <w:t xml:space="preserve">Ne jamais mélanger comptes personnels et professionnels. Un seul compte par réseau, au nom de l'entité, avec un mot de passe stocké dans le gestionnaire de mots de passe de l'équipe. Activer la double authentification partout.</w:t>
            </w:r>
          </w:p>
        </w:tc>
      </w:tr>
    </w:tbl>
    <w:p>
      <w:r>
        <w:br w:type="page"/>
      </w:r>
    </w:p>
    <w:p>
      <w:pPr>
        <w:pStyle w:val="Heading1"/>
        <w:spacing w:after="140" w:before="320"/>
      </w:pPr>
      <w:r>
        <w:rPr>
          <w:b/>
          <w:bCs/>
          <w:color w:val="0E1826"/>
          <w:sz w:val="30"/>
          <w:szCs w:val="30"/>
        </w:rPr>
        <w:t xml:space="preserve">7. Fiches détaillées par réseau (par ordre de priorité)</w:t>
      </w:r>
    </w:p>
    <w:p>
      <w:pPr>
        <w:spacing w:after="120" w:line="276"/>
      </w:pPr>
      <w:r>
        <w:t xml:space="preserve">Priorité aux réseaux couvrant le mieux la Belgique et la France. Commencer par Awin, puis Kwanko et Daisycon (forts en Benelux), puis les réseaux internationaux.</w:t>
      </w:r>
    </w:p>
    <w:p>
      <w:pPr>
        <w:pStyle w:val="Heading2"/>
        <w:spacing w:after="100" w:before="260"/>
      </w:pPr>
      <w:r>
        <w:rPr>
          <w:b/>
          <w:bCs/>
          <w:color w:val="1E75C9"/>
          <w:sz w:val="25"/>
          <w:szCs w:val="25"/>
        </w:rPr>
        <w:t xml:space="preserve">7.1. Awin (priorité 1 — couverture BE/FR maximale)</w:t>
      </w:r>
    </w:p>
    <w:tbl>
      <w:tblPr>
        <w:tblW w:type="dxa" w:w="9020"/>
        <w:tblBorders>
          <w:top w:val="single" w:color="C9D4E0" w:sz="4"/>
          <w:left w:val="single" w:color="C9D4E0" w:sz="4"/>
          <w:bottom w:val="single" w:color="C9D4E0" w:sz="4"/>
          <w:right w:val="single" w:color="C9D4E0" w:sz="4"/>
          <w:insideH w:val="single" w:color="C9D4E0" w:sz="4"/>
          <w:insideV w:val="single" w:color="C9D4E0" w:sz="4"/>
        </w:tblBorders>
      </w:tblPr>
      <w:tblGrid>
        <w:gridCol w:w="2400"/>
        <w:gridCol w:w="6620"/>
      </w:tblGrid>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À quoi ça sert</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Le plus gros réseau pour l'Europe. Donne accès à des centaines de marchands FR/BE (mode, high-tech, maison, voyage). Flux produits et API solides.</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Marchands clés</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Fnac, Cdiscount, AliExpress, Decathlon, nombreux e-commerçants belges.</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Inscription</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www.awin.com → « Devenir éditeur / Publisher ».</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Frais</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Dépôt de 5 € (ou équivalent) à l'inscription, remboursé sur les premières commissions. Prévoir une carte.</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Documents requis</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Entité + BCE/TVA, site en ligne, IBAN, descriptif du site, méthodes de promotion.</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Délai de validation</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Quelques jours ouvrés (revue manuelle). Répondre vite si le réseau demande une précision.</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Ce qu'on récupère</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Publisher ID, clé API (Awin API : transactions, promotions, product feeds via « Create-a-Feed »), format de deeplink.</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Points d'attention</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Chaque marchand s'active séparément. Bien activer les flux produits marchand par marchand.</w:t>
            </w:r>
          </w:p>
        </w:tc>
      </w:tr>
    </w:tbl>
    <w:p>
      <w:pPr>
        <w:pStyle w:val="Heading2"/>
        <w:spacing w:after="100" w:before="260"/>
      </w:pPr>
      <w:r>
        <w:rPr>
          <w:b/>
          <w:bCs/>
          <w:color w:val="1E75C9"/>
          <w:sz w:val="25"/>
          <w:szCs w:val="25"/>
        </w:rPr>
        <w:t xml:space="preserve">7.2. Kwanko (priorité 1 — acteur FR/BE historique)</w:t>
      </w:r>
    </w:p>
    <w:tbl>
      <w:tblPr>
        <w:tblW w:type="dxa" w:w="9020"/>
        <w:tblBorders>
          <w:top w:val="single" w:color="C9D4E0" w:sz="4"/>
          <w:left w:val="single" w:color="C9D4E0" w:sz="4"/>
          <w:bottom w:val="single" w:color="C9D4E0" w:sz="4"/>
          <w:right w:val="single" w:color="C9D4E0" w:sz="4"/>
          <w:insideH w:val="single" w:color="C9D4E0" w:sz="4"/>
          <w:insideV w:val="single" w:color="C9D4E0" w:sz="4"/>
        </w:tblBorders>
      </w:tblPr>
      <w:tblGrid>
        <w:gridCol w:w="2400"/>
        <w:gridCol w:w="6620"/>
      </w:tblGrid>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À quoi ça sert</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Réseau français très implanté en Belgique. Bon complément d'Awin, marchands parfois exclusifs.</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Marchands clés</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Enseignes FR/BE variées (mode, telecom, maison, finance).</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Inscription</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www.kwanko.com → espace éditeurs / « Publishers ».</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Frais</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Gratuit.</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Documents requis</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Entité, site, IBAN, descriptif. Validation manuelle.</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Délai de validation</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Quelques jours ; un contact commercial peut rappeler.</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Ce qu'on récupère</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Identifiant éditeur, accès API, flux produits, liens de tracking.</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Points d'attention</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Soigner la présentation du modèle FILON ; ils apprécient les éditeurs à forte intention d'achat.</w:t>
            </w:r>
          </w:p>
        </w:tc>
      </w:tr>
    </w:tbl>
    <w:p>
      <w:pPr>
        <w:pStyle w:val="Heading2"/>
        <w:spacing w:after="100" w:before="260"/>
      </w:pPr>
      <w:r>
        <w:rPr>
          <w:b/>
          <w:bCs/>
          <w:color w:val="1E75C9"/>
          <w:sz w:val="25"/>
          <w:szCs w:val="25"/>
        </w:rPr>
        <w:t xml:space="preserve">7.3. Daisycon (priorité 1 — spécialiste Benelux)</w:t>
      </w:r>
    </w:p>
    <w:tbl>
      <w:tblPr>
        <w:tblW w:type="dxa" w:w="9020"/>
        <w:tblBorders>
          <w:top w:val="single" w:color="C9D4E0" w:sz="4"/>
          <w:left w:val="single" w:color="C9D4E0" w:sz="4"/>
          <w:bottom w:val="single" w:color="C9D4E0" w:sz="4"/>
          <w:right w:val="single" w:color="C9D4E0" w:sz="4"/>
          <w:insideH w:val="single" w:color="C9D4E0" w:sz="4"/>
          <w:insideV w:val="single" w:color="C9D4E0" w:sz="4"/>
        </w:tblBorders>
      </w:tblPr>
      <w:tblGrid>
        <w:gridCol w:w="2400"/>
        <w:gridCol w:w="6620"/>
      </w:tblGrid>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À quoi ça sert</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Réseau néerlandais, excellente couverture Belgique/Pays-Bas. Utile pour les marchands belges NL et FR.</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Marchands clés</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Enseignes Benelux, télécoms, énergie, e-commerce local.</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Inscription</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www.daisycon.com → « Publishers ».</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Frais</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Gratuit.</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Documents requis</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Entité, site, IBAN, descriptif. KYC possible.</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Délai de validation</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Quelques jours ouvrés.</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Ce qu'on récupère</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Publisher ID, API (médias, transactions, product feeds), deeplinks.</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Points d'attention</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Interface parfois en NL/EN ; utile pour préparer la version néerlandaise de FILON.</w:t>
            </w:r>
          </w:p>
        </w:tc>
      </w:tr>
    </w:tbl>
    <w:p>
      <w:pPr>
        <w:pStyle w:val="Heading2"/>
        <w:spacing w:after="100" w:before="260"/>
      </w:pPr>
      <w:r>
        <w:rPr>
          <w:b/>
          <w:bCs/>
          <w:color w:val="1E75C9"/>
          <w:sz w:val="25"/>
          <w:szCs w:val="25"/>
        </w:rPr>
        <w:t xml:space="preserve">7.4. Rakuten Advertising (priorité 2)</w:t>
      </w:r>
    </w:p>
    <w:tbl>
      <w:tblPr>
        <w:tblW w:type="dxa" w:w="9020"/>
        <w:tblBorders>
          <w:top w:val="single" w:color="C9D4E0" w:sz="4"/>
          <w:left w:val="single" w:color="C9D4E0" w:sz="4"/>
          <w:bottom w:val="single" w:color="C9D4E0" w:sz="4"/>
          <w:right w:val="single" w:color="C9D4E0" w:sz="4"/>
          <w:insideH w:val="single" w:color="C9D4E0" w:sz="4"/>
          <w:insideV w:val="single" w:color="C9D4E0" w:sz="4"/>
        </w:tblBorders>
      </w:tblPr>
      <w:tblGrid>
        <w:gridCol w:w="2400"/>
        <w:gridCol w:w="6620"/>
      </w:tblGrid>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À quoi ça sert</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Réseau international premium, marques fortes. Bon pour la crédibilité et certaines exclusivités.</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Marchands clés</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Grandes marques mode/tech internationales et FR.</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Inscription</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rakutenadvertising.com → « Publishers » / « Sign up ».</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Frais</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Gratuit.</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Documents requis</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Entité, site, IBAN, formulaire fiscal, descriptif détaillé.</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Délai de validation</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Plusieurs jours à deux semaines ; validation plus stricte.</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Ce qu'on récupère</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Publisher ID, API (Product Search, Coupon, Events/transactions), flux produits, deeplinks.</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Points d'attention</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Exigeant sur la qualité du site : bien avoir toutes les pages légales et un contenu réel.</w:t>
            </w:r>
          </w:p>
        </w:tc>
      </w:tr>
    </w:tbl>
    <w:p>
      <w:pPr>
        <w:pStyle w:val="Heading2"/>
        <w:spacing w:after="100" w:before="260"/>
      </w:pPr>
      <w:r>
        <w:rPr>
          <w:b/>
          <w:bCs/>
          <w:color w:val="1E75C9"/>
          <w:sz w:val="25"/>
          <w:szCs w:val="25"/>
        </w:rPr>
        <w:t xml:space="preserve">7.5. Impact.com (priorité 2)</w:t>
      </w:r>
    </w:p>
    <w:tbl>
      <w:tblPr>
        <w:tblW w:type="dxa" w:w="9020"/>
        <w:tblBorders>
          <w:top w:val="single" w:color="C9D4E0" w:sz="4"/>
          <w:left w:val="single" w:color="C9D4E0" w:sz="4"/>
          <w:bottom w:val="single" w:color="C9D4E0" w:sz="4"/>
          <w:right w:val="single" w:color="C9D4E0" w:sz="4"/>
          <w:insideH w:val="single" w:color="C9D4E0" w:sz="4"/>
          <w:insideV w:val="single" w:color="C9D4E0" w:sz="4"/>
        </w:tblBorders>
      </w:tblPr>
      <w:tblGrid>
        <w:gridCol w:w="2400"/>
        <w:gridCol w:w="6620"/>
      </w:tblGrid>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À quoi ça sert</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Plateforme moderne (SaaS) utilisée par de nombreuses marques tech et DNVB. API et flux de très bonne qualité.</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Marchands clés</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Marques tech, SaaS, e-commerce international ; certaines enseignes FR.</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Inscription</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impact.com → « Partners » / « Sign up as a partner ».</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Frais</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Gratuit.</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Documents requis</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Entité, site, IBAN, descriptif ; chaque marque approuve séparément.</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Délai de validation</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Compte rapide ; l'approbation par marque peut prendre du temps.</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Ce qu'on récupère</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Account SID + Auth Token (API), catalogues produits, deeplinks (Impact Radius).</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Points d'attention</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Très bonne API : à prioriser côté technique une fois quelques marques approuvées.</w:t>
            </w:r>
          </w:p>
        </w:tc>
      </w:tr>
    </w:tbl>
    <w:p>
      <w:pPr>
        <w:pStyle w:val="Heading2"/>
        <w:spacing w:after="100" w:before="260"/>
      </w:pPr>
      <w:r>
        <w:rPr>
          <w:b/>
          <w:bCs/>
          <w:color w:val="1E75C9"/>
          <w:sz w:val="25"/>
          <w:szCs w:val="25"/>
        </w:rPr>
        <w:t xml:space="preserve">7.6. CJ Affiliate — Commission Junction (priorité 2)</w:t>
      </w:r>
    </w:p>
    <w:tbl>
      <w:tblPr>
        <w:tblW w:type="dxa" w:w="9020"/>
        <w:tblBorders>
          <w:top w:val="single" w:color="C9D4E0" w:sz="4"/>
          <w:left w:val="single" w:color="C9D4E0" w:sz="4"/>
          <w:bottom w:val="single" w:color="C9D4E0" w:sz="4"/>
          <w:right w:val="single" w:color="C9D4E0" w:sz="4"/>
          <w:insideH w:val="single" w:color="C9D4E0" w:sz="4"/>
          <w:insideV w:val="single" w:color="C9D4E0" w:sz="4"/>
        </w:tblBorders>
      </w:tblPr>
      <w:tblGrid>
        <w:gridCol w:w="2400"/>
        <w:gridCol w:w="6620"/>
      </w:tblGrid>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À quoi ça sert</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Réseau international majeur (groupe Publicis). Large catalogue, surtout international et US/UK, avec des marques FR.</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Marchands clés</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Grandes enseignes internationales, voyage, tech.</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Inscription</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www.cj.com → « Publisher Sign Up ».</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Frais</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Gratuit.</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Documents requis</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Entité, site, IBAN, formulaire fiscal, descriptif.</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Délai de validation</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Quelques jours ; politique qualité stricte (le site doit être abouti).</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Ce qu'on récupère</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Publisher ID (PID), Personal Access Token (API REST : Product Search, Commissions, Link Search), deeplinks.</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Points d'attention</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Compte parfois désactivé si inactif : postuler à des marchands rapidement après validation.</w:t>
            </w:r>
          </w:p>
        </w:tc>
      </w:tr>
    </w:tbl>
    <w:p>
      <w:pPr>
        <w:pStyle w:val="Heading2"/>
        <w:spacing w:after="100" w:before="260"/>
      </w:pPr>
      <w:r>
        <w:rPr>
          <w:b/>
          <w:bCs/>
          <w:color w:val="1E75C9"/>
          <w:sz w:val="25"/>
          <w:szCs w:val="25"/>
        </w:rPr>
        <w:t xml:space="preserve">7.7. TradeDoubler (priorité 3)</w:t>
      </w:r>
    </w:p>
    <w:tbl>
      <w:tblPr>
        <w:tblW w:type="dxa" w:w="9020"/>
        <w:tblBorders>
          <w:top w:val="single" w:color="C9D4E0" w:sz="4"/>
          <w:left w:val="single" w:color="C9D4E0" w:sz="4"/>
          <w:bottom w:val="single" w:color="C9D4E0" w:sz="4"/>
          <w:right w:val="single" w:color="C9D4E0" w:sz="4"/>
          <w:insideH w:val="single" w:color="C9D4E0" w:sz="4"/>
          <w:insideV w:val="single" w:color="C9D4E0" w:sz="4"/>
        </w:tblBorders>
      </w:tblPr>
      <w:tblGrid>
        <w:gridCol w:w="2400"/>
        <w:gridCol w:w="6620"/>
      </w:tblGrid>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À quoi ça sert</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Réseau européen ancien, présence FR/BE. Complément pour couvrir des marchands non présents ailleurs.</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Marchands clés</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Enseignes européennes variées.</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Inscription</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www.tradedoubler.com → « Publishers ».</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Frais</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Gratuit.</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Documents requis</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Entité, site, IBAN, descriptif.</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Délai de validation</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Quelques jours.</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Ce qu'on récupère</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Publisher ID, API, flux produits, deeplinks.</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Points d'attention</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À traiter après les prioritaires ; ouvrir surtout si un marchand cible y est exclusif.</w:t>
            </w:r>
          </w:p>
        </w:tc>
      </w:tr>
    </w:tbl>
    <w:p>
      <w:pPr>
        <w:pStyle w:val="Heading2"/>
        <w:spacing w:after="100" w:before="260"/>
      </w:pPr>
      <w:r>
        <w:rPr>
          <w:b/>
          <w:bCs/>
          <w:color w:val="1E75C9"/>
          <w:sz w:val="25"/>
          <w:szCs w:val="25"/>
        </w:rPr>
        <w:t xml:space="preserve">7.8. Amazon Partenaires + PA-API (programme direct, cas particulier)</w:t>
      </w:r>
    </w:p>
    <w:tbl>
      <w:tblPr>
        <w:tblW w:type="dxa" w:w="9020"/>
        <w:tblBorders>
          <w:top w:val="single" w:color="C9D4E0" w:sz="4"/>
          <w:left w:val="single" w:color="C9D4E0" w:sz="4"/>
          <w:bottom w:val="single" w:color="C9D4E0" w:sz="4"/>
          <w:right w:val="single" w:color="C9D4E0" w:sz="4"/>
          <w:insideH w:val="single" w:color="C9D4E0" w:sz="4"/>
          <w:insideV w:val="single" w:color="C9D4E0" w:sz="4"/>
        </w:tblBorders>
      </w:tblPr>
      <w:tblGrid>
        <w:gridCol w:w="2400"/>
        <w:gridCol w:w="6620"/>
      </w:tblGrid>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À quoi ça sert</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Programme d'affiliation direct d'Amazon. Incontournable pour le catalogue produit et les prix.</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Marchands clés</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Amazon.fr / Amazon.be.</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Inscription</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partenaires.amazon.fr → créer un compte Associé ; puis demander l'accès à la Product Advertising API (PA-API 5.0).</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Frais</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Gratuit.</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Documents requis</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Compte Amazon pro, site, identité, IBAN, informations fiscales.</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Condition spécifique</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Le compte est validé définitivement après au moins 3 ventes qualifiées dans les 180 jours. L'accès PA-API n'est débloqué qu'après ces premières ventes.</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Ce qu'on récupère</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Tag d'associé (tracking ID), Access Key + Secret Key PA-API (une fois les 3 ventes réalisées).</w:t>
            </w:r>
          </w:p>
        </w:tc>
      </w:tr>
      <w:tr>
        <w:tc>
          <w:tcPr>
            <w:tcW w:type="dxa" w:w="2400"/>
            <w:shd w:fill="EEF3F8" w:color="auto" w:val="clear"/>
            <w:tcMar>
              <w:top w:type="dxa" w:w="60"/>
              <w:left w:type="dxa" w:w="90"/>
              <w:bottom w:type="dxa" w:w="60"/>
              <w:right w:type="dxa" w:w="90"/>
            </w:tcMar>
          </w:tcPr>
          <w:p>
            <w:pPr>
              <w:spacing w:after="40" w:line="252"/>
            </w:pPr>
            <w:r>
              <w:rPr>
                <w:b/>
                <w:bCs/>
                <w:color w:val="0E1826"/>
                <w:sz w:val="19"/>
                <w:szCs w:val="19"/>
              </w:rPr>
              <w:t xml:space="preserve">Points d'attention</w:t>
            </w:r>
          </w:p>
        </w:tc>
        <w:tc>
          <w:tcPr>
            <w:tcW w:type="dxa" w:w="6620"/>
            <w:shd w:fill="FFFFFF" w:color="auto" w:val="clear"/>
            <w:tcMar>
              <w:top w:type="dxa" w:w="60"/>
              <w:left w:type="dxa" w:w="90"/>
              <w:bottom w:type="dxa" w:w="60"/>
              <w:right w:type="dxa" w:w="90"/>
            </w:tcMar>
          </w:tcPr>
          <w:p>
            <w:pPr>
              <w:spacing w:after="40" w:line="252"/>
            </w:pPr>
            <w:r>
              <w:rPr>
                <w:sz w:val="19"/>
                <w:szCs w:val="19"/>
              </w:rPr>
              <w:t xml:space="preserve">Respecter strictement les règles Amazon (affichage des prix via l'API uniquement, mentions obligatoires). Prévoir une phase où Amazon est intégré en différé.</w:t>
            </w:r>
          </w:p>
        </w:tc>
      </w:tr>
    </w:tbl>
    <w:p>
      <w:r>
        <w:br w:type="page"/>
      </w:r>
    </w:p>
    <w:p>
      <w:pPr>
        <w:pStyle w:val="Heading1"/>
        <w:spacing w:after="140" w:before="320"/>
      </w:pPr>
      <w:r>
        <w:rPr>
          <w:b/>
          <w:bCs/>
          <w:color w:val="0E1826"/>
          <w:sz w:val="30"/>
          <w:szCs w:val="30"/>
        </w:rPr>
        <w:t xml:space="preserve">8. Programmes marchands prioritaires (où les trouver)</w:t>
      </w:r>
    </w:p>
    <w:p>
      <w:pPr>
        <w:spacing w:after="120" w:line="276"/>
      </w:pPr>
      <w:r>
        <w:t xml:space="preserve">Voici les marchands que FILON compare en priorité (cohérents avec le catalogue de démonstration du backend) et le réseau par lequel les demander. Postuler à ces programmes une fois les comptes réseaux validés.</w:t>
      </w:r>
    </w:p>
    <w:tbl>
      <w:tblPr>
        <w:tblW w:type="dxa" w:w="9020"/>
        <w:tblBorders>
          <w:top w:val="single" w:color="C9D4E0" w:sz="4"/>
          <w:left w:val="single" w:color="C9D4E0" w:sz="4"/>
          <w:bottom w:val="single" w:color="C9D4E0" w:sz="4"/>
          <w:right w:val="single" w:color="C9D4E0" w:sz="4"/>
          <w:insideH w:val="single" w:color="C9D4E0" w:sz="4"/>
          <w:insideV w:val="single" w:color="C9D4E0" w:sz="4"/>
        </w:tblBorders>
      </w:tblPr>
      <w:tblGrid>
        <w:gridCol w:w="2400"/>
        <w:gridCol w:w="3400"/>
        <w:gridCol w:w="3220"/>
      </w:tblGrid>
      <w:tr>
        <w:trPr>
          <w:tblHeader/>
        </w:trPr>
        <w:tc>
          <w:tcPr>
            <w:tcW w:type="dxa" w:w="2400"/>
            <w:shd w:fill="0E1826" w:color="auto" w:val="clear"/>
            <w:tcMar>
              <w:top w:type="dxa" w:w="60"/>
              <w:left w:type="dxa" w:w="90"/>
              <w:bottom w:type="dxa" w:w="60"/>
              <w:right w:type="dxa" w:w="90"/>
            </w:tcMar>
          </w:tcPr>
          <w:p>
            <w:pPr>
              <w:spacing w:after="40" w:line="252"/>
            </w:pPr>
            <w:r>
              <w:rPr>
                <w:b/>
                <w:bCs/>
                <w:color w:val="FFFFFF"/>
                <w:sz w:val="19"/>
                <w:szCs w:val="19"/>
              </w:rPr>
              <w:t xml:space="preserve">Marchand</w:t>
            </w:r>
          </w:p>
        </w:tc>
        <w:tc>
          <w:tcPr>
            <w:tcW w:type="dxa" w:w="3400"/>
            <w:shd w:fill="0E1826" w:color="auto" w:val="clear"/>
            <w:tcMar>
              <w:top w:type="dxa" w:w="60"/>
              <w:left w:type="dxa" w:w="90"/>
              <w:bottom w:type="dxa" w:w="60"/>
              <w:right w:type="dxa" w:w="90"/>
            </w:tcMar>
          </w:tcPr>
          <w:p>
            <w:pPr>
              <w:spacing w:after="40" w:line="252"/>
            </w:pPr>
            <w:r>
              <w:rPr>
                <w:b/>
                <w:bCs/>
                <w:color w:val="FFFFFF"/>
                <w:sz w:val="19"/>
                <w:szCs w:val="19"/>
              </w:rPr>
              <w:t xml:space="preserve">Réseau à utiliser</w:t>
            </w:r>
          </w:p>
        </w:tc>
        <w:tc>
          <w:tcPr>
            <w:tcW w:type="dxa" w:w="3220"/>
            <w:shd w:fill="0E1826" w:color="auto" w:val="clear"/>
            <w:tcMar>
              <w:top w:type="dxa" w:w="60"/>
              <w:left w:type="dxa" w:w="90"/>
              <w:bottom w:type="dxa" w:w="60"/>
              <w:right w:type="dxa" w:w="90"/>
            </w:tcMar>
          </w:tcPr>
          <w:p>
            <w:pPr>
              <w:spacing w:after="40" w:line="252"/>
            </w:pPr>
            <w:r>
              <w:rPr>
                <w:b/>
                <w:bCs/>
                <w:color w:val="FFFFFF"/>
                <w:sz w:val="19"/>
                <w:szCs w:val="19"/>
              </w:rPr>
              <w:t xml:space="preserve">Note</w:t>
            </w:r>
          </w:p>
        </w:tc>
      </w:tr>
      <w:tr>
        <w:tc>
          <w:tcPr>
            <w:tcW w:type="dxa" w:w="2400"/>
            <w:shd w:fill="FFFFFF" w:color="auto" w:val="clear"/>
            <w:tcMar>
              <w:top w:type="dxa" w:w="60"/>
              <w:left w:type="dxa" w:w="90"/>
              <w:bottom w:type="dxa" w:w="60"/>
              <w:right w:type="dxa" w:w="90"/>
            </w:tcMar>
          </w:tcPr>
          <w:p>
            <w:pPr>
              <w:spacing w:after="40" w:line="252"/>
            </w:pPr>
            <w:r>
              <w:rPr>
                <w:sz w:val="19"/>
                <w:szCs w:val="19"/>
              </w:rPr>
              <w:t xml:space="preserve">Amazon</w:t>
            </w:r>
          </w:p>
        </w:tc>
        <w:tc>
          <w:tcPr>
            <w:tcW w:type="dxa" w:w="3400"/>
            <w:shd w:fill="FFFFFF" w:color="auto" w:val="clear"/>
            <w:tcMar>
              <w:top w:type="dxa" w:w="60"/>
              <w:left w:type="dxa" w:w="90"/>
              <w:bottom w:type="dxa" w:w="60"/>
              <w:right w:type="dxa" w:w="90"/>
            </w:tcMar>
          </w:tcPr>
          <w:p>
            <w:pPr>
              <w:spacing w:after="40" w:line="252"/>
            </w:pPr>
            <w:r>
              <w:rPr>
                <w:sz w:val="19"/>
                <w:szCs w:val="19"/>
              </w:rPr>
              <w:t xml:space="preserve">Amazon Partenaires (direct)</w:t>
            </w:r>
          </w:p>
        </w:tc>
        <w:tc>
          <w:tcPr>
            <w:tcW w:type="dxa" w:w="3220"/>
            <w:shd w:fill="FFFFFF" w:color="auto" w:val="clear"/>
            <w:tcMar>
              <w:top w:type="dxa" w:w="60"/>
              <w:left w:type="dxa" w:w="90"/>
              <w:bottom w:type="dxa" w:w="60"/>
              <w:right w:type="dxa" w:w="90"/>
            </w:tcMar>
          </w:tcPr>
          <w:p>
            <w:pPr>
              <w:spacing w:after="40" w:line="252"/>
            </w:pPr>
            <w:r>
              <w:rPr>
                <w:sz w:val="19"/>
                <w:szCs w:val="19"/>
              </w:rPr>
              <w:t xml:space="preserve">Prioritaire. Prévoir le délai des 3 ventes pour la PA-API.</w:t>
            </w:r>
          </w:p>
        </w:tc>
      </w:tr>
      <w:tr>
        <w:tc>
          <w:tcPr>
            <w:tcW w:type="dxa" w:w="2400"/>
            <w:shd w:fill="EEF3F8" w:color="auto" w:val="clear"/>
            <w:tcMar>
              <w:top w:type="dxa" w:w="60"/>
              <w:left w:type="dxa" w:w="90"/>
              <w:bottom w:type="dxa" w:w="60"/>
              <w:right w:type="dxa" w:w="90"/>
            </w:tcMar>
          </w:tcPr>
          <w:p>
            <w:pPr>
              <w:spacing w:after="40" w:line="252"/>
            </w:pPr>
            <w:r>
              <w:rPr>
                <w:sz w:val="19"/>
                <w:szCs w:val="19"/>
              </w:rPr>
              <w:t xml:space="preserve">Fnac</w:t>
            </w:r>
          </w:p>
        </w:tc>
        <w:tc>
          <w:tcPr>
            <w:tcW w:type="dxa" w:w="3400"/>
            <w:shd w:fill="EEF3F8" w:color="auto" w:val="clear"/>
            <w:tcMar>
              <w:top w:type="dxa" w:w="60"/>
              <w:left w:type="dxa" w:w="90"/>
              <w:bottom w:type="dxa" w:w="60"/>
              <w:right w:type="dxa" w:w="90"/>
            </w:tcMar>
          </w:tcPr>
          <w:p>
            <w:pPr>
              <w:spacing w:after="40" w:line="252"/>
            </w:pPr>
            <w:r>
              <w:rPr>
                <w:sz w:val="19"/>
                <w:szCs w:val="19"/>
              </w:rPr>
              <w:t xml:space="preserve">Awin</w:t>
            </w:r>
          </w:p>
        </w:tc>
        <w:tc>
          <w:tcPr>
            <w:tcW w:type="dxa" w:w="3220"/>
            <w:shd w:fill="EEF3F8" w:color="auto" w:val="clear"/>
            <w:tcMar>
              <w:top w:type="dxa" w:w="60"/>
              <w:left w:type="dxa" w:w="90"/>
              <w:bottom w:type="dxa" w:w="60"/>
              <w:right w:type="dxa" w:w="90"/>
            </w:tcMar>
          </w:tcPr>
          <w:p>
            <w:pPr>
              <w:spacing w:after="40" w:line="252"/>
            </w:pPr>
            <w:r>
              <w:rPr>
                <w:sz w:val="19"/>
                <w:szCs w:val="19"/>
              </w:rPr>
              <w:t xml:space="preserve">Forte demande high-tech ; activer le flux produits.</w:t>
            </w:r>
          </w:p>
        </w:tc>
      </w:tr>
      <w:tr>
        <w:tc>
          <w:tcPr>
            <w:tcW w:type="dxa" w:w="2400"/>
            <w:shd w:fill="FFFFFF" w:color="auto" w:val="clear"/>
            <w:tcMar>
              <w:top w:type="dxa" w:w="60"/>
              <w:left w:type="dxa" w:w="90"/>
              <w:bottom w:type="dxa" w:w="60"/>
              <w:right w:type="dxa" w:w="90"/>
            </w:tcMar>
          </w:tcPr>
          <w:p>
            <w:pPr>
              <w:spacing w:after="40" w:line="252"/>
            </w:pPr>
            <w:r>
              <w:rPr>
                <w:sz w:val="19"/>
                <w:szCs w:val="19"/>
              </w:rPr>
              <w:t xml:space="preserve">Darty</w:t>
            </w:r>
          </w:p>
        </w:tc>
        <w:tc>
          <w:tcPr>
            <w:tcW w:type="dxa" w:w="3400"/>
            <w:shd w:fill="FFFFFF" w:color="auto" w:val="clear"/>
            <w:tcMar>
              <w:top w:type="dxa" w:w="60"/>
              <w:left w:type="dxa" w:w="90"/>
              <w:bottom w:type="dxa" w:w="60"/>
              <w:right w:type="dxa" w:w="90"/>
            </w:tcMar>
          </w:tcPr>
          <w:p>
            <w:pPr>
              <w:spacing w:after="40" w:line="252"/>
            </w:pPr>
            <w:r>
              <w:rPr>
                <w:sz w:val="19"/>
                <w:szCs w:val="19"/>
              </w:rPr>
              <w:t xml:space="preserve">Awin / Kwanko</w:t>
            </w:r>
          </w:p>
        </w:tc>
        <w:tc>
          <w:tcPr>
            <w:tcW w:type="dxa" w:w="3220"/>
            <w:shd w:fill="FFFFFF" w:color="auto" w:val="clear"/>
            <w:tcMar>
              <w:top w:type="dxa" w:w="60"/>
              <w:left w:type="dxa" w:w="90"/>
              <w:bottom w:type="dxa" w:w="60"/>
              <w:right w:type="dxa" w:w="90"/>
            </w:tcMar>
          </w:tcPr>
          <w:p>
            <w:pPr>
              <w:spacing w:after="40" w:line="252"/>
            </w:pPr>
            <w:r>
              <w:rPr>
                <w:sz w:val="19"/>
                <w:szCs w:val="19"/>
              </w:rPr>
              <w:t xml:space="preserve">Électroménager et high-tech.</w:t>
            </w:r>
          </w:p>
        </w:tc>
      </w:tr>
      <w:tr>
        <w:tc>
          <w:tcPr>
            <w:tcW w:type="dxa" w:w="2400"/>
            <w:shd w:fill="EEF3F8" w:color="auto" w:val="clear"/>
            <w:tcMar>
              <w:top w:type="dxa" w:w="60"/>
              <w:left w:type="dxa" w:w="90"/>
              <w:bottom w:type="dxa" w:w="60"/>
              <w:right w:type="dxa" w:w="90"/>
            </w:tcMar>
          </w:tcPr>
          <w:p>
            <w:pPr>
              <w:spacing w:after="40" w:line="252"/>
            </w:pPr>
            <w:r>
              <w:rPr>
                <w:sz w:val="19"/>
                <w:szCs w:val="19"/>
              </w:rPr>
              <w:t xml:space="preserve">Boulanger</w:t>
            </w:r>
          </w:p>
        </w:tc>
        <w:tc>
          <w:tcPr>
            <w:tcW w:type="dxa" w:w="3400"/>
            <w:shd w:fill="EEF3F8" w:color="auto" w:val="clear"/>
            <w:tcMar>
              <w:top w:type="dxa" w:w="60"/>
              <w:left w:type="dxa" w:w="90"/>
              <w:bottom w:type="dxa" w:w="60"/>
              <w:right w:type="dxa" w:w="90"/>
            </w:tcMar>
          </w:tcPr>
          <w:p>
            <w:pPr>
              <w:spacing w:after="40" w:line="252"/>
            </w:pPr>
            <w:r>
              <w:rPr>
                <w:sz w:val="19"/>
                <w:szCs w:val="19"/>
              </w:rPr>
              <w:t xml:space="preserve">Kwanko / réseau selon disponibilité</w:t>
            </w:r>
          </w:p>
        </w:tc>
        <w:tc>
          <w:tcPr>
            <w:tcW w:type="dxa" w:w="3220"/>
            <w:shd w:fill="EEF3F8" w:color="auto" w:val="clear"/>
            <w:tcMar>
              <w:top w:type="dxa" w:w="60"/>
              <w:left w:type="dxa" w:w="90"/>
              <w:bottom w:type="dxa" w:w="60"/>
              <w:right w:type="dxa" w:w="90"/>
            </w:tcMar>
          </w:tcPr>
          <w:p>
            <w:pPr>
              <w:spacing w:after="40" w:line="252"/>
            </w:pPr>
            <w:r>
              <w:rPr>
                <w:sz w:val="19"/>
                <w:szCs w:val="19"/>
              </w:rPr>
              <w:t xml:space="preserve">High-tech, gros électroménager.</w:t>
            </w:r>
          </w:p>
        </w:tc>
      </w:tr>
      <w:tr>
        <w:tc>
          <w:tcPr>
            <w:tcW w:type="dxa" w:w="2400"/>
            <w:shd w:fill="FFFFFF" w:color="auto" w:val="clear"/>
            <w:tcMar>
              <w:top w:type="dxa" w:w="60"/>
              <w:left w:type="dxa" w:w="90"/>
              <w:bottom w:type="dxa" w:w="60"/>
              <w:right w:type="dxa" w:w="90"/>
            </w:tcMar>
          </w:tcPr>
          <w:p>
            <w:pPr>
              <w:spacing w:after="40" w:line="252"/>
            </w:pPr>
            <w:r>
              <w:rPr>
                <w:sz w:val="19"/>
                <w:szCs w:val="19"/>
              </w:rPr>
              <w:t xml:space="preserve">Cdiscount</w:t>
            </w:r>
          </w:p>
        </w:tc>
        <w:tc>
          <w:tcPr>
            <w:tcW w:type="dxa" w:w="3400"/>
            <w:shd w:fill="FFFFFF" w:color="auto" w:val="clear"/>
            <w:tcMar>
              <w:top w:type="dxa" w:w="60"/>
              <w:left w:type="dxa" w:w="90"/>
              <w:bottom w:type="dxa" w:w="60"/>
              <w:right w:type="dxa" w:w="90"/>
            </w:tcMar>
          </w:tcPr>
          <w:p>
            <w:pPr>
              <w:spacing w:after="40" w:line="252"/>
            </w:pPr>
            <w:r>
              <w:rPr>
                <w:sz w:val="19"/>
                <w:szCs w:val="19"/>
              </w:rPr>
              <w:t xml:space="preserve">Awin</w:t>
            </w:r>
          </w:p>
        </w:tc>
        <w:tc>
          <w:tcPr>
            <w:tcW w:type="dxa" w:w="3220"/>
            <w:shd w:fill="FFFFFF" w:color="auto" w:val="clear"/>
            <w:tcMar>
              <w:top w:type="dxa" w:w="60"/>
              <w:left w:type="dxa" w:w="90"/>
              <w:bottom w:type="dxa" w:w="60"/>
              <w:right w:type="dxa" w:w="90"/>
            </w:tcMar>
          </w:tcPr>
          <w:p>
            <w:pPr>
              <w:spacing w:after="40" w:line="252"/>
            </w:pPr>
            <w:r>
              <w:rPr>
                <w:sz w:val="19"/>
                <w:szCs w:val="19"/>
              </w:rPr>
              <w:t xml:space="preserve">Large catalogue, prix agressifs.</w:t>
            </w:r>
          </w:p>
        </w:tc>
      </w:tr>
      <w:tr>
        <w:tc>
          <w:tcPr>
            <w:tcW w:type="dxa" w:w="2400"/>
            <w:shd w:fill="EEF3F8" w:color="auto" w:val="clear"/>
            <w:tcMar>
              <w:top w:type="dxa" w:w="60"/>
              <w:left w:type="dxa" w:w="90"/>
              <w:bottom w:type="dxa" w:w="60"/>
              <w:right w:type="dxa" w:w="90"/>
            </w:tcMar>
          </w:tcPr>
          <w:p>
            <w:pPr>
              <w:spacing w:after="40" w:line="252"/>
            </w:pPr>
            <w:r>
              <w:rPr>
                <w:sz w:val="19"/>
                <w:szCs w:val="19"/>
              </w:rPr>
              <w:t xml:space="preserve">Back Market</w:t>
            </w:r>
          </w:p>
        </w:tc>
        <w:tc>
          <w:tcPr>
            <w:tcW w:type="dxa" w:w="3400"/>
            <w:shd w:fill="EEF3F8" w:color="auto" w:val="clear"/>
            <w:tcMar>
              <w:top w:type="dxa" w:w="60"/>
              <w:left w:type="dxa" w:w="90"/>
              <w:bottom w:type="dxa" w:w="60"/>
              <w:right w:type="dxa" w:w="90"/>
            </w:tcMar>
          </w:tcPr>
          <w:p>
            <w:pPr>
              <w:spacing w:after="40" w:line="252"/>
            </w:pPr>
            <w:r>
              <w:rPr>
                <w:sz w:val="19"/>
                <w:szCs w:val="19"/>
              </w:rPr>
              <w:t xml:space="preserve">Impact.com / réseau reconditionné</w:t>
            </w:r>
          </w:p>
        </w:tc>
        <w:tc>
          <w:tcPr>
            <w:tcW w:type="dxa" w:w="3220"/>
            <w:shd w:fill="EEF3F8" w:color="auto" w:val="clear"/>
            <w:tcMar>
              <w:top w:type="dxa" w:w="60"/>
              <w:left w:type="dxa" w:w="90"/>
              <w:bottom w:type="dxa" w:w="60"/>
              <w:right w:type="dxa" w:w="90"/>
            </w:tcMar>
          </w:tcPr>
          <w:p>
            <w:pPr>
              <w:spacing w:after="40" w:line="252"/>
            </w:pPr>
            <w:r>
              <w:rPr>
                <w:sz w:val="19"/>
                <w:szCs w:val="19"/>
              </w:rPr>
              <w:t xml:space="preserve">Clé pour l'axe reconditionné de FILON.</w:t>
            </w:r>
          </w:p>
        </w:tc>
      </w:tr>
      <w:tr>
        <w:tc>
          <w:tcPr>
            <w:tcW w:type="dxa" w:w="2400"/>
            <w:shd w:fill="FFFFFF" w:color="auto" w:val="clear"/>
            <w:tcMar>
              <w:top w:type="dxa" w:w="60"/>
              <w:left w:type="dxa" w:w="90"/>
              <w:bottom w:type="dxa" w:w="60"/>
              <w:right w:type="dxa" w:w="90"/>
            </w:tcMar>
          </w:tcPr>
          <w:p>
            <w:pPr>
              <w:spacing w:after="40" w:line="252"/>
            </w:pPr>
            <w:r>
              <w:rPr>
                <w:sz w:val="19"/>
                <w:szCs w:val="19"/>
              </w:rPr>
              <w:t xml:space="preserve">Rakuten (marketplace FR)</w:t>
            </w:r>
          </w:p>
        </w:tc>
        <w:tc>
          <w:tcPr>
            <w:tcW w:type="dxa" w:w="3400"/>
            <w:shd w:fill="FFFFFF" w:color="auto" w:val="clear"/>
            <w:tcMar>
              <w:top w:type="dxa" w:w="60"/>
              <w:left w:type="dxa" w:w="90"/>
              <w:bottom w:type="dxa" w:w="60"/>
              <w:right w:type="dxa" w:w="90"/>
            </w:tcMar>
          </w:tcPr>
          <w:p>
            <w:pPr>
              <w:spacing w:after="40" w:line="252"/>
            </w:pPr>
            <w:r>
              <w:rPr>
                <w:sz w:val="19"/>
                <w:szCs w:val="19"/>
              </w:rPr>
              <w:t xml:space="preserve">Rakuten Advertising</w:t>
            </w:r>
          </w:p>
        </w:tc>
        <w:tc>
          <w:tcPr>
            <w:tcW w:type="dxa" w:w="3220"/>
            <w:shd w:fill="FFFFFF" w:color="auto" w:val="clear"/>
            <w:tcMar>
              <w:top w:type="dxa" w:w="60"/>
              <w:left w:type="dxa" w:w="90"/>
              <w:bottom w:type="dxa" w:w="60"/>
              <w:right w:type="dxa" w:w="90"/>
            </w:tcMar>
          </w:tcPr>
          <w:p>
            <w:pPr>
              <w:spacing w:after="40" w:line="252"/>
            </w:pPr>
            <w:r>
              <w:rPr>
                <w:sz w:val="19"/>
                <w:szCs w:val="19"/>
              </w:rPr>
              <w:t xml:space="preserve">Marketplace + neuf/occasion.</w:t>
            </w:r>
          </w:p>
        </w:tc>
      </w:tr>
      <w:tr>
        <w:tc>
          <w:tcPr>
            <w:tcW w:type="dxa" w:w="2400"/>
            <w:shd w:fill="EEF3F8" w:color="auto" w:val="clear"/>
            <w:tcMar>
              <w:top w:type="dxa" w:w="60"/>
              <w:left w:type="dxa" w:w="90"/>
              <w:bottom w:type="dxa" w:w="60"/>
              <w:right w:type="dxa" w:w="90"/>
            </w:tcMar>
          </w:tcPr>
          <w:p>
            <w:pPr>
              <w:spacing w:after="40" w:line="252"/>
            </w:pPr>
            <w:r>
              <w:rPr>
                <w:sz w:val="19"/>
                <w:szCs w:val="19"/>
              </w:rPr>
              <w:t xml:space="preserve">Decathlon, autres</w:t>
            </w:r>
          </w:p>
        </w:tc>
        <w:tc>
          <w:tcPr>
            <w:tcW w:type="dxa" w:w="3400"/>
            <w:shd w:fill="EEF3F8" w:color="auto" w:val="clear"/>
            <w:tcMar>
              <w:top w:type="dxa" w:w="60"/>
              <w:left w:type="dxa" w:w="90"/>
              <w:bottom w:type="dxa" w:w="60"/>
              <w:right w:type="dxa" w:w="90"/>
            </w:tcMar>
          </w:tcPr>
          <w:p>
            <w:pPr>
              <w:spacing w:after="40" w:line="252"/>
            </w:pPr>
            <w:r>
              <w:rPr>
                <w:sz w:val="19"/>
                <w:szCs w:val="19"/>
              </w:rPr>
              <w:t xml:space="preserve">Awin</w:t>
            </w:r>
          </w:p>
        </w:tc>
        <w:tc>
          <w:tcPr>
            <w:tcW w:type="dxa" w:w="3220"/>
            <w:shd w:fill="EEF3F8" w:color="auto" w:val="clear"/>
            <w:tcMar>
              <w:top w:type="dxa" w:w="60"/>
              <w:left w:type="dxa" w:w="90"/>
              <w:bottom w:type="dxa" w:w="60"/>
              <w:right w:type="dxa" w:w="90"/>
            </w:tcMar>
          </w:tcPr>
          <w:p>
            <w:pPr>
              <w:spacing w:after="40" w:line="252"/>
            </w:pPr>
            <w:r>
              <w:rPr>
                <w:sz w:val="19"/>
                <w:szCs w:val="19"/>
              </w:rPr>
              <w:t xml:space="preserve">Élargissement progressif du catalogue.</w:t>
            </w:r>
          </w:p>
        </w:tc>
      </w:tr>
    </w:tbl>
    <w:p>
      <w:pPr>
        <w:spacing w:after="80"/>
      </w:pPr>
      <w:r>
        <w:t xml:space="preserve"/>
      </w:r>
    </w:p>
    <w:tbl>
      <w:tblPr>
        <w:tblW w:type="dxa" w:w="9020"/>
        <w:tblBorders>
          <w:top w:val="single" w:color="EEF3F8" w:sz="2"/>
          <w:left w:val="single" w:color="1E75C9" w:sz="24"/>
          <w:bottom w:val="single" w:color="EEF3F8" w:sz="2"/>
          <w:right w:val="single" w:color="EEF3F8" w:sz="2"/>
          <w:insideH w:val="none"/>
          <w:insideV w:val="none"/>
        </w:tblBorders>
      </w:tblPr>
      <w:tblGrid>
        <w:gridCol w:w="9020"/>
      </w:tblGrid>
      <w:tr>
        <w:tc>
          <w:tcPr>
            <w:tcW w:type="dxa" w:w="9020"/>
            <w:shd w:fill="EEF3F8" w:color="auto" w:val="clear"/>
            <w:tcMar>
              <w:top w:type="dxa" w:w="120"/>
              <w:left w:type="dxa" w:w="160"/>
              <w:bottom w:type="dxa" w:w="120"/>
              <w:right w:type="dxa" w:w="140"/>
            </w:tcMar>
          </w:tcPr>
          <w:p>
            <w:pPr>
              <w:spacing w:after="40" w:line="264"/>
            </w:pPr>
            <w:r>
              <w:rPr>
                <w:b/>
                <w:bCs/>
                <w:color w:val="0E1826"/>
                <w:sz w:val="19"/>
                <w:szCs w:val="19"/>
              </w:rPr>
              <w:t xml:space="preserve">Plateformes de cashback (Phase 3, contact séparé) : </w:t>
            </w:r>
            <w:r>
              <w:rPr>
                <w:sz w:val="19"/>
                <w:szCs w:val="19"/>
              </w:rPr>
              <w:t xml:space="preserve">iGraal, Poulpeo, Widilo, Joko, eBuyClub. Ce sont des sources comparées par FILON et de futurs partenaires. Prise de contact commerciale (partenaires@filon.be) plutôt qu'inscription éditeur classique. À traiter après les réseaux.</w:t>
            </w:r>
          </w:p>
        </w:tc>
      </w:tr>
    </w:tbl>
    <w:p>
      <w:r>
        <w:br w:type="page"/>
      </w:r>
    </w:p>
    <w:p>
      <w:pPr>
        <w:pStyle w:val="Heading1"/>
        <w:spacing w:after="140" w:before="320"/>
      </w:pPr>
      <w:r>
        <w:rPr>
          <w:b/>
          <w:bCs/>
          <w:color w:val="0E1826"/>
          <w:sz w:val="30"/>
          <w:szCs w:val="30"/>
        </w:rPr>
        <w:t xml:space="preserve">9. Textes prêts à copier</w:t>
      </w:r>
    </w:p>
    <w:p>
      <w:pPr>
        <w:pStyle w:val="Heading2"/>
        <w:spacing w:after="100" w:before="240"/>
      </w:pPr>
      <w:r>
        <w:rPr>
          <w:b/>
          <w:bCs/>
          <w:color w:val="1E75C9"/>
          <w:sz w:val="25"/>
          <w:szCs w:val="25"/>
        </w:rPr>
        <w:t xml:space="preserve">9.1 Descriptif du site (à coller dans les formulaires)</w:t>
      </w:r>
    </w:p>
    <w:tbl>
      <w:tblPr>
        <w:tblW w:type="dxa" w:w="9020"/>
        <w:tblBorders>
          <w:top w:val="single" w:color="EEF3F8" w:sz="2"/>
          <w:left w:val="single" w:color="1E75C9" w:sz="24"/>
          <w:bottom w:val="single" w:color="EEF3F8" w:sz="2"/>
          <w:right w:val="single" w:color="EEF3F8" w:sz="2"/>
          <w:insideH w:val="none"/>
          <w:insideV w:val="none"/>
        </w:tblBorders>
      </w:tblPr>
      <w:tblGrid>
        <w:gridCol w:w="9020"/>
      </w:tblGrid>
      <w:tr>
        <w:tc>
          <w:tcPr>
            <w:tcW w:type="dxa" w:w="9020"/>
            <w:shd w:fill="EEF3F8" w:color="auto" w:val="clear"/>
            <w:tcMar>
              <w:top w:type="dxa" w:w="120"/>
              <w:left w:type="dxa" w:w="160"/>
              <w:bottom w:type="dxa" w:w="120"/>
              <w:right w:type="dxa" w:w="140"/>
            </w:tcMar>
          </w:tcPr>
          <w:p>
            <w:pPr>
              <w:spacing w:after="40" w:line="264"/>
            </w:pPr>
            <w:r>
              <w:rPr>
                <w:i/>
                <w:iCs/>
                <w:sz w:val="19"/>
                <w:szCs w:val="19"/>
              </w:rPr>
              <w:t xml:space="preserve">FILON est un assistant d'achat francophone basé en Belgique. Avant chaque achat, il compare pour l'utilisateur le meilleur prix, le cashback disponible, les codes promo et les alternatives reconditionnées, puis recommande la meilleure décision. Le service est gratuit pour l'utilisateur et se rémunère via la commission d'apport des partenaires, en toute transparence. Audience : consommateurs belges francophones, puis France. Promotion : comparaison de prix, extension navigateur et guides d'achat éditoriaux.</w:t>
            </w:r>
          </w:p>
        </w:tc>
      </w:tr>
    </w:tbl>
    <w:p>
      <w:pPr>
        <w:pStyle w:val="Heading2"/>
        <w:spacing w:after="100" w:before="240"/>
      </w:pPr>
      <w:r>
        <w:rPr>
          <w:b/>
          <w:bCs/>
          <w:color w:val="1E75C9"/>
          <w:sz w:val="25"/>
          <w:szCs w:val="25"/>
        </w:rPr>
        <w:t xml:space="preserve">9.2 Modèle d'e-mail de candidature / relance</w:t>
      </w:r>
    </w:p>
    <w:tbl>
      <w:tblPr>
        <w:tblW w:type="dxa" w:w="9020"/>
        <w:tblBorders>
          <w:top w:val="single" w:color="EEF3F8" w:sz="2"/>
          <w:left w:val="single" w:color="1E75C9" w:sz="24"/>
          <w:bottom w:val="single" w:color="EEF3F8" w:sz="2"/>
          <w:right w:val="single" w:color="EEF3F8" w:sz="2"/>
          <w:insideH w:val="none"/>
          <w:insideV w:val="none"/>
        </w:tblBorders>
      </w:tblPr>
      <w:tblGrid>
        <w:gridCol w:w="9020"/>
      </w:tblGrid>
      <w:tr>
        <w:tc>
          <w:tcPr>
            <w:tcW w:type="dxa" w:w="9020"/>
            <w:shd w:fill="EEF3F8" w:color="auto" w:val="clear"/>
            <w:tcMar>
              <w:top w:type="dxa" w:w="120"/>
              <w:left w:type="dxa" w:w="160"/>
              <w:bottom w:type="dxa" w:w="120"/>
              <w:right w:type="dxa" w:w="140"/>
            </w:tcMar>
          </w:tcPr>
          <w:p>
            <w:pPr>
              <w:spacing w:after="40" w:line="264"/>
            </w:pPr>
            <w:r>
              <w:rPr>
                <w:b/>
                <w:bCs/>
                <w:sz w:val="19"/>
                <w:szCs w:val="19"/>
              </w:rPr>
              <w:t xml:space="preserve">Objet : Demande de partenariat éditeur — FILON (filon.be)</w:t>
            </w:r>
          </w:p>
          <w:p>
            <w:pPr>
              <w:spacing w:after="40" w:line="264"/>
            </w:pPr>
            <w:r>
              <w:rPr>
                <w:sz w:val="19"/>
                <w:szCs w:val="19"/>
              </w:rPr>
              <w:t xml:space="preserve">Bonjour,</w:t>
            </w:r>
          </w:p>
          <w:p>
            <w:pPr>
              <w:spacing w:after="40" w:line="264"/>
            </w:pPr>
            <w:r>
              <w:rPr>
                <w:sz w:val="19"/>
                <w:szCs w:val="19"/>
              </w:rPr>
              <w:t xml:space="preserve">FILON est un assistant d'achat francophone (filon.be) basé en Belgique. Nous aidons les consommateurs à comparer prix, cashback, codes promo et reconditionné avant l'achat, puis à choisir la meilleure offre. Nous souhaitons rejoindre votre réseau en tant qu'éditeur afin de promouvoir vos marchands partenaires auprès d'une audience à forte intention d'achat.</w:t>
            </w:r>
          </w:p>
          <w:p>
            <w:pPr>
              <w:spacing w:after="40" w:line="264"/>
            </w:pPr>
            <w:r>
              <w:rPr>
                <w:sz w:val="19"/>
                <w:szCs w:val="19"/>
              </w:rPr>
              <w:t xml:space="preserve">Vous trouverez notre site en ligne ainsi que nos mentions légales et notre politique de confidentialité. Je reste à disposition pour toute information complémentaire (numéro d'entreprise, coordonnées bancaires, volumes estimés).</w:t>
            </w:r>
          </w:p>
          <w:p>
            <w:pPr>
              <w:spacing w:after="40" w:line="264"/>
            </w:pPr>
            <w:r>
              <w:rPr>
                <w:sz w:val="19"/>
                <w:szCs w:val="19"/>
              </w:rPr>
              <w:t xml:space="preserve">Bien cordialement,</w:t>
            </w:r>
          </w:p>
          <w:p>
            <w:pPr>
              <w:spacing w:after="40" w:line="264"/>
            </w:pPr>
            <w:r>
              <w:rPr>
                <w:sz w:val="19"/>
                <w:szCs w:val="19"/>
              </w:rPr>
              <w:t xml:space="preserve">Freddy Mvogo Eloundou — FILON — partenaires@filon.be</w:t>
            </w:r>
          </w:p>
        </w:tc>
      </w:tr>
    </w:tbl>
    <w:p>
      <w:r>
        <w:br w:type="page"/>
      </w:r>
    </w:p>
    <w:p>
      <w:pPr>
        <w:pStyle w:val="Heading1"/>
        <w:spacing w:after="140" w:before="320"/>
      </w:pPr>
      <w:r>
        <w:rPr>
          <w:b/>
          <w:bCs/>
          <w:color w:val="0E1826"/>
          <w:sz w:val="30"/>
          <w:szCs w:val="30"/>
        </w:rPr>
        <w:t xml:space="preserve">10. Ordre de priorité et calendrier indicatif</w:t>
      </w:r>
    </w:p>
    <w:tbl>
      <w:tblPr>
        <w:tblW w:type="dxa" w:w="9020"/>
        <w:tblBorders>
          <w:top w:val="single" w:color="C9D4E0" w:sz="4"/>
          <w:left w:val="single" w:color="C9D4E0" w:sz="4"/>
          <w:bottom w:val="single" w:color="C9D4E0" w:sz="4"/>
          <w:right w:val="single" w:color="C9D4E0" w:sz="4"/>
          <w:insideH w:val="single" w:color="C9D4E0" w:sz="4"/>
          <w:insideV w:val="single" w:color="C9D4E0" w:sz="4"/>
        </w:tblBorders>
      </w:tblPr>
      <w:tblGrid>
        <w:gridCol w:w="1700"/>
        <w:gridCol w:w="3600"/>
        <w:gridCol w:w="3720"/>
      </w:tblGrid>
      <w:tr>
        <w:trPr>
          <w:tblHeader/>
        </w:trPr>
        <w:tc>
          <w:tcPr>
            <w:tcW w:type="dxa" w:w="1700"/>
            <w:shd w:fill="0E1826" w:color="auto" w:val="clear"/>
            <w:tcMar>
              <w:top w:type="dxa" w:w="60"/>
              <w:left w:type="dxa" w:w="90"/>
              <w:bottom w:type="dxa" w:w="60"/>
              <w:right w:type="dxa" w:w="90"/>
            </w:tcMar>
          </w:tcPr>
          <w:p>
            <w:pPr>
              <w:spacing w:after="40" w:line="252"/>
            </w:pPr>
            <w:r>
              <w:rPr>
                <w:b/>
                <w:bCs/>
                <w:color w:val="FFFFFF"/>
                <w:sz w:val="19"/>
                <w:szCs w:val="19"/>
              </w:rPr>
              <w:t xml:space="preserve">Période</w:t>
            </w:r>
          </w:p>
        </w:tc>
        <w:tc>
          <w:tcPr>
            <w:tcW w:type="dxa" w:w="3600"/>
            <w:shd w:fill="0E1826" w:color="auto" w:val="clear"/>
            <w:tcMar>
              <w:top w:type="dxa" w:w="60"/>
              <w:left w:type="dxa" w:w="90"/>
              <w:bottom w:type="dxa" w:w="60"/>
              <w:right w:type="dxa" w:w="90"/>
            </w:tcMar>
          </w:tcPr>
          <w:p>
            <w:pPr>
              <w:spacing w:after="40" w:line="252"/>
            </w:pPr>
            <w:r>
              <w:rPr>
                <w:b/>
                <w:bCs/>
                <w:color w:val="FFFFFF"/>
                <w:sz w:val="19"/>
                <w:szCs w:val="19"/>
              </w:rPr>
              <w:t xml:space="preserve">Action</w:t>
            </w:r>
          </w:p>
        </w:tc>
        <w:tc>
          <w:tcPr>
            <w:tcW w:type="dxa" w:w="3720"/>
            <w:shd w:fill="0E1826" w:color="auto" w:val="clear"/>
            <w:tcMar>
              <w:top w:type="dxa" w:w="60"/>
              <w:left w:type="dxa" w:w="90"/>
              <w:bottom w:type="dxa" w:w="60"/>
              <w:right w:type="dxa" w:w="90"/>
            </w:tcMar>
          </w:tcPr>
          <w:p>
            <w:pPr>
              <w:spacing w:after="40" w:line="252"/>
            </w:pPr>
            <w:r>
              <w:rPr>
                <w:b/>
                <w:bCs/>
                <w:color w:val="FFFFFF"/>
                <w:sz w:val="19"/>
                <w:szCs w:val="19"/>
              </w:rPr>
              <w:t xml:space="preserve">Détail</w:t>
            </w:r>
          </w:p>
        </w:tc>
      </w:tr>
      <w:tr>
        <w:tc>
          <w:tcPr>
            <w:tcW w:type="dxa" w:w="1700"/>
            <w:shd w:fill="FFFFFF" w:color="auto" w:val="clear"/>
            <w:tcMar>
              <w:top w:type="dxa" w:w="60"/>
              <w:left w:type="dxa" w:w="90"/>
              <w:bottom w:type="dxa" w:w="60"/>
              <w:right w:type="dxa" w:w="90"/>
            </w:tcMar>
          </w:tcPr>
          <w:p>
            <w:pPr>
              <w:spacing w:after="40" w:line="252"/>
            </w:pPr>
            <w:r>
              <w:rPr>
                <w:sz w:val="19"/>
                <w:szCs w:val="19"/>
              </w:rPr>
              <w:t xml:space="preserve">Semaine 1</w:t>
            </w:r>
          </w:p>
        </w:tc>
        <w:tc>
          <w:tcPr>
            <w:tcW w:type="dxa" w:w="3600"/>
            <w:shd w:fill="FFFFFF" w:color="auto" w:val="clear"/>
            <w:tcMar>
              <w:top w:type="dxa" w:w="60"/>
              <w:left w:type="dxa" w:w="90"/>
              <w:bottom w:type="dxa" w:w="60"/>
              <w:right w:type="dxa" w:w="90"/>
            </w:tcMar>
          </w:tcPr>
          <w:p>
            <w:pPr>
              <w:spacing w:after="40" w:line="252"/>
            </w:pPr>
            <w:r>
              <w:rPr>
                <w:sz w:val="19"/>
                <w:szCs w:val="19"/>
              </w:rPr>
              <w:t xml:space="preserve">Préparer prérequis + fiche d'identité éditeur</w:t>
            </w:r>
          </w:p>
        </w:tc>
        <w:tc>
          <w:tcPr>
            <w:tcW w:type="dxa" w:w="3720"/>
            <w:shd w:fill="FFFFFF" w:color="auto" w:val="clear"/>
            <w:tcMar>
              <w:top w:type="dxa" w:w="60"/>
              <w:left w:type="dxa" w:w="90"/>
              <w:bottom w:type="dxa" w:w="60"/>
              <w:right w:type="dxa" w:w="90"/>
            </w:tcMar>
          </w:tcPr>
          <w:p>
            <w:pPr>
              <w:spacing w:after="40" w:line="252"/>
            </w:pPr>
            <w:r>
              <w:rPr>
                <w:sz w:val="19"/>
                <w:szCs w:val="19"/>
              </w:rPr>
              <w:t xml:space="preserve">Réunir BCE, TVA, IBAN. Vérifier les pages légales du site. Créer les e-mails pro.</w:t>
            </w:r>
          </w:p>
        </w:tc>
      </w:tr>
      <w:tr>
        <w:tc>
          <w:tcPr>
            <w:tcW w:type="dxa" w:w="1700"/>
            <w:shd w:fill="EEF3F8" w:color="auto" w:val="clear"/>
            <w:tcMar>
              <w:top w:type="dxa" w:w="60"/>
              <w:left w:type="dxa" w:w="90"/>
              <w:bottom w:type="dxa" w:w="60"/>
              <w:right w:type="dxa" w:w="90"/>
            </w:tcMar>
          </w:tcPr>
          <w:p>
            <w:pPr>
              <w:spacing w:after="40" w:line="252"/>
            </w:pPr>
            <w:r>
              <w:rPr>
                <w:sz w:val="19"/>
                <w:szCs w:val="19"/>
              </w:rPr>
              <w:t xml:space="preserve">Semaine 1-2</w:t>
            </w:r>
          </w:p>
        </w:tc>
        <w:tc>
          <w:tcPr>
            <w:tcW w:type="dxa" w:w="3600"/>
            <w:shd w:fill="EEF3F8" w:color="auto" w:val="clear"/>
            <w:tcMar>
              <w:top w:type="dxa" w:w="60"/>
              <w:left w:type="dxa" w:w="90"/>
              <w:bottom w:type="dxa" w:w="60"/>
              <w:right w:type="dxa" w:w="90"/>
            </w:tcMar>
          </w:tcPr>
          <w:p>
            <w:pPr>
              <w:spacing w:after="40" w:line="252"/>
            </w:pPr>
            <w:r>
              <w:rPr>
                <w:sz w:val="19"/>
                <w:szCs w:val="19"/>
              </w:rPr>
              <w:t xml:space="preserve">Awin, Kwanko, Daisycon</w:t>
            </w:r>
          </w:p>
        </w:tc>
        <w:tc>
          <w:tcPr>
            <w:tcW w:type="dxa" w:w="3720"/>
            <w:shd w:fill="EEF3F8" w:color="auto" w:val="clear"/>
            <w:tcMar>
              <w:top w:type="dxa" w:w="60"/>
              <w:left w:type="dxa" w:w="90"/>
              <w:bottom w:type="dxa" w:w="60"/>
              <w:right w:type="dxa" w:w="90"/>
            </w:tcMar>
          </w:tcPr>
          <w:p>
            <w:pPr>
              <w:spacing w:after="40" w:line="252"/>
            </w:pPr>
            <w:r>
              <w:rPr>
                <w:sz w:val="19"/>
                <w:szCs w:val="19"/>
              </w:rPr>
              <w:t xml:space="preserve">Créer les comptes, soumettre, répondre aux demandes de validation.</w:t>
            </w:r>
          </w:p>
        </w:tc>
      </w:tr>
      <w:tr>
        <w:tc>
          <w:tcPr>
            <w:tcW w:type="dxa" w:w="1700"/>
            <w:shd w:fill="FFFFFF" w:color="auto" w:val="clear"/>
            <w:tcMar>
              <w:top w:type="dxa" w:w="60"/>
              <w:left w:type="dxa" w:w="90"/>
              <w:bottom w:type="dxa" w:w="60"/>
              <w:right w:type="dxa" w:w="90"/>
            </w:tcMar>
          </w:tcPr>
          <w:p>
            <w:pPr>
              <w:spacing w:after="40" w:line="252"/>
            </w:pPr>
            <w:r>
              <w:rPr>
                <w:sz w:val="19"/>
                <w:szCs w:val="19"/>
              </w:rPr>
              <w:t xml:space="preserve">Semaine 2-3</w:t>
            </w:r>
          </w:p>
        </w:tc>
        <w:tc>
          <w:tcPr>
            <w:tcW w:type="dxa" w:w="3600"/>
            <w:shd w:fill="FFFFFF" w:color="auto" w:val="clear"/>
            <w:tcMar>
              <w:top w:type="dxa" w:w="60"/>
              <w:left w:type="dxa" w:w="90"/>
              <w:bottom w:type="dxa" w:w="60"/>
              <w:right w:type="dxa" w:w="90"/>
            </w:tcMar>
          </w:tcPr>
          <w:p>
            <w:pPr>
              <w:spacing w:after="40" w:line="252"/>
            </w:pPr>
            <w:r>
              <w:rPr>
                <w:sz w:val="19"/>
                <w:szCs w:val="19"/>
              </w:rPr>
              <w:t xml:space="preserve">Rakuten, Impact.com, CJ Affiliate</w:t>
            </w:r>
          </w:p>
        </w:tc>
        <w:tc>
          <w:tcPr>
            <w:tcW w:type="dxa" w:w="3720"/>
            <w:shd w:fill="FFFFFF" w:color="auto" w:val="clear"/>
            <w:tcMar>
              <w:top w:type="dxa" w:w="60"/>
              <w:left w:type="dxa" w:w="90"/>
              <w:bottom w:type="dxa" w:w="60"/>
              <w:right w:type="dxa" w:w="90"/>
            </w:tcMar>
          </w:tcPr>
          <w:p>
            <w:pPr>
              <w:spacing w:after="40" w:line="252"/>
            </w:pPr>
            <w:r>
              <w:rPr>
                <w:sz w:val="19"/>
                <w:szCs w:val="19"/>
              </w:rPr>
              <w:t xml:space="preserve">Comptes internationaux, validation plus stricte.</w:t>
            </w:r>
          </w:p>
        </w:tc>
      </w:tr>
      <w:tr>
        <w:tc>
          <w:tcPr>
            <w:tcW w:type="dxa" w:w="1700"/>
            <w:shd w:fill="EEF3F8" w:color="auto" w:val="clear"/>
            <w:tcMar>
              <w:top w:type="dxa" w:w="60"/>
              <w:left w:type="dxa" w:w="90"/>
              <w:bottom w:type="dxa" w:w="60"/>
              <w:right w:type="dxa" w:w="90"/>
            </w:tcMar>
          </w:tcPr>
          <w:p>
            <w:pPr>
              <w:spacing w:after="40" w:line="252"/>
            </w:pPr>
            <w:r>
              <w:rPr>
                <w:sz w:val="19"/>
                <w:szCs w:val="19"/>
              </w:rPr>
              <w:t xml:space="preserve">Semaine 2-3</w:t>
            </w:r>
          </w:p>
        </w:tc>
        <w:tc>
          <w:tcPr>
            <w:tcW w:type="dxa" w:w="3600"/>
            <w:shd w:fill="EEF3F8" w:color="auto" w:val="clear"/>
            <w:tcMar>
              <w:top w:type="dxa" w:w="60"/>
              <w:left w:type="dxa" w:w="90"/>
              <w:bottom w:type="dxa" w:w="60"/>
              <w:right w:type="dxa" w:w="90"/>
            </w:tcMar>
          </w:tcPr>
          <w:p>
            <w:pPr>
              <w:spacing w:after="40" w:line="252"/>
            </w:pPr>
            <w:r>
              <w:rPr>
                <w:sz w:val="19"/>
                <w:szCs w:val="19"/>
              </w:rPr>
              <w:t xml:space="preserve">Amazon Partenaires</w:t>
            </w:r>
          </w:p>
        </w:tc>
        <w:tc>
          <w:tcPr>
            <w:tcW w:type="dxa" w:w="3720"/>
            <w:shd w:fill="EEF3F8" w:color="auto" w:val="clear"/>
            <w:tcMar>
              <w:top w:type="dxa" w:w="60"/>
              <w:left w:type="dxa" w:w="90"/>
              <w:bottom w:type="dxa" w:w="60"/>
              <w:right w:type="dxa" w:w="90"/>
            </w:tcMar>
          </w:tcPr>
          <w:p>
            <w:pPr>
              <w:spacing w:after="40" w:line="252"/>
            </w:pPr>
            <w:r>
              <w:rPr>
                <w:sz w:val="19"/>
                <w:szCs w:val="19"/>
              </w:rPr>
              <w:t xml:space="preserve">Créer le compte Associé, commencer à générer les premières ventes.</w:t>
            </w:r>
          </w:p>
        </w:tc>
      </w:tr>
      <w:tr>
        <w:tc>
          <w:tcPr>
            <w:tcW w:type="dxa" w:w="1700"/>
            <w:shd w:fill="FFFFFF" w:color="auto" w:val="clear"/>
            <w:tcMar>
              <w:top w:type="dxa" w:w="60"/>
              <w:left w:type="dxa" w:w="90"/>
              <w:bottom w:type="dxa" w:w="60"/>
              <w:right w:type="dxa" w:w="90"/>
            </w:tcMar>
          </w:tcPr>
          <w:p>
            <w:pPr>
              <w:spacing w:after="40" w:line="252"/>
            </w:pPr>
            <w:r>
              <w:rPr>
                <w:sz w:val="19"/>
                <w:szCs w:val="19"/>
              </w:rPr>
              <w:t xml:space="preserve">Semaine 3-4</w:t>
            </w:r>
          </w:p>
        </w:tc>
        <w:tc>
          <w:tcPr>
            <w:tcW w:type="dxa" w:w="3600"/>
            <w:shd w:fill="FFFFFF" w:color="auto" w:val="clear"/>
            <w:tcMar>
              <w:top w:type="dxa" w:w="60"/>
              <w:left w:type="dxa" w:w="90"/>
              <w:bottom w:type="dxa" w:w="60"/>
              <w:right w:type="dxa" w:w="90"/>
            </w:tcMar>
          </w:tcPr>
          <w:p>
            <w:pPr>
              <w:spacing w:after="40" w:line="252"/>
            </w:pPr>
            <w:r>
              <w:rPr>
                <w:sz w:val="19"/>
                <w:szCs w:val="19"/>
              </w:rPr>
              <w:t xml:space="preserve">Postuler aux marchands prioritaires</w:t>
            </w:r>
          </w:p>
        </w:tc>
        <w:tc>
          <w:tcPr>
            <w:tcW w:type="dxa" w:w="3720"/>
            <w:shd w:fill="FFFFFF" w:color="auto" w:val="clear"/>
            <w:tcMar>
              <w:top w:type="dxa" w:w="60"/>
              <w:left w:type="dxa" w:w="90"/>
              <w:bottom w:type="dxa" w:w="60"/>
              <w:right w:type="dxa" w:w="90"/>
            </w:tcMar>
          </w:tcPr>
          <w:p>
            <w:pPr>
              <w:spacing w:after="40" w:line="252"/>
            </w:pPr>
            <w:r>
              <w:rPr>
                <w:sz w:val="19"/>
                <w:szCs w:val="19"/>
              </w:rPr>
              <w:t xml:space="preserve">Fnac, Darty, Cdiscount, Back Market… un par un.</w:t>
            </w:r>
          </w:p>
        </w:tc>
      </w:tr>
      <w:tr>
        <w:tc>
          <w:tcPr>
            <w:tcW w:type="dxa" w:w="1700"/>
            <w:shd w:fill="EEF3F8" w:color="auto" w:val="clear"/>
            <w:tcMar>
              <w:top w:type="dxa" w:w="60"/>
              <w:left w:type="dxa" w:w="90"/>
              <w:bottom w:type="dxa" w:w="60"/>
              <w:right w:type="dxa" w:w="90"/>
            </w:tcMar>
          </w:tcPr>
          <w:p>
            <w:pPr>
              <w:spacing w:after="40" w:line="252"/>
            </w:pPr>
            <w:r>
              <w:rPr>
                <w:sz w:val="19"/>
                <w:szCs w:val="19"/>
              </w:rPr>
              <w:t xml:space="preserve">Semaine 4</w:t>
            </w:r>
          </w:p>
        </w:tc>
        <w:tc>
          <w:tcPr>
            <w:tcW w:type="dxa" w:w="3600"/>
            <w:shd w:fill="EEF3F8" w:color="auto" w:val="clear"/>
            <w:tcMar>
              <w:top w:type="dxa" w:w="60"/>
              <w:left w:type="dxa" w:w="90"/>
              <w:bottom w:type="dxa" w:w="60"/>
              <w:right w:type="dxa" w:w="90"/>
            </w:tcMar>
          </w:tcPr>
          <w:p>
            <w:pPr>
              <w:spacing w:after="40" w:line="252"/>
            </w:pPr>
            <w:r>
              <w:rPr>
                <w:sz w:val="19"/>
                <w:szCs w:val="19"/>
              </w:rPr>
              <w:t xml:space="preserve">Récupérer les accès + transmettre</w:t>
            </w:r>
          </w:p>
        </w:tc>
        <w:tc>
          <w:tcPr>
            <w:tcW w:type="dxa" w:w="3720"/>
            <w:shd w:fill="EEF3F8" w:color="auto" w:val="clear"/>
            <w:tcMar>
              <w:top w:type="dxa" w:w="60"/>
              <w:left w:type="dxa" w:w="90"/>
              <w:bottom w:type="dxa" w:w="60"/>
              <w:right w:type="dxa" w:w="90"/>
            </w:tcMar>
          </w:tcPr>
          <w:p>
            <w:pPr>
              <w:spacing w:after="40" w:line="252"/>
            </w:pPr>
            <w:r>
              <w:rPr>
                <w:sz w:val="19"/>
                <w:szCs w:val="19"/>
              </w:rPr>
              <w:t xml:space="preserve">Consigner clés/flux dans le tableau de suivi, remettre à l'équipe technique.</w:t>
            </w:r>
          </w:p>
        </w:tc>
      </w:tr>
      <w:tr>
        <w:tc>
          <w:tcPr>
            <w:tcW w:type="dxa" w:w="1700"/>
            <w:shd w:fill="FFFFFF" w:color="auto" w:val="clear"/>
            <w:tcMar>
              <w:top w:type="dxa" w:w="60"/>
              <w:left w:type="dxa" w:w="90"/>
              <w:bottom w:type="dxa" w:w="60"/>
              <w:right w:type="dxa" w:w="90"/>
            </w:tcMar>
          </w:tcPr>
          <w:p>
            <w:pPr>
              <w:spacing w:after="40" w:line="252"/>
            </w:pPr>
            <w:r>
              <w:rPr>
                <w:sz w:val="19"/>
                <w:szCs w:val="19"/>
              </w:rPr>
              <w:t xml:space="preserve">Plus tard</w:t>
            </w:r>
          </w:p>
        </w:tc>
        <w:tc>
          <w:tcPr>
            <w:tcW w:type="dxa" w:w="3600"/>
            <w:shd w:fill="FFFFFF" w:color="auto" w:val="clear"/>
            <w:tcMar>
              <w:top w:type="dxa" w:w="60"/>
              <w:left w:type="dxa" w:w="90"/>
              <w:bottom w:type="dxa" w:w="60"/>
              <w:right w:type="dxa" w:w="90"/>
            </w:tcMar>
          </w:tcPr>
          <w:p>
            <w:pPr>
              <w:spacing w:after="40" w:line="252"/>
            </w:pPr>
            <w:r>
              <w:rPr>
                <w:sz w:val="19"/>
                <w:szCs w:val="19"/>
              </w:rPr>
              <w:t xml:space="preserve">Cashback (iGraal, Poulpeo…) + TradeDoubler</w:t>
            </w:r>
          </w:p>
        </w:tc>
        <w:tc>
          <w:tcPr>
            <w:tcW w:type="dxa" w:w="3720"/>
            <w:shd w:fill="FFFFFF" w:color="auto" w:val="clear"/>
            <w:tcMar>
              <w:top w:type="dxa" w:w="60"/>
              <w:left w:type="dxa" w:w="90"/>
              <w:bottom w:type="dxa" w:w="60"/>
              <w:right w:type="dxa" w:w="90"/>
            </w:tcMar>
          </w:tcPr>
          <w:p>
            <w:pPr>
              <w:spacing w:after="40" w:line="252"/>
            </w:pPr>
            <w:r>
              <w:rPr>
                <w:sz w:val="19"/>
                <w:szCs w:val="19"/>
              </w:rPr>
              <w:t xml:space="preserve">Phase 3, contacts commerciaux séparés.</w:t>
            </w:r>
          </w:p>
        </w:tc>
      </w:tr>
    </w:tbl>
    <w:p>
      <w:pPr>
        <w:pStyle w:val="Heading1"/>
        <w:spacing w:after="140" w:before="320"/>
      </w:pPr>
      <w:r>
        <w:rPr>
          <w:b/>
          <w:bCs/>
          <w:color w:val="0E1826"/>
          <w:sz w:val="30"/>
          <w:szCs w:val="30"/>
        </w:rPr>
        <w:t xml:space="preserve">11. Tableau de suivi des candidatures</w:t>
      </w:r>
    </w:p>
    <w:p>
      <w:pPr>
        <w:spacing w:after="120" w:line="276"/>
      </w:pPr>
      <w:r>
        <w:t xml:space="preserve">À tenir à jour au fil de l'eau. Une ligne par réseau ; cocher chaque étape.</w:t>
      </w:r>
    </w:p>
    <w:tbl>
      <w:tblPr>
        <w:tblW w:type="dxa" w:w="8020"/>
        <w:tblBorders>
          <w:top w:val="single" w:color="C9D4E0" w:sz="4"/>
          <w:left w:val="single" w:color="C9D4E0" w:sz="4"/>
          <w:bottom w:val="single" w:color="C9D4E0" w:sz="4"/>
          <w:right w:val="single" w:color="C9D4E0" w:sz="4"/>
          <w:insideH w:val="single" w:color="C9D4E0" w:sz="4"/>
          <w:insideV w:val="single" w:color="C9D4E0" w:sz="4"/>
        </w:tblBorders>
      </w:tblPr>
      <w:tblGrid>
        <w:gridCol w:w="1900"/>
        <w:gridCol w:w="1300"/>
        <w:gridCol w:w="1300"/>
        <w:gridCol w:w="1620"/>
        <w:gridCol w:w="1900"/>
      </w:tblGrid>
      <w:tr>
        <w:trPr>
          <w:tblHeader/>
        </w:trPr>
        <w:tc>
          <w:tcPr>
            <w:tcW w:type="dxa" w:w="1900"/>
            <w:shd w:fill="0E1826" w:color="auto" w:val="clear"/>
            <w:tcMar>
              <w:top w:type="dxa" w:w="60"/>
              <w:left w:type="dxa" w:w="90"/>
              <w:bottom w:type="dxa" w:w="60"/>
              <w:right w:type="dxa" w:w="90"/>
            </w:tcMar>
          </w:tcPr>
          <w:p>
            <w:pPr>
              <w:spacing w:after="40" w:line="252"/>
            </w:pPr>
            <w:r>
              <w:rPr>
                <w:b/>
                <w:bCs/>
                <w:color w:val="FFFFFF"/>
                <w:sz w:val="19"/>
                <w:szCs w:val="19"/>
              </w:rPr>
              <w:t xml:space="preserve">Réseau</w:t>
            </w:r>
          </w:p>
        </w:tc>
        <w:tc>
          <w:tcPr>
            <w:tcW w:type="dxa" w:w="1300"/>
            <w:shd w:fill="0E1826" w:color="auto" w:val="clear"/>
            <w:tcMar>
              <w:top w:type="dxa" w:w="60"/>
              <w:left w:type="dxa" w:w="90"/>
              <w:bottom w:type="dxa" w:w="60"/>
              <w:right w:type="dxa" w:w="90"/>
            </w:tcMar>
          </w:tcPr>
          <w:p>
            <w:pPr>
              <w:spacing w:after="40" w:line="252"/>
            </w:pPr>
            <w:r>
              <w:rPr>
                <w:b/>
                <w:bCs/>
                <w:color w:val="FFFFFF"/>
                <w:sz w:val="19"/>
                <w:szCs w:val="19"/>
              </w:rPr>
              <w:t xml:space="preserve">Compte créé</w:t>
            </w:r>
          </w:p>
        </w:tc>
        <w:tc>
          <w:tcPr>
            <w:tcW w:type="dxa" w:w="1300"/>
            <w:shd w:fill="0E1826" w:color="auto" w:val="clear"/>
            <w:tcMar>
              <w:top w:type="dxa" w:w="60"/>
              <w:left w:type="dxa" w:w="90"/>
              <w:bottom w:type="dxa" w:w="60"/>
              <w:right w:type="dxa" w:w="90"/>
            </w:tcMar>
          </w:tcPr>
          <w:p>
            <w:pPr>
              <w:spacing w:after="40" w:line="252"/>
            </w:pPr>
            <w:r>
              <w:rPr>
                <w:b/>
                <w:bCs/>
                <w:color w:val="FFFFFF"/>
                <w:sz w:val="19"/>
                <w:szCs w:val="19"/>
              </w:rPr>
              <w:t xml:space="preserve">Validé</w:t>
            </w:r>
          </w:p>
        </w:tc>
        <w:tc>
          <w:tcPr>
            <w:tcW w:type="dxa" w:w="1620"/>
            <w:shd w:fill="0E1826" w:color="auto" w:val="clear"/>
            <w:tcMar>
              <w:top w:type="dxa" w:w="60"/>
              <w:left w:type="dxa" w:w="90"/>
              <w:bottom w:type="dxa" w:w="60"/>
              <w:right w:type="dxa" w:w="90"/>
            </w:tcMar>
          </w:tcPr>
          <w:p>
            <w:pPr>
              <w:spacing w:after="40" w:line="252"/>
            </w:pPr>
            <w:r>
              <w:rPr>
                <w:b/>
                <w:bCs/>
                <w:color w:val="FFFFFF"/>
                <w:sz w:val="19"/>
                <w:szCs w:val="19"/>
              </w:rPr>
              <w:t xml:space="preserve">Clés reçues</w:t>
            </w:r>
          </w:p>
        </w:tc>
        <w:tc>
          <w:tcPr>
            <w:tcW w:type="dxa" w:w="1900"/>
            <w:shd w:fill="0E1826" w:color="auto" w:val="clear"/>
            <w:tcMar>
              <w:top w:type="dxa" w:w="60"/>
              <w:left w:type="dxa" w:w="90"/>
              <w:bottom w:type="dxa" w:w="60"/>
              <w:right w:type="dxa" w:w="90"/>
            </w:tcMar>
          </w:tcPr>
          <w:p>
            <w:pPr>
              <w:spacing w:after="40" w:line="252"/>
            </w:pPr>
            <w:r>
              <w:rPr>
                <w:b/>
                <w:bCs/>
                <w:color w:val="FFFFFF"/>
                <w:sz w:val="19"/>
                <w:szCs w:val="19"/>
              </w:rPr>
              <w:t xml:space="preserve">Transmis tech</w:t>
            </w:r>
          </w:p>
        </w:tc>
      </w:tr>
      <w:tr>
        <w:tc>
          <w:tcPr>
            <w:tcW w:type="dxa" w:w="1900"/>
            <w:shd w:fill="FFFFFF" w:color="auto" w:val="clear"/>
            <w:tcMar>
              <w:top w:type="dxa" w:w="60"/>
              <w:left w:type="dxa" w:w="90"/>
              <w:bottom w:type="dxa" w:w="60"/>
              <w:right w:type="dxa" w:w="90"/>
            </w:tcMar>
          </w:tcPr>
          <w:p>
            <w:pPr>
              <w:spacing w:after="40" w:line="252"/>
            </w:pPr>
            <w:r>
              <w:rPr>
                <w:sz w:val="19"/>
                <w:szCs w:val="19"/>
              </w:rPr>
              <w:t xml:space="preserve">Awin</w:t>
            </w:r>
          </w:p>
        </w:tc>
        <w:tc>
          <w:tcPr>
            <w:tcW w:type="dxa" w:w="1300"/>
            <w:shd w:fill="FFFFFF" w:color="auto" w:val="clear"/>
            <w:tcMar>
              <w:top w:type="dxa" w:w="60"/>
              <w:left w:type="dxa" w:w="90"/>
              <w:bottom w:type="dxa" w:w="60"/>
              <w:right w:type="dxa" w:w="90"/>
            </w:tcMar>
          </w:tcPr>
          <w:p>
            <w:pPr>
              <w:spacing w:after="40" w:line="252"/>
            </w:pPr>
            <w:r>
              <w:rPr>
                <w:sz w:val="19"/>
                <w:szCs w:val="19"/>
              </w:rPr>
              <w:t xml:space="preserve">☐</w:t>
            </w:r>
          </w:p>
        </w:tc>
        <w:tc>
          <w:tcPr>
            <w:tcW w:type="dxa" w:w="1300"/>
            <w:shd w:fill="FFFFFF" w:color="auto" w:val="clear"/>
            <w:tcMar>
              <w:top w:type="dxa" w:w="60"/>
              <w:left w:type="dxa" w:w="90"/>
              <w:bottom w:type="dxa" w:w="60"/>
              <w:right w:type="dxa" w:w="90"/>
            </w:tcMar>
          </w:tcPr>
          <w:p>
            <w:pPr>
              <w:spacing w:after="40" w:line="252"/>
            </w:pPr>
            <w:r>
              <w:rPr>
                <w:sz w:val="19"/>
                <w:szCs w:val="19"/>
              </w:rPr>
              <w:t xml:space="preserve">☐</w:t>
            </w:r>
          </w:p>
        </w:tc>
        <w:tc>
          <w:tcPr>
            <w:tcW w:type="dxa" w:w="1620"/>
            <w:shd w:fill="FFFFFF" w:color="auto" w:val="clear"/>
            <w:tcMar>
              <w:top w:type="dxa" w:w="60"/>
              <w:left w:type="dxa" w:w="90"/>
              <w:bottom w:type="dxa" w:w="60"/>
              <w:right w:type="dxa" w:w="90"/>
            </w:tcMar>
          </w:tcPr>
          <w:p>
            <w:pPr>
              <w:spacing w:after="40" w:line="252"/>
            </w:pPr>
            <w:r>
              <w:rPr>
                <w:sz w:val="19"/>
                <w:szCs w:val="19"/>
              </w:rPr>
              <w:t xml:space="preserve">☐</w:t>
            </w:r>
          </w:p>
        </w:tc>
        <w:tc>
          <w:tcPr>
            <w:tcW w:type="dxa" w:w="1900"/>
            <w:shd w:fill="FFFFFF" w:color="auto" w:val="clear"/>
            <w:tcMar>
              <w:top w:type="dxa" w:w="60"/>
              <w:left w:type="dxa" w:w="90"/>
              <w:bottom w:type="dxa" w:w="60"/>
              <w:right w:type="dxa" w:w="90"/>
            </w:tcMar>
          </w:tcPr>
          <w:p>
            <w:pPr>
              <w:spacing w:after="40" w:line="252"/>
            </w:pPr>
            <w:r>
              <w:rPr>
                <w:sz w:val="19"/>
                <w:szCs w:val="19"/>
              </w:rPr>
              <w:t xml:space="preserve">☐</w:t>
            </w:r>
          </w:p>
        </w:tc>
      </w:tr>
      <w:tr>
        <w:tc>
          <w:tcPr>
            <w:tcW w:type="dxa" w:w="1900"/>
            <w:shd w:fill="EEF3F8" w:color="auto" w:val="clear"/>
            <w:tcMar>
              <w:top w:type="dxa" w:w="60"/>
              <w:left w:type="dxa" w:w="90"/>
              <w:bottom w:type="dxa" w:w="60"/>
              <w:right w:type="dxa" w:w="90"/>
            </w:tcMar>
          </w:tcPr>
          <w:p>
            <w:pPr>
              <w:spacing w:after="40" w:line="252"/>
            </w:pPr>
            <w:r>
              <w:rPr>
                <w:sz w:val="19"/>
                <w:szCs w:val="19"/>
              </w:rPr>
              <w:t xml:space="preserve">Kwanko</w:t>
            </w:r>
          </w:p>
        </w:tc>
        <w:tc>
          <w:tcPr>
            <w:tcW w:type="dxa" w:w="1300"/>
            <w:shd w:fill="EEF3F8" w:color="auto" w:val="clear"/>
            <w:tcMar>
              <w:top w:type="dxa" w:w="60"/>
              <w:left w:type="dxa" w:w="90"/>
              <w:bottom w:type="dxa" w:w="60"/>
              <w:right w:type="dxa" w:w="90"/>
            </w:tcMar>
          </w:tcPr>
          <w:p>
            <w:pPr>
              <w:spacing w:after="40" w:line="252"/>
            </w:pPr>
            <w:r>
              <w:rPr>
                <w:sz w:val="19"/>
                <w:szCs w:val="19"/>
              </w:rPr>
              <w:t xml:space="preserve">☐</w:t>
            </w:r>
          </w:p>
        </w:tc>
        <w:tc>
          <w:tcPr>
            <w:tcW w:type="dxa" w:w="1300"/>
            <w:shd w:fill="EEF3F8" w:color="auto" w:val="clear"/>
            <w:tcMar>
              <w:top w:type="dxa" w:w="60"/>
              <w:left w:type="dxa" w:w="90"/>
              <w:bottom w:type="dxa" w:w="60"/>
              <w:right w:type="dxa" w:w="90"/>
            </w:tcMar>
          </w:tcPr>
          <w:p>
            <w:pPr>
              <w:spacing w:after="40" w:line="252"/>
            </w:pPr>
            <w:r>
              <w:rPr>
                <w:sz w:val="19"/>
                <w:szCs w:val="19"/>
              </w:rPr>
              <w:t xml:space="preserve">☐</w:t>
            </w:r>
          </w:p>
        </w:tc>
        <w:tc>
          <w:tcPr>
            <w:tcW w:type="dxa" w:w="1620"/>
            <w:shd w:fill="EEF3F8" w:color="auto" w:val="clear"/>
            <w:tcMar>
              <w:top w:type="dxa" w:w="60"/>
              <w:left w:type="dxa" w:w="90"/>
              <w:bottom w:type="dxa" w:w="60"/>
              <w:right w:type="dxa" w:w="90"/>
            </w:tcMar>
          </w:tcPr>
          <w:p>
            <w:pPr>
              <w:spacing w:after="40" w:line="252"/>
            </w:pPr>
            <w:r>
              <w:rPr>
                <w:sz w:val="19"/>
                <w:szCs w:val="19"/>
              </w:rPr>
              <w:t xml:space="preserve">☐</w:t>
            </w:r>
          </w:p>
        </w:tc>
        <w:tc>
          <w:tcPr>
            <w:tcW w:type="dxa" w:w="1900"/>
            <w:shd w:fill="EEF3F8" w:color="auto" w:val="clear"/>
            <w:tcMar>
              <w:top w:type="dxa" w:w="60"/>
              <w:left w:type="dxa" w:w="90"/>
              <w:bottom w:type="dxa" w:w="60"/>
              <w:right w:type="dxa" w:w="90"/>
            </w:tcMar>
          </w:tcPr>
          <w:p>
            <w:pPr>
              <w:spacing w:after="40" w:line="252"/>
            </w:pPr>
            <w:r>
              <w:rPr>
                <w:sz w:val="19"/>
                <w:szCs w:val="19"/>
              </w:rPr>
              <w:t xml:space="preserve">☐</w:t>
            </w:r>
          </w:p>
        </w:tc>
      </w:tr>
      <w:tr>
        <w:tc>
          <w:tcPr>
            <w:tcW w:type="dxa" w:w="1900"/>
            <w:shd w:fill="FFFFFF" w:color="auto" w:val="clear"/>
            <w:tcMar>
              <w:top w:type="dxa" w:w="60"/>
              <w:left w:type="dxa" w:w="90"/>
              <w:bottom w:type="dxa" w:w="60"/>
              <w:right w:type="dxa" w:w="90"/>
            </w:tcMar>
          </w:tcPr>
          <w:p>
            <w:pPr>
              <w:spacing w:after="40" w:line="252"/>
            </w:pPr>
            <w:r>
              <w:rPr>
                <w:sz w:val="19"/>
                <w:szCs w:val="19"/>
              </w:rPr>
              <w:t xml:space="preserve">Daisycon</w:t>
            </w:r>
          </w:p>
        </w:tc>
        <w:tc>
          <w:tcPr>
            <w:tcW w:type="dxa" w:w="1300"/>
            <w:shd w:fill="FFFFFF" w:color="auto" w:val="clear"/>
            <w:tcMar>
              <w:top w:type="dxa" w:w="60"/>
              <w:left w:type="dxa" w:w="90"/>
              <w:bottom w:type="dxa" w:w="60"/>
              <w:right w:type="dxa" w:w="90"/>
            </w:tcMar>
          </w:tcPr>
          <w:p>
            <w:pPr>
              <w:spacing w:after="40" w:line="252"/>
            </w:pPr>
            <w:r>
              <w:rPr>
                <w:sz w:val="19"/>
                <w:szCs w:val="19"/>
              </w:rPr>
              <w:t xml:space="preserve">☐</w:t>
            </w:r>
          </w:p>
        </w:tc>
        <w:tc>
          <w:tcPr>
            <w:tcW w:type="dxa" w:w="1300"/>
            <w:shd w:fill="FFFFFF" w:color="auto" w:val="clear"/>
            <w:tcMar>
              <w:top w:type="dxa" w:w="60"/>
              <w:left w:type="dxa" w:w="90"/>
              <w:bottom w:type="dxa" w:w="60"/>
              <w:right w:type="dxa" w:w="90"/>
            </w:tcMar>
          </w:tcPr>
          <w:p>
            <w:pPr>
              <w:spacing w:after="40" w:line="252"/>
            </w:pPr>
            <w:r>
              <w:rPr>
                <w:sz w:val="19"/>
                <w:szCs w:val="19"/>
              </w:rPr>
              <w:t xml:space="preserve">☐</w:t>
            </w:r>
          </w:p>
        </w:tc>
        <w:tc>
          <w:tcPr>
            <w:tcW w:type="dxa" w:w="1620"/>
            <w:shd w:fill="FFFFFF" w:color="auto" w:val="clear"/>
            <w:tcMar>
              <w:top w:type="dxa" w:w="60"/>
              <w:left w:type="dxa" w:w="90"/>
              <w:bottom w:type="dxa" w:w="60"/>
              <w:right w:type="dxa" w:w="90"/>
            </w:tcMar>
          </w:tcPr>
          <w:p>
            <w:pPr>
              <w:spacing w:after="40" w:line="252"/>
            </w:pPr>
            <w:r>
              <w:rPr>
                <w:sz w:val="19"/>
                <w:szCs w:val="19"/>
              </w:rPr>
              <w:t xml:space="preserve">☐</w:t>
            </w:r>
          </w:p>
        </w:tc>
        <w:tc>
          <w:tcPr>
            <w:tcW w:type="dxa" w:w="1900"/>
            <w:shd w:fill="FFFFFF" w:color="auto" w:val="clear"/>
            <w:tcMar>
              <w:top w:type="dxa" w:w="60"/>
              <w:left w:type="dxa" w:w="90"/>
              <w:bottom w:type="dxa" w:w="60"/>
              <w:right w:type="dxa" w:w="90"/>
            </w:tcMar>
          </w:tcPr>
          <w:p>
            <w:pPr>
              <w:spacing w:after="40" w:line="252"/>
            </w:pPr>
            <w:r>
              <w:rPr>
                <w:sz w:val="19"/>
                <w:szCs w:val="19"/>
              </w:rPr>
              <w:t xml:space="preserve">☐</w:t>
            </w:r>
          </w:p>
        </w:tc>
      </w:tr>
      <w:tr>
        <w:tc>
          <w:tcPr>
            <w:tcW w:type="dxa" w:w="1900"/>
            <w:shd w:fill="EEF3F8" w:color="auto" w:val="clear"/>
            <w:tcMar>
              <w:top w:type="dxa" w:w="60"/>
              <w:left w:type="dxa" w:w="90"/>
              <w:bottom w:type="dxa" w:w="60"/>
              <w:right w:type="dxa" w:w="90"/>
            </w:tcMar>
          </w:tcPr>
          <w:p>
            <w:pPr>
              <w:spacing w:after="40" w:line="252"/>
            </w:pPr>
            <w:r>
              <w:rPr>
                <w:sz w:val="19"/>
                <w:szCs w:val="19"/>
              </w:rPr>
              <w:t xml:space="preserve">Rakuten Advertising</w:t>
            </w:r>
          </w:p>
        </w:tc>
        <w:tc>
          <w:tcPr>
            <w:tcW w:type="dxa" w:w="1300"/>
            <w:shd w:fill="EEF3F8" w:color="auto" w:val="clear"/>
            <w:tcMar>
              <w:top w:type="dxa" w:w="60"/>
              <w:left w:type="dxa" w:w="90"/>
              <w:bottom w:type="dxa" w:w="60"/>
              <w:right w:type="dxa" w:w="90"/>
            </w:tcMar>
          </w:tcPr>
          <w:p>
            <w:pPr>
              <w:spacing w:after="40" w:line="252"/>
            </w:pPr>
            <w:r>
              <w:rPr>
                <w:sz w:val="19"/>
                <w:szCs w:val="19"/>
              </w:rPr>
              <w:t xml:space="preserve">☐</w:t>
            </w:r>
          </w:p>
        </w:tc>
        <w:tc>
          <w:tcPr>
            <w:tcW w:type="dxa" w:w="1300"/>
            <w:shd w:fill="EEF3F8" w:color="auto" w:val="clear"/>
            <w:tcMar>
              <w:top w:type="dxa" w:w="60"/>
              <w:left w:type="dxa" w:w="90"/>
              <w:bottom w:type="dxa" w:w="60"/>
              <w:right w:type="dxa" w:w="90"/>
            </w:tcMar>
          </w:tcPr>
          <w:p>
            <w:pPr>
              <w:spacing w:after="40" w:line="252"/>
            </w:pPr>
            <w:r>
              <w:rPr>
                <w:sz w:val="19"/>
                <w:szCs w:val="19"/>
              </w:rPr>
              <w:t xml:space="preserve">☐</w:t>
            </w:r>
          </w:p>
        </w:tc>
        <w:tc>
          <w:tcPr>
            <w:tcW w:type="dxa" w:w="1620"/>
            <w:shd w:fill="EEF3F8" w:color="auto" w:val="clear"/>
            <w:tcMar>
              <w:top w:type="dxa" w:w="60"/>
              <w:left w:type="dxa" w:w="90"/>
              <w:bottom w:type="dxa" w:w="60"/>
              <w:right w:type="dxa" w:w="90"/>
            </w:tcMar>
          </w:tcPr>
          <w:p>
            <w:pPr>
              <w:spacing w:after="40" w:line="252"/>
            </w:pPr>
            <w:r>
              <w:rPr>
                <w:sz w:val="19"/>
                <w:szCs w:val="19"/>
              </w:rPr>
              <w:t xml:space="preserve">☐</w:t>
            </w:r>
          </w:p>
        </w:tc>
        <w:tc>
          <w:tcPr>
            <w:tcW w:type="dxa" w:w="1900"/>
            <w:shd w:fill="EEF3F8" w:color="auto" w:val="clear"/>
            <w:tcMar>
              <w:top w:type="dxa" w:w="60"/>
              <w:left w:type="dxa" w:w="90"/>
              <w:bottom w:type="dxa" w:w="60"/>
              <w:right w:type="dxa" w:w="90"/>
            </w:tcMar>
          </w:tcPr>
          <w:p>
            <w:pPr>
              <w:spacing w:after="40" w:line="252"/>
            </w:pPr>
            <w:r>
              <w:rPr>
                <w:sz w:val="19"/>
                <w:szCs w:val="19"/>
              </w:rPr>
              <w:t xml:space="preserve">☐</w:t>
            </w:r>
          </w:p>
        </w:tc>
      </w:tr>
      <w:tr>
        <w:tc>
          <w:tcPr>
            <w:tcW w:type="dxa" w:w="1900"/>
            <w:shd w:fill="FFFFFF" w:color="auto" w:val="clear"/>
            <w:tcMar>
              <w:top w:type="dxa" w:w="60"/>
              <w:left w:type="dxa" w:w="90"/>
              <w:bottom w:type="dxa" w:w="60"/>
              <w:right w:type="dxa" w:w="90"/>
            </w:tcMar>
          </w:tcPr>
          <w:p>
            <w:pPr>
              <w:spacing w:after="40" w:line="252"/>
            </w:pPr>
            <w:r>
              <w:rPr>
                <w:sz w:val="19"/>
                <w:szCs w:val="19"/>
              </w:rPr>
              <w:t xml:space="preserve">Impact.com</w:t>
            </w:r>
          </w:p>
        </w:tc>
        <w:tc>
          <w:tcPr>
            <w:tcW w:type="dxa" w:w="1300"/>
            <w:shd w:fill="FFFFFF" w:color="auto" w:val="clear"/>
            <w:tcMar>
              <w:top w:type="dxa" w:w="60"/>
              <w:left w:type="dxa" w:w="90"/>
              <w:bottom w:type="dxa" w:w="60"/>
              <w:right w:type="dxa" w:w="90"/>
            </w:tcMar>
          </w:tcPr>
          <w:p>
            <w:pPr>
              <w:spacing w:after="40" w:line="252"/>
            </w:pPr>
            <w:r>
              <w:rPr>
                <w:sz w:val="19"/>
                <w:szCs w:val="19"/>
              </w:rPr>
              <w:t xml:space="preserve">☐</w:t>
            </w:r>
          </w:p>
        </w:tc>
        <w:tc>
          <w:tcPr>
            <w:tcW w:type="dxa" w:w="1300"/>
            <w:shd w:fill="FFFFFF" w:color="auto" w:val="clear"/>
            <w:tcMar>
              <w:top w:type="dxa" w:w="60"/>
              <w:left w:type="dxa" w:w="90"/>
              <w:bottom w:type="dxa" w:w="60"/>
              <w:right w:type="dxa" w:w="90"/>
            </w:tcMar>
          </w:tcPr>
          <w:p>
            <w:pPr>
              <w:spacing w:after="40" w:line="252"/>
            </w:pPr>
            <w:r>
              <w:rPr>
                <w:sz w:val="19"/>
                <w:szCs w:val="19"/>
              </w:rPr>
              <w:t xml:space="preserve">☐</w:t>
            </w:r>
          </w:p>
        </w:tc>
        <w:tc>
          <w:tcPr>
            <w:tcW w:type="dxa" w:w="1620"/>
            <w:shd w:fill="FFFFFF" w:color="auto" w:val="clear"/>
            <w:tcMar>
              <w:top w:type="dxa" w:w="60"/>
              <w:left w:type="dxa" w:w="90"/>
              <w:bottom w:type="dxa" w:w="60"/>
              <w:right w:type="dxa" w:w="90"/>
            </w:tcMar>
          </w:tcPr>
          <w:p>
            <w:pPr>
              <w:spacing w:after="40" w:line="252"/>
            </w:pPr>
            <w:r>
              <w:rPr>
                <w:sz w:val="19"/>
                <w:szCs w:val="19"/>
              </w:rPr>
              <w:t xml:space="preserve">☐</w:t>
            </w:r>
          </w:p>
        </w:tc>
        <w:tc>
          <w:tcPr>
            <w:tcW w:type="dxa" w:w="1900"/>
            <w:shd w:fill="FFFFFF" w:color="auto" w:val="clear"/>
            <w:tcMar>
              <w:top w:type="dxa" w:w="60"/>
              <w:left w:type="dxa" w:w="90"/>
              <w:bottom w:type="dxa" w:w="60"/>
              <w:right w:type="dxa" w:w="90"/>
            </w:tcMar>
          </w:tcPr>
          <w:p>
            <w:pPr>
              <w:spacing w:after="40" w:line="252"/>
            </w:pPr>
            <w:r>
              <w:rPr>
                <w:sz w:val="19"/>
                <w:szCs w:val="19"/>
              </w:rPr>
              <w:t xml:space="preserve">☐</w:t>
            </w:r>
          </w:p>
        </w:tc>
      </w:tr>
      <w:tr>
        <w:tc>
          <w:tcPr>
            <w:tcW w:type="dxa" w:w="1900"/>
            <w:shd w:fill="EEF3F8" w:color="auto" w:val="clear"/>
            <w:tcMar>
              <w:top w:type="dxa" w:w="60"/>
              <w:left w:type="dxa" w:w="90"/>
              <w:bottom w:type="dxa" w:w="60"/>
              <w:right w:type="dxa" w:w="90"/>
            </w:tcMar>
          </w:tcPr>
          <w:p>
            <w:pPr>
              <w:spacing w:after="40" w:line="252"/>
            </w:pPr>
            <w:r>
              <w:rPr>
                <w:sz w:val="19"/>
                <w:szCs w:val="19"/>
              </w:rPr>
              <w:t xml:space="preserve">CJ Affiliate</w:t>
            </w:r>
          </w:p>
        </w:tc>
        <w:tc>
          <w:tcPr>
            <w:tcW w:type="dxa" w:w="1300"/>
            <w:shd w:fill="EEF3F8" w:color="auto" w:val="clear"/>
            <w:tcMar>
              <w:top w:type="dxa" w:w="60"/>
              <w:left w:type="dxa" w:w="90"/>
              <w:bottom w:type="dxa" w:w="60"/>
              <w:right w:type="dxa" w:w="90"/>
            </w:tcMar>
          </w:tcPr>
          <w:p>
            <w:pPr>
              <w:spacing w:after="40" w:line="252"/>
            </w:pPr>
            <w:r>
              <w:rPr>
                <w:sz w:val="19"/>
                <w:szCs w:val="19"/>
              </w:rPr>
              <w:t xml:space="preserve">☐</w:t>
            </w:r>
          </w:p>
        </w:tc>
        <w:tc>
          <w:tcPr>
            <w:tcW w:type="dxa" w:w="1300"/>
            <w:shd w:fill="EEF3F8" w:color="auto" w:val="clear"/>
            <w:tcMar>
              <w:top w:type="dxa" w:w="60"/>
              <w:left w:type="dxa" w:w="90"/>
              <w:bottom w:type="dxa" w:w="60"/>
              <w:right w:type="dxa" w:w="90"/>
            </w:tcMar>
          </w:tcPr>
          <w:p>
            <w:pPr>
              <w:spacing w:after="40" w:line="252"/>
            </w:pPr>
            <w:r>
              <w:rPr>
                <w:sz w:val="19"/>
                <w:szCs w:val="19"/>
              </w:rPr>
              <w:t xml:space="preserve">☐</w:t>
            </w:r>
          </w:p>
        </w:tc>
        <w:tc>
          <w:tcPr>
            <w:tcW w:type="dxa" w:w="1620"/>
            <w:shd w:fill="EEF3F8" w:color="auto" w:val="clear"/>
            <w:tcMar>
              <w:top w:type="dxa" w:w="60"/>
              <w:left w:type="dxa" w:w="90"/>
              <w:bottom w:type="dxa" w:w="60"/>
              <w:right w:type="dxa" w:w="90"/>
            </w:tcMar>
          </w:tcPr>
          <w:p>
            <w:pPr>
              <w:spacing w:after="40" w:line="252"/>
            </w:pPr>
            <w:r>
              <w:rPr>
                <w:sz w:val="19"/>
                <w:szCs w:val="19"/>
              </w:rPr>
              <w:t xml:space="preserve">☐</w:t>
            </w:r>
          </w:p>
        </w:tc>
        <w:tc>
          <w:tcPr>
            <w:tcW w:type="dxa" w:w="1900"/>
            <w:shd w:fill="EEF3F8" w:color="auto" w:val="clear"/>
            <w:tcMar>
              <w:top w:type="dxa" w:w="60"/>
              <w:left w:type="dxa" w:w="90"/>
              <w:bottom w:type="dxa" w:w="60"/>
              <w:right w:type="dxa" w:w="90"/>
            </w:tcMar>
          </w:tcPr>
          <w:p>
            <w:pPr>
              <w:spacing w:after="40" w:line="252"/>
            </w:pPr>
            <w:r>
              <w:rPr>
                <w:sz w:val="19"/>
                <w:szCs w:val="19"/>
              </w:rPr>
              <w:t xml:space="preserve">☐</w:t>
            </w:r>
          </w:p>
        </w:tc>
      </w:tr>
      <w:tr>
        <w:tc>
          <w:tcPr>
            <w:tcW w:type="dxa" w:w="1900"/>
            <w:shd w:fill="FFFFFF" w:color="auto" w:val="clear"/>
            <w:tcMar>
              <w:top w:type="dxa" w:w="60"/>
              <w:left w:type="dxa" w:w="90"/>
              <w:bottom w:type="dxa" w:w="60"/>
              <w:right w:type="dxa" w:w="90"/>
            </w:tcMar>
          </w:tcPr>
          <w:p>
            <w:pPr>
              <w:spacing w:after="40" w:line="252"/>
            </w:pPr>
            <w:r>
              <w:rPr>
                <w:sz w:val="19"/>
                <w:szCs w:val="19"/>
              </w:rPr>
              <w:t xml:space="preserve">Amazon Partenaires</w:t>
            </w:r>
          </w:p>
        </w:tc>
        <w:tc>
          <w:tcPr>
            <w:tcW w:type="dxa" w:w="1300"/>
            <w:shd w:fill="FFFFFF" w:color="auto" w:val="clear"/>
            <w:tcMar>
              <w:top w:type="dxa" w:w="60"/>
              <w:left w:type="dxa" w:w="90"/>
              <w:bottom w:type="dxa" w:w="60"/>
              <w:right w:type="dxa" w:w="90"/>
            </w:tcMar>
          </w:tcPr>
          <w:p>
            <w:pPr>
              <w:spacing w:after="40" w:line="252"/>
            </w:pPr>
            <w:r>
              <w:rPr>
                <w:sz w:val="19"/>
                <w:szCs w:val="19"/>
              </w:rPr>
              <w:t xml:space="preserve">☐</w:t>
            </w:r>
          </w:p>
        </w:tc>
        <w:tc>
          <w:tcPr>
            <w:tcW w:type="dxa" w:w="1300"/>
            <w:shd w:fill="FFFFFF" w:color="auto" w:val="clear"/>
            <w:tcMar>
              <w:top w:type="dxa" w:w="60"/>
              <w:left w:type="dxa" w:w="90"/>
              <w:bottom w:type="dxa" w:w="60"/>
              <w:right w:type="dxa" w:w="90"/>
            </w:tcMar>
          </w:tcPr>
          <w:p>
            <w:pPr>
              <w:spacing w:after="40" w:line="252"/>
            </w:pPr>
            <w:r>
              <w:rPr>
                <w:sz w:val="19"/>
                <w:szCs w:val="19"/>
              </w:rPr>
              <w:t xml:space="preserve">☐</w:t>
            </w:r>
          </w:p>
        </w:tc>
        <w:tc>
          <w:tcPr>
            <w:tcW w:type="dxa" w:w="1620"/>
            <w:shd w:fill="FFFFFF" w:color="auto" w:val="clear"/>
            <w:tcMar>
              <w:top w:type="dxa" w:w="60"/>
              <w:left w:type="dxa" w:w="90"/>
              <w:bottom w:type="dxa" w:w="60"/>
              <w:right w:type="dxa" w:w="90"/>
            </w:tcMar>
          </w:tcPr>
          <w:p>
            <w:pPr>
              <w:spacing w:after="40" w:line="252"/>
            </w:pPr>
            <w:r>
              <w:rPr>
                <w:sz w:val="19"/>
                <w:szCs w:val="19"/>
              </w:rPr>
              <w:t xml:space="preserve">☐</w:t>
            </w:r>
          </w:p>
        </w:tc>
        <w:tc>
          <w:tcPr>
            <w:tcW w:type="dxa" w:w="1900"/>
            <w:shd w:fill="FFFFFF" w:color="auto" w:val="clear"/>
            <w:tcMar>
              <w:top w:type="dxa" w:w="60"/>
              <w:left w:type="dxa" w:w="90"/>
              <w:bottom w:type="dxa" w:w="60"/>
              <w:right w:type="dxa" w:w="90"/>
            </w:tcMar>
          </w:tcPr>
          <w:p>
            <w:pPr>
              <w:spacing w:after="40" w:line="252"/>
            </w:pPr>
            <w:r>
              <w:rPr>
                <w:sz w:val="19"/>
                <w:szCs w:val="19"/>
              </w:rPr>
              <w:t xml:space="preserve">☐</w:t>
            </w:r>
          </w:p>
        </w:tc>
      </w:tr>
      <w:tr>
        <w:tc>
          <w:tcPr>
            <w:tcW w:type="dxa" w:w="1900"/>
            <w:shd w:fill="EEF3F8" w:color="auto" w:val="clear"/>
            <w:tcMar>
              <w:top w:type="dxa" w:w="60"/>
              <w:left w:type="dxa" w:w="90"/>
              <w:bottom w:type="dxa" w:w="60"/>
              <w:right w:type="dxa" w:w="90"/>
            </w:tcMar>
          </w:tcPr>
          <w:p>
            <w:pPr>
              <w:spacing w:after="40" w:line="252"/>
            </w:pPr>
            <w:r>
              <w:rPr>
                <w:sz w:val="19"/>
                <w:szCs w:val="19"/>
              </w:rPr>
              <w:t xml:space="preserve">TradeDoubler</w:t>
            </w:r>
          </w:p>
        </w:tc>
        <w:tc>
          <w:tcPr>
            <w:tcW w:type="dxa" w:w="1300"/>
            <w:shd w:fill="EEF3F8" w:color="auto" w:val="clear"/>
            <w:tcMar>
              <w:top w:type="dxa" w:w="60"/>
              <w:left w:type="dxa" w:w="90"/>
              <w:bottom w:type="dxa" w:w="60"/>
              <w:right w:type="dxa" w:w="90"/>
            </w:tcMar>
          </w:tcPr>
          <w:p>
            <w:pPr>
              <w:spacing w:after="40" w:line="252"/>
            </w:pPr>
            <w:r>
              <w:rPr>
                <w:sz w:val="19"/>
                <w:szCs w:val="19"/>
              </w:rPr>
              <w:t xml:space="preserve">☐</w:t>
            </w:r>
          </w:p>
        </w:tc>
        <w:tc>
          <w:tcPr>
            <w:tcW w:type="dxa" w:w="1300"/>
            <w:shd w:fill="EEF3F8" w:color="auto" w:val="clear"/>
            <w:tcMar>
              <w:top w:type="dxa" w:w="60"/>
              <w:left w:type="dxa" w:w="90"/>
              <w:bottom w:type="dxa" w:w="60"/>
              <w:right w:type="dxa" w:w="90"/>
            </w:tcMar>
          </w:tcPr>
          <w:p>
            <w:pPr>
              <w:spacing w:after="40" w:line="252"/>
            </w:pPr>
            <w:r>
              <w:rPr>
                <w:sz w:val="19"/>
                <w:szCs w:val="19"/>
              </w:rPr>
              <w:t xml:space="preserve">☐</w:t>
            </w:r>
          </w:p>
        </w:tc>
        <w:tc>
          <w:tcPr>
            <w:tcW w:type="dxa" w:w="1620"/>
            <w:shd w:fill="EEF3F8" w:color="auto" w:val="clear"/>
            <w:tcMar>
              <w:top w:type="dxa" w:w="60"/>
              <w:left w:type="dxa" w:w="90"/>
              <w:bottom w:type="dxa" w:w="60"/>
              <w:right w:type="dxa" w:w="90"/>
            </w:tcMar>
          </w:tcPr>
          <w:p>
            <w:pPr>
              <w:spacing w:after="40" w:line="252"/>
            </w:pPr>
            <w:r>
              <w:rPr>
                <w:sz w:val="19"/>
                <w:szCs w:val="19"/>
              </w:rPr>
              <w:t xml:space="preserve">☐</w:t>
            </w:r>
          </w:p>
        </w:tc>
        <w:tc>
          <w:tcPr>
            <w:tcW w:type="dxa" w:w="1900"/>
            <w:shd w:fill="EEF3F8" w:color="auto" w:val="clear"/>
            <w:tcMar>
              <w:top w:type="dxa" w:w="60"/>
              <w:left w:type="dxa" w:w="90"/>
              <w:bottom w:type="dxa" w:w="60"/>
              <w:right w:type="dxa" w:w="90"/>
            </w:tcMar>
          </w:tcPr>
          <w:p>
            <w:pPr>
              <w:spacing w:after="40" w:line="252"/>
            </w:pPr>
            <w:r>
              <w:rPr>
                <w:sz w:val="19"/>
                <w:szCs w:val="19"/>
              </w:rPr>
              <w:t xml:space="preserve">☐</w:t>
            </w:r>
          </w:p>
        </w:tc>
      </w:tr>
    </w:tbl>
    <w:p>
      <w:pPr>
        <w:spacing w:after="80"/>
      </w:pPr>
      <w:r>
        <w:t xml:space="preserve"/>
      </w:r>
    </w:p>
    <w:p>
      <w:pPr>
        <w:pStyle w:val="Heading2"/>
        <w:spacing w:after="100" w:before="240"/>
      </w:pPr>
      <w:r>
        <w:rPr>
          <w:b/>
          <w:bCs/>
          <w:color w:val="1E75C9"/>
          <w:sz w:val="25"/>
          <w:szCs w:val="25"/>
        </w:rPr>
        <w:t xml:space="preserve">11.1 Accès techniques à collecter (pour l'équipe FILON)</w:t>
      </w:r>
    </w:p>
    <w:p>
      <w:pPr>
        <w:spacing w:after="120" w:line="276"/>
      </w:pPr>
      <w:r>
        <w:t xml:space="preserve">Pour chaque réseau validé, remettre à l'équipe technique un bloc d'informations sous cette forme (à ranger dans le gestionnaire de secrets, jamais en clair par e-mail) :</w:t>
      </w:r>
    </w:p>
    <w:p>
      <w:pPr>
        <w:pStyle w:val="ListParagraph"/>
        <w:numPr>
          <w:ilvl w:val="0"/>
          <w:numId w:val="1"/>
        </w:numPr>
        <w:spacing w:after="60" w:line="264"/>
      </w:pPr>
      <w:r>
        <w:rPr>
          <w:b/>
          <w:bCs/>
        </w:rPr>
        <w:t xml:space="preserve">Réseau : </w:t>
      </w:r>
      <w:r>
        <w:t xml:space="preserve">…</w:t>
      </w:r>
    </w:p>
    <w:p>
      <w:pPr>
        <w:pStyle w:val="ListParagraph"/>
        <w:numPr>
          <w:ilvl w:val="0"/>
          <w:numId w:val="1"/>
        </w:numPr>
        <w:spacing w:after="60" w:line="264"/>
      </w:pPr>
      <w:r>
        <w:rPr>
          <w:b/>
          <w:bCs/>
        </w:rPr>
        <w:t xml:space="preserve">Identifiant éditeur (Publisher ID / PID / SID) : </w:t>
      </w:r>
      <w:r>
        <w:t xml:space="preserve">…</w:t>
      </w:r>
    </w:p>
    <w:p>
      <w:pPr>
        <w:pStyle w:val="ListParagraph"/>
        <w:numPr>
          <w:ilvl w:val="0"/>
          <w:numId w:val="1"/>
        </w:numPr>
        <w:spacing w:after="60" w:line="264"/>
      </w:pPr>
      <w:r>
        <w:rPr>
          <w:b/>
          <w:bCs/>
        </w:rPr>
        <w:t xml:space="preserve">Clé d'API / Token (+ secret le cas échéant) : </w:t>
      </w:r>
      <w:r>
        <w:t xml:space="preserve">…</w:t>
      </w:r>
    </w:p>
    <w:p>
      <w:pPr>
        <w:pStyle w:val="ListParagraph"/>
        <w:numPr>
          <w:ilvl w:val="0"/>
          <w:numId w:val="1"/>
        </w:numPr>
        <w:spacing w:after="60" w:line="264"/>
      </w:pPr>
      <w:r>
        <w:rPr>
          <w:b/>
          <w:bCs/>
        </w:rPr>
        <w:t xml:space="preserve">URL du flux produits (data feed) : </w:t>
      </w:r>
      <w:r>
        <w:t xml:space="preserve">…</w:t>
      </w:r>
    </w:p>
    <w:p>
      <w:pPr>
        <w:pStyle w:val="ListParagraph"/>
        <w:numPr>
          <w:ilvl w:val="0"/>
          <w:numId w:val="1"/>
        </w:numPr>
        <w:spacing w:after="60" w:line="264"/>
      </w:pPr>
      <w:r>
        <w:rPr>
          <w:b/>
          <w:bCs/>
        </w:rPr>
        <w:t xml:space="preserve">Format du lien de tracking (deeplink) : </w:t>
      </w:r>
      <w:r>
        <w:t xml:space="preserve">…</w:t>
      </w:r>
    </w:p>
    <w:p>
      <w:pPr>
        <w:pStyle w:val="ListParagraph"/>
        <w:numPr>
          <w:ilvl w:val="0"/>
          <w:numId w:val="1"/>
        </w:numPr>
        <w:spacing w:after="60" w:line="264"/>
      </w:pPr>
      <w:r>
        <w:rPr>
          <w:b/>
          <w:bCs/>
        </w:rPr>
        <w:t xml:space="preserve">Marchands activés : </w:t>
      </w:r>
      <w:r>
        <w:t xml:space="preserve">…</w:t>
      </w:r>
    </w:p>
    <w:p>
      <w:r>
        <w:br w:type="page"/>
      </w:r>
    </w:p>
    <w:p>
      <w:pPr>
        <w:pStyle w:val="Heading1"/>
        <w:spacing w:after="140" w:before="320"/>
      </w:pPr>
      <w:r>
        <w:rPr>
          <w:b/>
          <w:bCs/>
          <w:color w:val="0E1826"/>
          <w:sz w:val="30"/>
          <w:szCs w:val="30"/>
        </w:rPr>
        <w:t xml:space="preserve">12. Conformité et bonnes pratiques</w:t>
      </w:r>
    </w:p>
    <w:p>
      <w:pPr>
        <w:pStyle w:val="ListParagraph"/>
        <w:numPr>
          <w:ilvl w:val="0"/>
          <w:numId w:val="1"/>
        </w:numPr>
        <w:spacing w:after="60" w:line="264"/>
      </w:pPr>
      <w:r>
        <w:rPr>
          <w:b/>
          <w:bCs/>
        </w:rPr>
        <w:t xml:space="preserve">Transparence affiliation : </w:t>
      </w:r>
      <w:r>
        <w:t xml:space="preserve">indiquer clairement que FILON perçoit une commission. C'est le positionnement de la marque et c'est exigé par la plupart des réseaux.</w:t>
      </w:r>
    </w:p>
    <w:p>
      <w:pPr>
        <w:pStyle w:val="ListParagraph"/>
        <w:numPr>
          <w:ilvl w:val="0"/>
          <w:numId w:val="1"/>
        </w:numPr>
        <w:spacing w:after="60" w:line="264"/>
      </w:pPr>
      <w:r>
        <w:rPr>
          <w:b/>
          <w:bCs/>
        </w:rPr>
        <w:t xml:space="preserve">RGPD : </w:t>
      </w:r>
      <w:r>
        <w:t xml:space="preserve">politique de confidentialité et gestion des cookies conformes ; bandeau de consentement si des cookies de tracking sont posés.</w:t>
      </w:r>
    </w:p>
    <w:p>
      <w:pPr>
        <w:pStyle w:val="ListParagraph"/>
        <w:numPr>
          <w:ilvl w:val="0"/>
          <w:numId w:val="1"/>
        </w:numPr>
        <w:spacing w:after="60" w:line="264"/>
      </w:pPr>
      <w:r>
        <w:rPr>
          <w:b/>
          <w:bCs/>
        </w:rPr>
        <w:t xml:space="preserve">Exactitude des données : </w:t>
      </w:r>
      <w:r>
        <w:t xml:space="preserve">ne jamais gonfler le trafic ou l'audience dans les candidatures ; un chiffre faux peut entraîner une exclusion.</w:t>
      </w:r>
    </w:p>
    <w:p>
      <w:pPr>
        <w:pStyle w:val="ListParagraph"/>
        <w:numPr>
          <w:ilvl w:val="0"/>
          <w:numId w:val="1"/>
        </w:numPr>
        <w:spacing w:after="60" w:line="264"/>
      </w:pPr>
      <w:r>
        <w:rPr>
          <w:b/>
          <w:bCs/>
        </w:rPr>
        <w:t xml:space="preserve">Respect des règles marchands : </w:t>
      </w:r>
      <w:r>
        <w:t xml:space="preserve">certains interdisent le SEA sur leur marque, l'e-mailing, ou imposent l'affichage des prix via API (Amazon). Lire les conditions de chaque programme.</w:t>
      </w:r>
    </w:p>
    <w:p>
      <w:pPr>
        <w:pStyle w:val="ListParagraph"/>
        <w:numPr>
          <w:ilvl w:val="0"/>
          <w:numId w:val="1"/>
        </w:numPr>
        <w:spacing w:after="60" w:line="264"/>
      </w:pPr>
      <w:r>
        <w:rPr>
          <w:b/>
          <w:bCs/>
        </w:rPr>
        <w:t xml:space="preserve">Sécurité des accès : </w:t>
      </w:r>
      <w:r>
        <w:t xml:space="preserve">clés d'API dans un gestionnaire de secrets, double authentification, un seul compte par réseau au nom de l'entité.</w:t>
      </w:r>
    </w:p>
    <w:p>
      <w:pPr>
        <w:pStyle w:val="ListParagraph"/>
        <w:numPr>
          <w:ilvl w:val="0"/>
          <w:numId w:val="1"/>
        </w:numPr>
        <w:spacing w:after="60" w:line="264"/>
      </w:pPr>
      <w:r>
        <w:rPr>
          <w:b/>
          <w:bCs/>
        </w:rPr>
        <w:t xml:space="preserve">Belgique / FSMA : </w:t>
      </w:r>
      <w:r>
        <w:t xml:space="preserve">pas de recommandation financière ; FILON reste un comparateur d'achats, ce qui évite les régimes réglementés.</w:t>
      </w:r>
    </w:p>
    <w:p>
      <w:r>
        <w:br w:type="page"/>
      </w:r>
    </w:p>
    <w:p>
      <w:pPr>
        <w:pStyle w:val="Heading1"/>
        <w:spacing w:after="140" w:before="320"/>
      </w:pPr>
      <w:r>
        <w:rPr>
          <w:b/>
          <w:bCs/>
          <w:color w:val="0E1826"/>
          <w:sz w:val="30"/>
          <w:szCs w:val="30"/>
        </w:rPr>
        <w:t xml:space="preserve">Annexe A — Glossaire</w:t>
      </w:r>
    </w:p>
    <w:tbl>
      <w:tblPr>
        <w:tblW w:type="dxa" w:w="9020"/>
        <w:tblBorders>
          <w:top w:val="single" w:color="C9D4E0" w:sz="4"/>
          <w:left w:val="single" w:color="C9D4E0" w:sz="4"/>
          <w:bottom w:val="single" w:color="C9D4E0" w:sz="4"/>
          <w:right w:val="single" w:color="C9D4E0" w:sz="4"/>
          <w:insideH w:val="single" w:color="C9D4E0" w:sz="4"/>
          <w:insideV w:val="single" w:color="C9D4E0" w:sz="4"/>
        </w:tblBorders>
      </w:tblPr>
      <w:tblGrid>
        <w:gridCol w:w="2600"/>
        <w:gridCol w:w="6420"/>
      </w:tblGrid>
      <w:tr>
        <w:trPr>
          <w:tblHeader/>
        </w:trPr>
        <w:tc>
          <w:tcPr>
            <w:tcW w:type="dxa" w:w="2600"/>
            <w:shd w:fill="0E1826" w:color="auto" w:val="clear"/>
            <w:tcMar>
              <w:top w:type="dxa" w:w="60"/>
              <w:left w:type="dxa" w:w="90"/>
              <w:bottom w:type="dxa" w:w="60"/>
              <w:right w:type="dxa" w:w="90"/>
            </w:tcMar>
          </w:tcPr>
          <w:p>
            <w:pPr>
              <w:spacing w:after="40" w:line="252"/>
            </w:pPr>
            <w:r>
              <w:rPr>
                <w:b/>
                <w:bCs/>
                <w:color w:val="FFFFFF"/>
                <w:sz w:val="19"/>
                <w:szCs w:val="19"/>
              </w:rPr>
              <w:t xml:space="preserve">Terme</w:t>
            </w:r>
          </w:p>
        </w:tc>
        <w:tc>
          <w:tcPr>
            <w:tcW w:type="dxa" w:w="6420"/>
            <w:shd w:fill="0E1826" w:color="auto" w:val="clear"/>
            <w:tcMar>
              <w:top w:type="dxa" w:w="60"/>
              <w:left w:type="dxa" w:w="90"/>
              <w:bottom w:type="dxa" w:w="60"/>
              <w:right w:type="dxa" w:w="90"/>
            </w:tcMar>
          </w:tcPr>
          <w:p>
            <w:pPr>
              <w:spacing w:after="40" w:line="252"/>
            </w:pPr>
            <w:r>
              <w:rPr>
                <w:b/>
                <w:bCs/>
                <w:color w:val="FFFFFF"/>
                <w:sz w:val="19"/>
                <w:szCs w:val="19"/>
              </w:rPr>
              <w:t xml:space="preserve">Définition</w:t>
            </w:r>
          </w:p>
        </w:tc>
      </w:tr>
      <w:tr>
        <w:tc>
          <w:tcPr>
            <w:tcW w:type="dxa" w:w="2600"/>
            <w:shd w:fill="FFFFFF" w:color="auto" w:val="clear"/>
            <w:tcMar>
              <w:top w:type="dxa" w:w="60"/>
              <w:left w:type="dxa" w:w="90"/>
              <w:bottom w:type="dxa" w:w="60"/>
              <w:right w:type="dxa" w:w="90"/>
            </w:tcMar>
          </w:tcPr>
          <w:p>
            <w:pPr>
              <w:spacing w:after="40" w:line="252"/>
            </w:pPr>
            <w:r>
              <w:rPr>
                <w:sz w:val="19"/>
                <w:szCs w:val="19"/>
              </w:rPr>
              <w:t xml:space="preserve">Éditeur (Publisher)</w:t>
            </w:r>
          </w:p>
        </w:tc>
        <w:tc>
          <w:tcPr>
            <w:tcW w:type="dxa" w:w="6420"/>
            <w:shd w:fill="FFFFFF" w:color="auto" w:val="clear"/>
            <w:tcMar>
              <w:top w:type="dxa" w:w="60"/>
              <w:left w:type="dxa" w:w="90"/>
              <w:bottom w:type="dxa" w:w="60"/>
              <w:right w:type="dxa" w:w="90"/>
            </w:tcMar>
          </w:tcPr>
          <w:p>
            <w:pPr>
              <w:spacing w:after="40" w:line="252"/>
            </w:pPr>
            <w:r>
              <w:rPr>
                <w:sz w:val="19"/>
                <w:szCs w:val="19"/>
              </w:rPr>
              <w:t xml:space="preserve">Celui qui promeut les offres. Ici, FILON.</w:t>
            </w:r>
          </w:p>
        </w:tc>
      </w:tr>
      <w:tr>
        <w:tc>
          <w:tcPr>
            <w:tcW w:type="dxa" w:w="2600"/>
            <w:shd w:fill="EEF3F8" w:color="auto" w:val="clear"/>
            <w:tcMar>
              <w:top w:type="dxa" w:w="60"/>
              <w:left w:type="dxa" w:w="90"/>
              <w:bottom w:type="dxa" w:w="60"/>
              <w:right w:type="dxa" w:w="90"/>
            </w:tcMar>
          </w:tcPr>
          <w:p>
            <w:pPr>
              <w:spacing w:after="40" w:line="252"/>
            </w:pPr>
            <w:r>
              <w:rPr>
                <w:sz w:val="19"/>
                <w:szCs w:val="19"/>
              </w:rPr>
              <w:t xml:space="preserve">Annonceur (Advertiser)</w:t>
            </w:r>
          </w:p>
        </w:tc>
        <w:tc>
          <w:tcPr>
            <w:tcW w:type="dxa" w:w="6420"/>
            <w:shd w:fill="EEF3F8" w:color="auto" w:val="clear"/>
            <w:tcMar>
              <w:top w:type="dxa" w:w="60"/>
              <w:left w:type="dxa" w:w="90"/>
              <w:bottom w:type="dxa" w:w="60"/>
              <w:right w:type="dxa" w:w="90"/>
            </w:tcMar>
          </w:tcPr>
          <w:p>
            <w:pPr>
              <w:spacing w:after="40" w:line="252"/>
            </w:pPr>
            <w:r>
              <w:rPr>
                <w:sz w:val="19"/>
                <w:szCs w:val="19"/>
              </w:rPr>
              <w:t xml:space="preserve">Le marchand qui paie la commission.</w:t>
            </w:r>
          </w:p>
        </w:tc>
      </w:tr>
      <w:tr>
        <w:tc>
          <w:tcPr>
            <w:tcW w:type="dxa" w:w="2600"/>
            <w:shd w:fill="FFFFFF" w:color="auto" w:val="clear"/>
            <w:tcMar>
              <w:top w:type="dxa" w:w="60"/>
              <w:left w:type="dxa" w:w="90"/>
              <w:bottom w:type="dxa" w:w="60"/>
              <w:right w:type="dxa" w:w="90"/>
            </w:tcMar>
          </w:tcPr>
          <w:p>
            <w:pPr>
              <w:spacing w:after="40" w:line="252"/>
            </w:pPr>
            <w:r>
              <w:rPr>
                <w:sz w:val="19"/>
                <w:szCs w:val="19"/>
              </w:rPr>
              <w:t xml:space="preserve">Réseau (Network)</w:t>
            </w:r>
          </w:p>
        </w:tc>
        <w:tc>
          <w:tcPr>
            <w:tcW w:type="dxa" w:w="6420"/>
            <w:shd w:fill="FFFFFF" w:color="auto" w:val="clear"/>
            <w:tcMar>
              <w:top w:type="dxa" w:w="60"/>
              <w:left w:type="dxa" w:w="90"/>
              <w:bottom w:type="dxa" w:w="60"/>
              <w:right w:type="dxa" w:w="90"/>
            </w:tcMar>
          </w:tcPr>
          <w:p>
            <w:pPr>
              <w:spacing w:after="40" w:line="252"/>
            </w:pPr>
            <w:r>
              <w:rPr>
                <w:sz w:val="19"/>
                <w:szCs w:val="19"/>
              </w:rPr>
              <w:t xml:space="preserve">L'intermédiaire technique (Awin, Rakuten…) qui gère tracking et paiements.</w:t>
            </w:r>
          </w:p>
        </w:tc>
      </w:tr>
      <w:tr>
        <w:tc>
          <w:tcPr>
            <w:tcW w:type="dxa" w:w="2600"/>
            <w:shd w:fill="EEF3F8" w:color="auto" w:val="clear"/>
            <w:tcMar>
              <w:top w:type="dxa" w:w="60"/>
              <w:left w:type="dxa" w:w="90"/>
              <w:bottom w:type="dxa" w:w="60"/>
              <w:right w:type="dxa" w:w="90"/>
            </w:tcMar>
          </w:tcPr>
          <w:p>
            <w:pPr>
              <w:spacing w:after="40" w:line="252"/>
            </w:pPr>
            <w:r>
              <w:rPr>
                <w:sz w:val="19"/>
                <w:szCs w:val="19"/>
              </w:rPr>
              <w:t xml:space="preserve">Deeplink</w:t>
            </w:r>
          </w:p>
        </w:tc>
        <w:tc>
          <w:tcPr>
            <w:tcW w:type="dxa" w:w="6420"/>
            <w:shd w:fill="EEF3F8" w:color="auto" w:val="clear"/>
            <w:tcMar>
              <w:top w:type="dxa" w:w="60"/>
              <w:left w:type="dxa" w:w="90"/>
              <w:bottom w:type="dxa" w:w="60"/>
              <w:right w:type="dxa" w:w="90"/>
            </w:tcMar>
          </w:tcPr>
          <w:p>
            <w:pPr>
              <w:spacing w:after="40" w:line="252"/>
            </w:pPr>
            <w:r>
              <w:rPr>
                <w:sz w:val="19"/>
                <w:szCs w:val="19"/>
              </w:rPr>
              <w:t xml:space="preserve">Lien affilié pointant vers une page produit précise, avec le tracking de l'éditeur.</w:t>
            </w:r>
          </w:p>
        </w:tc>
      </w:tr>
      <w:tr>
        <w:tc>
          <w:tcPr>
            <w:tcW w:type="dxa" w:w="2600"/>
            <w:shd w:fill="FFFFFF" w:color="auto" w:val="clear"/>
            <w:tcMar>
              <w:top w:type="dxa" w:w="60"/>
              <w:left w:type="dxa" w:w="90"/>
              <w:bottom w:type="dxa" w:w="60"/>
              <w:right w:type="dxa" w:w="90"/>
            </w:tcMar>
          </w:tcPr>
          <w:p>
            <w:pPr>
              <w:spacing w:after="40" w:line="252"/>
            </w:pPr>
            <w:r>
              <w:rPr>
                <w:sz w:val="19"/>
                <w:szCs w:val="19"/>
              </w:rPr>
              <w:t xml:space="preserve">Flux produits (Data feed)</w:t>
            </w:r>
          </w:p>
        </w:tc>
        <w:tc>
          <w:tcPr>
            <w:tcW w:type="dxa" w:w="6420"/>
            <w:shd w:fill="FFFFFF" w:color="auto" w:val="clear"/>
            <w:tcMar>
              <w:top w:type="dxa" w:w="60"/>
              <w:left w:type="dxa" w:w="90"/>
              <w:bottom w:type="dxa" w:w="60"/>
              <w:right w:type="dxa" w:w="90"/>
            </w:tcMar>
          </w:tcPr>
          <w:p>
            <w:pPr>
              <w:spacing w:after="40" w:line="252"/>
            </w:pPr>
            <w:r>
              <w:rPr>
                <w:sz w:val="19"/>
                <w:szCs w:val="19"/>
              </w:rPr>
              <w:t xml:space="preserve">Fichier/API listant les produits d'un marchand : prix, stock, images, URL.</w:t>
            </w:r>
          </w:p>
        </w:tc>
      </w:tr>
      <w:tr>
        <w:tc>
          <w:tcPr>
            <w:tcW w:type="dxa" w:w="2600"/>
            <w:shd w:fill="EEF3F8" w:color="auto" w:val="clear"/>
            <w:tcMar>
              <w:top w:type="dxa" w:w="60"/>
              <w:left w:type="dxa" w:w="90"/>
              <w:bottom w:type="dxa" w:w="60"/>
              <w:right w:type="dxa" w:w="90"/>
            </w:tcMar>
          </w:tcPr>
          <w:p>
            <w:pPr>
              <w:spacing w:after="40" w:line="252"/>
            </w:pPr>
            <w:r>
              <w:rPr>
                <w:sz w:val="19"/>
                <w:szCs w:val="19"/>
              </w:rPr>
              <w:t xml:space="preserve">Publisher ID / PID / SID</w:t>
            </w:r>
          </w:p>
        </w:tc>
        <w:tc>
          <w:tcPr>
            <w:tcW w:type="dxa" w:w="6420"/>
            <w:shd w:fill="EEF3F8" w:color="auto" w:val="clear"/>
            <w:tcMar>
              <w:top w:type="dxa" w:w="60"/>
              <w:left w:type="dxa" w:w="90"/>
              <w:bottom w:type="dxa" w:w="60"/>
              <w:right w:type="dxa" w:w="90"/>
            </w:tcMar>
          </w:tcPr>
          <w:p>
            <w:pPr>
              <w:spacing w:after="40" w:line="252"/>
            </w:pPr>
            <w:r>
              <w:rPr>
                <w:sz w:val="19"/>
                <w:szCs w:val="19"/>
              </w:rPr>
              <w:t xml:space="preserve">Identifiant unique de l'éditeur dans le réseau.</w:t>
            </w:r>
          </w:p>
        </w:tc>
      </w:tr>
      <w:tr>
        <w:tc>
          <w:tcPr>
            <w:tcW w:type="dxa" w:w="2600"/>
            <w:shd w:fill="FFFFFF" w:color="auto" w:val="clear"/>
            <w:tcMar>
              <w:top w:type="dxa" w:w="60"/>
              <w:left w:type="dxa" w:w="90"/>
              <w:bottom w:type="dxa" w:w="60"/>
              <w:right w:type="dxa" w:w="90"/>
            </w:tcMar>
          </w:tcPr>
          <w:p>
            <w:pPr>
              <w:spacing w:after="40" w:line="252"/>
            </w:pPr>
            <w:r>
              <w:rPr>
                <w:sz w:val="19"/>
                <w:szCs w:val="19"/>
              </w:rPr>
              <w:t xml:space="preserve">API key / Token</w:t>
            </w:r>
          </w:p>
        </w:tc>
        <w:tc>
          <w:tcPr>
            <w:tcW w:type="dxa" w:w="6420"/>
            <w:shd w:fill="FFFFFF" w:color="auto" w:val="clear"/>
            <w:tcMar>
              <w:top w:type="dxa" w:w="60"/>
              <w:left w:type="dxa" w:w="90"/>
              <w:bottom w:type="dxa" w:w="60"/>
              <w:right w:type="dxa" w:w="90"/>
            </w:tcMar>
          </w:tcPr>
          <w:p>
            <w:pPr>
              <w:spacing w:after="40" w:line="252"/>
            </w:pPr>
            <w:r>
              <w:rPr>
                <w:sz w:val="19"/>
                <w:szCs w:val="19"/>
              </w:rPr>
              <w:t xml:space="preserve">Clé d'accès programmatique aux données du réseau (produits, commissions).</w:t>
            </w:r>
          </w:p>
        </w:tc>
      </w:tr>
      <w:tr>
        <w:tc>
          <w:tcPr>
            <w:tcW w:type="dxa" w:w="2600"/>
            <w:shd w:fill="EEF3F8" w:color="auto" w:val="clear"/>
            <w:tcMar>
              <w:top w:type="dxa" w:w="60"/>
              <w:left w:type="dxa" w:w="90"/>
              <w:bottom w:type="dxa" w:w="60"/>
              <w:right w:type="dxa" w:w="90"/>
            </w:tcMar>
          </w:tcPr>
          <w:p>
            <w:pPr>
              <w:spacing w:after="40" w:line="252"/>
            </w:pPr>
            <w:r>
              <w:rPr>
                <w:sz w:val="19"/>
                <w:szCs w:val="19"/>
              </w:rPr>
              <w:t xml:space="preserve">CPA</w:t>
            </w:r>
          </w:p>
        </w:tc>
        <w:tc>
          <w:tcPr>
            <w:tcW w:type="dxa" w:w="6420"/>
            <w:shd w:fill="EEF3F8" w:color="auto" w:val="clear"/>
            <w:tcMar>
              <w:top w:type="dxa" w:w="60"/>
              <w:left w:type="dxa" w:w="90"/>
              <w:bottom w:type="dxa" w:w="60"/>
              <w:right w:type="dxa" w:w="90"/>
            </w:tcMar>
          </w:tcPr>
          <w:p>
            <w:pPr>
              <w:spacing w:after="40" w:line="252"/>
            </w:pPr>
            <w:r>
              <w:rPr>
                <w:sz w:val="19"/>
                <w:szCs w:val="19"/>
              </w:rPr>
              <w:t xml:space="preserve">Coût par action : commission versée à la vente (modèle principal ici).</w:t>
            </w:r>
          </w:p>
        </w:tc>
      </w:tr>
      <w:tr>
        <w:tc>
          <w:tcPr>
            <w:tcW w:type="dxa" w:w="2600"/>
            <w:shd w:fill="FFFFFF" w:color="auto" w:val="clear"/>
            <w:tcMar>
              <w:top w:type="dxa" w:w="60"/>
              <w:left w:type="dxa" w:w="90"/>
              <w:bottom w:type="dxa" w:w="60"/>
              <w:right w:type="dxa" w:w="90"/>
            </w:tcMar>
          </w:tcPr>
          <w:p>
            <w:pPr>
              <w:spacing w:after="40" w:line="252"/>
            </w:pPr>
            <w:r>
              <w:rPr>
                <w:sz w:val="19"/>
                <w:szCs w:val="19"/>
              </w:rPr>
              <w:t xml:space="preserve">EPC</w:t>
            </w:r>
          </w:p>
        </w:tc>
        <w:tc>
          <w:tcPr>
            <w:tcW w:type="dxa" w:w="6420"/>
            <w:shd w:fill="FFFFFF" w:color="auto" w:val="clear"/>
            <w:tcMar>
              <w:top w:type="dxa" w:w="60"/>
              <w:left w:type="dxa" w:w="90"/>
              <w:bottom w:type="dxa" w:w="60"/>
              <w:right w:type="dxa" w:w="90"/>
            </w:tcMar>
          </w:tcPr>
          <w:p>
            <w:pPr>
              <w:spacing w:after="40" w:line="252"/>
            </w:pPr>
            <w:r>
              <w:rPr>
                <w:sz w:val="19"/>
                <w:szCs w:val="19"/>
              </w:rPr>
              <w:t xml:space="preserve">Earnings per click : revenu moyen pour 100 clics ; indicateur de performance.</w:t>
            </w:r>
          </w:p>
        </w:tc>
      </w:tr>
      <w:tr>
        <w:tc>
          <w:tcPr>
            <w:tcW w:type="dxa" w:w="2600"/>
            <w:shd w:fill="EEF3F8" w:color="auto" w:val="clear"/>
            <w:tcMar>
              <w:top w:type="dxa" w:w="60"/>
              <w:left w:type="dxa" w:w="90"/>
              <w:bottom w:type="dxa" w:w="60"/>
              <w:right w:type="dxa" w:w="90"/>
            </w:tcMar>
          </w:tcPr>
          <w:p>
            <w:pPr>
              <w:spacing w:after="40" w:line="252"/>
            </w:pPr>
            <w:r>
              <w:rPr>
                <w:sz w:val="19"/>
                <w:szCs w:val="19"/>
              </w:rPr>
              <w:t xml:space="preserve">Cookie window</w:t>
            </w:r>
          </w:p>
        </w:tc>
        <w:tc>
          <w:tcPr>
            <w:tcW w:type="dxa" w:w="6420"/>
            <w:shd w:fill="EEF3F8" w:color="auto" w:val="clear"/>
            <w:tcMar>
              <w:top w:type="dxa" w:w="60"/>
              <w:left w:type="dxa" w:w="90"/>
              <w:bottom w:type="dxa" w:w="60"/>
              <w:right w:type="dxa" w:w="90"/>
            </w:tcMar>
          </w:tcPr>
          <w:p>
            <w:pPr>
              <w:spacing w:after="40" w:line="252"/>
            </w:pPr>
            <w:r>
              <w:rPr>
                <w:sz w:val="19"/>
                <w:szCs w:val="19"/>
              </w:rPr>
              <w:t xml:space="preserve">Durée pendant laquelle une vente est attribuée après le clic (ex. 30 jours).</w:t>
            </w:r>
          </w:p>
        </w:tc>
      </w:tr>
      <w:tr>
        <w:tc>
          <w:tcPr>
            <w:tcW w:type="dxa" w:w="2600"/>
            <w:shd w:fill="FFFFFF" w:color="auto" w:val="clear"/>
            <w:tcMar>
              <w:top w:type="dxa" w:w="60"/>
              <w:left w:type="dxa" w:w="90"/>
              <w:bottom w:type="dxa" w:w="60"/>
              <w:right w:type="dxa" w:w="90"/>
            </w:tcMar>
          </w:tcPr>
          <w:p>
            <w:pPr>
              <w:spacing w:after="40" w:line="252"/>
            </w:pPr>
            <w:r>
              <w:rPr>
                <w:sz w:val="19"/>
                <w:szCs w:val="19"/>
              </w:rPr>
              <w:t xml:space="preserve">SubID</w:t>
            </w:r>
          </w:p>
        </w:tc>
        <w:tc>
          <w:tcPr>
            <w:tcW w:type="dxa" w:w="6420"/>
            <w:shd w:fill="FFFFFF" w:color="auto" w:val="clear"/>
            <w:tcMar>
              <w:top w:type="dxa" w:w="60"/>
              <w:left w:type="dxa" w:w="90"/>
              <w:bottom w:type="dxa" w:w="60"/>
              <w:right w:type="dxa" w:w="90"/>
            </w:tcMar>
          </w:tcPr>
          <w:p>
            <w:pPr>
              <w:spacing w:after="40" w:line="252"/>
            </w:pPr>
            <w:r>
              <w:rPr>
                <w:sz w:val="19"/>
                <w:szCs w:val="19"/>
              </w:rPr>
              <w:t xml:space="preserve">Paramètre libre ajouté au lien pour tracer une source interne (page, campagne).</w:t>
            </w:r>
          </w:p>
        </w:tc>
      </w:tr>
      <w:tr>
        <w:tc>
          <w:tcPr>
            <w:tcW w:type="dxa" w:w="2600"/>
            <w:shd w:fill="EEF3F8" w:color="auto" w:val="clear"/>
            <w:tcMar>
              <w:top w:type="dxa" w:w="60"/>
              <w:left w:type="dxa" w:w="90"/>
              <w:bottom w:type="dxa" w:w="60"/>
              <w:right w:type="dxa" w:w="90"/>
            </w:tcMar>
          </w:tcPr>
          <w:p>
            <w:pPr>
              <w:spacing w:after="40" w:line="252"/>
            </w:pPr>
            <w:r>
              <w:rPr>
                <w:sz w:val="19"/>
                <w:szCs w:val="19"/>
              </w:rPr>
              <w:t xml:space="preserve">S2S (server-to-server)</w:t>
            </w:r>
          </w:p>
        </w:tc>
        <w:tc>
          <w:tcPr>
            <w:tcW w:type="dxa" w:w="6420"/>
            <w:shd w:fill="EEF3F8" w:color="auto" w:val="clear"/>
            <w:tcMar>
              <w:top w:type="dxa" w:w="60"/>
              <w:left w:type="dxa" w:w="90"/>
              <w:bottom w:type="dxa" w:w="60"/>
              <w:right w:type="dxa" w:w="90"/>
            </w:tcMar>
          </w:tcPr>
          <w:p>
            <w:pPr>
              <w:spacing w:after="40" w:line="252"/>
            </w:pPr>
            <w:r>
              <w:rPr>
                <w:sz w:val="19"/>
                <w:szCs w:val="19"/>
              </w:rPr>
              <w:t xml:space="preserve">Suivi des conversions de serveur à serveur, sans dépendre des cookies navigateur.</w:t>
            </w:r>
          </w:p>
        </w:tc>
      </w:tr>
      <w:tr>
        <w:tc>
          <w:tcPr>
            <w:tcW w:type="dxa" w:w="2600"/>
            <w:shd w:fill="FFFFFF" w:color="auto" w:val="clear"/>
            <w:tcMar>
              <w:top w:type="dxa" w:w="60"/>
              <w:left w:type="dxa" w:w="90"/>
              <w:bottom w:type="dxa" w:w="60"/>
              <w:right w:type="dxa" w:w="90"/>
            </w:tcMar>
          </w:tcPr>
          <w:p>
            <w:pPr>
              <w:spacing w:after="40" w:line="252"/>
            </w:pPr>
            <w:r>
              <w:rPr>
                <w:sz w:val="19"/>
                <w:szCs w:val="19"/>
              </w:rPr>
              <w:t xml:space="preserve">KYC</w:t>
            </w:r>
          </w:p>
        </w:tc>
        <w:tc>
          <w:tcPr>
            <w:tcW w:type="dxa" w:w="6420"/>
            <w:shd w:fill="FFFFFF" w:color="auto" w:val="clear"/>
            <w:tcMar>
              <w:top w:type="dxa" w:w="60"/>
              <w:left w:type="dxa" w:w="90"/>
              <w:bottom w:type="dxa" w:w="60"/>
              <w:right w:type="dxa" w:w="90"/>
            </w:tcMar>
          </w:tcPr>
          <w:p>
            <w:pPr>
              <w:spacing w:after="40" w:line="252"/>
            </w:pPr>
            <w:r>
              <w:rPr>
                <w:sz w:val="19"/>
                <w:szCs w:val="19"/>
              </w:rPr>
              <w:t xml:space="preserve">Vérification d'identité de l'entité par le réseau avant paiement.</w:t>
            </w:r>
          </w:p>
        </w:tc>
      </w:tr>
    </w:tbl>
    <w:p>
      <w:pPr>
        <w:pStyle w:val="Heading1"/>
        <w:spacing w:after="140" w:before="320"/>
      </w:pPr>
      <w:r>
        <w:rPr>
          <w:b/>
          <w:bCs/>
          <w:color w:val="0E1826"/>
          <w:sz w:val="30"/>
          <w:szCs w:val="30"/>
        </w:rPr>
        <w:t xml:space="preserve">Annexe B — Liens d'inscription</w:t>
      </w:r>
    </w:p>
    <w:tbl>
      <w:tblPr>
        <w:tblW w:type="dxa" w:w="9020"/>
        <w:tblBorders>
          <w:top w:val="single" w:color="C9D4E0" w:sz="4"/>
          <w:left w:val="single" w:color="C9D4E0" w:sz="4"/>
          <w:bottom w:val="single" w:color="C9D4E0" w:sz="4"/>
          <w:right w:val="single" w:color="C9D4E0" w:sz="4"/>
          <w:insideH w:val="single" w:color="C9D4E0" w:sz="4"/>
          <w:insideV w:val="single" w:color="C9D4E0" w:sz="4"/>
        </w:tblBorders>
      </w:tblPr>
      <w:tblGrid>
        <w:gridCol w:w="2600"/>
        <w:gridCol w:w="6420"/>
      </w:tblGrid>
      <w:tr>
        <w:trPr>
          <w:tblHeader/>
        </w:trPr>
        <w:tc>
          <w:tcPr>
            <w:tcW w:type="dxa" w:w="2600"/>
            <w:shd w:fill="0E1826" w:color="auto" w:val="clear"/>
            <w:tcMar>
              <w:top w:type="dxa" w:w="60"/>
              <w:left w:type="dxa" w:w="90"/>
              <w:bottom w:type="dxa" w:w="60"/>
              <w:right w:type="dxa" w:w="90"/>
            </w:tcMar>
          </w:tcPr>
          <w:p>
            <w:pPr>
              <w:spacing w:after="40" w:line="252"/>
            </w:pPr>
            <w:r>
              <w:rPr>
                <w:b/>
                <w:bCs/>
                <w:color w:val="FFFFFF"/>
                <w:sz w:val="19"/>
                <w:szCs w:val="19"/>
              </w:rPr>
              <w:t xml:space="preserve">Réseau</w:t>
            </w:r>
          </w:p>
        </w:tc>
        <w:tc>
          <w:tcPr>
            <w:tcW w:type="dxa" w:w="6420"/>
            <w:shd w:fill="0E1826" w:color="auto" w:val="clear"/>
            <w:tcMar>
              <w:top w:type="dxa" w:w="60"/>
              <w:left w:type="dxa" w:w="90"/>
              <w:bottom w:type="dxa" w:w="60"/>
              <w:right w:type="dxa" w:w="90"/>
            </w:tcMar>
          </w:tcPr>
          <w:p>
            <w:pPr>
              <w:spacing w:after="40" w:line="252"/>
            </w:pPr>
            <w:r>
              <w:rPr>
                <w:b/>
                <w:bCs/>
                <w:color w:val="FFFFFF"/>
                <w:sz w:val="19"/>
                <w:szCs w:val="19"/>
              </w:rPr>
              <w:t xml:space="preserve">Adresse</w:t>
            </w:r>
          </w:p>
        </w:tc>
      </w:tr>
      <w:tr>
        <w:tc>
          <w:tcPr>
            <w:tcW w:type="dxa" w:w="2600"/>
            <w:shd w:fill="FFFFFF" w:color="auto" w:val="clear"/>
            <w:tcMar>
              <w:top w:type="dxa" w:w="60"/>
              <w:left w:type="dxa" w:w="90"/>
              <w:bottom w:type="dxa" w:w="60"/>
              <w:right w:type="dxa" w:w="90"/>
            </w:tcMar>
          </w:tcPr>
          <w:p>
            <w:pPr>
              <w:spacing w:after="40" w:line="252"/>
            </w:pPr>
            <w:r>
              <w:rPr>
                <w:sz w:val="19"/>
                <w:szCs w:val="19"/>
              </w:rPr>
              <w:t xml:space="preserve">Awin</w:t>
            </w:r>
          </w:p>
        </w:tc>
        <w:tc>
          <w:tcPr>
            <w:tcW w:type="dxa" w:w="6420"/>
            <w:shd w:fill="FFFFFF" w:color="auto" w:val="clear"/>
            <w:tcMar>
              <w:top w:type="dxa" w:w="60"/>
              <w:left w:type="dxa" w:w="90"/>
              <w:bottom w:type="dxa" w:w="60"/>
              <w:right w:type="dxa" w:w="90"/>
            </w:tcMar>
          </w:tcPr>
          <w:p>
            <w:pPr>
              <w:spacing w:after="40" w:line="252"/>
            </w:pPr>
            <w:r>
              <w:rPr>
                <w:sz w:val="19"/>
                <w:szCs w:val="19"/>
              </w:rPr>
              <w:t xml:space="preserve">www.awin.com — espace Publisher</w:t>
            </w:r>
          </w:p>
        </w:tc>
      </w:tr>
      <w:tr>
        <w:tc>
          <w:tcPr>
            <w:tcW w:type="dxa" w:w="2600"/>
            <w:shd w:fill="EEF3F8" w:color="auto" w:val="clear"/>
            <w:tcMar>
              <w:top w:type="dxa" w:w="60"/>
              <w:left w:type="dxa" w:w="90"/>
              <w:bottom w:type="dxa" w:w="60"/>
              <w:right w:type="dxa" w:w="90"/>
            </w:tcMar>
          </w:tcPr>
          <w:p>
            <w:pPr>
              <w:spacing w:after="40" w:line="252"/>
            </w:pPr>
            <w:r>
              <w:rPr>
                <w:sz w:val="19"/>
                <w:szCs w:val="19"/>
              </w:rPr>
              <w:t xml:space="preserve">Kwanko</w:t>
            </w:r>
          </w:p>
        </w:tc>
        <w:tc>
          <w:tcPr>
            <w:tcW w:type="dxa" w:w="6420"/>
            <w:shd w:fill="EEF3F8" w:color="auto" w:val="clear"/>
            <w:tcMar>
              <w:top w:type="dxa" w:w="60"/>
              <w:left w:type="dxa" w:w="90"/>
              <w:bottom w:type="dxa" w:w="60"/>
              <w:right w:type="dxa" w:w="90"/>
            </w:tcMar>
          </w:tcPr>
          <w:p>
            <w:pPr>
              <w:spacing w:after="40" w:line="252"/>
            </w:pPr>
            <w:r>
              <w:rPr>
                <w:sz w:val="19"/>
                <w:szCs w:val="19"/>
              </w:rPr>
              <w:t xml:space="preserve">www.kwanko.com — espace Éditeurs</w:t>
            </w:r>
          </w:p>
        </w:tc>
      </w:tr>
      <w:tr>
        <w:tc>
          <w:tcPr>
            <w:tcW w:type="dxa" w:w="2600"/>
            <w:shd w:fill="FFFFFF" w:color="auto" w:val="clear"/>
            <w:tcMar>
              <w:top w:type="dxa" w:w="60"/>
              <w:left w:type="dxa" w:w="90"/>
              <w:bottom w:type="dxa" w:w="60"/>
              <w:right w:type="dxa" w:w="90"/>
            </w:tcMar>
          </w:tcPr>
          <w:p>
            <w:pPr>
              <w:spacing w:after="40" w:line="252"/>
            </w:pPr>
            <w:r>
              <w:rPr>
                <w:sz w:val="19"/>
                <w:szCs w:val="19"/>
              </w:rPr>
              <w:t xml:space="preserve">Daisycon</w:t>
            </w:r>
          </w:p>
        </w:tc>
        <w:tc>
          <w:tcPr>
            <w:tcW w:type="dxa" w:w="6420"/>
            <w:shd w:fill="FFFFFF" w:color="auto" w:val="clear"/>
            <w:tcMar>
              <w:top w:type="dxa" w:w="60"/>
              <w:left w:type="dxa" w:w="90"/>
              <w:bottom w:type="dxa" w:w="60"/>
              <w:right w:type="dxa" w:w="90"/>
            </w:tcMar>
          </w:tcPr>
          <w:p>
            <w:pPr>
              <w:spacing w:after="40" w:line="252"/>
            </w:pPr>
            <w:r>
              <w:rPr>
                <w:sz w:val="19"/>
                <w:szCs w:val="19"/>
              </w:rPr>
              <w:t xml:space="preserve">www.daisycon.com — Publishers</w:t>
            </w:r>
          </w:p>
        </w:tc>
      </w:tr>
      <w:tr>
        <w:tc>
          <w:tcPr>
            <w:tcW w:type="dxa" w:w="2600"/>
            <w:shd w:fill="EEF3F8" w:color="auto" w:val="clear"/>
            <w:tcMar>
              <w:top w:type="dxa" w:w="60"/>
              <w:left w:type="dxa" w:w="90"/>
              <w:bottom w:type="dxa" w:w="60"/>
              <w:right w:type="dxa" w:w="90"/>
            </w:tcMar>
          </w:tcPr>
          <w:p>
            <w:pPr>
              <w:spacing w:after="40" w:line="252"/>
            </w:pPr>
            <w:r>
              <w:rPr>
                <w:sz w:val="19"/>
                <w:szCs w:val="19"/>
              </w:rPr>
              <w:t xml:space="preserve">Rakuten Advertising</w:t>
            </w:r>
          </w:p>
        </w:tc>
        <w:tc>
          <w:tcPr>
            <w:tcW w:type="dxa" w:w="6420"/>
            <w:shd w:fill="EEF3F8" w:color="auto" w:val="clear"/>
            <w:tcMar>
              <w:top w:type="dxa" w:w="60"/>
              <w:left w:type="dxa" w:w="90"/>
              <w:bottom w:type="dxa" w:w="60"/>
              <w:right w:type="dxa" w:w="90"/>
            </w:tcMar>
          </w:tcPr>
          <w:p>
            <w:pPr>
              <w:spacing w:after="40" w:line="252"/>
            </w:pPr>
            <w:r>
              <w:rPr>
                <w:sz w:val="19"/>
                <w:szCs w:val="19"/>
              </w:rPr>
              <w:t xml:space="preserve">rakutenadvertising.com — Publishers</w:t>
            </w:r>
          </w:p>
        </w:tc>
      </w:tr>
      <w:tr>
        <w:tc>
          <w:tcPr>
            <w:tcW w:type="dxa" w:w="2600"/>
            <w:shd w:fill="FFFFFF" w:color="auto" w:val="clear"/>
            <w:tcMar>
              <w:top w:type="dxa" w:w="60"/>
              <w:left w:type="dxa" w:w="90"/>
              <w:bottom w:type="dxa" w:w="60"/>
              <w:right w:type="dxa" w:w="90"/>
            </w:tcMar>
          </w:tcPr>
          <w:p>
            <w:pPr>
              <w:spacing w:after="40" w:line="252"/>
            </w:pPr>
            <w:r>
              <w:rPr>
                <w:sz w:val="19"/>
                <w:szCs w:val="19"/>
              </w:rPr>
              <w:t xml:space="preserve">Impact.com</w:t>
            </w:r>
          </w:p>
        </w:tc>
        <w:tc>
          <w:tcPr>
            <w:tcW w:type="dxa" w:w="6420"/>
            <w:shd w:fill="FFFFFF" w:color="auto" w:val="clear"/>
            <w:tcMar>
              <w:top w:type="dxa" w:w="60"/>
              <w:left w:type="dxa" w:w="90"/>
              <w:bottom w:type="dxa" w:w="60"/>
              <w:right w:type="dxa" w:w="90"/>
            </w:tcMar>
          </w:tcPr>
          <w:p>
            <w:pPr>
              <w:spacing w:after="40" w:line="252"/>
            </w:pPr>
            <w:r>
              <w:rPr>
                <w:sz w:val="19"/>
                <w:szCs w:val="19"/>
              </w:rPr>
              <w:t xml:space="preserve">impact.com — Partners</w:t>
            </w:r>
          </w:p>
        </w:tc>
      </w:tr>
      <w:tr>
        <w:tc>
          <w:tcPr>
            <w:tcW w:type="dxa" w:w="2600"/>
            <w:shd w:fill="EEF3F8" w:color="auto" w:val="clear"/>
            <w:tcMar>
              <w:top w:type="dxa" w:w="60"/>
              <w:left w:type="dxa" w:w="90"/>
              <w:bottom w:type="dxa" w:w="60"/>
              <w:right w:type="dxa" w:w="90"/>
            </w:tcMar>
          </w:tcPr>
          <w:p>
            <w:pPr>
              <w:spacing w:after="40" w:line="252"/>
            </w:pPr>
            <w:r>
              <w:rPr>
                <w:sz w:val="19"/>
                <w:szCs w:val="19"/>
              </w:rPr>
              <w:t xml:space="preserve">CJ Affiliate</w:t>
            </w:r>
          </w:p>
        </w:tc>
        <w:tc>
          <w:tcPr>
            <w:tcW w:type="dxa" w:w="6420"/>
            <w:shd w:fill="EEF3F8" w:color="auto" w:val="clear"/>
            <w:tcMar>
              <w:top w:type="dxa" w:w="60"/>
              <w:left w:type="dxa" w:w="90"/>
              <w:bottom w:type="dxa" w:w="60"/>
              <w:right w:type="dxa" w:w="90"/>
            </w:tcMar>
          </w:tcPr>
          <w:p>
            <w:pPr>
              <w:spacing w:after="40" w:line="252"/>
            </w:pPr>
            <w:r>
              <w:rPr>
                <w:sz w:val="19"/>
                <w:szCs w:val="19"/>
              </w:rPr>
              <w:t xml:space="preserve">www.cj.com — Publisher Sign Up</w:t>
            </w:r>
          </w:p>
        </w:tc>
      </w:tr>
      <w:tr>
        <w:tc>
          <w:tcPr>
            <w:tcW w:type="dxa" w:w="2600"/>
            <w:shd w:fill="FFFFFF" w:color="auto" w:val="clear"/>
            <w:tcMar>
              <w:top w:type="dxa" w:w="60"/>
              <w:left w:type="dxa" w:w="90"/>
              <w:bottom w:type="dxa" w:w="60"/>
              <w:right w:type="dxa" w:w="90"/>
            </w:tcMar>
          </w:tcPr>
          <w:p>
            <w:pPr>
              <w:spacing w:after="40" w:line="252"/>
            </w:pPr>
            <w:r>
              <w:rPr>
                <w:sz w:val="19"/>
                <w:szCs w:val="19"/>
              </w:rPr>
              <w:t xml:space="preserve">TradeDoubler</w:t>
            </w:r>
          </w:p>
        </w:tc>
        <w:tc>
          <w:tcPr>
            <w:tcW w:type="dxa" w:w="6420"/>
            <w:shd w:fill="FFFFFF" w:color="auto" w:val="clear"/>
            <w:tcMar>
              <w:top w:type="dxa" w:w="60"/>
              <w:left w:type="dxa" w:w="90"/>
              <w:bottom w:type="dxa" w:w="60"/>
              <w:right w:type="dxa" w:w="90"/>
            </w:tcMar>
          </w:tcPr>
          <w:p>
            <w:pPr>
              <w:spacing w:after="40" w:line="252"/>
            </w:pPr>
            <w:r>
              <w:rPr>
                <w:sz w:val="19"/>
                <w:szCs w:val="19"/>
              </w:rPr>
              <w:t xml:space="preserve">www.tradedoubler.com — Publishers</w:t>
            </w:r>
          </w:p>
        </w:tc>
      </w:tr>
      <w:tr>
        <w:tc>
          <w:tcPr>
            <w:tcW w:type="dxa" w:w="2600"/>
            <w:shd w:fill="EEF3F8" w:color="auto" w:val="clear"/>
            <w:tcMar>
              <w:top w:type="dxa" w:w="60"/>
              <w:left w:type="dxa" w:w="90"/>
              <w:bottom w:type="dxa" w:w="60"/>
              <w:right w:type="dxa" w:w="90"/>
            </w:tcMar>
          </w:tcPr>
          <w:p>
            <w:pPr>
              <w:spacing w:after="40" w:line="252"/>
            </w:pPr>
            <w:r>
              <w:rPr>
                <w:sz w:val="19"/>
                <w:szCs w:val="19"/>
              </w:rPr>
              <w:t xml:space="preserve">Amazon Partenaires</w:t>
            </w:r>
          </w:p>
        </w:tc>
        <w:tc>
          <w:tcPr>
            <w:tcW w:type="dxa" w:w="6420"/>
            <w:shd w:fill="EEF3F8" w:color="auto" w:val="clear"/>
            <w:tcMar>
              <w:top w:type="dxa" w:w="60"/>
              <w:left w:type="dxa" w:w="90"/>
              <w:bottom w:type="dxa" w:w="60"/>
              <w:right w:type="dxa" w:w="90"/>
            </w:tcMar>
          </w:tcPr>
          <w:p>
            <w:pPr>
              <w:spacing w:after="40" w:line="252"/>
            </w:pPr>
            <w:r>
              <w:rPr>
                <w:sz w:val="19"/>
                <w:szCs w:val="19"/>
              </w:rPr>
              <w:t xml:space="preserve">partenaires.amazon.fr ; PA-API via la console associés</w:t>
            </w:r>
          </w:p>
        </w:tc>
      </w:tr>
    </w:tbl>
    <w:p>
      <w:pPr>
        <w:spacing w:after="160"/>
      </w:pPr>
      <w:r>
        <w:t xml:space="preserve"/>
      </w:r>
    </w:p>
    <w:p>
      <w:r>
        <w:rPr>
          <w:i/>
          <w:iCs/>
          <w:color w:val="5B6673"/>
          <w:sz w:val="18"/>
          <w:szCs w:val="18"/>
        </w:rPr>
        <w:t xml:space="preserve">Fin du document — FILON, Phase 2. Toute question : partenaires@filon.be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2"/>
        <w:sz w:val="16"/>
        <w:szCs w:val="16"/>
      </w:rPr>
      <w:t xml:space="preserve">Confidentiel — usage interne FILON      ·      page </w:t>
    </w:r>
    <w:r>
      <w:rPr>
        <w:color w:val="9AA6B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A6B2"/>
        <w:sz w:val="16"/>
        <w:szCs w:val="16"/>
      </w:rPr>
      <w:t xml:space="preserve">FILON — Phase 2 — Affiliations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FILON — Phase 2 — Ouverture des comptes d'affiliation</dc:title>
  <dc:creator>FILON</dc:creator>
  <dc:description>Procédure détaillée d'ouverture des comptes d'affiliation et partenariats éditeur</dc:description>
  <cp:lastModifiedBy>Un-named</cp:lastModifiedBy>
  <cp:revision>1</cp:revision>
  <dcterms:created xsi:type="dcterms:W3CDTF">2026-07-22T07:58:14.570Z</dcterms:created>
  <dcterms:modified xsi:type="dcterms:W3CDTF">2026-07-22T07:58:14.582Z</dcterms:modified>
</cp:coreProperties>
</file>

<file path=docProps/custom.xml><?xml version="1.0" encoding="utf-8"?>
<Properties xmlns="http://schemas.openxmlformats.org/officeDocument/2006/custom-properties" xmlns:vt="http://schemas.openxmlformats.org/officeDocument/2006/docPropsVTypes"/>
</file>