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Lagos,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listed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Claude API,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Languages: </w:t>
      </w:r>
      <w:r>
        <w:rPr>
          <w:rFonts w:ascii="Calibri" w:cs="Calibri" w:eastAsia="Calibri" w:hAnsi="Calibri"/>
          <w:color w:val="1A1A1A"/>
          <w:sz w:val="21"/>
          <w:szCs w:val="21"/>
        </w:rPr>
        <w:t xml:space="preserve">TypeScript, JavaScript, Python, SQL, C++</w:t>
      </w:r>
    </w:p>
    <w:p>
      <w:pPr>
        <w:spacing w:after="70" w:before="0"/>
      </w:pPr>
      <w:r>
        <w:rPr>
          <w:rFonts w:ascii="Calibri" w:cs="Calibri" w:eastAsia="Calibri" w:hAnsi="Calibri"/>
          <w:b/>
          <w:bCs/>
          <w:color w:val="1A1A1A"/>
          <w:sz w:val="21"/>
          <w:szCs w:val="21"/>
        </w:rPr>
        <w:t xml:space="preserve">Web: </w:t>
      </w:r>
      <w:r>
        <w:rPr>
          <w:rFonts w:ascii="Calibri" w:cs="Calibri" w:eastAsia="Calibri" w:hAnsi="Calibri"/>
          <w:color w:val="1A1A1A"/>
          <w:sz w:val="21"/>
          <w:szCs w:val="21"/>
        </w:rPr>
        <w:t xml:space="preserve">Next.js (App Router), React, Tailwind CSS, REST API design, responsive and accessible interfaces</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PostGIS, Sanity CMS, multi-tenant architecture, role-based access control</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WCAG 2.2 AA, Core Web Vitals, code review, automated testing</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Developer</w:t>
      </w:r>
      <w:r>
        <w:rPr>
          <w:rFonts w:ascii="Calibri" w:cs="Calibri" w:eastAsia="Calibri" w:hAnsi="Calibri"/>
          <w:color w:val="1A1A1A"/>
          <w:sz w:val="21"/>
          <w:szCs w:val="21"/>
        </w:rPr>
        <w:t xml:space="preserve">  |  ProForge, Melbourne, Australia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Australian trade businesses: voice AI answers calls around the clock, books jobs directly into calendars, sends SMS confirmations, follows up quotes, requests reviews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Australian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Present</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 code reviews, diagnose and resolve defects, and improve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 features in collaboration with company executives and provide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Developed a cloud-based SaaS product within a team of ten engineers.</w:t>
      </w:r>
    </w:p>
    <w:p>
      <w:pPr>
        <w:pStyle w:val="ListParagraph"/>
        <w:numPr>
          <w:ilvl w:val="0"/>
          <w:numId w:val="1"/>
        </w:numPr>
        <w:spacing w:after="60" w:before="0"/>
      </w:pPr>
      <w:r>
        <w:rPr>
          <w:rFonts w:ascii="Calibri" w:cs="Calibri" w:eastAsia="Calibri" w:hAnsi="Calibri"/>
          <w:color w:val="1A1A1A"/>
          <w:sz w:val="21"/>
          <w:szCs w:val="21"/>
        </w:rPr>
        <w:t xml:space="preserve">Implemented microservices architecture and designed scalable RESTful APIs.</w:t>
      </w:r>
    </w:p>
    <w:p>
      <w:pPr>
        <w:pStyle w:val="ListParagraph"/>
        <w:numPr>
          <w:ilvl w:val="0"/>
          <w:numId w:val="1"/>
        </w:numPr>
        <w:spacing w:after="60" w:before="0"/>
      </w:pPr>
      <w:r>
        <w:rPr>
          <w:rFonts w:ascii="Calibri" w:cs="Calibri" w:eastAsia="Calibri" w:hAnsi="Calibri"/>
          <w:color w:val="1A1A1A"/>
          <w:sz w:val="21"/>
          <w:szCs w:val="21"/>
        </w:rPr>
        <w:t xml:space="preserve">Integrated machine learning models to improve data analysis capability.</w:t>
      </w:r>
    </w:p>
    <w:p>
      <w:pPr>
        <w:pStyle w:val="ListParagraph"/>
        <w:numPr>
          <w:ilvl w:val="0"/>
          <w:numId w:val="1"/>
        </w:numPr>
        <w:spacing w:after="60" w:before="0"/>
      </w:pPr>
      <w:r>
        <w:rPr>
          <w:rFonts w:ascii="Calibri" w:cs="Calibri" w:eastAsia="Calibri" w:hAnsi="Calibri"/>
          <w:color w:val="1A1A1A"/>
          <w:sz w:val="21"/>
          <w:szCs w:val="21"/>
        </w:rPr>
        <w:t xml:space="preserve">Built automated test suites and resolved critical production incidents.</w:t>
      </w:r>
    </w:p>
    <w:p>
      <w:pPr>
        <w:pStyle w:val="ListParagraph"/>
        <w:numPr>
          <w:ilvl w:val="0"/>
          <w:numId w:val="1"/>
        </w:numPr>
        <w:spacing w:after="60" w:before="0"/>
      </w:pPr>
      <w:r>
        <w:rPr>
          <w:rFonts w:ascii="Calibri" w:cs="Calibri" w:eastAsia="Calibri" w:hAnsi="Calibri"/>
          <w:color w:val="1A1A1A"/>
          <w:sz w:val="21"/>
          <w:szCs w:val="21"/>
        </w:rPr>
        <w:t xml:space="preserve">Collaborated with UX designers to improve interface usability.</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8mrk4kqnbjhf5m1ryu0fy">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AI property assessments, census data, financial modelling, CRM and RBAC. Next.js, TypeScript, Supabase, Claude API.</w:t>
      </w:r>
    </w:p>
    <w:p>
      <w:pPr>
        <w:spacing w:after="80" w:before="0"/>
      </w:pPr>
      <w:r>
        <w:rPr>
          <w:rFonts w:ascii="Calibri" w:cs="Calibri" w:eastAsia="Calibri" w:hAnsi="Calibri"/>
          <w:b/>
          <w:bCs/>
          <w:color w:val="1A1A1A"/>
          <w:sz w:val="21"/>
          <w:szCs w:val="21"/>
        </w:rPr>
        <w:t xml:space="preserve">ProForge </w:t>
      </w:r>
      <w:hyperlink w:history="1" r:id="rIdmjrmtrdioay5idrmulxuf">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un3e4q6ar0lrgr2f4bdhy">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with payments, fraud detection, refunds, bulk cancellation and PWA install.</w:t>
      </w:r>
    </w:p>
    <w:p>
      <w:pPr>
        <w:spacing w:after="80" w:before="0"/>
      </w:pPr>
      <w:r>
        <w:rPr>
          <w:rFonts w:ascii="Calibri" w:cs="Calibri" w:eastAsia="Calibri" w:hAnsi="Calibri"/>
          <w:b/>
          <w:bCs/>
          <w:color w:val="1A1A1A"/>
          <w:sz w:val="21"/>
          <w:szCs w:val="21"/>
        </w:rPr>
        <w:t xml:space="preserve">Strategic Buys </w:t>
      </w:r>
      <w:hyperlink w:history="1" r:id="rIdefccezt6z8p3vdqmea-yx">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brand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2ta3sal72bd_ucmz_lmu">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shipped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uvjfii1eawnls8i0xuaxk">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professional racing driver. Sanity CMS, Supabase, GA4.</w:t>
      </w:r>
    </w:p>
    <w:p>
      <w:pPr>
        <w:spacing w:after="80" w:before="0"/>
      </w:pPr>
      <w:r>
        <w:rPr>
          <w:rFonts w:ascii="Calibri" w:cs="Calibri" w:eastAsia="Calibri" w:hAnsi="Calibri"/>
          <w:b/>
          <w:bCs/>
          <w:color w:val="1A1A1A"/>
          <w:sz w:val="21"/>
          <w:szCs w:val="21"/>
        </w:rPr>
        <w:t xml:space="preserve">NVRGVP </w:t>
      </w:r>
      <w:hyperlink w:history="1" r:id="rIdkrl3wu-raxuskd-mjxrjz">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platform for off-grid solar EV charging, built on a CitrineOS fork with OCPP. Metering, session billing and tariff logic against solar supply.</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2.1 and 2.2 AA conformance scanner on Playwright and axe-core. Produces dated, hash-verified evidence records and fingerprints accessibility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mrk4kqnbjhf5m1ryu0fy" Type="http://schemas.openxmlformats.org/officeDocument/2006/relationships/hyperlink" Target="https://propinfo.com.au" TargetMode="External"/><Relationship Id="rIdmjrmtrdioay5idrmulxuf" Type="http://schemas.openxmlformats.org/officeDocument/2006/relationships/hyperlink" Target="https://proforge.com.au" TargetMode="External"/><Relationship Id="rIdun3e4q6ar0lrgr2f4bdhy" Type="http://schemas.openxmlformats.org/officeDocument/2006/relationships/hyperlink" Target="https://eventicket-psi.vercel.app" TargetMode="External"/><Relationship Id="rIdefccezt6z8p3vdqmea-yx" Type="http://schemas.openxmlformats.org/officeDocument/2006/relationships/hyperlink" Target="https://strategicbuys.com.au" TargetMode="External"/><Relationship Id="rId-2ta3sal72bd_ucmz_lmu" Type="http://schemas.openxmlformats.org/officeDocument/2006/relationships/hyperlink" Target="https://aspreylawyers.com" TargetMode="External"/><Relationship Id="rIduvjfii1eawnls8i0xuaxk" Type="http://schemas.openxmlformats.org/officeDocument/2006/relationships/hyperlink" Target="https://nikunj.com.au" TargetMode="External"/><Relationship Id="rIdkrl3wu-raxuskd-mjxrjz"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2026-08-22T15:44:54.957Z</dcterms:created>
  <dcterms:modified xsi:type="dcterms:W3CDTF">2026-08-22T15:44:54.958Z</dcterms:modified>
</cp:coreProperties>
</file>

<file path=docProps/custom.xml><?xml version="1.0" encoding="utf-8"?>
<Properties xmlns="http://schemas.openxmlformats.org/officeDocument/2006/custom-properties" xmlns:vt="http://schemas.openxmlformats.org/officeDocument/2006/docPropsVTypes"/>
</file>