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kommunicering-inför-beslut"/>
    <w:p>
      <w:pPr>
        <w:pStyle w:val="Heading1"/>
      </w:pPr>
      <w:r>
        <w:t xml:space="preserve">Kommunicering inför beslut</w:t>
      </w:r>
    </w:p>
    <w:p>
      <w:pPr>
        <w:pStyle w:val="BlockText"/>
        <w:pBdr>
          <w:top w:val="single" w:sz="8" w:space="4" w:color="404040"/>
          <w:left w:val="single" w:sz="8" w:space="4" w:color="404040"/>
          <w:bottom w:val="single" w:sz="8" w:space="4" w:color="404040"/>
          <w:right w:val="single" w:sz="8" w:space="4" w:color="404040"/>
        </w:pBdr>
      </w:pPr>
      <w:r>
        <w:rPr>
          <w:b/>
          <w:bCs/>
        </w:rPr>
        <w:t xml:space="preserve">Om mallen</w:t>
      </w:r>
      <w:r>
        <w:t xml:space="preserve"> </w:t>
      </w:r>
      <w:r>
        <w:t xml:space="preserve">— Ge en part möjlighet att ta del av och yttra sig över uppgifter som</w:t>
      </w:r>
      <w:r>
        <w:t xml:space="preserve"> </w:t>
      </w:r>
      <w:r>
        <w:t xml:space="preserve">tillförts ärendet av någon annan och som kan ligga till grund för beslutet. Fylls i av</w:t>
      </w:r>
      <w:r>
        <w:t xml:space="preserve"> </w:t>
      </w:r>
      <w:r>
        <w:t xml:space="preserve">ansvarig socialsekreterare innan beslut fattas, och skickas till parten (eller ombud)</w:t>
      </w:r>
      <w:r>
        <w:t xml:space="preserve"> </w:t>
      </w:r>
      <w:r>
        <w:t xml:space="preserve">tillsammans med det material som ska kommuniceras.</w:t>
      </w:r>
    </w:p>
    <w:p>
      <w:pPr>
        <w:pStyle w:val="BlockText"/>
        <w:pBdr>
          <w:top w:val="single" w:sz="8" w:space="4" w:color="404040"/>
          <w:left w:val="single" w:sz="8" w:space="4" w:color="404040"/>
          <w:bottom w:val="single" w:sz="8" w:space="4" w:color="404040"/>
          <w:right w:val="single" w:sz="8" w:space="4" w:color="404040"/>
        </w:pBdr>
      </w:pPr>
      <w:r>
        <w:t xml:space="preserve">⚖️</w:t>
      </w:r>
      <w:r>
        <w:t xml:space="preserve"> </w:t>
      </w:r>
      <w:r>
        <w:rPr>
          <w:b/>
          <w:bCs/>
        </w:rPr>
        <w:t xml:space="preserve">Lagrum:</w:t>
      </w:r>
      <w:r>
        <w:t xml:space="preserve"> </w:t>
      </w:r>
      <w:r>
        <w:t xml:space="preserve">Kommunikationsskyldighet enligt förvaltningslagen (2017:900) 25 §</w:t>
      </w:r>
      <w:r>
        <w:t xml:space="preserve"> </w:t>
      </w:r>
      <w:r>
        <w:rPr>
          <w:rStyle w:val="VerbatimChar"/>
          <w:bdr w:val="single" w:sz="6" w:space="2" w:color="7F7F7F"/>
          <w:shd w:val="clear" w:color="auto" w:fill="F2F2F2"/>
        </w:rPr>
        <w:t xml:space="preserve">[verifiera aktuell lydelse]</w:t>
      </w:r>
      <w:r>
        <w:t xml:space="preserve"> </w:t>
      </w:r>
      <w:r>
        <w:t xml:space="preserve">· ⏱️</w:t>
      </w:r>
      <w:r>
        <w:t xml:space="preserve"> </w:t>
      </w:r>
      <w:r>
        <w:rPr>
          <w:b/>
          <w:bCs/>
        </w:rPr>
        <w:t xml:space="preserve">Tidsfrist:</w:t>
      </w:r>
      <w:r>
        <w:t xml:space="preserve"> </w:t>
      </w:r>
      <w:r>
        <w:t xml:space="preserve">Ange skälig svarstid — parten ska hinna yttra sig · 📄</w:t>
      </w:r>
      <w:r>
        <w:t xml:space="preserve"> </w:t>
      </w:r>
      <w:r>
        <w:rPr>
          <w:b/>
          <w:bCs/>
        </w:rPr>
        <w:t xml:space="preserve">Handlingsstatus:</w:t>
      </w:r>
      <w:r>
        <w:t xml:space="preserve"> </w:t>
      </w:r>
      <w:r>
        <w:t xml:space="preserve">Allmän handling, dokumenteras i personakt</w:t>
      </w:r>
    </w:p>
    <w:p>
      <w:pPr>
        <w:pStyle w:val="BlockText"/>
      </w:pPr>
      <w:r>
        <w:rPr>
          <w:b/>
          <w:bCs/>
          <w:color w:val="1F6FC5"/>
          <w:sz w:val="16"/>
          <w:szCs w:val="16"/>
        </w:rPr>
        <w:t xml:space="preserve">Så här fyller du i</w:t>
      </w:r>
      <w:r>
        <w:rPr>
          <w:color w:val="1F6FC5"/>
          <w:sz w:val="16"/>
          <w:szCs w:val="16"/>
        </w:rPr>
        <w:t xml:space="preserve"> </w:t>
      </w:r>
      <w:r>
        <w:rPr>
          <w:color w:val="1F6FC5"/>
          <w:sz w:val="16"/>
          <w:szCs w:val="16"/>
        </w:rPr>
        <w:t xml:space="preserve">Ersätt text i</w:t>
      </w:r>
      <w:r>
        <w:rPr>
          <w:color w:val="1F6FC5"/>
          <w:sz w:val="16"/>
          <w:szCs w:val="16"/>
        </w:rPr>
        <w:t xml:space="preserve"> </w:t>
      </w:r>
      <w:r>
        <w:rPr>
          <w:rStyle w:val="VerbatimChar"/>
          <w:color w:val="1F6FC5"/>
          <w:sz w:val="16"/>
          <w:szCs w:val="16"/>
        </w:rPr>
        <w:t xml:space="preserve">[hakparentes]</w:t>
      </w:r>
      <w:r>
        <w:rPr>
          <w:color w:val="1F6FC5"/>
          <w:sz w:val="16"/>
          <w:szCs w:val="16"/>
        </w:rPr>
        <w:t xml:space="preserve">. Rader i</w:t>
      </w:r>
      <w:r>
        <w:rPr>
          <w:color w:val="1F6FC5"/>
          <w:sz w:val="16"/>
          <w:szCs w:val="16"/>
        </w:rPr>
        <w:t xml:space="preserve"> </w:t>
      </w:r>
      <w:r>
        <w:rPr>
          <w:i/>
          <w:iCs/>
          <w:color w:val="1F6FC5"/>
          <w:sz w:val="16"/>
          <w:szCs w:val="16"/>
        </w:rPr>
        <w:t xml:space="preserve">kursiv</w:t>
      </w:r>
      <w:r>
        <w:rPr>
          <w:color w:val="1F6FC5"/>
          <w:sz w:val="16"/>
          <w:szCs w:val="16"/>
        </w:rPr>
        <w:t xml:space="preserve"> </w:t>
      </w:r>
      <w:r>
        <w:rPr>
          <w:color w:val="1F6FC5"/>
          <w:sz w:val="16"/>
          <w:szCs w:val="16"/>
        </w:rPr>
        <w:t xml:space="preserve">är handledning — radera dem i den</w:t>
      </w:r>
      <w:r>
        <w:rPr>
          <w:color w:val="1F6FC5"/>
          <w:sz w:val="16"/>
          <w:szCs w:val="16"/>
        </w:rPr>
        <w:t xml:space="preserve"> </w:t>
      </w:r>
      <w:r>
        <w:rPr>
          <w:color w:val="1F6FC5"/>
          <w:sz w:val="16"/>
          <w:szCs w:val="16"/>
        </w:rPr>
        <w:t xml:space="preserve">färdiga handlingen. Kryssrutor: sätt</w:t>
      </w:r>
      <w:r>
        <w:rPr>
          <w:color w:val="1F6FC5"/>
          <w:sz w:val="16"/>
          <w:szCs w:val="16"/>
        </w:rPr>
        <w:t xml:space="preserve"> </w:t>
      </w:r>
      <w:r>
        <w:rPr>
          <w:rStyle w:val="VerbatimChar"/>
          <w:color w:val="1F6FC5"/>
          <w:sz w:val="16"/>
          <w:szCs w:val="16"/>
        </w:rPr>
        <w:t xml:space="preserve">x</w:t>
      </w:r>
      <w:r>
        <w:rPr>
          <w:color w:val="1F6FC5"/>
          <w:sz w:val="16"/>
          <w:szCs w:val="16"/>
        </w:rPr>
        <w:t xml:space="preserve"> </w:t>
      </w:r>
      <w:r>
        <w:rPr>
          <w:color w:val="1F6FC5"/>
          <w:sz w:val="16"/>
          <w:szCs w:val="16"/>
        </w:rPr>
        <w:t xml:space="preserve">i</w:t>
      </w:r>
      <w:r>
        <w:rPr>
          <w:color w:val="1F6FC5"/>
          <w:sz w:val="16"/>
          <w:szCs w:val="16"/>
        </w:rPr>
        <w:t xml:space="preserve"> </w:t>
      </w:r>
      <w:r>
        <w:rPr>
          <w:rStyle w:val="VerbatimChar"/>
          <w:color w:val="1F6FC5"/>
          <w:sz w:val="16"/>
          <w:szCs w:val="16"/>
        </w:rPr>
        <w:t xml:space="preserve">[ ]</w:t>
      </w:r>
      <w:r>
        <w:rPr>
          <w:color w:val="1F6FC5"/>
          <w:sz w:val="16"/>
          <w:szCs w:val="16"/>
        </w:rPr>
        <w:t xml:space="preserve">. Kommunicera bara de uppgifter som</w:t>
      </w:r>
      <w:r>
        <w:rPr>
          <w:color w:val="1F6FC5"/>
          <w:sz w:val="16"/>
          <w:szCs w:val="16"/>
        </w:rPr>
        <w:t xml:space="preserve"> </w:t>
      </w:r>
      <w:r>
        <w:rPr>
          <w:color w:val="1F6FC5"/>
          <w:sz w:val="16"/>
          <w:szCs w:val="16"/>
        </w:rPr>
        <w:t xml:space="preserve">tillförts av någon</w:t>
      </w:r>
      <w:r>
        <w:rPr>
          <w:color w:val="1F6FC5"/>
          <w:sz w:val="16"/>
          <w:szCs w:val="16"/>
        </w:rPr>
        <w:t xml:space="preserve"> </w:t>
      </w:r>
      <w:r>
        <w:rPr>
          <w:b/>
          <w:bCs/>
          <w:color w:val="1F6FC5"/>
          <w:sz w:val="16"/>
          <w:szCs w:val="16"/>
        </w:rPr>
        <w:t xml:space="preserve">annan</w:t>
      </w:r>
      <w:r>
        <w:rPr>
          <w:color w:val="1F6FC5"/>
          <w:sz w:val="16"/>
          <w:szCs w:val="16"/>
        </w:rPr>
        <w:t xml:space="preserve"> </w:t>
      </w:r>
      <w:r>
        <w:rPr>
          <w:color w:val="1F6FC5"/>
          <w:sz w:val="16"/>
          <w:szCs w:val="16"/>
        </w:rPr>
        <w:t xml:space="preserve">än parten och som beslutet kan grundas på — inte partens</w:t>
      </w:r>
      <w:r>
        <w:rPr>
          <w:color w:val="1F6FC5"/>
          <w:sz w:val="16"/>
          <w:szCs w:val="16"/>
        </w:rPr>
        <w:t xml:space="preserve"> </w:t>
      </w:r>
      <w:r>
        <w:rPr>
          <w:color w:val="1F6FC5"/>
          <w:sz w:val="16"/>
          <w:szCs w:val="16"/>
        </w:rPr>
        <w:t xml:space="preserve">egna uppgifter. Gör en</w:t>
      </w:r>
      <w:r>
        <w:rPr>
          <w:color w:val="1F6FC5"/>
          <w:sz w:val="16"/>
          <w:szCs w:val="16"/>
        </w:rPr>
        <w:t xml:space="preserve"> </w:t>
      </w:r>
      <w:r>
        <w:rPr>
          <w:b/>
          <w:bCs/>
          <w:color w:val="1F6FC5"/>
          <w:sz w:val="16"/>
          <w:szCs w:val="16"/>
        </w:rPr>
        <w:t xml:space="preserve">menprövning</w:t>
      </w:r>
      <w:r>
        <w:rPr>
          <w:color w:val="1F6FC5"/>
          <w:sz w:val="16"/>
          <w:szCs w:val="16"/>
        </w:rPr>
        <w:t xml:space="preserve"> </w:t>
      </w:r>
      <w:r>
        <w:rPr>
          <w:color w:val="1F6FC5"/>
          <w:sz w:val="16"/>
          <w:szCs w:val="16"/>
        </w:rPr>
        <w:t xml:space="preserve">innan uppgifter som rör tredje person (t.ex.</w:t>
      </w:r>
      <w:r>
        <w:rPr>
          <w:color w:val="1F6FC5"/>
          <w:sz w:val="16"/>
          <w:szCs w:val="16"/>
        </w:rPr>
        <w:t xml:space="preserve"> </w:t>
      </w:r>
      <w:r>
        <w:rPr>
          <w:color w:val="1F6FC5"/>
          <w:sz w:val="16"/>
          <w:szCs w:val="16"/>
        </w:rPr>
        <w:t xml:space="preserve">anmälare eller annan familjemedlem) lämnas ut, och maska det som inte får röjas.</w:t>
      </w:r>
      <w:r>
        <w:rPr>
          <w:color w:val="1F6FC5"/>
          <w:sz w:val="16"/>
          <w:szCs w:val="16"/>
        </w:rPr>
        <w:t xml:space="preserve"> </w:t>
      </w:r>
      <w:r>
        <w:rPr>
          <w:color w:val="1F6FC5"/>
          <w:sz w:val="16"/>
          <w:szCs w:val="16"/>
        </w:rPr>
        <w:t xml:space="preserve">Verifiera lagrum mot din kommuns rutin och tillämplig SoL-version (se README).</w:t>
      </w:r>
    </w:p>
    <w:p>
      <w:r>
        <w:pict>
          <v:rect style="width:0;height:1.5pt" o:hralign="center" o:hrstd="t" o:hr="t"/>
        </w:pict>
      </w:r>
    </w:p>
    <w:bookmarkStart w:id="9" w:name="till-vem-kommuniceringen-riktas"/>
    <w:p>
      <w:pPr>
        <w:pStyle w:val="Heading2"/>
      </w:pPr>
      <w:r>
        <w:t xml:space="preserve">1. Till vem kommuniceringen riktas</w:t>
      </w:r>
    </w:p>
    <w:p>
      <w:pPr>
        <w:pStyle w:val="FirstParagraph"/>
      </w:pPr>
      <w:r>
        <w:rPr>
          <w:i/>
          <w:iCs/>
          <w:color w:val="1F6FC5"/>
          <w:sz w:val="16"/>
          <w:szCs w:val="16"/>
        </w:rPr>
        <w:t xml:space="preserve">Handledning: Ange den eller de parter som beslutet angår. I barnärenden är barnet part; vårdnadshavare företräder barnet men båda vårdnadshavarna ska normalt kommuniceras var för sig. Ett barn som fyllt viss ålder kan ha egen talerätt — bedöm barnets rätt att komma till tals (Barnkonventionen, lag 2018:1197, art. 12</w:t>
      </w:r>
      <w:r>
        <w:rPr>
          <w:i/>
          <w:iCs/>
          <w:color w:val="1F6FC5"/>
          <w:sz w:val="16"/>
          <w:szCs w:val="16"/>
        </w:rPr>
        <w:t xml:space="preserve"> </w:t>
      </w:r>
      <w:r>
        <w:rPr>
          <w:rStyle w:val="VerbatimChar"/>
          <w:i/>
          <w:iCs/>
          <w:color w:val="1F6FC5"/>
          <w:sz w:val="16"/>
          <w:szCs w:val="16"/>
        </w:rPr>
        <w:t xml:space="preserve">[verifiera]</w:t>
      </w:r>
      <w:r>
        <w:rPr>
          <w:i/>
          <w:iCs/>
          <w:color w:val="1F6FC5"/>
          <w:sz w:val="16"/>
          <w:szCs w:val="16"/>
        </w:rPr>
        <w:t xml:space="preserve">) och om barnet ska kommuniceras separat. Har parten ombud sker kommuniceringen med ombudet.</w:t>
      </w:r>
    </w:p>
    <w:p>
      <w:pPr>
        <w:pStyle w:val="BodyText"/>
      </w:pPr>
      <w:r>
        <w:rPr>
          <w:b/>
          <w:bCs/>
        </w:rPr>
        <w:t xml:space="preserve">Kommuniceras till:</w:t>
      </w:r>
      <w:r>
        <w:t xml:space="preserve"> </w:t>
      </w:r>
      <w:r>
        <w:rPr>
          <w:vanish/>
        </w:rPr>
        <w:t xml:space="preserve">[För- och efternamn]</w:t>
      </w:r>
      <w:r>
        <w:t xml:space="preserve"> </w:t>
      </w:r>
      <w:r>
        <w:rPr>
          <w:b/>
          <w:bCs/>
        </w:rPr>
        <w:t xml:space="preserve">Personnummer:</w:t>
      </w:r>
      <w:r>
        <w:t xml:space="preserve"> </w:t>
      </w:r>
      <w:r>
        <w:rPr>
          <w:vanish/>
        </w:rPr>
        <w:t xml:space="preserve">[ÅÅÅÅMMDD-XXXX]</w:t>
      </w:r>
      <w:r>
        <w:t xml:space="preserve"> </w:t>
      </w:r>
      <w:r>
        <w:rPr>
          <w:b/>
          <w:bCs/>
        </w:rPr>
        <w:t xml:space="preserve">Roll i ärendet:</w:t>
      </w:r>
      <w:r>
        <w:t xml:space="preserve"> </w:t>
      </w:r>
      <w:r>
        <w:rPr>
          <w:vanish/>
        </w:rPr>
        <w:t xml:space="preserve">[Barn / vårdnadshavare / annan part]</w:t>
      </w:r>
      <w:r>
        <w:t xml:space="preserve"> </w:t>
      </w:r>
      <w:r>
        <w:rPr>
          <w:b/>
          <w:bCs/>
        </w:rPr>
        <w:t xml:space="preserve">Adress för svar:</w:t>
      </w:r>
      <w:r>
        <w:t xml:space="preserve"> </w:t>
      </w:r>
      <w:r>
        <w:rPr>
          <w:vanish/>
        </w:rPr>
        <w:t xml:space="preserve">[Postadress eller säkert digitalt svarssätt]</w:t>
      </w:r>
    </w:p>
    <w:p>
      <w:pPr>
        <w:pStyle w:val="BodyText"/>
      </w:pPr>
      <w:r>
        <w:t xml:space="preserve">Sätt kryss för den partsställning som gäller:</w:t>
      </w:r>
    </w:p>
    <w:p>
      <w:pPr>
        <w:pStyle w:val="Compact"/>
        <w:numPr>
          <w:ilvl w:val="0"/>
          <w:numId w:val="1001"/>
        </w:numPr>
      </w:pPr>
      <w:r>
        <w:t xml:space="preserve">Parten själv</w:t>
      </w:r>
    </w:p>
    <w:p>
      <w:pPr>
        <w:pStyle w:val="Compact"/>
        <w:numPr>
          <w:ilvl w:val="0"/>
          <w:numId w:val="1002"/>
        </w:numPr>
      </w:pPr>
      <w:r>
        <w:t xml:space="preserve">Vårdnadshavare som företräder barnet: </w:t>
      </w:r>
      <w:r>
        <w:rPr>
          <w:vanish/>
        </w:rPr>
        <w:t xml:space="preserve">[Namn]</w:t>
      </w:r>
    </w:p>
    <w:p>
      <w:pPr>
        <w:pStyle w:val="Compact"/>
        <w:numPr>
          <w:ilvl w:val="0"/>
          <w:numId w:val="1003"/>
        </w:numPr>
      </w:pPr>
      <w:r>
        <w:t xml:space="preserve">Ombud/biträde för parten: </w:t>
      </w:r>
      <w:r>
        <w:rPr>
          <w:vanish/>
        </w:rPr>
        <w:t xml:space="preserve">[Namn, uppdrag]</w:t>
      </w:r>
    </w:p>
    <w:p>
      <w:pPr>
        <w:pStyle w:val="Compact"/>
        <w:numPr>
          <w:ilvl w:val="0"/>
          <w:numId w:val="1004"/>
        </w:numPr>
      </w:pPr>
      <w:r>
        <w:t xml:space="preserve">God man/förvaltare: </w:t>
      </w:r>
      <w:r>
        <w:rPr>
          <w:vanish/>
        </w:rPr>
        <w:t xml:space="preserve">[Namn]</w:t>
      </w:r>
    </w:p>
    <w:p>
      <w:pPr>
        <w:pStyle w:val="FirstParagraph"/>
      </w:pPr>
      <w:r>
        <w:rPr>
          <w:i/>
          <w:iCs/>
          <w:color w:val="1F6FC5"/>
          <w:sz w:val="16"/>
          <w:szCs w:val="16"/>
        </w:rPr>
        <w:t xml:space="preserve">Vid flera parter (t.ex. båda vårdnadshavarna, syskon): fyll i ett block per part.</w:t>
      </w:r>
      <w:r>
        <w:t xml:space="preserve"> </w:t>
      </w:r>
      <w:r>
        <w:rPr>
          <w:i/>
          <w:iCs/>
          <w:color w:val="1F6FC5"/>
          <w:sz w:val="16"/>
          <w:szCs w:val="16"/>
        </w:rPr>
        <w:t xml:space="preserve">(kopiera blocket vid behov)</w:t>
      </w:r>
    </w:p>
    <w:bookmarkEnd w:id="9"/>
    <w:bookmarkStart w:id="10" w:name="ärende"/>
    <w:p>
      <w:pPr>
        <w:pStyle w:val="Heading2"/>
      </w:pPr>
      <w:r>
        <w:t xml:space="preserve">2. Ärende</w:t>
      </w:r>
    </w:p>
    <w:p>
      <w:pPr>
        <w:pStyle w:val="FirstParagraph"/>
      </w:pPr>
      <w:r>
        <w:rPr>
          <w:b/>
          <w:bCs/>
        </w:rPr>
        <w:t xml:space="preserve">Barnets namn (ärendet avser):</w:t>
      </w:r>
      <w:r>
        <w:t xml:space="preserve"> </w:t>
      </w:r>
      <w:r>
        <w:rPr>
          <w:vanish/>
        </w:rPr>
        <w:t xml:space="preserve">[För- och efternamn]</w:t>
      </w:r>
      <w:r>
        <w:t xml:space="preserve"> </w:t>
      </w:r>
      <w:r>
        <w:rPr>
          <w:b/>
          <w:bCs/>
        </w:rPr>
        <w:t xml:space="preserve">Ärende/dnr:</w:t>
      </w:r>
      <w:r>
        <w:t xml:space="preserve"> </w:t>
      </w:r>
      <w:r>
        <w:rPr>
          <w:vanish/>
        </w:rPr>
        <w:t xml:space="preserve">[hubsCaseId / Treserva-dnr om det finns]</w:t>
      </w:r>
      <w:r>
        <w:t xml:space="preserve"> </w:t>
      </w:r>
      <w:r>
        <w:rPr>
          <w:b/>
          <w:bCs/>
        </w:rPr>
        <w:t xml:space="preserve">Enhet:</w:t>
      </w:r>
      <w:r>
        <w:t xml:space="preserve"> </w:t>
      </w:r>
      <w:r>
        <w:rPr>
          <w:vanish/>
        </w:rPr>
        <w:t xml:space="preserve">[Mottagning / Barn och familj]</w:t>
      </w:r>
      <w:r>
        <w:t xml:space="preserve"> </w:t>
      </w:r>
      <w:r>
        <w:rPr>
          <w:b/>
          <w:bCs/>
        </w:rPr>
        <w:t xml:space="preserve">Vad ärendet gäller:</w:t>
      </w:r>
      <w:r>
        <w:t xml:space="preserve"> </w:t>
      </w:r>
      <w:r>
        <w:rPr>
          <w:vanish/>
        </w:rPr>
        <w:t xml:space="preserve">[Kort beskrivning av vilken fråga beslutet ska avse, t.ex. ansökan om bistånd, insats, utredning]</w:t>
      </w:r>
    </w:p>
    <w:p>
      <w:pPr>
        <w:pStyle w:val="BodyText"/>
      </w:pPr>
      <w:r>
        <w:rPr>
          <w:i/>
          <w:iCs/>
          <w:color w:val="1F6FC5"/>
          <w:sz w:val="16"/>
          <w:szCs w:val="16"/>
        </w:rPr>
        <w:t xml:space="preserve">Handledning: Beskriv saken så att parten förstår vilket beslut kommuniceringen förbereder. Ange bara nödvändiga uppgifter (dataminimering).</w:t>
      </w:r>
    </w:p>
    <w:bookmarkEnd w:id="10"/>
    <w:bookmarkStart w:id="11" w:name="material-och-uppgifter-som-kommuniceras"/>
    <w:p>
      <w:pPr>
        <w:pStyle w:val="Heading2"/>
      </w:pPr>
      <w:r>
        <w:t xml:space="preserve">3. Material och uppgifter som kommuniceras</w:t>
      </w:r>
    </w:p>
    <w:p>
      <w:pPr>
        <w:pStyle w:val="FirstParagraph"/>
      </w:pPr>
      <w:r>
        <w:rPr>
          <w:i/>
          <w:iCs/>
          <w:color w:val="1F6FC5"/>
          <w:sz w:val="16"/>
          <w:szCs w:val="16"/>
        </w:rPr>
        <w:t xml:space="preserve">Handledning: Här förtecknas det som tillförts ärendet av</w:t>
      </w:r>
      <w:r>
        <w:rPr>
          <w:i/>
          <w:iCs/>
          <w:color w:val="1F6FC5"/>
          <w:sz w:val="16"/>
          <w:szCs w:val="16"/>
        </w:rPr>
        <w:t xml:space="preserve"> </w:t>
      </w:r>
      <w:r>
        <w:rPr>
          <w:b/>
          <w:bCs/>
          <w:i/>
          <w:iCs/>
          <w:color w:val="1F6FC5"/>
          <w:sz w:val="16"/>
          <w:szCs w:val="16"/>
        </w:rPr>
        <w:t xml:space="preserve">någon annan</w:t>
      </w:r>
      <w:r>
        <w:rPr>
          <w:i/>
          <w:iCs/>
          <w:color w:val="1F6FC5"/>
          <w:sz w:val="16"/>
          <w:szCs w:val="16"/>
        </w:rPr>
        <w:t xml:space="preserve"> </w:t>
      </w:r>
      <w:r>
        <w:rPr>
          <w:i/>
          <w:iCs/>
          <w:color w:val="1F6FC5"/>
          <w:sz w:val="16"/>
          <w:szCs w:val="16"/>
        </w:rPr>
        <w:t xml:space="preserve">än den part som kommuniceras, och som beslutet kan komma att grundas på. Partens egna uppgifter behöver inte kommuniceras. Gör en</w:t>
      </w:r>
      <w:r>
        <w:rPr>
          <w:i/>
          <w:iCs/>
          <w:color w:val="1F6FC5"/>
          <w:sz w:val="16"/>
          <w:szCs w:val="16"/>
        </w:rPr>
        <w:t xml:space="preserve"> </w:t>
      </w:r>
      <w:r>
        <w:rPr>
          <w:b/>
          <w:bCs/>
          <w:i/>
          <w:iCs/>
          <w:color w:val="1F6FC5"/>
          <w:sz w:val="16"/>
          <w:szCs w:val="16"/>
        </w:rPr>
        <w:t xml:space="preserve">menprövning</w:t>
      </w:r>
      <w:r>
        <w:rPr>
          <w:i/>
          <w:iCs/>
          <w:color w:val="1F6FC5"/>
          <w:sz w:val="16"/>
          <w:szCs w:val="16"/>
        </w:rPr>
        <w:t xml:space="preserve"> </w:t>
      </w:r>
      <w:r>
        <w:rPr>
          <w:i/>
          <w:iCs/>
          <w:color w:val="1F6FC5"/>
          <w:sz w:val="16"/>
          <w:szCs w:val="16"/>
        </w:rPr>
        <w:t xml:space="preserve">innan uppgifter lämnas ut: uppgifter om tredje person (anmälare, annan förälder, referensperson) kan omfattas av sekretess och kan behöva maskas. Bifoga eller hänvisa tydligt till varje handling så att parten kan ta del av innehållet.</w:t>
      </w:r>
    </w:p>
    <w:p>
      <w:pPr>
        <w:pStyle w:val="BodyText"/>
      </w:pPr>
      <w:r>
        <w:rPr>
          <w:b/>
          <w:bCs/>
        </w:rPr>
        <w:t xml:space="preserve">Uppgifter/handlingar som kommuniceras:</w:t>
      </w:r>
    </w:p>
    <w:p>
      <w:pPr>
        <w:pStyle w:val="Compact"/>
        <w:numPr>
          <w:ilvl w:val="0"/>
          <w:numId w:val="1005"/>
        </w:numPr>
      </w:pPr>
      <w:r>
        <w:rPr>
          <w:b/>
          <w:bCs/>
        </w:rPr>
        <w:t xml:space="preserve">Handling/uppgift:</w:t>
      </w:r>
      <w:r>
        <w:t xml:space="preserve"> </w:t>
      </w:r>
      <w:r>
        <w:rPr>
          <w:vanish/>
        </w:rPr>
        <w:t xml:space="preserve">[Benämning, t.ex. yttrande från förskolan]</w:t>
      </w:r>
      <w:r>
        <w:t xml:space="preserve"> —</w:t>
      </w:r>
      <w:r>
        <w:t xml:space="preserve"> </w:t>
      </w:r>
      <w:r>
        <w:rPr>
          <w:b/>
          <w:bCs/>
        </w:rPr>
        <w:t xml:space="preserve">inkom/upprättad:</w:t>
      </w:r>
      <w:r>
        <w:t xml:space="preserve"> </w:t>
      </w:r>
      <w:r>
        <w:rPr>
          <w:vanish/>
        </w:rPr>
        <w:t xml:space="preserve">[ÅÅÅÅ-MM-DD]</w:t>
      </w:r>
      <w:r>
        <w:t xml:space="preserve"> —</w:t>
      </w:r>
      <w:r>
        <w:t xml:space="preserve"> </w:t>
      </w:r>
      <w:r>
        <w:rPr>
          <w:b/>
          <w:bCs/>
        </w:rPr>
        <w:t xml:space="preserve">från:</w:t>
      </w:r>
      <w:r>
        <w:t xml:space="preserve"> </w:t>
      </w:r>
      <w:r>
        <w:rPr>
          <w:vanish/>
        </w:rPr>
        <w:t xml:space="preserve">[Källa/uppgiftslämnare]</w:t>
      </w:r>
    </w:p>
    <w:p>
      <w:pPr>
        <w:pStyle w:val="Compact"/>
        <w:numPr>
          <w:ilvl w:val="1"/>
          <w:numId w:val="1006"/>
        </w:numPr>
      </w:pPr>
      <w:r>
        <w:t xml:space="preserve">Bifogas i sin helhet</w:t>
      </w:r>
    </w:p>
    <w:p>
      <w:pPr>
        <w:pStyle w:val="Compact"/>
        <w:numPr>
          <w:ilvl w:val="1"/>
          <w:numId w:val="1007"/>
        </w:numPr>
      </w:pPr>
      <w:r>
        <w:t xml:space="preserve">Bifogas i maskad form —</w:t>
      </w:r>
      <w:r>
        <w:t xml:space="preserve"> </w:t>
      </w:r>
      <w:r>
        <w:rPr>
          <w:i/>
          <w:iCs/>
          <w:color w:val="1F6FC5"/>
          <w:sz w:val="16"/>
          <w:szCs w:val="16"/>
        </w:rPr>
        <w:t xml:space="preserve">maskat för att skydda tredje person efter menprövning</w:t>
      </w:r>
    </w:p>
    <w:p>
      <w:pPr>
        <w:pStyle w:val="Compact"/>
        <w:numPr>
          <w:ilvl w:val="1"/>
          <w:numId w:val="1008"/>
        </w:numPr>
      </w:pPr>
      <w:r>
        <w:t xml:space="preserve">Finns tillgänglig hos handläggaren och kan begäras ut</w:t>
      </w:r>
    </w:p>
    <w:p>
      <w:pPr>
        <w:pStyle w:val="FirstParagraph"/>
      </w:pPr>
      <w:r>
        <w:rPr>
          <w:i/>
          <w:iCs/>
          <w:color w:val="1F6FC5"/>
          <w:sz w:val="16"/>
          <w:szCs w:val="16"/>
        </w:rPr>
        <w:t xml:space="preserve">(kopiera raden för varje handling/uppgift som kommuniceras)</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Sammanfattning av de uppgifter som kan ligga till grund för beslutet:</w:t>
            </w:r>
            <w:r>
              <w:t xml:space="preserve"> </w:t>
            </w:r>
          </w:p>
          <w:p>
            <w:pPr>
              <w:spacing w:before="0" w:after="120"/>
            </w:pPr>
            <w:r>
              <w:rPr>
                <w:vanish/>
              </w:rPr>
              <w:t xml:space="preserve">[Beskriv i sak vad materialet innehåller. Håll dig till fakta. Undvik att röja uppgifter som skyddas av sekretess.]</w:t>
            </w:r>
          </w:p>
        </w:tc>
      </w:tr>
    </w:tbl>
    <w:p>
      <w:pPr>
        <w:spacing w:before="0" w:after="60"/>
      </w:pPr>
    </w:p>
    <w:p>
      <w:pPr>
        <w:pStyle w:val="BodyText"/>
      </w:pPr>
      <w:r>
        <w:rPr>
          <w:i/>
          <w:iCs/>
          <w:color w:val="1F6FC5"/>
          <w:sz w:val="16"/>
          <w:szCs w:val="16"/>
        </w:rPr>
        <w:t xml:space="preserve">Handledning: Om en uppgift inte kan lämnas ut på grund av sekretess ska parten ändå så långt möjligt få veta att uppgiften finns och vad den avser i stort — anteckna vilken bedömning som gjorts.</w:t>
      </w:r>
    </w:p>
    <w:bookmarkEnd w:id="11"/>
    <w:bookmarkStart w:id="12" w:name="möjlighet-att-yttra-sig"/>
    <w:p>
      <w:pPr>
        <w:pStyle w:val="Heading2"/>
      </w:pPr>
      <w:r>
        <w:t xml:space="preserve">4. Möjlighet att yttra sig</w:t>
      </w:r>
    </w:p>
    <w:p>
      <w:pPr>
        <w:pStyle w:val="FirstParagraph"/>
      </w:pPr>
      <w:r>
        <w:rPr>
          <w:i/>
          <w:iCs/>
          <w:color w:val="1F6FC5"/>
          <w:sz w:val="16"/>
          <w:szCs w:val="16"/>
        </w:rPr>
        <w:t xml:space="preserve">Handledning: Ange konkret hur parten kan lämna sina synpunkter och senast när. Erbjud ett säkert svarssätt — undvik att be parten skicka känsliga personuppgifter via oskyddad e-post. Svarstiden ska vara skälig så att parten hinner ta del av materialet och yttra sig.</w:t>
      </w:r>
    </w:p>
    <w:p>
      <w:pPr>
        <w:pStyle w:val="BodyText"/>
      </w:pPr>
      <w:r>
        <w:t xml:space="preserve">Du har rätt att lämna synpunkter på uppgifterna innan beslut fattas.</w:t>
      </w:r>
    </w:p>
    <w:p>
      <w:pPr>
        <w:pStyle w:val="BodyText"/>
      </w:pPr>
      <w:r>
        <w:rPr>
          <w:b/>
          <w:bCs/>
        </w:rPr>
        <w:t xml:space="preserve">Så här lämnar du dina synpunkter:</w:t>
      </w:r>
    </w:p>
    <w:p>
      <w:pPr>
        <w:pStyle w:val="Compact"/>
        <w:numPr>
          <w:ilvl w:val="0"/>
          <w:numId w:val="1009"/>
        </w:numPr>
      </w:pPr>
      <w:r>
        <w:t xml:space="preserve">Skriftligt via </w:t>
      </w:r>
      <w:r>
        <w:rPr>
          <w:vanish/>
        </w:rPr>
        <w:t xml:space="preserve">[säker e-tjänst / Mina sidor]</w:t>
      </w:r>
    </w:p>
    <w:p>
      <w:pPr>
        <w:pStyle w:val="Compact"/>
        <w:numPr>
          <w:ilvl w:val="0"/>
          <w:numId w:val="1010"/>
        </w:numPr>
      </w:pPr>
      <w:r>
        <w:t xml:space="preserve">Skriftligt per post till: </w:t>
      </w:r>
      <w:r>
        <w:rPr>
          <w:vanish/>
        </w:rPr>
        <w:t xml:space="preserve">[Adress]</w:t>
      </w:r>
    </w:p>
    <w:p>
      <w:pPr>
        <w:pStyle w:val="Compact"/>
        <w:numPr>
          <w:ilvl w:val="0"/>
          <w:numId w:val="1011"/>
        </w:numPr>
      </w:pPr>
      <w:r>
        <w:t xml:space="preserve">Muntligt vid möte eller telefon — kontakta </w:t>
      </w:r>
      <w:r>
        <w:rPr>
          <w:vanish/>
        </w:rPr>
        <w:t xml:space="preserve">[Namn, telefon]</w:t>
      </w:r>
      <w:r>
        <w:t xml:space="preserve"> för tid</w:t>
      </w:r>
    </w:p>
    <w:p>
      <w:pPr>
        <w:pStyle w:val="Compact"/>
        <w:numPr>
          <w:ilvl w:val="0"/>
          <w:numId w:val="1012"/>
        </w:numPr>
      </w:pPr>
      <w:r>
        <w:t xml:space="preserve">Annat säkert svarssätt: </w:t>
      </w:r>
      <w:r>
        <w:rPr>
          <w:vanish/>
        </w:rPr>
        <w:t xml:space="preserve">[beskriv]</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Ditt yttrande ska ha kommit in senast:</w:t>
            </w:r>
            <w:r>
              <w:t xml:space="preserve"> </w:t>
            </w:r>
          </w:p>
          <w:p>
            <w:pPr>
              <w:spacing w:before="0" w:after="120"/>
            </w:pPr>
            <w:r>
              <w:rPr>
                <w:vanish/>
              </w:rPr>
              <w:t xml:space="preserve">[ÅÅÅÅ-MM-DD]</w:t>
            </w:r>
          </w:p>
        </w:tc>
      </w:tr>
    </w:tbl>
    <w:p>
      <w:pPr>
        <w:spacing w:before="0" w:after="60"/>
      </w:pPr>
    </w:p>
    <w:p>
      <w:pPr>
        <w:pStyle w:val="BodyText"/>
      </w:pPr>
      <w:r>
        <w:rPr>
          <w:i/>
          <w:iCs/>
          <w:color w:val="1F6FC5"/>
          <w:sz w:val="16"/>
          <w:szCs w:val="16"/>
        </w:rPr>
        <w:t xml:space="preserve">Handledning: Vill parten ha mer tid ska en begäran om anstånd kunna göras — ange kontaktväg. Barnets egna synpunkter ska inhämtas och beaktas utifrån ålder och mognad.</w:t>
      </w:r>
    </w:p>
    <w:bookmarkEnd w:id="12"/>
    <w:bookmarkStart w:id="13" w:name="om-inget-yttrande-kommer-in"/>
    <w:p>
      <w:pPr>
        <w:pStyle w:val="Heading2"/>
      </w:pPr>
      <w:r>
        <w:t xml:space="preserve">5. Om inget yttrande kommer in</w:t>
      </w:r>
    </w:p>
    <w:p>
      <w:pPr>
        <w:pStyle w:val="FirstParagraph"/>
      </w:pPr>
      <w:r>
        <w:rPr>
          <w:i/>
          <w:iCs/>
          <w:color w:val="1F6FC5"/>
          <w:sz w:val="16"/>
          <w:szCs w:val="16"/>
        </w:rPr>
        <w:t xml:space="preserve">Handledning: Upplys parten om att uteblivet svar inte hindrar att ärendet avgörs. Formuleringen ska vara saklig och inte uppfattas som en påtryckning.</w:t>
      </w:r>
    </w:p>
    <w:p>
      <w:pPr>
        <w:pStyle w:val="BodyText"/>
      </w:pPr>
      <w:r>
        <w:t xml:space="preserve">Om vi inte har fått något yttrande från dig senast det datum som anges i avsnitt 4, kan</w:t>
      </w:r>
      <w:r>
        <w:t xml:space="preserve"> </w:t>
      </w:r>
      <w:r>
        <w:t xml:space="preserve">beslut ändå komma att fattas på det underlag som nu finns i ärendet.</w:t>
      </w:r>
    </w:p>
    <w:bookmarkEnd w:id="13"/>
    <w:bookmarkStart w:id="14" w:name="avsändare"/>
    <w:p>
      <w:pPr>
        <w:pStyle w:val="Heading2"/>
      </w:pPr>
      <w:r>
        <w:t xml:space="preserve">6. Avsändare</w:t>
      </w:r>
    </w:p>
    <w:p>
      <w:pPr>
        <w:pStyle w:val="FirstParagraph"/>
      </w:pPr>
      <w:r>
        <w:rPr>
          <w:b/>
          <w:bCs/>
        </w:rPr>
        <w:t xml:space="preserve">Kommunicering upprättad av:</w:t>
      </w:r>
      <w:r>
        <w:t xml:space="preserve"> </w:t>
      </w:r>
      <w:r>
        <w:rPr>
          <w:vanish/>
        </w:rPr>
        <w:t xml:space="preserve">[Namn, titel]</w:t>
      </w:r>
      <w:r>
        <w:t xml:space="preserve"> </w:t>
      </w:r>
      <w:r>
        <w:rPr>
          <w:b/>
          <w:bCs/>
        </w:rPr>
        <w:t xml:space="preserve">Enhet:</w:t>
      </w:r>
      <w:r>
        <w:t xml:space="preserve"> </w:t>
      </w:r>
      <w:r>
        <w:rPr>
          <w:vanish/>
        </w:rPr>
        <w:t xml:space="preserve">[Enhet / grupp]</w:t>
      </w:r>
      <w:r>
        <w:t xml:space="preserve"> </w:t>
      </w:r>
      <w:r>
        <w:rPr>
          <w:b/>
          <w:bCs/>
        </w:rPr>
        <w:t xml:space="preserve">Kontaktuppgifter för frågor:</w:t>
      </w:r>
      <w:r>
        <w:t xml:space="preserve"> </w:t>
      </w:r>
      <w:r>
        <w:rPr>
          <w:vanish/>
        </w:rPr>
        <w:t xml:space="preserve">[Telefon / säker e-post / e-tjänst]</w:t>
      </w:r>
      <w:r>
        <w:t xml:space="preserve"> </w:t>
      </w:r>
      <w:r>
        <w:rPr>
          <w:b/>
          <w:bCs/>
        </w:rPr>
        <w:t xml:space="preserve">Datum:</w:t>
      </w:r>
      <w:r>
        <w:t xml:space="preserve"> </w:t>
      </w:r>
      <w:r>
        <w:rPr>
          <w:vanish/>
        </w:rPr>
        <w:t xml:space="preserve">[ÅÅÅÅ-MM-DD]</w:t>
      </w:r>
    </w:p>
    <w:p>
      <w:pPr>
        <w:pStyle w:val="BodyText"/>
      </w:pPr>
      <w:r>
        <w:rPr>
          <w:i/>
          <w:iCs/>
          <w:color w:val="1F6FC5"/>
          <w:sz w:val="16"/>
          <w:szCs w:val="16"/>
        </w:rPr>
        <w:t xml:space="preserve">Handledning: Ange vem parten ska vända sig till med frågor om kommuniceringen. Detta är inte beslutet — beslutet fattas efter att svarstiden löpt ut och eventuellt yttrande vägts in.</w:t>
      </w:r>
    </w:p>
    <w:p>
      <w:r>
        <w:pict>
          <v:rect style="width:0;height:1.5pt" o:hralign="center" o:hrstd="t" o:hr="t"/>
        </w:pict>
      </w:r>
    </w:p>
    <w:bookmarkEnd w:id="14"/>
    <w:bookmarkStart w:id="18" w:name="underskrift-dokumentinformation"/>
    <w:p>
      <w:pPr>
        <w:pStyle w:val="Heading2"/>
      </w:pPr>
      <w:r>
        <w:t xml:space="preserve">Underskrift &amp; dokumentinformation</w:t>
      </w:r>
    </w:p>
    <w:tbl>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Fält</w:t>
            </w:r>
          </w:p>
        </w:tc>
        <w:tc>
          <w:tcPr/>
          <w:p>
            <w:pPr>
              <w:pStyle w:val="Compact"/>
            </w:pPr>
            <w:r>
              <w:t xml:space="preserve">Uppgift</w:t>
            </w:r>
          </w:p>
        </w:tc>
      </w:tr>
      <w:tr>
        <w:tc>
          <w:tcPr/>
          <w:p>
            <w:pPr>
              <w:pStyle w:val="Compact"/>
            </w:pPr>
            <w:r>
              <w:t xml:space="preserve">Kommunicering upprättad av</w:t>
            </w:r>
          </w:p>
        </w:tc>
        <w:tc>
          <w:tcPr/>
          <w:p>
            <w:pPr>
              <w:pStyle w:val="Compact"/>
            </w:pPr>
            <w:r>
              <w:rPr>
                <w:vanish/>
              </w:rPr>
              <w:t xml:space="preserve">[Namn, titel]</w:t>
            </w:r>
          </w:p>
        </w:tc>
      </w:tr>
      <w:tr>
        <w:tc>
          <w:tcPr/>
          <w:p>
            <w:pPr>
              <w:pStyle w:val="Compact"/>
            </w:pPr>
            <w:r>
              <w:t xml:space="preserve">Datum</w:t>
            </w:r>
          </w:p>
        </w:tc>
        <w:tc>
          <w:tcPr/>
          <w:p>
            <w:pPr>
              <w:pStyle w:val="Compact"/>
            </w:pPr>
            <w:r>
              <w:rPr>
                <w:vanish/>
              </w:rPr>
              <w:t xml:space="preserve">[ÅÅÅÅ-MM-DD]</w:t>
            </w:r>
          </w:p>
        </w:tc>
      </w:tr>
      <w:tr>
        <w:tc>
          <w:tcPr/>
          <w:p>
            <w:pPr>
              <w:pStyle w:val="Compact"/>
            </w:pPr>
            <w:r>
              <w:t xml:space="preserve">Skickad till part</w:t>
            </w:r>
          </w:p>
        </w:tc>
        <w:tc>
          <w:tcPr/>
          <w:p>
            <w:pPr>
              <w:pStyle w:val="Compact"/>
            </w:pPr>
            <w:r>
              <w:rPr>
                <w:vanish/>
              </w:rPr>
              <w:t xml:space="preserve">[Namn — och datum/sätt för utskick]</w:t>
            </w:r>
          </w:p>
        </w:tc>
      </w:tr>
      <w:tr>
        <w:tc>
          <w:tcPr/>
          <w:p>
            <w:pPr>
              <w:pStyle w:val="Compact"/>
            </w:pPr>
            <w:r>
              <w:t xml:space="preserve">Svarstid till och med</w:t>
            </w:r>
          </w:p>
        </w:tc>
        <w:tc>
          <w:tcPr/>
          <w:p>
            <w:pPr>
              <w:pStyle w:val="Compact"/>
            </w:pPr>
            <w:r>
              <w:rPr>
                <w:vanish/>
              </w:rPr>
              <w:t xml:space="preserve">[ÅÅÅÅ-MM-DD]</w:t>
            </w:r>
          </w:p>
        </w:tc>
      </w:tr>
      <w:tr>
        <w:tc>
          <w:tcPr/>
          <w:p>
            <w:pPr>
              <w:pStyle w:val="Compact"/>
            </w:pPr>
            <w:r>
              <w:t xml:space="preserve">Menprövning gjord</w:t>
            </w:r>
          </w:p>
        </w:tc>
        <w:tc>
          <w:tcPr/>
          <w:p>
            <w:pPr>
              <w:pStyle w:val="Compact"/>
            </w:pPr>
            <w:r>
              <w:t xml:space="preserve">[ ] Ja — </w:t>
            </w:r>
            <w:r>
              <w:rPr>
                <w:vanish/>
              </w:rPr>
              <w:t xml:space="preserve">[ange vad som maskats och varför]</w:t>
            </w:r>
          </w:p>
        </w:tc>
      </w:tr>
      <w:tr>
        <w:tc>
          <w:tcPr/>
          <w:p>
            <w:pPr>
              <w:pStyle w:val="Compact"/>
            </w:pPr>
            <w:r>
              <w:t xml:space="preserve">Dokumenterat i</w:t>
            </w:r>
          </w:p>
        </w:tc>
        <w:tc>
          <w:tcPr/>
          <w:p>
            <w:pPr>
              <w:pStyle w:val="Compact"/>
            </w:pPr>
            <w:r>
              <w:rPr>
                <w:vanish/>
              </w:rPr>
              <w:t xml:space="preserve">[Personakt / Treserva dnr]</w:t>
            </w:r>
          </w:p>
        </w:tc>
      </w:tr>
    </w:tbl>
    <w:p>
      <w:pPr>
        <w:pStyle w:val="BodyText"/>
      </w:pPr>
      <w:r>
        <w:rPr>
          <w:i/>
          <w:iCs/>
          <w:color w:val="1F6FC5"/>
          <w:sz w:val="16"/>
          <w:szCs w:val="16"/>
        </w:rPr>
        <w:t xml:space="preserve">Relaterade mallar:</w:t>
      </w:r>
      <w:r>
        <w:rPr>
          <w:i/>
          <w:iCs/>
          <w:color w:val="1F6FC5"/>
          <w:sz w:val="16"/>
          <w:szCs w:val="16"/>
        </w:rPr>
        <w:t xml:space="preserve"> </w:t>
      </w:r>
      <w:hyperlink r:id="rId15">
        <w:r>
          <w:rPr>
            <w:rStyle w:val="Hyperlink"/>
            <w:i/>
            <w:iCs/>
            <w:color w:val="1F6FC5"/>
            <w:sz w:val="16"/>
            <w:szCs w:val="16"/>
          </w:rPr>
          <w:t xml:space="preserve">BBIC-utredning</w:t>
        </w:r>
      </w:hyperlink>
      <w:r>
        <w:rPr>
          <w:i/>
          <w:iCs/>
          <w:color w:val="1F6FC5"/>
          <w:sz w:val="16"/>
          <w:szCs w:val="16"/>
        </w:rPr>
        <w:t xml:space="preserve"> </w:t>
      </w:r>
      <w:r>
        <w:rPr>
          <w:i/>
          <w:iCs/>
          <w:color w:val="1F6FC5"/>
          <w:sz w:val="16"/>
          <w:szCs w:val="16"/>
        </w:rPr>
        <w:t xml:space="preserve">·</w:t>
      </w:r>
      <w:r>
        <w:rPr>
          <w:i/>
          <w:iCs/>
          <w:color w:val="1F6FC5"/>
          <w:sz w:val="16"/>
          <w:szCs w:val="16"/>
        </w:rPr>
        <w:t xml:space="preserve"> </w:t>
      </w:r>
      <w:hyperlink r:id="rId16">
        <w:r>
          <w:rPr>
            <w:rStyle w:val="Hyperlink"/>
            <w:i/>
            <w:iCs/>
            <w:color w:val="1F6FC5"/>
            <w:sz w:val="16"/>
            <w:szCs w:val="16"/>
          </w:rPr>
          <w:t xml:space="preserve">Beslut om bistånd</w:t>
        </w:r>
      </w:hyperlink>
      <w:r>
        <w:rPr>
          <w:i/>
          <w:iCs/>
          <w:color w:val="1F6FC5"/>
          <w:sz w:val="16"/>
          <w:szCs w:val="16"/>
        </w:rPr>
        <w:t xml:space="preserve"> </w:t>
      </w:r>
      <w:r>
        <w:rPr>
          <w:i/>
          <w:iCs/>
          <w:color w:val="1F6FC5"/>
          <w:sz w:val="16"/>
          <w:szCs w:val="16"/>
        </w:rPr>
        <w:t xml:space="preserve">·</w:t>
      </w:r>
      <w:r>
        <w:rPr>
          <w:i/>
          <w:iCs/>
          <w:color w:val="1F6FC5"/>
          <w:sz w:val="16"/>
          <w:szCs w:val="16"/>
        </w:rPr>
        <w:t xml:space="preserve"> </w:t>
      </w:r>
      <w:hyperlink r:id="rId17">
        <w:r>
          <w:rPr>
            <w:rStyle w:val="Hyperlink"/>
            <w:i/>
            <w:iCs/>
            <w:color w:val="1F6FC5"/>
            <w:sz w:val="16"/>
            <w:szCs w:val="16"/>
          </w:rPr>
          <w:t xml:space="preserve">Underrättelse om beslut och överklagande</w:t>
        </w:r>
      </w:hyperlink>
      <w:r>
        <w:rPr>
          <w:i/>
          <w:iCs/>
          <w:color w:val="1F6FC5"/>
          <w:sz w:val="16"/>
          <w:szCs w:val="16"/>
        </w:rPr>
        <w:t xml:space="preserve">.</w:t>
      </w:r>
    </w:p>
    <w:p>
      <w:r>
        <w:pict>
          <v:rect style="width:0;height:1.5pt" o:hralign="center" o:hrstd="t" o:hr="t"/>
        </w:pict>
      </w:r>
    </w:p>
    <w:p>
      <w:pPr>
        <w:pStyle w:val="FirstParagraph"/>
      </w:pPr>
      <w:r>
        <w:rPr>
          <w:i/>
          <w:iCs/>
        </w:rPr>
        <w:t xml:space="preserve">Hubs mallbibliotek · Socialsekreterare barn &amp; familj · Mall v1.0 (utkast).</w:t>
      </w:r>
      <w:r>
        <w:t xml:space="preserve"> </w:t>
      </w:r>
      <w:r>
        <w:rPr>
          <w:i/>
          <w:iCs/>
        </w:rPr>
        <w:t xml:space="preserve">Lagrumshänvisningar ska verifieras mot tillämplig socialtjänstlag (SoL 2025:400) och</w:t>
      </w:r>
      <w:r>
        <w:rPr>
          <w:i/>
          <w:iCs/>
        </w:rPr>
        <w:t xml:space="preserve"> </w:t>
      </w:r>
      <w:r>
        <w:rPr>
          <w:i/>
          <w:iCs/>
        </w:rPr>
        <w:t xml:space="preserve">kommunens egna rutiner innan produktiv användning. Granskas av verksamhetsjurist.</w:t>
      </w:r>
    </w:p>
    <w:bookmarkEnd w:id="18"/>
    <w:bookmarkEnd w:id="19"/>
    <w:sectPr>
      <w:headerReference w:type="default" r:id="rId901"/>
      <w:footerReference w:type="default" r:id="rId902"/>
      <w:footnotePr>
        <w:numRestart w:val="eachSect"/>
      </w:footnotePr>
    </w:sectPr>
  </w:body>
</w:document>
<!--HUBS_BLANKETT_V2-->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120" w:after="0"/>
    </w:pPr>
    <w:r>
      <w:rPr>
        <w:color w:val="595959"/>
        <w:sz w:val="18"/>
        <w:szCs w:val="18"/>
      </w:rPr>
      <w:t xml:space="preserve">16 Kommunicering inför beslut · Ärende: </w:t>
    </w:r>
    <w:r>
      <w:rPr>
        <w:color w:val="595959"/>
        <w:sz w:val="18"/>
        <w:szCs w:val="18"/>
        <w:vanish/>
      </w:rPr>
      <w:t xml:space="preserve">[hubsCaseId / Treserva-dnr]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tabs>
        <w:tab w:val="right" w:pos="9350"/>
      </w:tabs>
      <w:spacing w:before="0" w:after="40"/>
    </w:pPr>
    <w:r>
      <w:rPr>
        <w:i/>
        <w:iCs/>
        <w:color w:val="595959"/>
        <w:sz w:val="18"/>
        <w:szCs w:val="18"/>
      </w:rPr>
      <w:t xml:space="preserve">[Kommunens namn]</w:t>
    </w:r>
    <w:r>
      <w:rPr>
        <w:color w:val="595959"/>
        <w:sz w:val="18"/>
        <w:szCs w:val="18"/>
      </w:rPr>
      <w:tab/>
      <w:t xml:space="preserve">Version 1.0 (utkast) · 2026-07-07</w:t>
    </w:r>
  </w:p>
  <w:p>
    <w:pPr>
      <w:jc w:val="right"/>
      <w:spacing w:before="0" w:after="120"/>
    </w:pPr>
    <w:r>
      <w:rPr>
        <w:color w:val="595959"/>
        <w:sz w:val="18"/>
        <w:szCs w:val="18"/>
      </w:rPr>
      <w:t xml:space="preserve">Sida </w:t>
    </w:r>
    <w:fldSimple w:instr=" PAGE ">
      <w:r>
        <w:rPr>
          <w:color w:val="595959"/>
          <w:sz w:val="18"/>
          <w:szCs w:val="18"/>
        </w:rPr>
        <w:t>1</w:t>
      </w:r>
    </w:fldSimple>
    <w:r>
      <w:rPr>
        <w:color w:val="595959"/>
        <w:sz w:val="18"/>
        <w:szCs w:val="18"/>
      </w:rPr>
      <w:t xml:space="preserve"> (</w:t>
    </w:r>
    <w:fldSimple w:instr=" NUMPAGES ">
      <w:r>
        <w:rPr>
          <w:color w:val="595959"/>
          <w:sz w:val="18"/>
          <w:szCs w:val="18"/>
        </w:rPr>
        <w:t>1</w:t>
      </w:r>
    </w:fldSimple>
    <w:r>
      <w:rPr>
        <w:color w:val="595959"/>
        <w:sz w:val="18"/>
        <w:szCs w:val="18"/>
      </w:rPr>
      <w: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05-bbic-utredning.md" TargetMode="External" /><Relationship Type="http://schemas.openxmlformats.org/officeDocument/2006/relationships/hyperlink" Id="rId16" Target="15-beslut-bistand.md" TargetMode="External" /><Relationship Type="http://schemas.openxmlformats.org/officeDocument/2006/relationships/hyperlink" Id="rId17" Target="17-underrattelse-overklagande.md" TargetMode="External" /><Relationship Id="rId901" Type="http://schemas.openxmlformats.org/officeDocument/2006/relationships/header" Target="header1.xml"/><Relationship Id="rId902"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15" Target="05-bbic-utredning.md" TargetMode="External" /><Relationship Type="http://schemas.openxmlformats.org/officeDocument/2006/relationships/hyperlink" Id="rId16" Target="15-beslut-bistand.md" TargetMode="External" /><Relationship Type="http://schemas.openxmlformats.org/officeDocument/2006/relationships/hyperlink" Id="rId17" Target="17-underrattelse-overklagan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2026-07-07T07:57:57Z</dcterms:created>
  <dcterms:modified xsi:type="dcterms:W3CDTF">2026-07-07T07:57:57Z</dcterms:modified>
</cp:coreProperties>
</file>

<file path=docProps/custom.xml><?xml version="1.0" encoding="utf-8"?>
<Properties xmlns="http://schemas.openxmlformats.org/officeDocument/2006/custom-properties" xmlns:vt="http://schemas.openxmlformats.org/officeDocument/2006/docPropsVTypes"/>
</file>