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avslutning-av-utredning-eller-ärende"/>
    <w:p>
      <w:pPr>
        <w:pStyle w:val="Heading1"/>
      </w:pPr>
      <w:r>
        <w:t xml:space="preserve">Avslutning av utredning eller ärende</w:t>
      </w:r>
    </w:p>
    <w:p>
      <w:pPr>
        <w:pStyle w:val="BlockText"/>
        <w:pBdr>
          <w:top w:val="single" w:sz="8" w:space="4" w:color="404040"/>
          <w:left w:val="single" w:sz="8" w:space="4" w:color="404040"/>
          <w:bottom w:val="single" w:sz="8" w:space="4" w:color="404040"/>
          <w:right w:val="single" w:sz="8" w:space="4" w:color="404040"/>
        </w:pBdr>
      </w:pPr>
      <w:r>
        <w:rPr>
          <w:b/>
          <w:bCs/>
        </w:rPr>
        <w:t xml:space="preserve">Om mallen</w:t>
      </w:r>
      <w:r>
        <w:t xml:space="preserve"> </w:t>
      </w:r>
      <w:r>
        <w:t xml:space="preserve">— Används för att avsluta en utredning eller ett ärende och ta ställning</w:t>
      </w:r>
      <w:r>
        <w:t xml:space="preserve"> </w:t>
      </w:r>
      <w:r>
        <w:t xml:space="preserve">till handlingarnas bevarande och gallring. Fylls i av ansvarig socialsekreterare när en</w:t>
      </w:r>
      <w:r>
        <w:t xml:space="preserve"> </w:t>
      </w:r>
      <w:r>
        <w:t xml:space="preserve">utredning avslutas, en insats upphör eller hela ärendet avslutas. Resultatet dokumenteras</w:t>
      </w:r>
      <w:r>
        <w:t xml:space="preserve"> </w:t>
      </w:r>
      <w:r>
        <w:t xml:space="preserve">i barnets personakt och ligger till grund för fortsatt aktförvaring, överlämning och</w:t>
      </w:r>
      <w:r>
        <w:t xml:space="preserve"> </w:t>
      </w:r>
      <w:r>
        <w:t xml:space="preserve">gallring.</w:t>
      </w:r>
    </w:p>
    <w:p>
      <w:pPr>
        <w:pStyle w:val="BlockText"/>
        <w:pBdr>
          <w:top w:val="single" w:sz="8" w:space="4" w:color="404040"/>
          <w:left w:val="single" w:sz="8" w:space="4" w:color="404040"/>
          <w:bottom w:val="single" w:sz="8" w:space="4" w:color="404040"/>
          <w:right w:val="single" w:sz="8" w:space="4" w:color="404040"/>
        </w:pBdr>
      </w:pPr>
      <w:r>
        <w:t xml:space="preserve">⚖️</w:t>
      </w:r>
      <w:r>
        <w:t xml:space="preserve"> </w:t>
      </w:r>
      <w:r>
        <w:rPr>
          <w:b/>
          <w:bCs/>
        </w:rPr>
        <w:t xml:space="preserve">Lagrum:</w:t>
      </w:r>
      <w:r>
        <w:t xml:space="preserve"> </w:t>
      </w:r>
      <w:r>
        <w:t xml:space="preserve">Socialtjänstlagen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 kap./§ mot SoL 2025:400]</w:t>
      </w:r>
      <w:r>
        <w:t xml:space="preserve">, arkivlagen (1990:782) samt kommunens dokumenthanteringsplan/gallringsbeslut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[verifiera]</w:t>
      </w:r>
      <w:r>
        <w:t xml:space="preserve"> </w:t>
      </w:r>
      <w:r>
        <w:t xml:space="preserve">· 📄</w:t>
      </w:r>
      <w:r>
        <w:t xml:space="preserve"> </w:t>
      </w:r>
      <w:r>
        <w:rPr>
          <w:b/>
          <w:bCs/>
        </w:rPr>
        <w:t xml:space="preserve">Handlingsstatus:</w:t>
      </w:r>
      <w:r>
        <w:t xml:space="preserve"> </w:t>
      </w:r>
      <w:r>
        <w:t xml:space="preserve">Allmän handling — förvaras/gallras enligt dokumenthanteringsplan</w:t>
      </w:r>
    </w:p>
    <w:p>
      <w:pPr>
        <w:pStyle w:val="BlockText"/>
      </w:pPr>
      <w:r>
        <w:rPr>
          <w:b/>
          <w:bCs/>
          <w:color w:val="1F6FC5"/>
          <w:sz w:val="16"/>
          <w:szCs w:val="16"/>
        </w:rPr>
        <w:t xml:space="preserve">Så här fyller du i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Ersätt text i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[hakparentes]</w:t>
      </w:r>
      <w:r>
        <w:rPr>
          <w:color w:val="1F6FC5"/>
          <w:sz w:val="16"/>
          <w:szCs w:val="16"/>
        </w:rPr>
        <w:t xml:space="preserve">. Rader i</w:t>
      </w:r>
      <w:r>
        <w:rPr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kursiv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är handledning — radera dem i den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färdiga handlingen. Kryssrutor: sätt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x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i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[ ]</w:t>
      </w:r>
      <w:r>
        <w:rPr>
          <w:color w:val="1F6FC5"/>
          <w:sz w:val="16"/>
          <w:szCs w:val="16"/>
        </w:rPr>
        <w:t xml:space="preserve">. En avslutsanteckning ska knyta ihop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ärendet:</w:t>
      </w:r>
      <w:r>
        <w:rPr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vad avslutas, med vilket utfall, vad händer med barnet härnäst och hur hanteras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handlingarna?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Dokumentera bara nödvändiga uppgifter (dataminimering) och beakta menprövning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vid överlämning till annan enhet eller huvudman. Verifiera lagrum och gallringsfrister mot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din kommuns rutin (se README).</w:t>
      </w:r>
    </w:p>
    <w:p>
      <w:r>
        <w:pict>
          <v:rect style="width:0;height:1.5pt" o:hralign="center" o:hrstd="t" o:hr="t"/>
        </w:pict>
      </w:r>
    </w:p>
    <w:bookmarkStart w:id="9" w:name="barn--och-ärendeuppgifter"/>
    <w:p>
      <w:pPr>
        <w:pStyle w:val="Heading2"/>
      </w:pPr>
      <w:r>
        <w:t xml:space="preserve">1. Barn- och ärendeuppgifter</w:t>
      </w:r>
    </w:p>
    <w:p>
      <w:pPr>
        <w:pStyle w:val="FirstParagraph"/>
      </w:pPr>
      <w:r>
        <w:rPr>
          <w:b/>
          <w:bCs/>
        </w:rPr>
        <w:t xml:space="preserve">Barnets namn:</w:t>
      </w:r>
      <w:r>
        <w:t xml:space="preserve"> </w:t>
      </w:r>
      <w:r>
        <w:rPr>
          <w:vanish/>
        </w:rPr>
        <w:t xml:space="preserve">[För- och efternamn]</w:t>
      </w:r>
      <w:r>
        <w:t xml:space="preserve"> </w:t>
      </w:r>
      <w:r>
        <w:rPr>
          <w:b/>
          <w:bCs/>
        </w:rPr>
        <w:t xml:space="preserve">Personnummer:</w:t>
      </w:r>
      <w:r>
        <w:t xml:space="preserve"> </w:t>
      </w:r>
      <w:r>
        <w:rPr>
          <w:vanish/>
        </w:rPr>
        <w:t xml:space="preserve">[ÅÅÅÅMMDD-XXXX]</w:t>
      </w:r>
      <w:r>
        <w:t xml:space="preserve"> </w:t>
      </w:r>
      <w:r>
        <w:rPr>
          <w:b/>
          <w:bCs/>
        </w:rPr>
        <w:t xml:space="preserve">Ärende/dnr:</w:t>
      </w:r>
      <w:r>
        <w:t xml:space="preserve"> </w:t>
      </w:r>
      <w:r>
        <w:rPr>
          <w:vanish/>
        </w:rPr>
        <w:t xml:space="preserve">[hubsCaseId / Treserva-dnr om det finns]</w:t>
      </w:r>
      <w:r>
        <w:t xml:space="preserve"> </w:t>
      </w:r>
      <w:r>
        <w:rPr>
          <w:b/>
          <w:bCs/>
        </w:rPr>
        <w:t xml:space="preserve">Enhet:</w:t>
      </w:r>
      <w:r>
        <w:t xml:space="preserve"> </w:t>
      </w:r>
      <w:r>
        <w:rPr>
          <w:vanish/>
        </w:rPr>
        <w:t xml:space="preserve">[Barn och familj / Mottagning]</w:t>
      </w:r>
      <w:r>
        <w:t xml:space="preserve"> </w:t>
      </w:r>
      <w:r>
        <w:rPr>
          <w:b/>
          <w:bCs/>
        </w:rPr>
        <w:t xml:space="preserve">Ansvarig socialsekreterare:</w:t>
      </w:r>
      <w:r>
        <w:t xml:space="preserve"> </w:t>
      </w:r>
      <w:r>
        <w:rPr>
          <w:vanish/>
        </w:rPr>
        <w:t xml:space="preserve">[Namn, titel]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Vid syskonärende avslutas varje barns ärende för sig (ett ärende per barn). Kontrollera om skyddade personuppgifter förekommer innan handlingar delas eller lämnas över.</w:t>
      </w:r>
      <w:r>
        <w:t xml:space="preserve"> </w:t>
      </w:r>
      <w:r>
        <w:rPr>
          <w:i/>
          <w:iCs/>
          <w:color w:val="1F6FC5"/>
          <w:sz w:val="16"/>
          <w:szCs w:val="16"/>
        </w:rPr>
        <w:t xml:space="preserve">(kopiera avsnittet vid flera barn)</w:t>
      </w:r>
    </w:p>
    <w:bookmarkEnd w:id="9"/>
    <w:bookmarkStart w:id="10" w:name="vad-som-avslutas"/>
    <w:p>
      <w:pPr>
        <w:pStyle w:val="Heading2"/>
      </w:pPr>
      <w:r>
        <w:t xml:space="preserve">2. Vad som avslutas</w:t>
      </w:r>
    </w:p>
    <w:p>
      <w:pPr>
        <w:pStyle w:val="FirstParagraph"/>
      </w:pPr>
      <w:r>
        <w:t xml:space="preserve">Sätt kryss för det som avslutas: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Utredning</w:t>
      </w:r>
      <w:r>
        <w:t xml:space="preserve"> </w:t>
      </w:r>
      <w:r>
        <w:t xml:space="preserve">enligt socialtjänstlagen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 kap./§ mot SoL 2025:400]</w:t>
      </w:r>
      <w:r>
        <w:t xml:space="preserve"> </w:t>
      </w:r>
      <w:r>
        <w:t xml:space="preserve">— </w:t>
      </w:r>
      <w:r>
        <w:rPr>
          <w:vanish/>
        </w:rPr>
        <w:t xml:space="preserve">[ange vilken utredning och när den inleddes]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Insats/bistånd</w:t>
      </w:r>
      <w:r>
        <w:t xml:space="preserve"> </w:t>
      </w:r>
      <w:r>
        <w:t xml:space="preserve">— </w:t>
      </w:r>
      <w:r>
        <w:rPr>
          <w:vanish/>
        </w:rPr>
        <w:t xml:space="preserve">[ange vilken insats som upphör och beslutsdatum]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Hela ärendet</w:t>
      </w:r>
      <w:r>
        <w:t xml:space="preserve"> </w:t>
      </w:r>
      <w:r>
        <w:t xml:space="preserve">— </w:t>
      </w:r>
      <w:r>
        <w:rPr>
          <w:vanish/>
        </w:rPr>
        <w:t xml:space="preserve">[samtliga insatser avslutade, inget kvarstående behov inom denna enhet]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Datum för avslut: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[ÅÅÅÅ-MM-DD]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Var tydlig med om det är en enskild utredning/insats som avslutas medan ärendet lever vidare, eller om hela ärendet avslutas. Detta styr både aktförvaring och gallring i avsnitt 6.</w:t>
      </w:r>
    </w:p>
    <w:bookmarkEnd w:id="10"/>
    <w:bookmarkStart w:id="11" w:name="utfall-och-kort-sammanfattning"/>
    <w:p>
      <w:pPr>
        <w:pStyle w:val="Heading2"/>
      </w:pPr>
      <w:r>
        <w:t xml:space="preserve">3. Utfall och kort sammanfattning</w:t>
      </w:r>
    </w:p>
    <w:p>
      <w:pPr>
        <w:pStyle w:val="FirstParagraph"/>
      </w:pPr>
      <w:r>
        <w:rPr>
          <w:b/>
          <w:bCs/>
        </w:rPr>
        <w:t xml:space="preserve">Utfall:</w:t>
      </w:r>
    </w:p>
    <w:p>
      <w:pPr>
        <w:pStyle w:val="Compact"/>
        <w:numPr>
          <w:ilvl w:val="0"/>
          <w:numId w:val="1004"/>
        </w:numPr>
      </w:pPr>
      <w:r>
        <w:t xml:space="preserve">Utredning avslutas</w:t>
      </w:r>
      <w:r>
        <w:t xml:space="preserve"> </w:t>
      </w:r>
      <w:r>
        <w:rPr>
          <w:b/>
          <w:bCs/>
        </w:rPr>
        <w:t xml:space="preserve">utan</w:t>
      </w:r>
      <w:r>
        <w:t xml:space="preserve"> </w:t>
      </w:r>
      <w:r>
        <w:t xml:space="preserve">insats</w:t>
      </w:r>
    </w:p>
    <w:p>
      <w:pPr>
        <w:pStyle w:val="Compact"/>
        <w:numPr>
          <w:ilvl w:val="0"/>
          <w:numId w:val="1005"/>
        </w:numPr>
      </w:pPr>
      <w:r>
        <w:t xml:space="preserve">Utredning avslutas</w:t>
      </w:r>
      <w:r>
        <w:t xml:space="preserve"> </w:t>
      </w:r>
      <w:r>
        <w:rPr>
          <w:b/>
          <w:bCs/>
        </w:rPr>
        <w:t xml:space="preserve">med</w:t>
      </w:r>
      <w:r>
        <w:t xml:space="preserve"> </w:t>
      </w:r>
      <w:r>
        <w:t xml:space="preserve">insats — </w:t>
      </w:r>
      <w:r>
        <w:rPr>
          <w:vanish/>
        </w:rPr>
        <w:t xml:space="preserve">[ange insats]</w:t>
      </w:r>
    </w:p>
    <w:p>
      <w:pPr>
        <w:pStyle w:val="Compact"/>
        <w:numPr>
          <w:ilvl w:val="0"/>
          <w:numId w:val="1006"/>
        </w:numPr>
      </w:pPr>
      <w:r>
        <w:t xml:space="preserve">Insats/mål</w:t>
      </w:r>
      <w:r>
        <w:t xml:space="preserve"> </w:t>
      </w:r>
      <w:r>
        <w:rPr>
          <w:b/>
          <w:bCs/>
        </w:rPr>
        <w:t xml:space="preserve">uppnått</w:t>
      </w:r>
      <w:r>
        <w:t xml:space="preserve"> </w:t>
      </w:r>
      <w:r>
        <w:t xml:space="preserve">— </w:t>
      </w:r>
      <w:r>
        <w:rPr>
          <w:vanish/>
        </w:rPr>
        <w:t xml:space="preserve">[beskriv]</w:t>
      </w:r>
    </w:p>
    <w:p>
      <w:pPr>
        <w:pStyle w:val="Compact"/>
        <w:numPr>
          <w:ilvl w:val="0"/>
          <w:numId w:val="1007"/>
        </w:numPr>
      </w:pPr>
      <w:r>
        <w:t xml:space="preserve">Insats avslutas på</w:t>
      </w:r>
      <w:r>
        <w:t xml:space="preserve"> </w:t>
      </w:r>
      <w:r>
        <w:rPr>
          <w:b/>
          <w:bCs/>
        </w:rPr>
        <w:t xml:space="preserve">vårdnadshavares/den unges begäran</w:t>
      </w:r>
    </w:p>
    <w:p>
      <w:pPr>
        <w:pStyle w:val="Compact"/>
        <w:numPr>
          <w:ilvl w:val="0"/>
          <w:numId w:val="1008"/>
        </w:numPr>
      </w:pPr>
      <w:r>
        <w:t xml:space="preserve">Insats avslutas av</w:t>
      </w:r>
      <w:r>
        <w:t xml:space="preserve"> </w:t>
      </w:r>
      <w:r>
        <w:rPr>
          <w:b/>
          <w:bCs/>
        </w:rPr>
        <w:t xml:space="preserve">annan orsak</w:t>
      </w:r>
      <w:r>
        <w:t xml:space="preserve"> </w:t>
      </w:r>
      <w:r>
        <w:t xml:space="preserve">— </w:t>
      </w:r>
      <w:r>
        <w:rPr>
          <w:vanish/>
        </w:rPr>
        <w:t xml:space="preserve">[beskriv]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Kort sammanfattning av ärendet och grunden för avslutet: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[Sammanfatta i sak vad som gjorts, vad bedömningen landat i och varför ärendet/utredningen kan avslutas. Håll det kort och sakligt — anteckningen ska kunna läsas fristående.]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Koppla till målen i vård-/genomförandeplanen om sådan finns. Ta bara med uppgifter som är nödvändiga för att motivera avslutet (dataminimering). Barnets bästa ska framgå som en del av bedömningen (Barnkonventionen, lag 2018:1197).</w:t>
      </w:r>
    </w:p>
    <w:bookmarkEnd w:id="11"/>
    <w:bookmarkStart w:id="12" w:name="ev.-kvarstående-behov-eller-överlämning"/>
    <w:p>
      <w:pPr>
        <w:pStyle w:val="Heading2"/>
      </w:pPr>
      <w:r>
        <w:t xml:space="preserve">4. Ev. kvarstående behov eller överlämning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Inget kvarstående behov</w:t>
      </w:r>
      <w:r>
        <w:t xml:space="preserve"> </w:t>
      </w:r>
      <w:r>
        <w:t xml:space="preserve">bedöms föreligga inom denna enhet.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Kvarstående behov finns</w:t>
      </w:r>
      <w:r>
        <w:t xml:space="preserve"> </w:t>
      </w:r>
      <w:r>
        <w:t xml:space="preserve">— </w:t>
      </w:r>
      <w:r>
        <w:rPr>
          <w:vanish/>
        </w:rPr>
        <w:t xml:space="preserve">[beskriv behovet och hur det ska mötas]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Överlämning</w:t>
      </w:r>
      <w:r>
        <w:t xml:space="preserve"> </w:t>
      </w:r>
      <w:r>
        <w:t xml:space="preserve">till annan enhet/huvudman — </w:t>
      </w:r>
      <w:r>
        <w:rPr>
          <w:vanish/>
        </w:rPr>
        <w:t xml:space="preserve">[ange mottagare, t.ex. annan kommun, region/hälso- och sjukvård, öppenvård]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Beskrivning av överlämning: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[Vad lämnas över, till vem, när och på vilken grund. Ange kontaktväg och ansvarig hos mottagaren.]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Vid överlämning till annan enhet eller huvudman ska en menprövning göras innan uppgifter delas — lämna endast de uppgifter som är nödvändiga för mottagarens uppdrag (offentlighets- och sekretesslagen, OSL 2009:400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rStyle w:val="VerbatimChar"/>
          <w:i/>
          <w:iCs/>
          <w:color w:val="1F6FC5"/>
          <w:sz w:val="16"/>
          <w:szCs w:val="16"/>
        </w:rPr>
        <w:t xml:space="preserve">[verifiera]</w:t>
      </w:r>
      <w:r>
        <w:rPr>
          <w:i/>
          <w:iCs/>
          <w:color w:val="1F6FC5"/>
          <w:sz w:val="16"/>
          <w:szCs w:val="16"/>
        </w:rPr>
        <w:t xml:space="preserve">). Samtycke från vårdnadshavare/den unge inhämtas där det krävs. Beakta inre sekretess även vid överlämning inom kommunen.</w:t>
      </w:r>
    </w:p>
    <w:bookmarkEnd w:id="12"/>
    <w:bookmarkStart w:id="13" w:name="X5ed2293e3e567eac0fa64a9e830cacf0bab834a"/>
    <w:p>
      <w:pPr>
        <w:pStyle w:val="Heading2"/>
      </w:pPr>
      <w:r>
        <w:t xml:space="preserve">5. Barnets och vårdnadshavarens kännedom om avslutet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Barnet</w:t>
      </w:r>
      <w:r>
        <w:t xml:space="preserve"> </w:t>
      </w:r>
      <w:r>
        <w:t xml:space="preserve">har informerats om avslutet och fått komma till tals — </w:t>
      </w:r>
      <w:r>
        <w:rPr>
          <w:vanish/>
        </w:rPr>
        <w:t xml:space="preserve">[hur, när, barnets inställning]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Vårdnadshavare</w:t>
      </w:r>
      <w:r>
        <w:t xml:space="preserve"> </w:t>
      </w:r>
      <w:r>
        <w:t xml:space="preserve">har informerats — </w:t>
      </w:r>
      <w:r>
        <w:rPr>
          <w:vanish/>
        </w:rPr>
        <w:t xml:space="preserve">[vilka, hur, när]</w:t>
      </w:r>
    </w:p>
    <w:p>
      <w:pPr>
        <w:pStyle w:val="Compact"/>
        <w:numPr>
          <w:ilvl w:val="0"/>
          <w:numId w:val="1014"/>
        </w:numPr>
      </w:pPr>
      <w:r>
        <w:t xml:space="preserve">Information har</w:t>
      </w:r>
      <w:r>
        <w:t xml:space="preserve"> </w:t>
      </w:r>
      <w:r>
        <w:rPr>
          <w:b/>
          <w:bCs/>
        </w:rPr>
        <w:t xml:space="preserve">inte</w:t>
      </w:r>
      <w:r>
        <w:t xml:space="preserve"> </w:t>
      </w:r>
      <w:r>
        <w:t xml:space="preserve">lämnats — </w:t>
      </w:r>
      <w:r>
        <w:rPr>
          <w:vanish/>
        </w:rPr>
        <w:t xml:space="preserve">[ange skäl, t.ex. skydds- eller sekretesskäl]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Barnets synpunkter på avslutet: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[Återge barnets egna synpunkter, anpassat efter ålder och mognad. Om barnet inte kunnat/velat uttrycka sig, notera det.]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Barnet har rätt att komma till tals och att få information om beslut som rör hen (Barnkonventionen, lag 2018:1197). Anpassa informationen efter ålder och mognad. Dokumentera vårdnadshavarens och barnets eventuella invändningar.</w:t>
      </w:r>
    </w:p>
    <w:bookmarkEnd w:id="13"/>
    <w:bookmarkStart w:id="14" w:name="handlingarnas-hantering"/>
    <w:p>
      <w:pPr>
        <w:pStyle w:val="Heading2"/>
      </w:pPr>
      <w:r>
        <w:t xml:space="preserve">6. Handlingarnas hantering</w:t>
      </w:r>
    </w:p>
    <w:p>
      <w:pPr>
        <w:pStyle w:val="FirstParagraph"/>
      </w:pPr>
      <w:r>
        <w:rPr>
          <w:b/>
          <w:bCs/>
        </w:rPr>
        <w:t xml:space="preserve">Bedömning av bevarande/gallring:</w:t>
      </w:r>
    </w:p>
    <w:p>
      <w:pPr>
        <w:pStyle w:val="Compact"/>
        <w:numPr>
          <w:ilvl w:val="0"/>
          <w:numId w:val="1015"/>
        </w:numPr>
      </w:pPr>
      <w:r>
        <w:t xml:space="preserve">Handlingarna</w:t>
      </w:r>
      <w:r>
        <w:t xml:space="preserve"> </w:t>
      </w:r>
      <w:r>
        <w:rPr>
          <w:b/>
          <w:bCs/>
        </w:rPr>
        <w:t xml:space="preserve">bevaras</w:t>
      </w:r>
      <w:r>
        <w:t xml:space="preserve"> </w:t>
      </w:r>
      <w:r>
        <w:t xml:space="preserve">enligt dokumenthanteringsplan — </w:t>
      </w:r>
      <w:r>
        <w:rPr>
          <w:vanish/>
        </w:rPr>
        <w:t xml:space="preserve">[ange handlingstyp och bevarandegrund]</w:t>
      </w:r>
    </w:p>
    <w:p>
      <w:pPr>
        <w:pStyle w:val="Compact"/>
        <w:numPr>
          <w:ilvl w:val="0"/>
          <w:numId w:val="1016"/>
        </w:numPr>
      </w:pPr>
      <w:r>
        <w:t xml:space="preserve">Handlingarna</w:t>
      </w:r>
      <w:r>
        <w:t xml:space="preserve"> </w:t>
      </w:r>
      <w:r>
        <w:rPr>
          <w:b/>
          <w:bCs/>
        </w:rPr>
        <w:t xml:space="preserve">gallras</w:t>
      </w:r>
      <w:r>
        <w:t xml:space="preserve"> </w:t>
      </w:r>
      <w:r>
        <w:t xml:space="preserve">enligt dokumenthanteringsplan/gallringsbeslut — </w:t>
      </w:r>
      <w:r>
        <w:rPr>
          <w:vanish/>
        </w:rPr>
        <w:t xml:space="preserve">[ange gallringsfrist och tidpunkt]</w:t>
      </w:r>
    </w:p>
    <w:p>
      <w:pPr>
        <w:pStyle w:val="FirstParagraph"/>
      </w:pPr>
      <w:r>
        <w:rPr>
          <w:b/>
          <w:bCs/>
        </w:rPr>
        <w:t xml:space="preserve">Registrerat utfall som styr gallring:</w:t>
      </w:r>
      <w:r>
        <w:t xml:space="preserve"> </w:t>
      </w:r>
      <w:r>
        <w:rPr>
          <w:vanish/>
        </w:rPr>
        <w:t xml:space="preserve">[Ange det utfall/beslut som registrerats i facksystemet]</w:t>
      </w:r>
      <w:r>
        <w:t xml:space="preserve"> </w:t>
      </w:r>
      <w:r>
        <w:rPr>
          <w:b/>
          <w:bCs/>
        </w:rPr>
        <w:t xml:space="preserve">Verifierad commit till facksystem:</w:t>
      </w:r>
      <w:r>
        <w:t xml:space="preserve"> </w:t>
      </w:r>
      <w:r>
        <w:t xml:space="preserve">[ ] ja — </w:t>
      </w:r>
      <w:r>
        <w:rPr>
          <w:vanish/>
        </w:rPr>
        <w:t xml:space="preserve">[referens/tidpunkt]</w:t>
      </w:r>
      <w:r>
        <w:t xml:space="preserve"> [ ] nej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I Hubs sker gallring först på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b/>
          <w:bCs/>
          <w:i/>
          <w:iCs/>
          <w:color w:val="1F6FC5"/>
          <w:sz w:val="16"/>
          <w:szCs w:val="16"/>
        </w:rPr>
        <w:t xml:space="preserve">verifierad commit till facksystem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och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b/>
          <w:bCs/>
          <w:i/>
          <w:iCs/>
          <w:color w:val="1F6FC5"/>
          <w:sz w:val="16"/>
          <w:szCs w:val="16"/>
        </w:rPr>
        <w:t xml:space="preserve">registrerat utfall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— aldrig enbart på en kryssruta i denna mall. Kryssrutan ovan är ett underlag; den faktiska gallringen styrs av dokumenthanteringsplanen och gallringsbeslutet, och ska överensstämma med arkivlagen (1990:782)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rStyle w:val="VerbatimChar"/>
          <w:i/>
          <w:iCs/>
          <w:color w:val="1F6FC5"/>
          <w:sz w:val="16"/>
          <w:szCs w:val="16"/>
        </w:rPr>
        <w:t xml:space="preserve">[verifiera]</w:t>
      </w:r>
      <w:r>
        <w:rPr>
          <w:i/>
          <w:iCs/>
          <w:color w:val="1F6FC5"/>
          <w:sz w:val="16"/>
          <w:szCs w:val="16"/>
        </w:rPr>
        <w:t xml:space="preserve">. Handlingar av vikt för barnets rätt till sin historia ska bevaras enligt gällande föreskrifter. Är du osäker — bevara och samråd med arkivansvarig/verksamhetsjurist.</w:t>
      </w:r>
    </w:p>
    <w:bookmarkEnd w:id="14"/>
    <w:bookmarkStart w:id="16" w:name="avslutande-underskrift-och-beslut"/>
    <w:p>
      <w:pPr>
        <w:pStyle w:val="Heading2"/>
      </w:pPr>
      <w:r>
        <w:t xml:space="preserve">7. Avslutande underskrift och beslut</w:t>
      </w:r>
    </w:p>
    <w:p>
      <w:pPr>
        <w:pStyle w:val="FirstParagraph"/>
      </w:pPr>
      <w:r>
        <w:rPr>
          <w:b/>
          <w:bCs/>
        </w:rPr>
        <w:t xml:space="preserve">Beslut:</w:t>
      </w:r>
      <w:r>
        <w:t xml:space="preserve"> </w:t>
      </w:r>
      <w:r>
        <w:rPr>
          <w:vanish/>
        </w:rPr>
        <w:t xml:space="preserve">[Ärendet/utredningen/insatsen avslutas enligt ovan]</w:t>
      </w:r>
      <w:r>
        <w:t xml:space="preserve"> </w:t>
      </w:r>
      <w:r>
        <w:rPr>
          <w:b/>
          <w:bCs/>
        </w:rPr>
        <w:t xml:space="preserve">Beslutsdatum:</w:t>
      </w:r>
      <w:r>
        <w:t xml:space="preserve"> </w:t>
      </w:r>
      <w:r>
        <w:rPr>
          <w:vanish/>
        </w:rPr>
        <w:t xml:space="preserve">[ÅÅÅÅ-MM-DD]</w:t>
      </w:r>
      <w:r>
        <w:t xml:space="preserve"> </w:t>
      </w:r>
      <w:r>
        <w:rPr>
          <w:b/>
          <w:bCs/>
        </w:rPr>
        <w:t xml:space="preserve">Beslut fattat med stöd av delegation:</w:t>
      </w:r>
      <w:r>
        <w:t xml:space="preserve"> </w:t>
      </w:r>
      <w:r>
        <w:t xml:space="preserve">[ ] ja — </w:t>
      </w:r>
      <w:r>
        <w:rPr>
          <w:vanish/>
        </w:rPr>
        <w:t xml:space="preserve">[delegationspunkt/ordningsnr]</w:t>
      </w:r>
      <w:r>
        <w:t xml:space="preserve"> [ ] nej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Ange på vilken grund avslutet beslutas och av vem. Vid beslut om insats/bistånd som avslutas — kontrollera om beslutet kräver särskild delegation och om det ska kunna överklagas. Se relaterad mall:</w:t>
      </w:r>
      <w:r>
        <w:t xml:space="preserve"> </w:t>
      </w:r>
      <w:hyperlink r:id="rId15">
        <w:r>
          <w:rPr>
            <w:rStyle w:val="Hyperlink"/>
          </w:rPr>
          <w:t xml:space="preserve">Beslut om bistånd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underskrift-dokumentinformation"/>
    <w:p>
      <w:pPr>
        <w:pStyle w:val="Heading2"/>
      </w:pPr>
      <w:r>
        <w:t xml:space="preserve">Underskrift &amp; dokumentinformation</w:t>
      </w:r>
    </w:p>
    <w:tbl>
      <w:tblPr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Fält</w:t>
            </w:r>
          </w:p>
        </w:tc>
        <w:tc>
          <w:tcPr/>
          <w:p>
            <w:pPr>
              <w:pStyle w:val="Compact"/>
            </w:pPr>
            <w:r>
              <w:t xml:space="preserve">Uppgift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Avslut beslutat/dokumenterat av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[Namn, titel]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[ÅÅÅÅ-MM-DD]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Beslut med stöd av delegation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[Delegationspunkt / — om ej tillämpligt]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Dokumenterat i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[Personakt / Treserva dnr]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Handlingarnas hantering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[Bevaras / gallras enligt dokumenthanteringsplan]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Hubs mallbibliotek · Socialsekreterare barn &amp; familj · Mall v1.0 (utkast).</w:t>
      </w:r>
      <w:r>
        <w:t xml:space="preserve"> </w:t>
      </w:r>
      <w:r>
        <w:rPr>
          <w:i/>
          <w:iCs/>
        </w:rPr>
        <w:t xml:space="preserve">Lagrumshänvisningar ska verifieras mot tillämplig socialtjänstlag (SoL 2025:400) och</w:t>
      </w:r>
      <w:r>
        <w:rPr>
          <w:i/>
          <w:iCs/>
        </w:rPr>
        <w:t xml:space="preserve"> </w:t>
      </w:r>
      <w:r>
        <w:rPr>
          <w:i/>
          <w:iCs/>
        </w:rPr>
        <w:t xml:space="preserve">kommunens egna rutiner innan produktiv användning. Granskas av verksamhetsjurist.</w:t>
      </w:r>
    </w:p>
    <w:bookmarkEnd w:id="17"/>
    <w:bookmarkEnd w:id="18"/>
    <w:sectPr>
      <w:headerReference w:type="default" r:id="rId901"/>
      <w:footerReference w:type="default" r:id="rId902"/>
      <w:footnotePr>
        <w:numRestart w:val="eachSect"/>
      </w:footnotePr>
    </w:sectPr>
  </w:body>
</w:document>
<!--HUBS_BLANKETT_V2--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120" w:after="0"/>
    </w:pPr>
    <w:r>
      <w:rPr>
        <w:color w:val="595959"/>
        <w:sz w:val="18"/>
        <w:szCs w:val="18"/>
      </w:rPr>
      <w:t xml:space="preserve">18 Avslutning av utredning eller ärende · Ärende: </w:t>
    </w:r>
    <w:r>
      <w:rPr>
        <w:color w:val="595959"/>
        <w:sz w:val="18"/>
        <w:szCs w:val="18"/>
        <w:vanish/>
      </w:rPr>
      <w:t xml:space="preserve">[hubsCaseId / Treserva-dnr]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tabs>
        <w:tab w:val="right" w:pos="9350"/>
      </w:tabs>
      <w:spacing w:before="0" w:after="40"/>
    </w:pPr>
    <w:r>
      <w:rPr>
        <w:i/>
        <w:iCs/>
        <w:color w:val="595959"/>
        <w:sz w:val="18"/>
        <w:szCs w:val="18"/>
      </w:rPr>
      <w:t xml:space="preserve">[Kommunens namn]</w:t>
    </w:r>
    <w:r>
      <w:rPr>
        <w:color w:val="595959"/>
        <w:sz w:val="18"/>
        <w:szCs w:val="18"/>
      </w:rPr>
      <w:tab/>
      <w:t xml:space="preserve">Version 1.0 (utkast) · 2026-07-07</w:t>
    </w:r>
  </w:p>
  <w:p>
    <w:pPr>
      <w:jc w:val="right"/>
      <w:spacing w:before="0" w:after="120"/>
    </w:pPr>
    <w:r>
      <w:rPr>
        <w:color w:val="595959"/>
        <w:sz w:val="18"/>
        <w:szCs w:val="18"/>
      </w:rPr>
      <w:t xml:space="preserve">Sida </w:t>
    </w:r>
    <w:fldSimple w:instr=" PAGE ">
      <w:r>
        <w:rPr>
          <w:color w:val="595959"/>
          <w:sz w:val="18"/>
          <w:szCs w:val="18"/>
        </w:rPr>
        <w:t>1</w:t>
      </w:r>
    </w:fldSimple>
    <w:r>
      <w:rPr>
        <w:color w:val="595959"/>
        <w:sz w:val="18"/>
        <w:szCs w:val="18"/>
      </w:rPr>
      <w:t xml:space="preserve"> (</w:t>
    </w:r>
    <w:fldSimple w:instr=" NUMPAGES ">
      <w:r>
        <w:rPr>
          <w:color w:val="595959"/>
          <w:sz w:val="18"/>
          <w:szCs w:val="18"/>
        </w:rPr>
        <w:t>1</w:t>
      </w:r>
    </w:fldSimple>
    <w:r>
      <w:rPr>
        <w:color w:val="595959"/>
        <w:sz w:val="18"/>
        <w:szCs w:val="18"/>
      </w:rPr>
      <w:t>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15-beslut-bistand.md" TargetMode="External" /><Relationship Id="rId901" Type="http://schemas.openxmlformats.org/officeDocument/2006/relationships/header" Target="header1.xml"/><Relationship Id="rId902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15-beslut-bistan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2026-07-07T07:57:59Z</dcterms:created>
  <dcterms:modified xsi:type="dcterms:W3CDTF">2026-07-07T07:57:59Z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