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 Packages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RStudio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rserve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astsa</w:t>
      </w:r>
    </w:p>
    <w:p w:rsidR="00000000" w:rsidDel="00000000" w:rsidP="00000000" w:rsidRDefault="00000000" w:rsidRPr="00000000" w14:paraId="00000005">
      <w:pPr>
        <w:tabs>
          <w:tab w:val="left" w:pos="1668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maps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Sentimentr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HLMDiag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tseries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forecast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forgein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tnM15NW5B29P44vzA/+unnlSeg==">AMUW2mUvYZGjm2imAvvoCdN9FyglnLYQHGW5FpEld8IfaTVfx4VOhc+Lcsfg33iDlRmWfMJuYfDpZaNzO9PAscb0zc7j8qTcxeDrRpnqBTLBM+q3LZL94NoEEf4WRnc/wLXmJLZbXAjR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2019-08-24T15:08:00Z</dcterms:created>
  <dc:creator>Frederick Russe</dc:creator>
</cp:coreProperties>
</file>