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70.0" w:type="dxa"/>
        <w:jc w:val="left"/>
        <w:tblLayout w:type="fixed"/>
        <w:tblLook w:val="0000"/>
      </w:tblPr>
      <w:tblGrid>
        <w:gridCol w:w="2552"/>
        <w:gridCol w:w="6318"/>
        <w:tblGridChange w:id="0">
          <w:tblGrid>
            <w:gridCol w:w="2552"/>
            <w:gridCol w:w="6318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115060" cy="865505"/>
                  <wp:effectExtent b="0" l="0" r="0" t="0"/>
                  <wp:docPr id="1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8655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3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Disciplina</w:t>
            </w:r>
            <w:r w:rsidDel="00000000" w:rsidR="00000000" w:rsidRPr="00000000">
              <w:rPr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color w:val="008000"/>
                <w:sz w:val="22"/>
                <w:szCs w:val="22"/>
                <w:vertAlign w:val="baseline"/>
                <w:rtl w:val="0"/>
              </w:rPr>
              <w:t xml:space="preserve">Paradigmas de Linguagens de Programação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Professor</w:t>
            </w:r>
            <w:r w:rsidDel="00000000" w:rsidR="00000000" w:rsidRPr="00000000">
              <w:rPr>
                <w:vertAlign w:val="baseline"/>
                <w:rtl w:val="0"/>
              </w:rPr>
              <w:t xml:space="preserve">:  Dr. Ausberto S. Castro V. </w:t>
            </w:r>
          </w:p>
          <w:p w:rsidR="00000000" w:rsidDel="00000000" w:rsidP="00000000" w:rsidRDefault="00000000" w:rsidRPr="00000000" w14:paraId="0000000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 11 de maio de 2023</w:t>
            </w:r>
          </w:p>
        </w:tc>
      </w:tr>
    </w:tbl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6007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545650" y="3780000"/>
                          <a:ext cx="56007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600700" cy="12700"/>
                <wp:effectExtent b="0" l="0" r="0" t="0"/>
                <wp:wrapNone/>
                <wp:docPr id="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0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jc w:val="center"/>
        <w:rPr>
          <w:b w:val="0"/>
          <w:color w:val="ff0000"/>
          <w:sz w:val="48"/>
          <w:szCs w:val="48"/>
          <w:u w:val="single"/>
          <w:vertAlign w:val="baseline"/>
        </w:rPr>
      </w:pPr>
      <w:r w:rsidDel="00000000" w:rsidR="00000000" w:rsidRPr="00000000">
        <w:rPr>
          <w:b w:val="1"/>
          <w:color w:val="ff0000"/>
          <w:sz w:val="48"/>
          <w:szCs w:val="48"/>
          <w:u w:val="single"/>
          <w:vertAlign w:val="baseline"/>
          <w:rtl w:val="0"/>
        </w:rPr>
        <w:t xml:space="preserve">Prática  Scilab - Parte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Nome Completo:     ...Fre</w:t>
      </w:r>
      <w:r w:rsidDel="00000000" w:rsidR="00000000" w:rsidRPr="00000000">
        <w:rPr>
          <w:sz w:val="24"/>
          <w:szCs w:val="24"/>
          <w:rtl w:val="0"/>
        </w:rPr>
        <w:t xml:space="preserve">derico Rangel Sader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Data:. 11/05/2023 09:54            </w:t>
      </w:r>
    </w:p>
    <w:p w:rsidR="00000000" w:rsidDel="00000000" w:rsidP="00000000" w:rsidRDefault="00000000" w:rsidRPr="00000000" w14:paraId="0000000D">
      <w:pPr>
        <w:ind w:left="348" w:firstLine="0"/>
        <w:jc w:val="both"/>
        <w:rPr>
          <w:color w:val="00b05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08" w:firstLine="0"/>
        <w:jc w:val="center"/>
        <w:rPr>
          <w:b w:val="0"/>
          <w:color w:val="ff0000"/>
          <w:sz w:val="32"/>
          <w:szCs w:val="32"/>
          <w:vertAlign w:val="baseline"/>
        </w:rPr>
      </w:pPr>
      <w:r w:rsidDel="00000000" w:rsidR="00000000" w:rsidRPr="00000000">
        <w:rPr>
          <w:b w:val="1"/>
          <w:color w:val="ff0000"/>
          <w:sz w:val="32"/>
          <w:szCs w:val="32"/>
          <w:vertAlign w:val="baseline"/>
          <w:rtl w:val="0"/>
        </w:rPr>
        <w:t xml:space="preserve">PROGRAMAÇÃO com SCILAB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b w:val="1"/>
          <w:color w:val="0000ff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06-for.sce</w:t>
      </w:r>
    </w:p>
    <w:p w:rsidR="00000000" w:rsidDel="00000000" w:rsidP="00000000" w:rsidRDefault="00000000" w:rsidRPr="00000000" w14:paraId="00000012">
      <w:pPr>
        <w:jc w:val="both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</w:rPr>
        <w:drawing>
          <wp:inline distB="114300" distT="114300" distL="114300" distR="114300">
            <wp:extent cx="5612130" cy="40513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Quais são os valores de B em cada laço do FOR?</w:t>
      </w:r>
    </w:p>
    <w:p w:rsidR="00000000" w:rsidDel="00000000" w:rsidP="00000000" w:rsidRDefault="00000000" w:rsidRPr="00000000" w14:paraId="00000014">
      <w:pPr>
        <w:ind w:left="1068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100, 180, 260, 340, 420, 500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um programa que calcule a soma de N números inteiros consecutivos a partir do número X. Ambos, X e N, devem ser lidos do teclado.</w:t>
      </w:r>
    </w:p>
    <w:p w:rsidR="00000000" w:rsidDel="00000000" w:rsidP="00000000" w:rsidRDefault="00000000" w:rsidRPr="00000000" w14:paraId="0000001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43533" cy="287623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3533" cy="2876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Utilizando o comando FOR, escreva um programa para calcular o fatorial de um número N </w:t>
      </w:r>
    </w:p>
    <w:p w:rsidR="00000000" w:rsidDel="00000000" w:rsidP="00000000" w:rsidRDefault="00000000" w:rsidRPr="00000000" w14:paraId="0000001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0861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b w:val="1"/>
          <w:color w:val="0000ff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07-while.sce</w:t>
      </w:r>
    </w:p>
    <w:p w:rsidR="00000000" w:rsidDel="00000000" w:rsidP="00000000" w:rsidRDefault="00000000" w:rsidRPr="00000000" w14:paraId="0000001B">
      <w:pPr>
        <w:jc w:val="both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</w:rPr>
        <w:drawing>
          <wp:inline distB="114300" distT="114300" distL="114300" distR="114300">
            <wp:extent cx="5717689" cy="5591493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7689" cy="5591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O que faz o primeiro while?o segundo while?</w:t>
      </w:r>
    </w:p>
    <w:p w:rsidR="00000000" w:rsidDel="00000000" w:rsidP="00000000" w:rsidRDefault="00000000" w:rsidRPr="00000000" w14:paraId="0000001D">
      <w:pPr>
        <w:ind w:left="1068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primeiro while funciona enquanto m (100) for menor que 0. Atribui ‘m*3’ à variável ‘a’,  ‘[mn m]’ ao vetor ‘mn’ e ‘m-28’ à variável ‘m’. O segundo while funciona enquanto ‘k’ (3;0) for menor que 30. Atribui ‘k+0,3’ à variável ‘A(j)’, ‘j+1’ à ‘j’ e ‘k+5’ à ‘k’.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O que faz o último while? </w:t>
      </w:r>
    </w:p>
    <w:p w:rsidR="00000000" w:rsidDel="00000000" w:rsidP="00000000" w:rsidRDefault="00000000" w:rsidRPr="00000000" w14:paraId="0000001F">
      <w:pPr>
        <w:ind w:left="1068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último while funciona enquanto X for maior que 0, atribuindo a entrada do teclado à variável X, ‘soma + X’ à ‘soma’ e ‘n+1’ à ‘n’.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Implementar a solução deste problema: Encontrar o menor numero inteiro positivo 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N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para o qual a soma 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1+2+3+ ...+N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é menor ou igual ao limite 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K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93319" cy="2952433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3319" cy="2952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08-ifthen.sce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Fazer um programa que implemente a leitura de um número pelo teclado e informe se o número digitado é par ou ímpar. Utilize a </w:t>
      </w:r>
      <w:r w:rsidDel="00000000" w:rsidR="00000000" w:rsidRPr="00000000">
        <w:rPr>
          <w:rFonts w:ascii="Calibri" w:cs="Calibri" w:eastAsia="Calibri" w:hAnsi="Calibri"/>
          <w:sz w:val="24"/>
          <w:szCs w:val="24"/>
          <w:vertAlign w:val="baseline"/>
          <w:rtl w:val="0"/>
        </w:rPr>
        <w:t xml:space="preserve">função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vertAlign w:val="baseline"/>
          <w:rtl w:val="0"/>
        </w:rPr>
        <w:t xml:space="preserve">modulo(n,m)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(Use o Help, F1 para ver a função).</w:t>
      </w:r>
    </w:p>
    <w:p w:rsidR="00000000" w:rsidDel="00000000" w:rsidP="00000000" w:rsidRDefault="00000000" w:rsidRPr="00000000" w14:paraId="0000002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92178" cy="2675624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2178" cy="2675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09-select.sce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um programa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vertAlign w:val="baseline"/>
          <w:rtl w:val="0"/>
        </w:rPr>
        <w:t xml:space="preserve">menu.sci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que realize uma operação de soma, produto, divisão ou subtração de dois números, dependendo da opção digitada</w:t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10888" cy="3257232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0888" cy="325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10-funcoes.sce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uma função que retorne a seqüência de Fibonacci para um número N qualquer.  A seqüência de Fibonacci  0,1,1,2,3,5,8,13,21, ... começa com 0 e 1 e tem a propriedade de que cada número subseqüente de Fibonacci é a soma dos dois números de Fibonacci anteriores. </w:t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87478" cy="4129315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7478" cy="4129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06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11-graficos.sce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Executar o programa</w:t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2705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FECHAR a janela gráfica e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desComentar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as linhas </w:t>
      </w:r>
    </w:p>
    <w:p w:rsidR="00000000" w:rsidDel="00000000" w:rsidP="00000000" w:rsidRDefault="00000000" w:rsidRPr="00000000" w14:paraId="00000033">
      <w:pPr>
        <w:ind w:left="2124" w:firstLine="0"/>
        <w:jc w:val="both"/>
        <w:rPr>
          <w:rFonts w:ascii="Calibri" w:cs="Calibri" w:eastAsia="Calibri" w:hAnsi="Calibri"/>
          <w:color w:val="0000ff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vertAlign w:val="baseline"/>
          <w:rtl w:val="0"/>
        </w:rPr>
        <w:t xml:space="preserve">//da.x_location='middle';  </w:t>
      </w:r>
    </w:p>
    <w:p w:rsidR="00000000" w:rsidDel="00000000" w:rsidP="00000000" w:rsidRDefault="00000000" w:rsidRPr="00000000" w14:paraId="00000034">
      <w:pPr>
        <w:ind w:left="2124" w:firstLine="0"/>
        <w:jc w:val="both"/>
        <w:rPr>
          <w:rFonts w:ascii="Calibri" w:cs="Calibri" w:eastAsia="Calibri" w:hAnsi="Calibri"/>
          <w:color w:val="0000ff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vertAlign w:val="baseline"/>
          <w:rtl w:val="0"/>
        </w:rPr>
        <w:t xml:space="preserve">//da.y_location='middle';</w:t>
      </w:r>
    </w:p>
    <w:p w:rsidR="00000000" w:rsidDel="00000000" w:rsidP="00000000" w:rsidRDefault="00000000" w:rsidRPr="00000000" w14:paraId="00000035">
      <w:pPr>
        <w:ind w:left="1416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 executar de novo o programa. Informar o que acontece após a mudança</w:t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2832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Os eixos x e y saíram dos cantos para o meio da janela gráfica.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No menu Editar  da janela gráfica: </w:t>
      </w:r>
    </w:p>
    <w:p w:rsidR="00000000" w:rsidDel="00000000" w:rsidP="00000000" w:rsidRDefault="00000000" w:rsidRPr="00000000" w14:paraId="00000039">
      <w:pPr>
        <w:ind w:left="2124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Edit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🡪 Figure Properties </w:t>
      </w:r>
    </w:p>
    <w:p w:rsidR="00000000" w:rsidDel="00000000" w:rsidP="00000000" w:rsidRDefault="00000000" w:rsidRPr="00000000" w14:paraId="0000003A">
      <w:pPr>
        <w:ind w:left="2124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Edit 🡪 Current Axis Properties</w:t>
      </w:r>
    </w:p>
    <w:p w:rsidR="00000000" w:rsidDel="00000000" w:rsidP="00000000" w:rsidRDefault="00000000" w:rsidRPr="00000000" w14:paraId="0000003B">
      <w:pPr>
        <w:ind w:left="1416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manipule alguns parâmetros e relate o que acontece com a janela gráfica</w:t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295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É possível alterar diversas características da janela gráfica, desde o título até a cor das funções.</w:t>
      </w:r>
    </w:p>
    <w:p w:rsidR="00000000" w:rsidDel="00000000" w:rsidP="00000000" w:rsidRDefault="00000000" w:rsidRPr="00000000" w14:paraId="0000003E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12-graficos.sce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Utilize os ícones de zoom e selecione uma parte do gráfico</w:t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270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13-graficos3D.sce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No primeiro ícone da janela gráfica (abaixo do menu principal) clicar e depois rotar como mouse a imagem: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Botão</w:t>
      </w:r>
      <w:r w:rsidDel="00000000" w:rsidR="00000000" w:rsidRPr="00000000">
        <w:rPr>
          <w:b w:val="1"/>
          <w:color w:val="ff0000"/>
          <w:sz w:val="24"/>
          <w:szCs w:val="24"/>
          <w:vertAlign w:val="baseline"/>
          <w:rtl w:val="0"/>
        </w:rPr>
        <w:t xml:space="preserve"> esquerdo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. Capture as telas de pelo menos duas posições diferente</w:t>
      </w: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283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3086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 Menu: 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Edit -&gt; Figure properties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(</w:t>
      </w:r>
      <w:r w:rsidDel="00000000" w:rsidR="00000000" w:rsidRPr="00000000">
        <w:rPr>
          <w:color w:val="c00000"/>
          <w:sz w:val="24"/>
          <w:szCs w:val="24"/>
          <w:vertAlign w:val="baseline"/>
          <w:rtl w:val="0"/>
        </w:rPr>
        <w:t xml:space="preserve">Axes – Plot3D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) - Altere alguns parâmetros da figura, por exemplo, a cor da superfície, etc.</w:t>
      </w:r>
    </w:p>
    <w:p w:rsidR="00000000" w:rsidDel="00000000" w:rsidP="00000000" w:rsidRDefault="00000000" w:rsidRPr="00000000" w14:paraId="0000004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3594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14-graficos.sce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Qual é a organização dos gráficos? </w:t>
      </w:r>
    </w:p>
    <w:p w:rsidR="00000000" w:rsidDel="00000000" w:rsidP="00000000" w:rsidRDefault="00000000" w:rsidRPr="00000000" w14:paraId="0000004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4394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janela gráfica consiste em um gráfico da função seno(x), cosseno(x) e uma com a soma do seno e cosseno de x, além do nome do aluno.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Altere para outra forma de apresentar os mesmos gráficos (matriz de gráficos diferente)</w:t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43815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Faça programas Scilab para graficar pelo menos três funções matemáticas diferentes</w:t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44323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Alterando a função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vertAlign w:val="baseline"/>
          <w:rtl w:val="0"/>
        </w:rPr>
        <w:t xml:space="preserve">plot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, Mostre numa única janela os gráficos das funções y = 2x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+ 5x -3, h = t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+3t +1 e f(z) = (z-2)(z+2)(z-5)</w:t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2959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06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15-graficos.sce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Faça outro programa (</w:t>
      </w:r>
      <w:r w:rsidDel="00000000" w:rsidR="00000000" w:rsidRPr="00000000">
        <w:rPr>
          <w:color w:val="ff0000"/>
          <w:sz w:val="24"/>
          <w:szCs w:val="24"/>
          <w:vertAlign w:val="baseline"/>
          <w:rtl w:val="0"/>
        </w:rPr>
        <w:t xml:space="preserve">15-funcoes.sce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) similar a este</w:t>
      </w:r>
    </w:p>
    <w:p w:rsidR="00000000" w:rsidDel="00000000" w:rsidP="00000000" w:rsidRDefault="00000000" w:rsidRPr="00000000" w14:paraId="0000005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2679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106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16-entrada.sce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Faça outra aplicação similar com formulário de entrada de dados (</w:t>
      </w:r>
      <w:r w:rsidDel="00000000" w:rsidR="00000000" w:rsidRPr="00000000">
        <w:rPr>
          <w:color w:val="ff0000"/>
          <w:sz w:val="24"/>
          <w:szCs w:val="24"/>
          <w:vertAlign w:val="baseline"/>
          <w:rtl w:val="0"/>
        </w:rPr>
        <w:t xml:space="preserve">16-entrada2.sce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02260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06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24125" cy="115252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17- entrada.sce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Elabore um cadastro de um produto (arquivo </w:t>
      </w:r>
      <w:r w:rsidDel="00000000" w:rsidR="00000000" w:rsidRPr="00000000">
        <w:rPr>
          <w:b w:val="1"/>
          <w:color w:val="ff0000"/>
          <w:sz w:val="24"/>
          <w:szCs w:val="24"/>
          <w:vertAlign w:val="baseline"/>
          <w:rtl w:val="0"/>
        </w:rPr>
        <w:t xml:space="preserve">17-cadastro.sce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) e informe no final se o cadastro foi terminado com sucesso. </w:t>
      </w:r>
    </w:p>
    <w:p w:rsidR="00000000" w:rsidDel="00000000" w:rsidP="00000000" w:rsidRDefault="00000000" w:rsidRPr="00000000" w14:paraId="0000005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29591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06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1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95550" cy="11430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32" w:type="default"/>
      <w:pgSz w:h="15840" w:w="12240" w:orient="portrait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68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8" w:hanging="18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3.png"/><Relationship Id="rId21" Type="http://schemas.openxmlformats.org/officeDocument/2006/relationships/image" Target="media/image15.png"/><Relationship Id="rId24" Type="http://schemas.openxmlformats.org/officeDocument/2006/relationships/image" Target="media/image20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5.png"/><Relationship Id="rId25" Type="http://schemas.openxmlformats.org/officeDocument/2006/relationships/image" Target="media/image16.png"/><Relationship Id="rId28" Type="http://schemas.openxmlformats.org/officeDocument/2006/relationships/image" Target="media/image3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9.png"/><Relationship Id="rId7" Type="http://schemas.openxmlformats.org/officeDocument/2006/relationships/image" Target="media/image26.png"/><Relationship Id="rId8" Type="http://schemas.openxmlformats.org/officeDocument/2006/relationships/image" Target="media/image24.png"/><Relationship Id="rId31" Type="http://schemas.openxmlformats.org/officeDocument/2006/relationships/image" Target="media/image25.png"/><Relationship Id="rId30" Type="http://schemas.openxmlformats.org/officeDocument/2006/relationships/image" Target="media/image10.png"/><Relationship Id="rId11" Type="http://schemas.openxmlformats.org/officeDocument/2006/relationships/image" Target="media/image23.png"/><Relationship Id="rId10" Type="http://schemas.openxmlformats.org/officeDocument/2006/relationships/image" Target="media/image19.png"/><Relationship Id="rId32" Type="http://schemas.openxmlformats.org/officeDocument/2006/relationships/header" Target="header1.xml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5" Type="http://schemas.openxmlformats.org/officeDocument/2006/relationships/image" Target="media/image21.png"/><Relationship Id="rId14" Type="http://schemas.openxmlformats.org/officeDocument/2006/relationships/image" Target="media/image22.png"/><Relationship Id="rId17" Type="http://schemas.openxmlformats.org/officeDocument/2006/relationships/image" Target="media/image17.png"/><Relationship Id="rId16" Type="http://schemas.openxmlformats.org/officeDocument/2006/relationships/image" Target="media/image18.png"/><Relationship Id="rId19" Type="http://schemas.openxmlformats.org/officeDocument/2006/relationships/image" Target="media/image14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