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A528E" w14:textId="4E054FF4" w:rsidR="00D56538" w:rsidRDefault="00D56538" w:rsidP="00D56538">
      <w:pPr>
        <w:spacing w:after="0"/>
        <w:rPr>
          <w:rFonts w:ascii="Arial" w:hAnsi="Arial" w:cs="Arial"/>
          <w:sz w:val="24"/>
          <w:szCs w:val="24"/>
          <w:lang w:val="es-ES"/>
        </w:rPr>
      </w:pPr>
      <w:r>
        <w:rPr>
          <w:rFonts w:ascii="Arial" w:hAnsi="Arial" w:cs="Arial"/>
          <w:noProof/>
          <w:sz w:val="24"/>
          <w:szCs w:val="24"/>
          <w:lang w:val="es-ES"/>
        </w:rPr>
        <w:drawing>
          <wp:anchor distT="0" distB="0" distL="114300" distR="114300" simplePos="0" relativeHeight="251665408" behindDoc="1" locked="0" layoutInCell="1" allowOverlap="1" wp14:anchorId="4CF94B3C" wp14:editId="7354E66F">
            <wp:simplePos x="0" y="0"/>
            <wp:positionH relativeFrom="margin">
              <wp:align>right</wp:align>
            </wp:positionH>
            <wp:positionV relativeFrom="paragraph">
              <wp:posOffset>-454025</wp:posOffset>
            </wp:positionV>
            <wp:extent cx="1710690" cy="1515110"/>
            <wp:effectExtent l="0" t="228600" r="60960" b="25654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10690" cy="1515110"/>
                    </a:xfrm>
                    <a:prstGeom prst="rect">
                      <a:avLst/>
                    </a:prstGeom>
                    <a:solidFill>
                      <a:srgbClr val="FFFFFF">
                        <a:shade val="85000"/>
                      </a:srgbClr>
                    </a:solidFill>
                    <a:ln w="190500" cap="rnd">
                      <a:solidFill>
                        <a:srgbClr val="FFFFFF"/>
                      </a:solidFill>
                    </a:ln>
                    <a:effectLst>
                      <a:outerShdw blurRad="36195" dist="12700" dir="11400000" algn="tl" rotWithShape="0">
                        <a:srgbClr val="000000">
                          <a:alpha val="33000"/>
                        </a:srgbClr>
                      </a:outerShdw>
                    </a:effectLst>
                    <a:scene3d>
                      <a:camera prst="perspectiveContrastingLeftFacing">
                        <a:rot lat="540000" lon="2100000" rev="0"/>
                      </a:camera>
                      <a:lightRig rig="soft" dir="t"/>
                    </a:scene3d>
                    <a:sp3d contourW="12700" prstMaterial="matte">
                      <a:bevelT w="63500" h="50800"/>
                      <a:contourClr>
                        <a:srgbClr val="C0C0C0"/>
                      </a:contourClr>
                    </a:sp3d>
                  </pic:spPr>
                </pic:pic>
              </a:graphicData>
            </a:graphic>
            <wp14:sizeRelH relativeFrom="page">
              <wp14:pctWidth>0</wp14:pctWidth>
            </wp14:sizeRelH>
            <wp14:sizeRelV relativeFrom="page">
              <wp14:pctHeight>0</wp14:pctHeight>
            </wp14:sizeRelV>
          </wp:anchor>
        </w:drawing>
      </w:r>
      <w:r>
        <w:rPr>
          <w:rFonts w:ascii="Arial" w:hAnsi="Arial" w:cs="Arial"/>
          <w:sz w:val="24"/>
          <w:szCs w:val="24"/>
          <w:lang w:val="es-ES"/>
        </w:rPr>
        <w:t>Nombre:</w:t>
      </w:r>
      <w:r>
        <w:rPr>
          <w:rFonts w:ascii="Arial" w:hAnsi="Arial" w:cs="Arial"/>
          <w:sz w:val="24"/>
          <w:szCs w:val="24"/>
          <w:lang w:val="es-ES"/>
        </w:rPr>
        <w:tab/>
      </w:r>
      <w:r w:rsidRPr="00EB1D51">
        <w:rPr>
          <w:rFonts w:ascii="Arial" w:hAnsi="Arial" w:cs="Arial"/>
          <w:b/>
          <w:bCs/>
          <w:sz w:val="24"/>
          <w:szCs w:val="24"/>
          <w:lang w:val="es-ES"/>
        </w:rPr>
        <w:t>Fredy Ottoniel Reyes Xitumul</w:t>
      </w:r>
    </w:p>
    <w:p w14:paraId="35BE0919" w14:textId="0FA6B800" w:rsidR="00D56538" w:rsidRDefault="00D56538" w:rsidP="00D56538">
      <w:pPr>
        <w:spacing w:after="0"/>
        <w:rPr>
          <w:rFonts w:ascii="Arial" w:hAnsi="Arial" w:cs="Arial"/>
          <w:sz w:val="24"/>
          <w:szCs w:val="24"/>
          <w:lang w:val="es-ES"/>
        </w:rPr>
      </w:pPr>
      <w:r>
        <w:rPr>
          <w:rFonts w:ascii="Arial" w:hAnsi="Arial" w:cs="Arial"/>
          <w:sz w:val="24"/>
          <w:szCs w:val="24"/>
          <w:lang w:val="es-ES"/>
        </w:rPr>
        <w:t>Carnet:</w:t>
      </w:r>
      <w:r>
        <w:rPr>
          <w:rFonts w:ascii="Arial" w:hAnsi="Arial" w:cs="Arial"/>
          <w:sz w:val="24"/>
          <w:szCs w:val="24"/>
          <w:lang w:val="es-ES"/>
        </w:rPr>
        <w:tab/>
      </w:r>
      <w:r w:rsidRPr="00EB1D51">
        <w:rPr>
          <w:rFonts w:ascii="Arial" w:hAnsi="Arial" w:cs="Arial"/>
          <w:b/>
          <w:bCs/>
          <w:sz w:val="24"/>
          <w:szCs w:val="24"/>
          <w:lang w:val="es-ES"/>
        </w:rPr>
        <w:t>5990-20-15777</w:t>
      </w:r>
    </w:p>
    <w:p w14:paraId="1B038B08" w14:textId="1B1CBEFD" w:rsidR="00D56538" w:rsidRDefault="00D56538" w:rsidP="00D56538">
      <w:pPr>
        <w:spacing w:after="0"/>
        <w:rPr>
          <w:rFonts w:ascii="Arial" w:hAnsi="Arial" w:cs="Arial"/>
          <w:sz w:val="24"/>
          <w:szCs w:val="24"/>
          <w:lang w:val="es-ES"/>
        </w:rPr>
      </w:pPr>
      <w:r>
        <w:rPr>
          <w:rFonts w:ascii="Arial" w:hAnsi="Arial" w:cs="Arial"/>
          <w:sz w:val="24"/>
          <w:szCs w:val="24"/>
          <w:lang w:val="es-ES"/>
        </w:rPr>
        <w:t>Materia:</w:t>
      </w:r>
      <w:r>
        <w:rPr>
          <w:rFonts w:ascii="Arial" w:hAnsi="Arial" w:cs="Arial"/>
          <w:sz w:val="24"/>
          <w:szCs w:val="24"/>
          <w:lang w:val="es-ES"/>
        </w:rPr>
        <w:tab/>
      </w:r>
      <w:r w:rsidR="00310C1E" w:rsidRPr="00310C1E">
        <w:rPr>
          <w:rFonts w:ascii="Arial" w:hAnsi="Arial" w:cs="Arial"/>
          <w:b/>
          <w:bCs/>
          <w:sz w:val="24"/>
          <w:szCs w:val="24"/>
        </w:rPr>
        <w:t xml:space="preserve">Seguridad </w:t>
      </w:r>
      <w:r w:rsidR="00310C1E">
        <w:rPr>
          <w:rFonts w:ascii="Arial" w:hAnsi="Arial" w:cs="Arial"/>
          <w:b/>
          <w:bCs/>
          <w:sz w:val="24"/>
          <w:szCs w:val="24"/>
        </w:rPr>
        <w:t>y</w:t>
      </w:r>
      <w:r w:rsidR="00310C1E" w:rsidRPr="00310C1E">
        <w:rPr>
          <w:rFonts w:ascii="Arial" w:hAnsi="Arial" w:cs="Arial"/>
          <w:b/>
          <w:bCs/>
          <w:sz w:val="24"/>
          <w:szCs w:val="24"/>
        </w:rPr>
        <w:t xml:space="preserve"> Auditoría </w:t>
      </w:r>
      <w:r w:rsidR="00310C1E">
        <w:rPr>
          <w:rFonts w:ascii="Arial" w:hAnsi="Arial" w:cs="Arial"/>
          <w:b/>
          <w:bCs/>
          <w:sz w:val="24"/>
          <w:szCs w:val="24"/>
        </w:rPr>
        <w:t>d</w:t>
      </w:r>
      <w:r w:rsidR="00310C1E" w:rsidRPr="00310C1E">
        <w:rPr>
          <w:rFonts w:ascii="Arial" w:hAnsi="Arial" w:cs="Arial"/>
          <w:b/>
          <w:bCs/>
          <w:sz w:val="24"/>
          <w:szCs w:val="24"/>
        </w:rPr>
        <w:t>e Sistemas</w:t>
      </w:r>
    </w:p>
    <w:p w14:paraId="7B2CA675" w14:textId="657C5217" w:rsidR="008F0315" w:rsidRPr="00EB1D51" w:rsidRDefault="008F0315" w:rsidP="008F0315">
      <w:pPr>
        <w:spacing w:after="0"/>
        <w:rPr>
          <w:rFonts w:ascii="Arial" w:hAnsi="Arial" w:cs="Arial"/>
          <w:b/>
          <w:bCs/>
          <w:sz w:val="24"/>
          <w:szCs w:val="24"/>
          <w:lang w:val="es-ES"/>
        </w:rPr>
      </w:pPr>
      <w:r>
        <w:rPr>
          <w:rFonts w:ascii="Arial" w:hAnsi="Arial" w:cs="Arial"/>
          <w:sz w:val="24"/>
          <w:szCs w:val="24"/>
          <w:lang w:val="es-ES"/>
        </w:rPr>
        <w:t>Sección:</w:t>
      </w:r>
      <w:r>
        <w:rPr>
          <w:rFonts w:ascii="Arial" w:hAnsi="Arial" w:cs="Arial"/>
          <w:sz w:val="24"/>
          <w:szCs w:val="24"/>
          <w:lang w:val="es-ES"/>
        </w:rPr>
        <w:tab/>
      </w:r>
      <w:r w:rsidRPr="00EB1D51">
        <w:rPr>
          <w:rFonts w:ascii="Arial" w:hAnsi="Arial" w:cs="Arial"/>
          <w:b/>
          <w:bCs/>
          <w:sz w:val="24"/>
          <w:szCs w:val="24"/>
          <w:lang w:val="es-ES"/>
        </w:rPr>
        <w:t>A</w:t>
      </w:r>
    </w:p>
    <w:p w14:paraId="71F976EA" w14:textId="1EE5D817" w:rsidR="00D56538" w:rsidRPr="008F0315" w:rsidRDefault="00D56538" w:rsidP="00D56538">
      <w:pPr>
        <w:rPr>
          <w:rFonts w:ascii="Arial" w:hAnsi="Arial" w:cs="Arial"/>
          <w:sz w:val="24"/>
          <w:szCs w:val="24"/>
          <w:lang w:val="es-ES"/>
        </w:rPr>
      </w:pPr>
    </w:p>
    <w:p w14:paraId="42DAA7B1" w14:textId="52467A17" w:rsidR="00310C1E" w:rsidRDefault="00310C1E" w:rsidP="00310C1E">
      <w:pPr>
        <w:tabs>
          <w:tab w:val="left" w:pos="2636"/>
        </w:tabs>
        <w:rPr>
          <w:noProof/>
        </w:rPr>
      </w:pPr>
    </w:p>
    <w:p w14:paraId="45CC2953" w14:textId="77777777" w:rsidR="000C687F" w:rsidRPr="000C687F" w:rsidRDefault="000C687F" w:rsidP="000C687F">
      <w:pPr>
        <w:tabs>
          <w:tab w:val="left" w:pos="2636"/>
        </w:tabs>
        <w:jc w:val="center"/>
        <w:rPr>
          <w:rFonts w:ascii="Arial" w:hAnsi="Arial" w:cs="Arial"/>
          <w:b/>
          <w:bCs/>
          <w:noProof/>
          <w:sz w:val="24"/>
          <w:szCs w:val="24"/>
        </w:rPr>
      </w:pPr>
      <w:r w:rsidRPr="000C687F">
        <w:rPr>
          <w:rFonts w:ascii="Arial" w:hAnsi="Arial" w:cs="Arial"/>
          <w:b/>
          <w:bCs/>
          <w:noProof/>
          <w:sz w:val="24"/>
          <w:szCs w:val="24"/>
        </w:rPr>
        <w:t>Top 10 Riesgos de Seguridad de Aplicaciones Web</w:t>
      </w:r>
    </w:p>
    <w:p w14:paraId="0BB199E3" w14:textId="4C04E6E0" w:rsidR="000C687F" w:rsidRDefault="000C687F" w:rsidP="000C687F">
      <w:pPr>
        <w:numPr>
          <w:ilvl w:val="0"/>
          <w:numId w:val="10"/>
        </w:numPr>
        <w:tabs>
          <w:tab w:val="clear" w:pos="720"/>
          <w:tab w:val="num" w:pos="284"/>
          <w:tab w:val="left" w:pos="2636"/>
        </w:tabs>
        <w:ind w:left="284" w:hanging="284"/>
        <w:jc w:val="both"/>
        <w:rPr>
          <w:rFonts w:ascii="Arial" w:hAnsi="Arial" w:cs="Arial"/>
          <w:noProof/>
          <w:sz w:val="24"/>
          <w:szCs w:val="24"/>
        </w:rPr>
      </w:pPr>
      <w:r w:rsidRPr="000C687F">
        <w:rPr>
          <w:rFonts w:ascii="Arial" w:hAnsi="Arial" w:cs="Arial"/>
          <w:b/>
          <w:bCs/>
          <w:noProof/>
          <w:sz w:val="24"/>
          <w:szCs w:val="24"/>
        </w:rPr>
        <w:t>A01:2021-Control de Acceso Roto</w:t>
      </w:r>
      <w:r w:rsidRPr="000C687F">
        <w:rPr>
          <w:rFonts w:ascii="Arial" w:hAnsi="Arial" w:cs="Arial"/>
          <w:noProof/>
          <w:sz w:val="24"/>
          <w:szCs w:val="24"/>
        </w:rPr>
        <w:t> sube desde la quinta posición; el 94% de las aplicaciones fueron probadas para algún tipo de control de acceso roto. Las 34 Enumeraciones Comunes de Debilidad (CWE) asignadas al Control de Acceso Roto tuvieron más ocurrencias en las aplicaciones que en cualquier otra categoría.</w:t>
      </w:r>
    </w:p>
    <w:p w14:paraId="775EC41C" w14:textId="6A1E9FD4" w:rsidR="000C687F" w:rsidRPr="000C687F" w:rsidRDefault="000C687F" w:rsidP="000C687F">
      <w:pPr>
        <w:tabs>
          <w:tab w:val="left" w:pos="2636"/>
        </w:tabs>
        <w:jc w:val="both"/>
        <w:rPr>
          <w:rFonts w:ascii="Arial" w:hAnsi="Arial" w:cs="Arial"/>
          <w:noProof/>
          <w:sz w:val="24"/>
          <w:szCs w:val="24"/>
          <w:u w:val="single"/>
        </w:rPr>
      </w:pPr>
      <w:r w:rsidRPr="000C687F">
        <w:rPr>
          <w:rFonts w:ascii="Arial" w:hAnsi="Arial" w:cs="Arial"/>
          <w:noProof/>
          <w:sz w:val="24"/>
          <w:szCs w:val="24"/>
          <w:u w:val="single"/>
        </w:rPr>
        <w:t>Ejemplo de escenarios de ataque</w:t>
      </w:r>
    </w:p>
    <w:p w14:paraId="57FBC306" w14:textId="33E67DF4" w:rsidR="000C687F" w:rsidRDefault="000C687F" w:rsidP="000C687F">
      <w:pPr>
        <w:tabs>
          <w:tab w:val="left" w:pos="2636"/>
        </w:tabs>
        <w:jc w:val="both"/>
        <w:rPr>
          <w:rFonts w:ascii="Arial" w:hAnsi="Arial" w:cs="Arial"/>
          <w:noProof/>
          <w:sz w:val="24"/>
          <w:szCs w:val="24"/>
        </w:rPr>
      </w:pPr>
      <w:r w:rsidRPr="000C687F">
        <w:rPr>
          <w:rFonts w:ascii="Arial" w:hAnsi="Arial" w:cs="Arial"/>
          <w:noProof/>
          <w:sz w:val="24"/>
          <w:szCs w:val="24"/>
        </w:rPr>
        <w:t>La aplicación utiliza datos no verificados en una llamada SQL que accede a información de una cuenta:</w:t>
      </w:r>
    </w:p>
    <w:p w14:paraId="24AA8D30" w14:textId="77777777" w:rsidR="000C687F" w:rsidRPr="000C687F" w:rsidRDefault="000C687F" w:rsidP="000C687F">
      <w:pPr>
        <w:tabs>
          <w:tab w:val="left" w:pos="2636"/>
        </w:tabs>
        <w:jc w:val="both"/>
        <w:rPr>
          <w:rFonts w:ascii="Arial" w:hAnsi="Arial" w:cs="Arial"/>
          <w:b/>
          <w:bCs/>
          <w:noProof/>
          <w:sz w:val="24"/>
          <w:szCs w:val="24"/>
          <w:lang w:val="en-US"/>
        </w:rPr>
      </w:pPr>
      <w:r w:rsidRPr="000C687F">
        <w:rPr>
          <w:rFonts w:ascii="Arial" w:hAnsi="Arial" w:cs="Arial"/>
          <w:b/>
          <w:bCs/>
          <w:noProof/>
          <w:sz w:val="24"/>
          <w:szCs w:val="24"/>
          <w:lang w:val="en-US"/>
        </w:rPr>
        <w:t>pstmt.setString(1, request.getParameter("acct"));</w:t>
      </w:r>
    </w:p>
    <w:p w14:paraId="6A660A07" w14:textId="726260B2" w:rsidR="000C687F" w:rsidRPr="000C687F" w:rsidRDefault="000C687F" w:rsidP="000C687F">
      <w:pPr>
        <w:tabs>
          <w:tab w:val="left" w:pos="2636"/>
        </w:tabs>
        <w:jc w:val="both"/>
        <w:rPr>
          <w:rFonts w:ascii="Arial" w:hAnsi="Arial" w:cs="Arial"/>
          <w:b/>
          <w:bCs/>
          <w:noProof/>
          <w:sz w:val="24"/>
          <w:szCs w:val="24"/>
        </w:rPr>
      </w:pPr>
      <w:r w:rsidRPr="000C687F">
        <w:rPr>
          <w:rFonts w:ascii="Arial" w:hAnsi="Arial" w:cs="Arial"/>
          <w:b/>
          <w:bCs/>
          <w:noProof/>
          <w:sz w:val="24"/>
          <w:szCs w:val="24"/>
        </w:rPr>
        <w:t>ResultSet results = pstmt.executeQuery( );</w:t>
      </w:r>
    </w:p>
    <w:p w14:paraId="5A40EA6B" w14:textId="5051F102" w:rsidR="000C687F" w:rsidRDefault="000C687F" w:rsidP="000C687F">
      <w:pPr>
        <w:tabs>
          <w:tab w:val="left" w:pos="2636"/>
        </w:tabs>
        <w:jc w:val="both"/>
        <w:rPr>
          <w:rFonts w:ascii="Arial" w:hAnsi="Arial" w:cs="Arial"/>
          <w:noProof/>
          <w:sz w:val="24"/>
          <w:szCs w:val="24"/>
        </w:rPr>
      </w:pPr>
      <w:r w:rsidRPr="000C687F">
        <w:rPr>
          <w:rFonts w:ascii="Arial" w:hAnsi="Arial" w:cs="Arial"/>
          <w:noProof/>
          <w:sz w:val="24"/>
          <w:szCs w:val="24"/>
        </w:rPr>
        <w:t>Un atacante simplemente modifica el parámetro 'acct' en el navegador para enviar el número de cuenta que desee. Si no es verificado correctamente, el atacante puede acceder a la cuenta de cualquier usuario.</w:t>
      </w:r>
    </w:p>
    <w:p w14:paraId="07403444" w14:textId="4D049932" w:rsidR="000C687F" w:rsidRPr="000C687F" w:rsidRDefault="000C687F" w:rsidP="000C687F">
      <w:pPr>
        <w:tabs>
          <w:tab w:val="left" w:pos="2636"/>
        </w:tabs>
        <w:jc w:val="both"/>
        <w:rPr>
          <w:rFonts w:ascii="Arial" w:hAnsi="Arial" w:cs="Arial"/>
          <w:b/>
          <w:bCs/>
          <w:noProof/>
          <w:sz w:val="24"/>
          <w:szCs w:val="24"/>
        </w:rPr>
      </w:pPr>
      <w:r w:rsidRPr="000C687F">
        <w:rPr>
          <w:rFonts w:ascii="Arial" w:hAnsi="Arial" w:cs="Arial"/>
          <w:b/>
          <w:bCs/>
          <w:noProof/>
          <w:sz w:val="24"/>
          <w:szCs w:val="24"/>
        </w:rPr>
        <w:t>https://example.com/app/accountInfo?acct=notmyacct</w:t>
      </w:r>
    </w:p>
    <w:p w14:paraId="3B8AE413" w14:textId="5D27C8F2" w:rsidR="000C687F" w:rsidRDefault="00EC24C9" w:rsidP="000C687F">
      <w:pPr>
        <w:tabs>
          <w:tab w:val="left" w:pos="2636"/>
        </w:tabs>
        <w:jc w:val="both"/>
        <w:rPr>
          <w:rFonts w:ascii="Arial" w:hAnsi="Arial" w:cs="Arial"/>
          <w:noProof/>
          <w:sz w:val="24"/>
          <w:szCs w:val="24"/>
        </w:rPr>
      </w:pPr>
      <w:r w:rsidRPr="00EC24C9">
        <w:rPr>
          <w:noProof/>
        </w:rPr>
        <w:drawing>
          <wp:anchor distT="0" distB="0" distL="114300" distR="114300" simplePos="0" relativeHeight="251668480" behindDoc="1" locked="0" layoutInCell="1" allowOverlap="1" wp14:anchorId="41885DE7" wp14:editId="102B033C">
            <wp:simplePos x="0" y="0"/>
            <wp:positionH relativeFrom="column">
              <wp:posOffset>47708</wp:posOffset>
            </wp:positionH>
            <wp:positionV relativeFrom="paragraph">
              <wp:posOffset>207369</wp:posOffset>
            </wp:positionV>
            <wp:extent cx="5943600" cy="3343275"/>
            <wp:effectExtent l="0" t="0" r="0" b="9525"/>
            <wp:wrapNone/>
            <wp:docPr id="739198690" name="Imagen 4" descr="Perdida de Control de Acceso - Broken Access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rdida de Control de Acceso - Broken Access Contr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24C9">
        <w:rPr>
          <w:noProof/>
        </w:rPr>
        <w:t xml:space="preserve"> </w:t>
      </w:r>
    </w:p>
    <w:p w14:paraId="6A62C1A9" w14:textId="67E71B44" w:rsidR="000C687F" w:rsidRDefault="000C687F" w:rsidP="000C687F">
      <w:pPr>
        <w:tabs>
          <w:tab w:val="left" w:pos="2636"/>
        </w:tabs>
        <w:jc w:val="both"/>
        <w:rPr>
          <w:rFonts w:ascii="Arial" w:hAnsi="Arial" w:cs="Arial"/>
          <w:noProof/>
          <w:sz w:val="24"/>
          <w:szCs w:val="24"/>
        </w:rPr>
      </w:pPr>
    </w:p>
    <w:p w14:paraId="15DEA0F9" w14:textId="5AACE9E7" w:rsidR="000C687F" w:rsidRDefault="000C687F" w:rsidP="000C687F">
      <w:pPr>
        <w:tabs>
          <w:tab w:val="left" w:pos="2636"/>
        </w:tabs>
        <w:jc w:val="both"/>
        <w:rPr>
          <w:rFonts w:ascii="Arial" w:hAnsi="Arial" w:cs="Arial"/>
          <w:noProof/>
          <w:sz w:val="24"/>
          <w:szCs w:val="24"/>
        </w:rPr>
      </w:pPr>
    </w:p>
    <w:p w14:paraId="54C70ACF" w14:textId="0739B562" w:rsidR="000C687F" w:rsidRDefault="000C687F" w:rsidP="000C687F">
      <w:pPr>
        <w:tabs>
          <w:tab w:val="left" w:pos="2636"/>
        </w:tabs>
        <w:jc w:val="both"/>
        <w:rPr>
          <w:rFonts w:ascii="Arial" w:hAnsi="Arial" w:cs="Arial"/>
          <w:noProof/>
          <w:sz w:val="24"/>
          <w:szCs w:val="24"/>
        </w:rPr>
      </w:pPr>
    </w:p>
    <w:p w14:paraId="76F4C077" w14:textId="3CB371E0" w:rsidR="000C687F" w:rsidRDefault="000C687F" w:rsidP="000C687F">
      <w:pPr>
        <w:tabs>
          <w:tab w:val="left" w:pos="2636"/>
        </w:tabs>
        <w:jc w:val="both"/>
        <w:rPr>
          <w:rFonts w:ascii="Arial" w:hAnsi="Arial" w:cs="Arial"/>
          <w:noProof/>
          <w:sz w:val="24"/>
          <w:szCs w:val="24"/>
        </w:rPr>
      </w:pPr>
    </w:p>
    <w:p w14:paraId="5DF3F670" w14:textId="77777777" w:rsidR="000C687F" w:rsidRDefault="000C687F" w:rsidP="000C687F">
      <w:pPr>
        <w:tabs>
          <w:tab w:val="left" w:pos="2636"/>
        </w:tabs>
        <w:jc w:val="both"/>
        <w:rPr>
          <w:rFonts w:ascii="Arial" w:hAnsi="Arial" w:cs="Arial"/>
          <w:noProof/>
          <w:sz w:val="24"/>
          <w:szCs w:val="24"/>
        </w:rPr>
      </w:pPr>
    </w:p>
    <w:p w14:paraId="45717458" w14:textId="77777777" w:rsidR="000C687F" w:rsidRDefault="000C687F" w:rsidP="000C687F">
      <w:pPr>
        <w:tabs>
          <w:tab w:val="left" w:pos="2636"/>
        </w:tabs>
        <w:jc w:val="both"/>
        <w:rPr>
          <w:rFonts w:ascii="Arial" w:hAnsi="Arial" w:cs="Arial"/>
          <w:noProof/>
          <w:sz w:val="24"/>
          <w:szCs w:val="24"/>
        </w:rPr>
      </w:pPr>
    </w:p>
    <w:p w14:paraId="27921A25" w14:textId="77777777" w:rsidR="000C687F" w:rsidRDefault="000C687F" w:rsidP="000C687F">
      <w:pPr>
        <w:tabs>
          <w:tab w:val="left" w:pos="2636"/>
        </w:tabs>
        <w:jc w:val="both"/>
        <w:rPr>
          <w:rFonts w:ascii="Arial" w:hAnsi="Arial" w:cs="Arial"/>
          <w:noProof/>
          <w:sz w:val="24"/>
          <w:szCs w:val="24"/>
        </w:rPr>
      </w:pPr>
    </w:p>
    <w:p w14:paraId="32B65F2A" w14:textId="77777777" w:rsidR="000C687F" w:rsidRDefault="000C687F" w:rsidP="000C687F">
      <w:pPr>
        <w:tabs>
          <w:tab w:val="left" w:pos="2636"/>
        </w:tabs>
        <w:jc w:val="both"/>
        <w:rPr>
          <w:rFonts w:ascii="Arial" w:hAnsi="Arial" w:cs="Arial"/>
          <w:noProof/>
          <w:sz w:val="24"/>
          <w:szCs w:val="24"/>
        </w:rPr>
      </w:pPr>
    </w:p>
    <w:p w14:paraId="29064B94" w14:textId="0397B27F" w:rsidR="000C687F" w:rsidRDefault="000C687F" w:rsidP="000C687F">
      <w:pPr>
        <w:tabs>
          <w:tab w:val="left" w:pos="2636"/>
        </w:tabs>
        <w:jc w:val="both"/>
        <w:rPr>
          <w:rFonts w:ascii="Arial" w:hAnsi="Arial" w:cs="Arial"/>
          <w:noProof/>
          <w:sz w:val="24"/>
          <w:szCs w:val="24"/>
        </w:rPr>
      </w:pPr>
    </w:p>
    <w:p w14:paraId="78548FB4" w14:textId="77777777" w:rsidR="000C687F" w:rsidRPr="000C687F" w:rsidRDefault="000C687F" w:rsidP="000C687F">
      <w:pPr>
        <w:tabs>
          <w:tab w:val="left" w:pos="2636"/>
        </w:tabs>
        <w:jc w:val="both"/>
        <w:rPr>
          <w:rFonts w:ascii="Arial" w:hAnsi="Arial" w:cs="Arial"/>
          <w:noProof/>
          <w:sz w:val="24"/>
          <w:szCs w:val="24"/>
        </w:rPr>
      </w:pPr>
    </w:p>
    <w:p w14:paraId="37695CFA" w14:textId="46D68084" w:rsidR="000C687F" w:rsidRDefault="000C687F" w:rsidP="000C687F">
      <w:pPr>
        <w:numPr>
          <w:ilvl w:val="0"/>
          <w:numId w:val="10"/>
        </w:numPr>
        <w:tabs>
          <w:tab w:val="clear" w:pos="720"/>
          <w:tab w:val="num" w:pos="284"/>
          <w:tab w:val="left" w:pos="2636"/>
        </w:tabs>
        <w:ind w:left="284" w:hanging="284"/>
        <w:jc w:val="both"/>
        <w:rPr>
          <w:rFonts w:ascii="Arial" w:hAnsi="Arial" w:cs="Arial"/>
          <w:noProof/>
          <w:sz w:val="24"/>
          <w:szCs w:val="24"/>
        </w:rPr>
      </w:pPr>
      <w:r w:rsidRPr="000C687F">
        <w:rPr>
          <w:rFonts w:ascii="Arial" w:hAnsi="Arial" w:cs="Arial"/>
          <w:b/>
          <w:bCs/>
          <w:noProof/>
          <w:sz w:val="24"/>
          <w:szCs w:val="24"/>
        </w:rPr>
        <w:lastRenderedPageBreak/>
        <w:t>A02:2021-Fallas Criptográficas</w:t>
      </w:r>
      <w:r w:rsidRPr="000C687F">
        <w:rPr>
          <w:rFonts w:ascii="Arial" w:hAnsi="Arial" w:cs="Arial"/>
          <w:noProof/>
          <w:sz w:val="24"/>
          <w:szCs w:val="24"/>
        </w:rPr>
        <w:t> cambia una posición a #2, anteriormente conocida como Exposición a Datos Sensibles, que era un síntoma amplio en lugar de una causa raíz. El enfoque renovado aquí está en las fallas relacionadas con la criptografía, que a menudo conduce a la exposición de datos confidenciales o al compromiso del sistema.</w:t>
      </w:r>
    </w:p>
    <w:p w14:paraId="5FB0E44D" w14:textId="77777777" w:rsidR="00EC24C9" w:rsidRPr="00EC24C9" w:rsidRDefault="00EC24C9" w:rsidP="00EC24C9">
      <w:pPr>
        <w:tabs>
          <w:tab w:val="left" w:pos="2636"/>
        </w:tabs>
        <w:jc w:val="both"/>
        <w:rPr>
          <w:rFonts w:ascii="Arial" w:hAnsi="Arial" w:cs="Arial"/>
          <w:noProof/>
          <w:sz w:val="24"/>
          <w:szCs w:val="24"/>
          <w:u w:val="single"/>
        </w:rPr>
      </w:pPr>
      <w:r w:rsidRPr="00EC24C9">
        <w:rPr>
          <w:rFonts w:ascii="Arial" w:hAnsi="Arial" w:cs="Arial"/>
          <w:noProof/>
          <w:sz w:val="24"/>
          <w:szCs w:val="24"/>
          <w:u w:val="single"/>
        </w:rPr>
        <w:t>Ejemplo de escenarios de ataque</w:t>
      </w:r>
    </w:p>
    <w:p w14:paraId="280EED43" w14:textId="54456EBE" w:rsidR="00EC24C9" w:rsidRDefault="00EC24C9" w:rsidP="00EC24C9">
      <w:pPr>
        <w:tabs>
          <w:tab w:val="left" w:pos="2636"/>
        </w:tabs>
        <w:jc w:val="both"/>
        <w:rPr>
          <w:rFonts w:ascii="Arial" w:hAnsi="Arial" w:cs="Arial"/>
          <w:noProof/>
          <w:sz w:val="24"/>
          <w:szCs w:val="24"/>
        </w:rPr>
      </w:pPr>
      <w:r w:rsidRPr="00EC24C9">
        <w:rPr>
          <w:rFonts w:ascii="Arial" w:hAnsi="Arial" w:cs="Arial"/>
          <w:noProof/>
          <w:sz w:val="24"/>
          <w:szCs w:val="24"/>
        </w:rPr>
        <w:t>Una aplicación cifra los números de tarjetas de crédito en una base de datos mediante el cifrado automático de la base de datos. Sin embargo, estos datos se descifran automáticamente cuando se recuperan, lo que permite que por una falla de inyección SQL se recuperen números de tarjetas de crédito en texto sin cifrar.</w:t>
      </w:r>
    </w:p>
    <w:p w14:paraId="48A90084" w14:textId="0EC7544E" w:rsidR="00EC24C9" w:rsidRDefault="00EC24C9" w:rsidP="00EC24C9">
      <w:pPr>
        <w:tabs>
          <w:tab w:val="left" w:pos="2636"/>
        </w:tabs>
        <w:jc w:val="both"/>
        <w:rPr>
          <w:rFonts w:ascii="Arial" w:hAnsi="Arial" w:cs="Arial"/>
          <w:noProof/>
          <w:sz w:val="24"/>
          <w:szCs w:val="24"/>
        </w:rPr>
      </w:pPr>
      <w:r>
        <w:rPr>
          <w:noProof/>
        </w:rPr>
        <w:drawing>
          <wp:anchor distT="0" distB="0" distL="114300" distR="114300" simplePos="0" relativeHeight="251667456" behindDoc="1" locked="0" layoutInCell="1" allowOverlap="1" wp14:anchorId="5A07E51D" wp14:editId="624FED2B">
            <wp:simplePos x="0" y="0"/>
            <wp:positionH relativeFrom="column">
              <wp:posOffset>1256306</wp:posOffset>
            </wp:positionH>
            <wp:positionV relativeFrom="paragraph">
              <wp:posOffset>54196</wp:posOffset>
            </wp:positionV>
            <wp:extent cx="3530379" cy="2646653"/>
            <wp:effectExtent l="0" t="0" r="0" b="1905"/>
            <wp:wrapNone/>
            <wp:docPr id="1012514878" name="Imagen 2" descr="TOP 10 OWASP 2021 español con ejemplos - A2 Fallas Criptográfica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10 OWASP 2021 español con ejemplos - A2 Fallas Criptográficas - YouTub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0379" cy="26466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639407" w14:textId="6B1B3B85" w:rsidR="00EC24C9" w:rsidRDefault="00EC24C9" w:rsidP="00EC24C9">
      <w:pPr>
        <w:tabs>
          <w:tab w:val="left" w:pos="2636"/>
        </w:tabs>
        <w:jc w:val="both"/>
        <w:rPr>
          <w:rFonts w:ascii="Arial" w:hAnsi="Arial" w:cs="Arial"/>
          <w:noProof/>
          <w:sz w:val="24"/>
          <w:szCs w:val="24"/>
        </w:rPr>
      </w:pPr>
    </w:p>
    <w:p w14:paraId="7E7AF46A" w14:textId="77777777" w:rsidR="00EC24C9" w:rsidRDefault="00EC24C9" w:rsidP="00EC24C9">
      <w:pPr>
        <w:tabs>
          <w:tab w:val="left" w:pos="2636"/>
        </w:tabs>
        <w:jc w:val="both"/>
        <w:rPr>
          <w:rFonts w:ascii="Arial" w:hAnsi="Arial" w:cs="Arial"/>
          <w:noProof/>
          <w:sz w:val="24"/>
          <w:szCs w:val="24"/>
        </w:rPr>
      </w:pPr>
    </w:p>
    <w:p w14:paraId="5DC61289" w14:textId="77777777" w:rsidR="00EC24C9" w:rsidRDefault="00EC24C9" w:rsidP="00EC24C9">
      <w:pPr>
        <w:tabs>
          <w:tab w:val="left" w:pos="2636"/>
        </w:tabs>
        <w:jc w:val="both"/>
        <w:rPr>
          <w:rFonts w:ascii="Arial" w:hAnsi="Arial" w:cs="Arial"/>
          <w:noProof/>
          <w:sz w:val="24"/>
          <w:szCs w:val="24"/>
        </w:rPr>
      </w:pPr>
    </w:p>
    <w:p w14:paraId="03CE4AC1" w14:textId="77777777" w:rsidR="00EC24C9" w:rsidRDefault="00EC24C9" w:rsidP="00EC24C9">
      <w:pPr>
        <w:tabs>
          <w:tab w:val="left" w:pos="2636"/>
        </w:tabs>
        <w:jc w:val="both"/>
        <w:rPr>
          <w:rFonts w:ascii="Arial" w:hAnsi="Arial" w:cs="Arial"/>
          <w:noProof/>
          <w:sz w:val="24"/>
          <w:szCs w:val="24"/>
        </w:rPr>
      </w:pPr>
    </w:p>
    <w:p w14:paraId="59EF6F70" w14:textId="77777777" w:rsidR="00EC24C9" w:rsidRDefault="00EC24C9" w:rsidP="00EC24C9">
      <w:pPr>
        <w:tabs>
          <w:tab w:val="left" w:pos="2636"/>
        </w:tabs>
        <w:jc w:val="both"/>
        <w:rPr>
          <w:rFonts w:ascii="Arial" w:hAnsi="Arial" w:cs="Arial"/>
          <w:noProof/>
          <w:sz w:val="24"/>
          <w:szCs w:val="24"/>
        </w:rPr>
      </w:pPr>
    </w:p>
    <w:p w14:paraId="0DB29FE4" w14:textId="77777777" w:rsidR="00EC24C9" w:rsidRDefault="00EC24C9" w:rsidP="00EC24C9">
      <w:pPr>
        <w:tabs>
          <w:tab w:val="left" w:pos="2636"/>
        </w:tabs>
        <w:jc w:val="both"/>
        <w:rPr>
          <w:rFonts w:ascii="Arial" w:hAnsi="Arial" w:cs="Arial"/>
          <w:noProof/>
          <w:sz w:val="24"/>
          <w:szCs w:val="24"/>
        </w:rPr>
      </w:pPr>
    </w:p>
    <w:p w14:paraId="30DA88D6" w14:textId="77777777" w:rsidR="00EC24C9" w:rsidRDefault="00EC24C9" w:rsidP="00EC24C9">
      <w:pPr>
        <w:tabs>
          <w:tab w:val="left" w:pos="2636"/>
        </w:tabs>
        <w:jc w:val="both"/>
        <w:rPr>
          <w:rFonts w:ascii="Arial" w:hAnsi="Arial" w:cs="Arial"/>
          <w:noProof/>
          <w:sz w:val="24"/>
          <w:szCs w:val="24"/>
        </w:rPr>
      </w:pPr>
    </w:p>
    <w:p w14:paraId="387AC32D" w14:textId="77777777" w:rsidR="00EC24C9" w:rsidRDefault="00EC24C9" w:rsidP="00EC24C9">
      <w:pPr>
        <w:tabs>
          <w:tab w:val="left" w:pos="2636"/>
        </w:tabs>
        <w:jc w:val="both"/>
        <w:rPr>
          <w:rFonts w:ascii="Arial" w:hAnsi="Arial" w:cs="Arial"/>
          <w:noProof/>
          <w:sz w:val="24"/>
          <w:szCs w:val="24"/>
        </w:rPr>
      </w:pPr>
    </w:p>
    <w:p w14:paraId="4F088E09" w14:textId="77777777" w:rsidR="00EC24C9" w:rsidRPr="000C687F" w:rsidRDefault="00EC24C9" w:rsidP="00EC24C9">
      <w:pPr>
        <w:tabs>
          <w:tab w:val="left" w:pos="2636"/>
        </w:tabs>
        <w:jc w:val="both"/>
        <w:rPr>
          <w:rFonts w:ascii="Arial" w:hAnsi="Arial" w:cs="Arial"/>
          <w:noProof/>
          <w:sz w:val="24"/>
          <w:szCs w:val="24"/>
        </w:rPr>
      </w:pPr>
    </w:p>
    <w:p w14:paraId="6020AF8C" w14:textId="4646D7E7" w:rsidR="000C687F" w:rsidRDefault="000C687F" w:rsidP="000C687F">
      <w:pPr>
        <w:numPr>
          <w:ilvl w:val="0"/>
          <w:numId w:val="10"/>
        </w:numPr>
        <w:tabs>
          <w:tab w:val="clear" w:pos="720"/>
          <w:tab w:val="num" w:pos="284"/>
          <w:tab w:val="left" w:pos="2636"/>
        </w:tabs>
        <w:ind w:left="284" w:hanging="284"/>
        <w:jc w:val="both"/>
        <w:rPr>
          <w:rFonts w:ascii="Arial" w:hAnsi="Arial" w:cs="Arial"/>
          <w:noProof/>
          <w:sz w:val="24"/>
          <w:szCs w:val="24"/>
        </w:rPr>
      </w:pPr>
      <w:r w:rsidRPr="000C687F">
        <w:rPr>
          <w:rFonts w:ascii="Arial" w:hAnsi="Arial" w:cs="Arial"/>
          <w:b/>
          <w:bCs/>
          <w:noProof/>
          <w:sz w:val="24"/>
          <w:szCs w:val="24"/>
        </w:rPr>
        <w:t>A03:2021-Inyección</w:t>
      </w:r>
      <w:r w:rsidRPr="000C687F">
        <w:rPr>
          <w:rFonts w:ascii="Arial" w:hAnsi="Arial" w:cs="Arial"/>
          <w:noProof/>
          <w:sz w:val="24"/>
          <w:szCs w:val="24"/>
        </w:rPr>
        <w:t> se desliza hasta la tercera posición. El 94% de las aplicaciones se probaron para alguna forma de inyección, y las 33 CWE mapeadas en esta categoría tienen la segunda mayor cantidad de ocurrencias en las aplicaciones. Cross-site Scripting es ahora parte de esta categoría en esta edición.</w:t>
      </w:r>
    </w:p>
    <w:p w14:paraId="5821084D" w14:textId="77777777" w:rsidR="00EC24C9" w:rsidRPr="00EC24C9" w:rsidRDefault="00EC24C9" w:rsidP="00EC24C9">
      <w:pPr>
        <w:tabs>
          <w:tab w:val="left" w:pos="2636"/>
        </w:tabs>
        <w:jc w:val="both"/>
        <w:rPr>
          <w:rFonts w:ascii="Arial" w:hAnsi="Arial" w:cs="Arial"/>
          <w:noProof/>
          <w:sz w:val="24"/>
          <w:szCs w:val="24"/>
          <w:u w:val="single"/>
        </w:rPr>
      </w:pPr>
      <w:r w:rsidRPr="00EC24C9">
        <w:rPr>
          <w:rFonts w:ascii="Arial" w:hAnsi="Arial" w:cs="Arial"/>
          <w:noProof/>
          <w:sz w:val="24"/>
          <w:szCs w:val="24"/>
          <w:u w:val="single"/>
        </w:rPr>
        <w:t>Ejemplo de escenarios de ataque</w:t>
      </w:r>
    </w:p>
    <w:p w14:paraId="34847248" w14:textId="702E4AD6" w:rsidR="00EC24C9" w:rsidRDefault="00EC24C9" w:rsidP="00EC24C9">
      <w:pPr>
        <w:tabs>
          <w:tab w:val="left" w:pos="2636"/>
        </w:tabs>
        <w:jc w:val="both"/>
        <w:rPr>
          <w:rFonts w:ascii="Arial" w:hAnsi="Arial" w:cs="Arial"/>
          <w:noProof/>
          <w:sz w:val="24"/>
          <w:szCs w:val="24"/>
        </w:rPr>
      </w:pPr>
      <w:r w:rsidRPr="00EC24C9">
        <w:rPr>
          <w:rFonts w:ascii="Arial" w:hAnsi="Arial" w:cs="Arial"/>
          <w:noProof/>
          <w:sz w:val="24"/>
          <w:szCs w:val="24"/>
        </w:rPr>
        <w:t>Una aplicación usa datos no confiables en la construcción de la siguiente sentencia SQL vulnerable:</w:t>
      </w:r>
    </w:p>
    <w:p w14:paraId="418E4975" w14:textId="050D205E" w:rsidR="00EC24C9" w:rsidRPr="00EC24C9" w:rsidRDefault="00EC24C9" w:rsidP="00EC24C9">
      <w:pPr>
        <w:tabs>
          <w:tab w:val="left" w:pos="2636"/>
        </w:tabs>
        <w:jc w:val="both"/>
        <w:rPr>
          <w:rFonts w:ascii="Arial" w:hAnsi="Arial" w:cs="Arial"/>
          <w:b/>
          <w:bCs/>
          <w:noProof/>
          <w:sz w:val="24"/>
          <w:szCs w:val="24"/>
          <w:lang w:val="en-US"/>
        </w:rPr>
      </w:pPr>
      <w:r w:rsidRPr="00EC24C9">
        <w:rPr>
          <w:rFonts w:ascii="Arial" w:hAnsi="Arial" w:cs="Arial"/>
          <w:b/>
          <w:bCs/>
          <w:noProof/>
          <w:sz w:val="24"/>
          <w:szCs w:val="24"/>
          <w:lang w:val="en-US"/>
        </w:rPr>
        <w:t>String query = "SELECT \* FROM accounts WHERE custID='" + request.getParameter("id") + "'";</w:t>
      </w:r>
    </w:p>
    <w:p w14:paraId="71B0DF22" w14:textId="10C50FC2" w:rsidR="00EC24C9" w:rsidRDefault="003B3BBE" w:rsidP="00EC24C9">
      <w:pPr>
        <w:tabs>
          <w:tab w:val="left" w:pos="2636"/>
        </w:tabs>
        <w:jc w:val="both"/>
        <w:rPr>
          <w:rFonts w:ascii="Arial" w:hAnsi="Arial" w:cs="Arial"/>
          <w:noProof/>
          <w:sz w:val="24"/>
          <w:szCs w:val="24"/>
        </w:rPr>
      </w:pPr>
      <w:r w:rsidRPr="003B3BBE">
        <w:rPr>
          <w:rFonts w:ascii="Arial" w:hAnsi="Arial" w:cs="Arial"/>
          <w:noProof/>
          <w:sz w:val="24"/>
          <w:szCs w:val="24"/>
        </w:rPr>
        <w:t>Del mismo modo, la confianza total de una aplicación en frameworks puede resultar en consultas que siguen siendo vulnerables a inyecciones, (por ejemplo: Hibernate Query Language (HQL)):</w:t>
      </w:r>
    </w:p>
    <w:p w14:paraId="526C71E0" w14:textId="0C0BC717" w:rsidR="003B3BBE" w:rsidRPr="003B3BBE" w:rsidRDefault="003B3BBE" w:rsidP="003B3BBE">
      <w:pPr>
        <w:tabs>
          <w:tab w:val="left" w:pos="2636"/>
        </w:tabs>
        <w:jc w:val="both"/>
        <w:rPr>
          <w:rFonts w:ascii="Arial" w:hAnsi="Arial" w:cs="Arial"/>
          <w:b/>
          <w:bCs/>
          <w:noProof/>
          <w:sz w:val="24"/>
          <w:szCs w:val="24"/>
          <w:lang w:val="en-US"/>
        </w:rPr>
      </w:pPr>
      <w:r w:rsidRPr="003B3BBE">
        <w:rPr>
          <w:rFonts w:ascii="Arial" w:hAnsi="Arial" w:cs="Arial"/>
          <w:b/>
          <w:bCs/>
          <w:noProof/>
          <w:sz w:val="24"/>
          <w:szCs w:val="24"/>
          <w:lang w:val="en-US"/>
        </w:rPr>
        <w:lastRenderedPageBreak/>
        <w:t>Query HQLQuery = session.createQuery("FROM accounts WHERE custID='" + request.getParameter("id") + "'");</w:t>
      </w:r>
    </w:p>
    <w:p w14:paraId="77B21E7D" w14:textId="28299C1F" w:rsidR="003B3BBE" w:rsidRDefault="003B3BBE" w:rsidP="00EC24C9">
      <w:pPr>
        <w:tabs>
          <w:tab w:val="left" w:pos="2636"/>
        </w:tabs>
        <w:jc w:val="both"/>
        <w:rPr>
          <w:rFonts w:ascii="Arial" w:hAnsi="Arial" w:cs="Arial"/>
          <w:noProof/>
          <w:sz w:val="24"/>
          <w:szCs w:val="24"/>
        </w:rPr>
      </w:pPr>
      <w:r w:rsidRPr="003B3BBE">
        <w:rPr>
          <w:rFonts w:ascii="Arial" w:hAnsi="Arial" w:cs="Arial"/>
          <w:noProof/>
          <w:sz w:val="24"/>
          <w:szCs w:val="24"/>
        </w:rPr>
        <w:t>En ambos casos, el atacante modifica el valor del parámetro "id" en su navegador y enviar por ejemplo: ' UNION SLEEP(10);--.</w:t>
      </w:r>
    </w:p>
    <w:p w14:paraId="5BAF7C5A" w14:textId="7BB09181" w:rsidR="003B3BBE" w:rsidRPr="003B3BBE" w:rsidRDefault="003B3BBE" w:rsidP="00EC24C9">
      <w:pPr>
        <w:tabs>
          <w:tab w:val="left" w:pos="2636"/>
        </w:tabs>
        <w:jc w:val="both"/>
        <w:rPr>
          <w:rFonts w:ascii="Arial" w:hAnsi="Arial" w:cs="Arial"/>
          <w:b/>
          <w:bCs/>
          <w:noProof/>
          <w:sz w:val="24"/>
          <w:szCs w:val="24"/>
          <w:lang w:val="en-US"/>
        </w:rPr>
      </w:pPr>
      <w:r w:rsidRPr="003B3BBE">
        <w:rPr>
          <w:rFonts w:ascii="Arial" w:hAnsi="Arial" w:cs="Arial"/>
          <w:b/>
          <w:bCs/>
          <w:noProof/>
          <w:sz w:val="24"/>
          <w:szCs w:val="24"/>
          <w:lang w:val="en-US"/>
        </w:rPr>
        <w:t>http://example.com/app/accountView?id=' UNION SELECT SLEEP(10);--</w:t>
      </w:r>
    </w:p>
    <w:p w14:paraId="5609B379" w14:textId="3D28673F" w:rsidR="00EC24C9" w:rsidRPr="003B3BBE" w:rsidRDefault="003B3BBE" w:rsidP="00EC24C9">
      <w:pPr>
        <w:tabs>
          <w:tab w:val="left" w:pos="2636"/>
        </w:tabs>
        <w:jc w:val="both"/>
        <w:rPr>
          <w:rFonts w:ascii="Arial" w:hAnsi="Arial" w:cs="Arial"/>
          <w:noProof/>
          <w:sz w:val="24"/>
          <w:szCs w:val="24"/>
          <w:lang w:val="en-US"/>
        </w:rPr>
      </w:pPr>
      <w:r>
        <w:rPr>
          <w:noProof/>
        </w:rPr>
        <w:drawing>
          <wp:anchor distT="0" distB="0" distL="114300" distR="114300" simplePos="0" relativeHeight="251669504" behindDoc="1" locked="0" layoutInCell="1" allowOverlap="1" wp14:anchorId="454B65CE" wp14:editId="700D7441">
            <wp:simplePos x="0" y="0"/>
            <wp:positionH relativeFrom="column">
              <wp:posOffset>1096342</wp:posOffset>
            </wp:positionH>
            <wp:positionV relativeFrom="paragraph">
              <wp:posOffset>37465</wp:posOffset>
            </wp:positionV>
            <wp:extent cx="3185528" cy="2388125"/>
            <wp:effectExtent l="0" t="0" r="0" b="0"/>
            <wp:wrapNone/>
            <wp:docPr id="1355122526" name="Imagen 5" descr="A03:2021 - Inyección - Óscar Rivera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03:2021 - Inyección - Óscar Rivera - YouT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5528" cy="2388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835A2" w14:textId="633BA61E" w:rsidR="00EC24C9" w:rsidRPr="003B3BBE" w:rsidRDefault="00EC24C9" w:rsidP="00EC24C9">
      <w:pPr>
        <w:tabs>
          <w:tab w:val="left" w:pos="2636"/>
        </w:tabs>
        <w:jc w:val="both"/>
        <w:rPr>
          <w:rFonts w:ascii="Arial" w:hAnsi="Arial" w:cs="Arial"/>
          <w:noProof/>
          <w:sz w:val="24"/>
          <w:szCs w:val="24"/>
          <w:lang w:val="en-US"/>
        </w:rPr>
      </w:pPr>
    </w:p>
    <w:p w14:paraId="42CE0F76" w14:textId="5165406D" w:rsidR="00EC24C9" w:rsidRPr="003B3BBE" w:rsidRDefault="00EC24C9" w:rsidP="00EC24C9">
      <w:pPr>
        <w:tabs>
          <w:tab w:val="left" w:pos="2636"/>
        </w:tabs>
        <w:jc w:val="both"/>
        <w:rPr>
          <w:rFonts w:ascii="Arial" w:hAnsi="Arial" w:cs="Arial"/>
          <w:noProof/>
          <w:sz w:val="24"/>
          <w:szCs w:val="24"/>
          <w:lang w:val="en-US"/>
        </w:rPr>
      </w:pPr>
    </w:p>
    <w:p w14:paraId="450403A4" w14:textId="4942EB56" w:rsidR="00EC24C9" w:rsidRPr="003B3BBE" w:rsidRDefault="00EC24C9" w:rsidP="00EC24C9">
      <w:pPr>
        <w:tabs>
          <w:tab w:val="left" w:pos="2636"/>
        </w:tabs>
        <w:jc w:val="both"/>
        <w:rPr>
          <w:rFonts w:ascii="Arial" w:hAnsi="Arial" w:cs="Arial"/>
          <w:noProof/>
          <w:sz w:val="24"/>
          <w:szCs w:val="24"/>
          <w:lang w:val="en-US"/>
        </w:rPr>
      </w:pPr>
    </w:p>
    <w:p w14:paraId="6B183955" w14:textId="7FA13164" w:rsidR="00EC24C9" w:rsidRPr="003B3BBE" w:rsidRDefault="00EC24C9" w:rsidP="00EC24C9">
      <w:pPr>
        <w:tabs>
          <w:tab w:val="left" w:pos="2636"/>
        </w:tabs>
        <w:jc w:val="both"/>
        <w:rPr>
          <w:rFonts w:ascii="Arial" w:hAnsi="Arial" w:cs="Arial"/>
          <w:noProof/>
          <w:sz w:val="24"/>
          <w:szCs w:val="24"/>
          <w:lang w:val="en-US"/>
        </w:rPr>
      </w:pPr>
    </w:p>
    <w:p w14:paraId="40F3CB05" w14:textId="1F195A1A" w:rsidR="00EC24C9" w:rsidRPr="003B3BBE" w:rsidRDefault="00EC24C9" w:rsidP="00EC24C9">
      <w:pPr>
        <w:tabs>
          <w:tab w:val="left" w:pos="2636"/>
        </w:tabs>
        <w:jc w:val="both"/>
        <w:rPr>
          <w:rFonts w:ascii="Arial" w:hAnsi="Arial" w:cs="Arial"/>
          <w:noProof/>
          <w:sz w:val="24"/>
          <w:szCs w:val="24"/>
          <w:lang w:val="en-US"/>
        </w:rPr>
      </w:pPr>
    </w:p>
    <w:p w14:paraId="63FA606D" w14:textId="77777777" w:rsidR="00EC24C9" w:rsidRPr="003B3BBE" w:rsidRDefault="00EC24C9" w:rsidP="00EC24C9">
      <w:pPr>
        <w:tabs>
          <w:tab w:val="left" w:pos="2636"/>
        </w:tabs>
        <w:jc w:val="both"/>
        <w:rPr>
          <w:rFonts w:ascii="Arial" w:hAnsi="Arial" w:cs="Arial"/>
          <w:noProof/>
          <w:sz w:val="24"/>
          <w:szCs w:val="24"/>
          <w:lang w:val="en-US"/>
        </w:rPr>
      </w:pPr>
    </w:p>
    <w:p w14:paraId="03493F02" w14:textId="77777777" w:rsidR="00EC24C9" w:rsidRPr="003B3BBE" w:rsidRDefault="00EC24C9" w:rsidP="00EC24C9">
      <w:pPr>
        <w:tabs>
          <w:tab w:val="left" w:pos="2636"/>
        </w:tabs>
        <w:jc w:val="both"/>
        <w:rPr>
          <w:rFonts w:ascii="Arial" w:hAnsi="Arial" w:cs="Arial"/>
          <w:noProof/>
          <w:sz w:val="24"/>
          <w:szCs w:val="24"/>
          <w:lang w:val="en-US"/>
        </w:rPr>
      </w:pPr>
    </w:p>
    <w:p w14:paraId="086555F4" w14:textId="5D5063D0" w:rsidR="00EC24C9" w:rsidRPr="003B3BBE" w:rsidRDefault="00EC24C9" w:rsidP="00EC24C9">
      <w:pPr>
        <w:tabs>
          <w:tab w:val="left" w:pos="2636"/>
        </w:tabs>
        <w:jc w:val="both"/>
        <w:rPr>
          <w:rFonts w:ascii="Arial" w:hAnsi="Arial" w:cs="Arial"/>
          <w:noProof/>
          <w:sz w:val="24"/>
          <w:szCs w:val="24"/>
          <w:lang w:val="en-US"/>
        </w:rPr>
      </w:pPr>
    </w:p>
    <w:p w14:paraId="005B665D" w14:textId="287C7F71" w:rsidR="00EC24C9" w:rsidRPr="000C687F" w:rsidRDefault="00EC24C9" w:rsidP="00EC24C9">
      <w:pPr>
        <w:tabs>
          <w:tab w:val="left" w:pos="2636"/>
        </w:tabs>
        <w:jc w:val="both"/>
        <w:rPr>
          <w:rFonts w:ascii="Arial" w:hAnsi="Arial" w:cs="Arial"/>
          <w:noProof/>
          <w:sz w:val="24"/>
          <w:szCs w:val="24"/>
          <w:lang w:val="en-US"/>
        </w:rPr>
      </w:pPr>
    </w:p>
    <w:p w14:paraId="60FB67B2" w14:textId="5C2CC9E4" w:rsidR="000C687F" w:rsidRDefault="000C687F" w:rsidP="000C687F">
      <w:pPr>
        <w:numPr>
          <w:ilvl w:val="0"/>
          <w:numId w:val="10"/>
        </w:numPr>
        <w:tabs>
          <w:tab w:val="clear" w:pos="720"/>
          <w:tab w:val="num" w:pos="284"/>
          <w:tab w:val="left" w:pos="2636"/>
        </w:tabs>
        <w:ind w:left="284" w:hanging="284"/>
        <w:jc w:val="both"/>
        <w:rPr>
          <w:rFonts w:ascii="Arial" w:hAnsi="Arial" w:cs="Arial"/>
          <w:noProof/>
          <w:sz w:val="24"/>
          <w:szCs w:val="24"/>
        </w:rPr>
      </w:pPr>
      <w:r w:rsidRPr="000C687F">
        <w:rPr>
          <w:rFonts w:ascii="Arial" w:hAnsi="Arial" w:cs="Arial"/>
          <w:b/>
          <w:bCs/>
          <w:noProof/>
          <w:sz w:val="24"/>
          <w:szCs w:val="24"/>
        </w:rPr>
        <w:t>A04:2021-Diseño Seguro</w:t>
      </w:r>
      <w:r w:rsidRPr="000C687F">
        <w:rPr>
          <w:rFonts w:ascii="Arial" w:hAnsi="Arial" w:cs="Arial"/>
          <w:noProof/>
          <w:sz w:val="24"/>
          <w:szCs w:val="24"/>
        </w:rPr>
        <w:t> es una nueva categoría para 2021, con un enfoque en los riesgos relacionados con los defectos de diseño. Si realmente queremos “mover a left” como industria, requiere un mayor uso del modelado de amenazas, patrones y principios de diseño seguros y arquitecturas de referencia.</w:t>
      </w:r>
    </w:p>
    <w:p w14:paraId="6D9DF28E" w14:textId="77777777" w:rsidR="003B3BBE" w:rsidRPr="003B3BBE" w:rsidRDefault="003B3BBE" w:rsidP="003B3BBE">
      <w:pPr>
        <w:tabs>
          <w:tab w:val="left" w:pos="2636"/>
        </w:tabs>
        <w:jc w:val="both"/>
        <w:rPr>
          <w:rFonts w:ascii="Arial" w:hAnsi="Arial" w:cs="Arial"/>
          <w:noProof/>
          <w:sz w:val="24"/>
          <w:szCs w:val="24"/>
          <w:u w:val="single"/>
        </w:rPr>
      </w:pPr>
      <w:r w:rsidRPr="003B3BBE">
        <w:rPr>
          <w:rFonts w:ascii="Arial" w:hAnsi="Arial" w:cs="Arial"/>
          <w:noProof/>
          <w:sz w:val="24"/>
          <w:szCs w:val="24"/>
          <w:u w:val="single"/>
        </w:rPr>
        <w:t>Ejemplo de escenarios de ataque</w:t>
      </w:r>
    </w:p>
    <w:p w14:paraId="143883F9" w14:textId="4AC66086" w:rsidR="00EC24C9" w:rsidRPr="003B3BBE" w:rsidRDefault="003B3BBE" w:rsidP="00EC24C9">
      <w:pPr>
        <w:tabs>
          <w:tab w:val="left" w:pos="2636"/>
        </w:tabs>
        <w:jc w:val="both"/>
        <w:rPr>
          <w:rFonts w:ascii="Arial" w:hAnsi="Arial" w:cs="Arial"/>
          <w:noProof/>
          <w:sz w:val="24"/>
          <w:szCs w:val="24"/>
        </w:rPr>
      </w:pPr>
      <w:r>
        <w:rPr>
          <w:noProof/>
        </w:rPr>
        <w:drawing>
          <wp:anchor distT="0" distB="0" distL="114300" distR="114300" simplePos="0" relativeHeight="251670528" behindDoc="1" locked="0" layoutInCell="1" allowOverlap="1" wp14:anchorId="481EC508" wp14:editId="1E43516A">
            <wp:simplePos x="0" y="0"/>
            <wp:positionH relativeFrom="column">
              <wp:posOffset>2035175</wp:posOffset>
            </wp:positionH>
            <wp:positionV relativeFrom="paragraph">
              <wp:posOffset>1037590</wp:posOffset>
            </wp:positionV>
            <wp:extent cx="2183130" cy="2186305"/>
            <wp:effectExtent l="0" t="0" r="0" b="0"/>
            <wp:wrapNone/>
            <wp:docPr id="1668110996" name="Imagen 7" descr="A04 Diseño Inseguro - OWASP Top 10: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04 Diseño Inseguro - OWASP Top 10:20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83130" cy="2186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3BBE">
        <w:rPr>
          <w:rFonts w:ascii="Arial" w:hAnsi="Arial" w:cs="Arial"/>
          <w:noProof/>
          <w:sz w:val="24"/>
          <w:szCs w:val="24"/>
        </w:rPr>
        <w:t>Un flujo de trabajo de recuperación de credenciales puede incluir "preguntas y respuestas", lo cual está prohibido por NIST 800-63b, OWASP ASVS y OWASP Top 10. No se puede confiar en preguntas y respuestas como evidencia de identidad ya que más de una persona puede conocer las respuestas. Dicho código debe eliminarse y reemplazarse por un diseño más seguro.</w:t>
      </w:r>
    </w:p>
    <w:p w14:paraId="3FF1C857" w14:textId="1C7B8C69" w:rsidR="00EC24C9" w:rsidRPr="003B3BBE" w:rsidRDefault="00EC24C9" w:rsidP="00EC24C9">
      <w:pPr>
        <w:tabs>
          <w:tab w:val="left" w:pos="2636"/>
        </w:tabs>
        <w:jc w:val="both"/>
        <w:rPr>
          <w:rFonts w:ascii="Arial" w:hAnsi="Arial" w:cs="Arial"/>
          <w:noProof/>
          <w:sz w:val="24"/>
          <w:szCs w:val="24"/>
        </w:rPr>
      </w:pPr>
    </w:p>
    <w:p w14:paraId="38146D54" w14:textId="77777777" w:rsidR="00EC24C9" w:rsidRPr="003B3BBE" w:rsidRDefault="00EC24C9" w:rsidP="00EC24C9">
      <w:pPr>
        <w:tabs>
          <w:tab w:val="left" w:pos="2636"/>
        </w:tabs>
        <w:jc w:val="both"/>
        <w:rPr>
          <w:rFonts w:ascii="Arial" w:hAnsi="Arial" w:cs="Arial"/>
          <w:noProof/>
          <w:sz w:val="24"/>
          <w:szCs w:val="24"/>
        </w:rPr>
      </w:pPr>
    </w:p>
    <w:p w14:paraId="29807979" w14:textId="77777777" w:rsidR="00EC24C9" w:rsidRPr="003B3BBE" w:rsidRDefault="00EC24C9" w:rsidP="00EC24C9">
      <w:pPr>
        <w:tabs>
          <w:tab w:val="left" w:pos="2636"/>
        </w:tabs>
        <w:jc w:val="both"/>
        <w:rPr>
          <w:rFonts w:ascii="Arial" w:hAnsi="Arial" w:cs="Arial"/>
          <w:noProof/>
          <w:sz w:val="24"/>
          <w:szCs w:val="24"/>
        </w:rPr>
      </w:pPr>
    </w:p>
    <w:p w14:paraId="439539C9" w14:textId="77777777" w:rsidR="00EC24C9" w:rsidRPr="003B3BBE" w:rsidRDefault="00EC24C9" w:rsidP="00EC24C9">
      <w:pPr>
        <w:tabs>
          <w:tab w:val="left" w:pos="2636"/>
        </w:tabs>
        <w:jc w:val="both"/>
        <w:rPr>
          <w:rFonts w:ascii="Arial" w:hAnsi="Arial" w:cs="Arial"/>
          <w:noProof/>
          <w:sz w:val="24"/>
          <w:szCs w:val="24"/>
        </w:rPr>
      </w:pPr>
    </w:p>
    <w:p w14:paraId="1E11F480" w14:textId="77777777" w:rsidR="00EC24C9" w:rsidRPr="003B3BBE" w:rsidRDefault="00EC24C9" w:rsidP="00EC24C9">
      <w:pPr>
        <w:tabs>
          <w:tab w:val="left" w:pos="2636"/>
        </w:tabs>
        <w:jc w:val="both"/>
        <w:rPr>
          <w:rFonts w:ascii="Arial" w:hAnsi="Arial" w:cs="Arial"/>
          <w:noProof/>
          <w:sz w:val="24"/>
          <w:szCs w:val="24"/>
        </w:rPr>
      </w:pPr>
    </w:p>
    <w:p w14:paraId="1C04A700" w14:textId="77777777" w:rsidR="00EC24C9" w:rsidRPr="003B3BBE" w:rsidRDefault="00EC24C9" w:rsidP="00EC24C9">
      <w:pPr>
        <w:tabs>
          <w:tab w:val="left" w:pos="2636"/>
        </w:tabs>
        <w:jc w:val="both"/>
        <w:rPr>
          <w:rFonts w:ascii="Arial" w:hAnsi="Arial" w:cs="Arial"/>
          <w:noProof/>
          <w:sz w:val="24"/>
          <w:szCs w:val="24"/>
        </w:rPr>
      </w:pPr>
    </w:p>
    <w:p w14:paraId="27C60FB3" w14:textId="14D32737" w:rsidR="000C687F" w:rsidRDefault="000C687F" w:rsidP="000C687F">
      <w:pPr>
        <w:numPr>
          <w:ilvl w:val="0"/>
          <w:numId w:val="10"/>
        </w:numPr>
        <w:tabs>
          <w:tab w:val="clear" w:pos="720"/>
          <w:tab w:val="num" w:pos="284"/>
          <w:tab w:val="left" w:pos="2636"/>
        </w:tabs>
        <w:ind w:left="284" w:hanging="284"/>
        <w:jc w:val="both"/>
        <w:rPr>
          <w:rFonts w:ascii="Arial" w:hAnsi="Arial" w:cs="Arial"/>
          <w:noProof/>
          <w:sz w:val="24"/>
          <w:szCs w:val="24"/>
        </w:rPr>
      </w:pPr>
      <w:r w:rsidRPr="000C687F">
        <w:rPr>
          <w:rFonts w:ascii="Arial" w:hAnsi="Arial" w:cs="Arial"/>
          <w:b/>
          <w:bCs/>
          <w:noProof/>
          <w:sz w:val="24"/>
          <w:szCs w:val="24"/>
        </w:rPr>
        <w:lastRenderedPageBreak/>
        <w:t>A05:2021-</w:t>
      </w:r>
      <w:r w:rsidR="003B3BBE">
        <w:rPr>
          <w:rFonts w:ascii="Arial" w:hAnsi="Arial" w:cs="Arial"/>
          <w:b/>
          <w:bCs/>
          <w:noProof/>
          <w:sz w:val="24"/>
          <w:szCs w:val="24"/>
        </w:rPr>
        <w:t>C</w:t>
      </w:r>
      <w:r w:rsidRPr="000C687F">
        <w:rPr>
          <w:rFonts w:ascii="Arial" w:hAnsi="Arial" w:cs="Arial"/>
          <w:b/>
          <w:bCs/>
          <w:noProof/>
          <w:sz w:val="24"/>
          <w:szCs w:val="24"/>
        </w:rPr>
        <w:t>onfiguración de seguridad</w:t>
      </w:r>
      <w:r w:rsidRPr="000C687F">
        <w:rPr>
          <w:rFonts w:ascii="Arial" w:hAnsi="Arial" w:cs="Arial"/>
          <w:noProof/>
          <w:sz w:val="24"/>
          <w:szCs w:val="24"/>
        </w:rPr>
        <w:t> sube del #6 en la edición anterior; el 90% de las aplicaciones fueron probadas para alguna forma de configuración incorrecta. Con más cambios en el software altamente configurable, no es sorprendente ver que esta categoría sube. La categoría anterior para XML External Entities (XXE) ahora es parte de esta categoría.</w:t>
      </w:r>
    </w:p>
    <w:p w14:paraId="03071113" w14:textId="77777777" w:rsidR="00EC24C9" w:rsidRPr="00EC24C9" w:rsidRDefault="00EC24C9" w:rsidP="00EC24C9">
      <w:pPr>
        <w:tabs>
          <w:tab w:val="left" w:pos="2636"/>
        </w:tabs>
        <w:jc w:val="both"/>
        <w:rPr>
          <w:rFonts w:ascii="Arial" w:hAnsi="Arial" w:cs="Arial"/>
          <w:noProof/>
          <w:sz w:val="24"/>
          <w:szCs w:val="24"/>
          <w:u w:val="single"/>
        </w:rPr>
      </w:pPr>
      <w:r w:rsidRPr="00EC24C9">
        <w:rPr>
          <w:rFonts w:ascii="Arial" w:hAnsi="Arial" w:cs="Arial"/>
          <w:noProof/>
          <w:sz w:val="24"/>
          <w:szCs w:val="24"/>
          <w:u w:val="single"/>
        </w:rPr>
        <w:t>Ejemplo de escenarios de ataque</w:t>
      </w:r>
    </w:p>
    <w:p w14:paraId="0723C9F3" w14:textId="71EC0EAA" w:rsidR="00EC24C9" w:rsidRDefault="003B3BBE" w:rsidP="00EC24C9">
      <w:pPr>
        <w:tabs>
          <w:tab w:val="left" w:pos="2636"/>
        </w:tabs>
        <w:jc w:val="both"/>
        <w:rPr>
          <w:rFonts w:ascii="Arial" w:hAnsi="Arial" w:cs="Arial"/>
          <w:noProof/>
          <w:sz w:val="24"/>
          <w:szCs w:val="24"/>
        </w:rPr>
      </w:pPr>
      <w:r>
        <w:rPr>
          <w:noProof/>
        </w:rPr>
        <w:drawing>
          <wp:anchor distT="0" distB="0" distL="114300" distR="114300" simplePos="0" relativeHeight="251671552" behindDoc="1" locked="0" layoutInCell="1" allowOverlap="1" wp14:anchorId="2E0C289D" wp14:editId="3885826A">
            <wp:simplePos x="0" y="0"/>
            <wp:positionH relativeFrom="column">
              <wp:posOffset>1431235</wp:posOffset>
            </wp:positionH>
            <wp:positionV relativeFrom="paragraph">
              <wp:posOffset>1214534</wp:posOffset>
            </wp:positionV>
            <wp:extent cx="3240000" cy="2428962"/>
            <wp:effectExtent l="0" t="0" r="0" b="0"/>
            <wp:wrapNone/>
            <wp:docPr id="191158169" name="Imagen 8" descr="TOP 10 OWASP 2021 español con ejemplos - A5 Configuración Incorrecta de  Segur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OP 10 OWASP 2021 español con ejemplos - A5 Configuración Incorrecta de  Segurid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000" cy="24289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3BBE">
        <w:rPr>
          <w:rFonts w:ascii="Arial" w:hAnsi="Arial" w:cs="Arial"/>
          <w:noProof/>
          <w:sz w:val="24"/>
          <w:szCs w:val="24"/>
        </w:rPr>
        <w:t>El servidor de aplicaciones contiene aplicaciones de ejemplo que no se eliminan del servidor de producción. Estas aplicaciones de ejemplo poseen fallas de seguridad conocidas que los atacantes utilizan para comprometer el servidor. Supongamos que una de estas aplicaciones es la consola de administración y no se modificaron las cuentas predeterminadas. En ese caso, el atacante inicia sesión con las contraseñas predeterminadas y toma el control.</w:t>
      </w:r>
    </w:p>
    <w:p w14:paraId="6D2A5296" w14:textId="5323B575" w:rsidR="003B3BBE" w:rsidRDefault="003B3BBE" w:rsidP="00EC24C9">
      <w:pPr>
        <w:tabs>
          <w:tab w:val="left" w:pos="2636"/>
        </w:tabs>
        <w:jc w:val="both"/>
        <w:rPr>
          <w:rFonts w:ascii="Arial" w:hAnsi="Arial" w:cs="Arial"/>
          <w:noProof/>
          <w:sz w:val="24"/>
          <w:szCs w:val="24"/>
        </w:rPr>
      </w:pPr>
    </w:p>
    <w:p w14:paraId="5CF6DD7A" w14:textId="5188387E" w:rsidR="003B3BBE" w:rsidRDefault="003B3BBE" w:rsidP="00EC24C9">
      <w:pPr>
        <w:tabs>
          <w:tab w:val="left" w:pos="2636"/>
        </w:tabs>
        <w:jc w:val="both"/>
        <w:rPr>
          <w:rFonts w:ascii="Arial" w:hAnsi="Arial" w:cs="Arial"/>
          <w:noProof/>
          <w:sz w:val="24"/>
          <w:szCs w:val="24"/>
        </w:rPr>
      </w:pPr>
    </w:p>
    <w:p w14:paraId="3930D5A0" w14:textId="77777777" w:rsidR="003B3BBE" w:rsidRDefault="003B3BBE" w:rsidP="00EC24C9">
      <w:pPr>
        <w:tabs>
          <w:tab w:val="left" w:pos="2636"/>
        </w:tabs>
        <w:jc w:val="both"/>
        <w:rPr>
          <w:rFonts w:ascii="Arial" w:hAnsi="Arial" w:cs="Arial"/>
          <w:noProof/>
          <w:sz w:val="24"/>
          <w:szCs w:val="24"/>
        </w:rPr>
      </w:pPr>
    </w:p>
    <w:p w14:paraId="4B5ABD7C" w14:textId="77777777" w:rsidR="003B3BBE" w:rsidRDefault="003B3BBE" w:rsidP="00EC24C9">
      <w:pPr>
        <w:tabs>
          <w:tab w:val="left" w:pos="2636"/>
        </w:tabs>
        <w:jc w:val="both"/>
        <w:rPr>
          <w:rFonts w:ascii="Arial" w:hAnsi="Arial" w:cs="Arial"/>
          <w:noProof/>
          <w:sz w:val="24"/>
          <w:szCs w:val="24"/>
        </w:rPr>
      </w:pPr>
    </w:p>
    <w:p w14:paraId="57A68F5C" w14:textId="77777777" w:rsidR="003B3BBE" w:rsidRDefault="003B3BBE" w:rsidP="00EC24C9">
      <w:pPr>
        <w:tabs>
          <w:tab w:val="left" w:pos="2636"/>
        </w:tabs>
        <w:jc w:val="both"/>
        <w:rPr>
          <w:rFonts w:ascii="Arial" w:hAnsi="Arial" w:cs="Arial"/>
          <w:noProof/>
          <w:sz w:val="24"/>
          <w:szCs w:val="24"/>
        </w:rPr>
      </w:pPr>
    </w:p>
    <w:p w14:paraId="50B15381" w14:textId="77777777" w:rsidR="003B3BBE" w:rsidRDefault="003B3BBE" w:rsidP="00EC24C9">
      <w:pPr>
        <w:tabs>
          <w:tab w:val="left" w:pos="2636"/>
        </w:tabs>
        <w:jc w:val="both"/>
        <w:rPr>
          <w:rFonts w:ascii="Arial" w:hAnsi="Arial" w:cs="Arial"/>
          <w:noProof/>
          <w:sz w:val="24"/>
          <w:szCs w:val="24"/>
        </w:rPr>
      </w:pPr>
    </w:p>
    <w:p w14:paraId="72106AD3" w14:textId="77777777" w:rsidR="003B3BBE" w:rsidRDefault="003B3BBE" w:rsidP="00EC24C9">
      <w:pPr>
        <w:tabs>
          <w:tab w:val="left" w:pos="2636"/>
        </w:tabs>
        <w:jc w:val="both"/>
        <w:rPr>
          <w:rFonts w:ascii="Arial" w:hAnsi="Arial" w:cs="Arial"/>
          <w:noProof/>
          <w:sz w:val="24"/>
          <w:szCs w:val="24"/>
        </w:rPr>
      </w:pPr>
    </w:p>
    <w:p w14:paraId="596D0C60" w14:textId="77777777" w:rsidR="003B3BBE" w:rsidRDefault="003B3BBE" w:rsidP="00EC24C9">
      <w:pPr>
        <w:tabs>
          <w:tab w:val="left" w:pos="2636"/>
        </w:tabs>
        <w:jc w:val="both"/>
        <w:rPr>
          <w:rFonts w:ascii="Arial" w:hAnsi="Arial" w:cs="Arial"/>
          <w:noProof/>
          <w:sz w:val="24"/>
          <w:szCs w:val="24"/>
        </w:rPr>
      </w:pPr>
    </w:p>
    <w:p w14:paraId="4A78D3DA" w14:textId="77777777" w:rsidR="003B3BBE" w:rsidRPr="000C687F" w:rsidRDefault="003B3BBE" w:rsidP="00EC24C9">
      <w:pPr>
        <w:tabs>
          <w:tab w:val="left" w:pos="2636"/>
        </w:tabs>
        <w:jc w:val="both"/>
        <w:rPr>
          <w:rFonts w:ascii="Arial" w:hAnsi="Arial" w:cs="Arial"/>
          <w:noProof/>
          <w:sz w:val="24"/>
          <w:szCs w:val="24"/>
        </w:rPr>
      </w:pPr>
    </w:p>
    <w:p w14:paraId="74551F6A" w14:textId="2B41FF7C" w:rsidR="000C687F" w:rsidRDefault="000C687F" w:rsidP="000C687F">
      <w:pPr>
        <w:numPr>
          <w:ilvl w:val="0"/>
          <w:numId w:val="10"/>
        </w:numPr>
        <w:tabs>
          <w:tab w:val="clear" w:pos="720"/>
          <w:tab w:val="num" w:pos="284"/>
          <w:tab w:val="left" w:pos="2636"/>
        </w:tabs>
        <w:ind w:left="284" w:hanging="284"/>
        <w:jc w:val="both"/>
        <w:rPr>
          <w:rFonts w:ascii="Arial" w:hAnsi="Arial" w:cs="Arial"/>
          <w:noProof/>
          <w:sz w:val="24"/>
          <w:szCs w:val="24"/>
        </w:rPr>
      </w:pPr>
      <w:r w:rsidRPr="000C687F">
        <w:rPr>
          <w:rFonts w:ascii="Arial" w:hAnsi="Arial" w:cs="Arial"/>
          <w:b/>
          <w:bCs/>
          <w:noProof/>
          <w:sz w:val="24"/>
          <w:szCs w:val="24"/>
        </w:rPr>
        <w:t>A06:2021-Componentes Vulnerables y Desactualizados</w:t>
      </w:r>
      <w:r w:rsidRPr="000C687F">
        <w:rPr>
          <w:rFonts w:ascii="Arial" w:hAnsi="Arial" w:cs="Arial"/>
          <w:noProof/>
          <w:sz w:val="24"/>
          <w:szCs w:val="24"/>
        </w:rPr>
        <w:t> anteriormente se titulaba Using Components with Known Vulnerabilities y está #2 en la encuesta comunitaria Top 10, pero también tenía suficientes datos para hacer el Top 10 a través del análisis de datos. Esta categoría sube del #9 en 2017 y es un tema conocido que luchamos por probar y evaluar el riesgo. Es la única categoría que no tiene ninguna Vulnerabilidad Común y Exposiciones (CVE) asignadas a las CWE incluidas, por lo que se tienen en cuenta los pesos predeterminados de exploit e impacto de 5.0 en sus puntajes.</w:t>
      </w:r>
    </w:p>
    <w:p w14:paraId="19E9F692" w14:textId="77777777" w:rsidR="00EC24C9" w:rsidRPr="00EC24C9" w:rsidRDefault="00EC24C9" w:rsidP="00EC24C9">
      <w:pPr>
        <w:tabs>
          <w:tab w:val="left" w:pos="2636"/>
        </w:tabs>
        <w:jc w:val="both"/>
        <w:rPr>
          <w:rFonts w:ascii="Arial" w:hAnsi="Arial" w:cs="Arial"/>
          <w:noProof/>
          <w:sz w:val="24"/>
          <w:szCs w:val="24"/>
          <w:u w:val="single"/>
        </w:rPr>
      </w:pPr>
      <w:r w:rsidRPr="00EC24C9">
        <w:rPr>
          <w:rFonts w:ascii="Arial" w:hAnsi="Arial" w:cs="Arial"/>
          <w:noProof/>
          <w:sz w:val="24"/>
          <w:szCs w:val="24"/>
          <w:u w:val="single"/>
        </w:rPr>
        <w:t>Ejemplo de escenarios de ataque</w:t>
      </w:r>
    </w:p>
    <w:p w14:paraId="184553C2" w14:textId="77777777" w:rsidR="003B3BBE" w:rsidRPr="003B3BBE" w:rsidRDefault="003B3BBE" w:rsidP="003B3BBE">
      <w:pPr>
        <w:tabs>
          <w:tab w:val="left" w:pos="2636"/>
        </w:tabs>
        <w:jc w:val="both"/>
        <w:rPr>
          <w:rFonts w:ascii="Arial" w:hAnsi="Arial" w:cs="Arial"/>
          <w:noProof/>
          <w:sz w:val="24"/>
          <w:szCs w:val="24"/>
        </w:rPr>
      </w:pPr>
      <w:r w:rsidRPr="003B3BBE">
        <w:rPr>
          <w:rFonts w:ascii="Arial" w:hAnsi="Arial" w:cs="Arial"/>
          <w:noProof/>
          <w:sz w:val="24"/>
          <w:szCs w:val="24"/>
        </w:rPr>
        <w:t>Los componentes normalmente se ejecutan con los mismos privilegios que la propia aplicación, por lo que las fallas en cualquier componente pueden tener un impacto grave. Tales fallas pueden ser accidentales (por ejemplo, error de codificación) o intencionales (por ejemplo, una puerta trasera en un componente). Algunos ejemplos de vulnerabilidades de componentes explotables descubiertos son:</w:t>
      </w:r>
    </w:p>
    <w:p w14:paraId="36AAEC94" w14:textId="3B905721" w:rsidR="003B3BBE" w:rsidRPr="003B3BBE" w:rsidRDefault="003B3BBE" w:rsidP="003B3BBE">
      <w:pPr>
        <w:numPr>
          <w:ilvl w:val="0"/>
          <w:numId w:val="11"/>
        </w:numPr>
        <w:tabs>
          <w:tab w:val="left" w:pos="2636"/>
        </w:tabs>
        <w:jc w:val="both"/>
        <w:rPr>
          <w:rFonts w:ascii="Arial" w:hAnsi="Arial" w:cs="Arial"/>
          <w:noProof/>
          <w:sz w:val="24"/>
          <w:szCs w:val="24"/>
        </w:rPr>
      </w:pPr>
      <w:r w:rsidRPr="003B3BBE">
        <w:rPr>
          <w:rFonts w:ascii="Arial" w:hAnsi="Arial" w:cs="Arial"/>
          <w:noProof/>
          <w:sz w:val="24"/>
          <w:szCs w:val="24"/>
        </w:rPr>
        <w:lastRenderedPageBreak/>
        <w:t>CVE-2017-5638, una vulnerabilidad de ejecución remota de código de Struts 2 que permite la ejecución arbitraria de código en el servidor, ha sido culpada de brechas importantes.</w:t>
      </w:r>
    </w:p>
    <w:p w14:paraId="5642BEF5" w14:textId="60EB79CC" w:rsidR="003B3BBE" w:rsidRPr="003B3BBE" w:rsidRDefault="003B3BBE" w:rsidP="003B3BBE">
      <w:pPr>
        <w:numPr>
          <w:ilvl w:val="0"/>
          <w:numId w:val="11"/>
        </w:numPr>
        <w:tabs>
          <w:tab w:val="left" w:pos="2636"/>
        </w:tabs>
        <w:jc w:val="both"/>
        <w:rPr>
          <w:rFonts w:ascii="Arial" w:hAnsi="Arial" w:cs="Arial"/>
          <w:noProof/>
          <w:sz w:val="24"/>
          <w:szCs w:val="24"/>
        </w:rPr>
      </w:pPr>
      <w:r w:rsidRPr="003B3BBE">
        <w:rPr>
          <w:rFonts w:ascii="Arial" w:hAnsi="Arial" w:cs="Arial"/>
          <w:noProof/>
          <w:sz w:val="24"/>
          <w:szCs w:val="24"/>
        </w:rPr>
        <w:t>Si bien el Internet de las Cosas (IoT) es con frecuencia difícil o imposible de parchear, la importancia de parchearlo puede ser grande (por ejemplo, dispositivos biomédicos).</w:t>
      </w:r>
    </w:p>
    <w:p w14:paraId="59A4AAFF" w14:textId="36E831C0" w:rsidR="003B3BBE" w:rsidRPr="003B3BBE" w:rsidRDefault="003B3BBE" w:rsidP="003B3BBE">
      <w:pPr>
        <w:tabs>
          <w:tab w:val="left" w:pos="2636"/>
        </w:tabs>
        <w:jc w:val="both"/>
        <w:rPr>
          <w:rFonts w:ascii="Arial" w:hAnsi="Arial" w:cs="Arial"/>
          <w:noProof/>
          <w:sz w:val="24"/>
          <w:szCs w:val="24"/>
        </w:rPr>
      </w:pPr>
      <w:r w:rsidRPr="003B3BBE">
        <w:rPr>
          <w:rFonts w:ascii="Arial" w:hAnsi="Arial" w:cs="Arial"/>
          <w:noProof/>
          <w:sz w:val="24"/>
          <w:szCs w:val="24"/>
        </w:rPr>
        <w:t>Existen herramientas automatizadas para ayudar a los atacantes a encontrar sistemas sin parches o mal configurados. Por ejemplo, el motor de búsqueda Shodan IoT puede ayudarlo a encontrar dispositivos que aún sufren la vulnerabilidad Heartbleed parchada en abril de 2014.</w:t>
      </w:r>
    </w:p>
    <w:p w14:paraId="775884C2" w14:textId="7B179843" w:rsidR="00EC24C9" w:rsidRDefault="003B3BBE" w:rsidP="00EC24C9">
      <w:pPr>
        <w:tabs>
          <w:tab w:val="left" w:pos="2636"/>
        </w:tabs>
        <w:jc w:val="both"/>
        <w:rPr>
          <w:rFonts w:ascii="Arial" w:hAnsi="Arial" w:cs="Arial"/>
          <w:noProof/>
          <w:sz w:val="24"/>
          <w:szCs w:val="24"/>
        </w:rPr>
      </w:pPr>
      <w:r>
        <w:rPr>
          <w:noProof/>
        </w:rPr>
        <w:drawing>
          <wp:anchor distT="0" distB="0" distL="114300" distR="114300" simplePos="0" relativeHeight="251672576" behindDoc="1" locked="0" layoutInCell="1" allowOverlap="1" wp14:anchorId="606E1876" wp14:editId="6FC27252">
            <wp:simplePos x="0" y="0"/>
            <wp:positionH relativeFrom="column">
              <wp:posOffset>540689</wp:posOffset>
            </wp:positionH>
            <wp:positionV relativeFrom="paragraph">
              <wp:posOffset>125951</wp:posOffset>
            </wp:positionV>
            <wp:extent cx="4874260" cy="1924050"/>
            <wp:effectExtent l="0" t="0" r="2540" b="0"/>
            <wp:wrapNone/>
            <wp:docPr id="953473938" name="Imagen 9" descr="Componentes vulnerables y desactualizados: Explicación | QAwe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onentes vulnerables y desactualizados: Explicación | QAwe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4260" cy="1924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C55B41" w14:textId="79C79EB4" w:rsidR="003B3BBE" w:rsidRDefault="003B3BBE" w:rsidP="00EC24C9">
      <w:pPr>
        <w:tabs>
          <w:tab w:val="left" w:pos="2636"/>
        </w:tabs>
        <w:jc w:val="both"/>
        <w:rPr>
          <w:rFonts w:ascii="Arial" w:hAnsi="Arial" w:cs="Arial"/>
          <w:noProof/>
          <w:sz w:val="24"/>
          <w:szCs w:val="24"/>
        </w:rPr>
      </w:pPr>
    </w:p>
    <w:p w14:paraId="53D55959" w14:textId="23B73358" w:rsidR="003B3BBE" w:rsidRDefault="003B3BBE" w:rsidP="00EC24C9">
      <w:pPr>
        <w:tabs>
          <w:tab w:val="left" w:pos="2636"/>
        </w:tabs>
        <w:jc w:val="both"/>
        <w:rPr>
          <w:rFonts w:ascii="Arial" w:hAnsi="Arial" w:cs="Arial"/>
          <w:noProof/>
          <w:sz w:val="24"/>
          <w:szCs w:val="24"/>
        </w:rPr>
      </w:pPr>
    </w:p>
    <w:p w14:paraId="160816F7" w14:textId="793C0956" w:rsidR="003B3BBE" w:rsidRDefault="003B3BBE" w:rsidP="00EC24C9">
      <w:pPr>
        <w:tabs>
          <w:tab w:val="left" w:pos="2636"/>
        </w:tabs>
        <w:jc w:val="both"/>
        <w:rPr>
          <w:rFonts w:ascii="Arial" w:hAnsi="Arial" w:cs="Arial"/>
          <w:noProof/>
          <w:sz w:val="24"/>
          <w:szCs w:val="24"/>
        </w:rPr>
      </w:pPr>
    </w:p>
    <w:p w14:paraId="0DD9AD6D" w14:textId="77777777" w:rsidR="003B3BBE" w:rsidRDefault="003B3BBE" w:rsidP="00EC24C9">
      <w:pPr>
        <w:tabs>
          <w:tab w:val="left" w:pos="2636"/>
        </w:tabs>
        <w:jc w:val="both"/>
        <w:rPr>
          <w:rFonts w:ascii="Arial" w:hAnsi="Arial" w:cs="Arial"/>
          <w:noProof/>
          <w:sz w:val="24"/>
          <w:szCs w:val="24"/>
        </w:rPr>
      </w:pPr>
    </w:p>
    <w:p w14:paraId="0FA94D7A" w14:textId="3E9309C0" w:rsidR="003B3BBE" w:rsidRDefault="003B3BBE" w:rsidP="00EC24C9">
      <w:pPr>
        <w:tabs>
          <w:tab w:val="left" w:pos="2636"/>
        </w:tabs>
        <w:jc w:val="both"/>
        <w:rPr>
          <w:rFonts w:ascii="Arial" w:hAnsi="Arial" w:cs="Arial"/>
          <w:noProof/>
          <w:sz w:val="24"/>
          <w:szCs w:val="24"/>
        </w:rPr>
      </w:pPr>
    </w:p>
    <w:p w14:paraId="4A023877" w14:textId="3DCAFD93" w:rsidR="003B3BBE" w:rsidRDefault="003B3BBE" w:rsidP="00EC24C9">
      <w:pPr>
        <w:tabs>
          <w:tab w:val="left" w:pos="2636"/>
        </w:tabs>
        <w:jc w:val="both"/>
        <w:rPr>
          <w:rFonts w:ascii="Arial" w:hAnsi="Arial" w:cs="Arial"/>
          <w:noProof/>
          <w:sz w:val="24"/>
          <w:szCs w:val="24"/>
        </w:rPr>
      </w:pPr>
    </w:p>
    <w:p w14:paraId="6D48B0EA" w14:textId="18E7EE24" w:rsidR="003B3BBE" w:rsidRPr="000C687F" w:rsidRDefault="003B3BBE" w:rsidP="00EC24C9">
      <w:pPr>
        <w:tabs>
          <w:tab w:val="left" w:pos="2636"/>
        </w:tabs>
        <w:jc w:val="both"/>
        <w:rPr>
          <w:rFonts w:ascii="Arial" w:hAnsi="Arial" w:cs="Arial"/>
          <w:noProof/>
          <w:sz w:val="24"/>
          <w:szCs w:val="24"/>
        </w:rPr>
      </w:pPr>
    </w:p>
    <w:p w14:paraId="00A31A1A" w14:textId="133EBE00" w:rsidR="000C687F" w:rsidRDefault="000C687F" w:rsidP="000C687F">
      <w:pPr>
        <w:numPr>
          <w:ilvl w:val="0"/>
          <w:numId w:val="10"/>
        </w:numPr>
        <w:tabs>
          <w:tab w:val="clear" w:pos="720"/>
          <w:tab w:val="num" w:pos="284"/>
          <w:tab w:val="left" w:pos="2636"/>
        </w:tabs>
        <w:ind w:left="284" w:hanging="284"/>
        <w:jc w:val="both"/>
        <w:rPr>
          <w:rFonts w:ascii="Arial" w:hAnsi="Arial" w:cs="Arial"/>
          <w:noProof/>
          <w:sz w:val="24"/>
          <w:szCs w:val="24"/>
        </w:rPr>
      </w:pPr>
      <w:r w:rsidRPr="000C687F">
        <w:rPr>
          <w:rFonts w:ascii="Arial" w:hAnsi="Arial" w:cs="Arial"/>
          <w:b/>
          <w:bCs/>
          <w:noProof/>
          <w:sz w:val="24"/>
          <w:szCs w:val="24"/>
        </w:rPr>
        <w:t>A07:2021-Fallas de Identificación y Autenticación</w:t>
      </w:r>
      <w:r w:rsidRPr="000C687F">
        <w:rPr>
          <w:rFonts w:ascii="Arial" w:hAnsi="Arial" w:cs="Arial"/>
          <w:noProof/>
          <w:sz w:val="24"/>
          <w:szCs w:val="24"/>
        </w:rPr>
        <w:t> anteriormente se había roto Autenticación y se está deslizando hacia abajo desde la segunda posición, y ahora incluye CWE que están más relacionados con fallas de identificación. Esta categoría sigue siendo una parte integral del Top 10, pero la mayor disponibilidad de marcos estandarizados parece estar ayudando.</w:t>
      </w:r>
    </w:p>
    <w:p w14:paraId="28880A54" w14:textId="07C65BF1" w:rsidR="00EC24C9" w:rsidRPr="00EC24C9" w:rsidRDefault="00EC24C9" w:rsidP="00EC24C9">
      <w:pPr>
        <w:tabs>
          <w:tab w:val="left" w:pos="2636"/>
        </w:tabs>
        <w:jc w:val="both"/>
        <w:rPr>
          <w:rFonts w:ascii="Arial" w:hAnsi="Arial" w:cs="Arial"/>
          <w:noProof/>
          <w:sz w:val="24"/>
          <w:szCs w:val="24"/>
          <w:u w:val="single"/>
        </w:rPr>
      </w:pPr>
      <w:r w:rsidRPr="00EC24C9">
        <w:rPr>
          <w:rFonts w:ascii="Arial" w:hAnsi="Arial" w:cs="Arial"/>
          <w:noProof/>
          <w:sz w:val="24"/>
          <w:szCs w:val="24"/>
          <w:u w:val="single"/>
        </w:rPr>
        <w:t>Ejemplo de escenarios de ataque</w:t>
      </w:r>
    </w:p>
    <w:p w14:paraId="7C579999" w14:textId="14A7A2F0" w:rsidR="00EC24C9" w:rsidRDefault="00C050F9" w:rsidP="003B3BBE">
      <w:pPr>
        <w:tabs>
          <w:tab w:val="left" w:pos="2636"/>
        </w:tabs>
        <w:jc w:val="both"/>
        <w:rPr>
          <w:rFonts w:ascii="Arial" w:hAnsi="Arial" w:cs="Arial"/>
          <w:noProof/>
          <w:sz w:val="24"/>
          <w:szCs w:val="24"/>
        </w:rPr>
      </w:pPr>
      <w:r>
        <w:rPr>
          <w:noProof/>
        </w:rPr>
        <w:drawing>
          <wp:anchor distT="0" distB="0" distL="114300" distR="114300" simplePos="0" relativeHeight="251673600" behindDoc="1" locked="0" layoutInCell="1" allowOverlap="1" wp14:anchorId="770915FD" wp14:editId="48C3FC7F">
            <wp:simplePos x="0" y="0"/>
            <wp:positionH relativeFrom="column">
              <wp:posOffset>1439462</wp:posOffset>
            </wp:positionH>
            <wp:positionV relativeFrom="paragraph">
              <wp:posOffset>810950</wp:posOffset>
            </wp:positionV>
            <wp:extent cx="3240000" cy="1823885"/>
            <wp:effectExtent l="0" t="0" r="0" b="5080"/>
            <wp:wrapNone/>
            <wp:docPr id="885832332" name="Imagen 10" descr="TOP 10 OWASP 2021 español con ejemplos - A7 Fallas de Identificación y  Autent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OP 10 OWASP 2021 español con ejemplos - A7 Fallas de Identificación y  Autenticació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0000" cy="1823885"/>
                    </a:xfrm>
                    <a:prstGeom prst="rect">
                      <a:avLst/>
                    </a:prstGeom>
                    <a:noFill/>
                    <a:ln>
                      <a:noFill/>
                    </a:ln>
                  </pic:spPr>
                </pic:pic>
              </a:graphicData>
            </a:graphic>
            <wp14:sizeRelH relativeFrom="page">
              <wp14:pctWidth>0</wp14:pctWidth>
            </wp14:sizeRelH>
            <wp14:sizeRelV relativeFrom="page">
              <wp14:pctHeight>0</wp14:pctHeight>
            </wp14:sizeRelV>
          </wp:anchor>
        </w:drawing>
      </w:r>
      <w:r w:rsidR="003B3BBE" w:rsidRPr="003B3BBE">
        <w:rPr>
          <w:rFonts w:ascii="Arial" w:hAnsi="Arial" w:cs="Arial"/>
          <w:noProof/>
          <w:sz w:val="24"/>
          <w:szCs w:val="24"/>
        </w:rPr>
        <w:t>Relleno de credenciales, el uso de listas de contraseñas conocidas, es un ataque común. Supongamos que una aplicación no se implementa protección automatizada de relleno de credenciales. En ese caso, la aplicación puede usarse como oráculo de contraseñas para determinar si las credenciales son válidas.</w:t>
      </w:r>
    </w:p>
    <w:p w14:paraId="55E897D0" w14:textId="591C08A9" w:rsidR="003B3BBE" w:rsidRDefault="003B3BBE" w:rsidP="003B3BBE">
      <w:pPr>
        <w:tabs>
          <w:tab w:val="left" w:pos="2636"/>
        </w:tabs>
        <w:jc w:val="both"/>
        <w:rPr>
          <w:rFonts w:ascii="Arial" w:hAnsi="Arial" w:cs="Arial"/>
          <w:noProof/>
          <w:sz w:val="24"/>
          <w:szCs w:val="24"/>
        </w:rPr>
      </w:pPr>
    </w:p>
    <w:p w14:paraId="5816D3E6" w14:textId="3B7C4C2C" w:rsidR="003B3BBE" w:rsidRDefault="003B3BBE" w:rsidP="003B3BBE">
      <w:pPr>
        <w:tabs>
          <w:tab w:val="left" w:pos="2636"/>
        </w:tabs>
        <w:jc w:val="both"/>
        <w:rPr>
          <w:rFonts w:ascii="Arial" w:hAnsi="Arial" w:cs="Arial"/>
          <w:noProof/>
          <w:sz w:val="24"/>
          <w:szCs w:val="24"/>
        </w:rPr>
      </w:pPr>
    </w:p>
    <w:p w14:paraId="0964D94D" w14:textId="77777777" w:rsidR="003B3BBE" w:rsidRDefault="003B3BBE" w:rsidP="00EC24C9">
      <w:pPr>
        <w:tabs>
          <w:tab w:val="left" w:pos="2636"/>
        </w:tabs>
        <w:ind w:left="284"/>
        <w:jc w:val="both"/>
        <w:rPr>
          <w:rFonts w:ascii="Arial" w:hAnsi="Arial" w:cs="Arial"/>
          <w:noProof/>
          <w:sz w:val="24"/>
          <w:szCs w:val="24"/>
        </w:rPr>
      </w:pPr>
    </w:p>
    <w:p w14:paraId="4979FF23" w14:textId="77777777" w:rsidR="003B3BBE" w:rsidRDefault="003B3BBE" w:rsidP="00EC24C9">
      <w:pPr>
        <w:tabs>
          <w:tab w:val="left" w:pos="2636"/>
        </w:tabs>
        <w:ind w:left="284"/>
        <w:jc w:val="both"/>
        <w:rPr>
          <w:rFonts w:ascii="Arial" w:hAnsi="Arial" w:cs="Arial"/>
          <w:noProof/>
          <w:sz w:val="24"/>
          <w:szCs w:val="24"/>
        </w:rPr>
      </w:pPr>
    </w:p>
    <w:p w14:paraId="222615B6" w14:textId="77777777" w:rsidR="003B3BBE" w:rsidRDefault="003B3BBE" w:rsidP="00EC24C9">
      <w:pPr>
        <w:tabs>
          <w:tab w:val="left" w:pos="2636"/>
        </w:tabs>
        <w:ind w:left="284"/>
        <w:jc w:val="both"/>
        <w:rPr>
          <w:rFonts w:ascii="Arial" w:hAnsi="Arial" w:cs="Arial"/>
          <w:noProof/>
          <w:sz w:val="24"/>
          <w:szCs w:val="24"/>
        </w:rPr>
      </w:pPr>
    </w:p>
    <w:p w14:paraId="0C2CFCD7" w14:textId="75AB6A81" w:rsidR="000C687F" w:rsidRDefault="000C687F" w:rsidP="000C687F">
      <w:pPr>
        <w:numPr>
          <w:ilvl w:val="0"/>
          <w:numId w:val="10"/>
        </w:numPr>
        <w:tabs>
          <w:tab w:val="clear" w:pos="720"/>
          <w:tab w:val="num" w:pos="284"/>
          <w:tab w:val="left" w:pos="2636"/>
        </w:tabs>
        <w:ind w:left="284" w:hanging="284"/>
        <w:jc w:val="both"/>
        <w:rPr>
          <w:rFonts w:ascii="Arial" w:hAnsi="Arial" w:cs="Arial"/>
          <w:noProof/>
          <w:sz w:val="24"/>
          <w:szCs w:val="24"/>
        </w:rPr>
      </w:pPr>
      <w:r w:rsidRPr="000C687F">
        <w:rPr>
          <w:rFonts w:ascii="Arial" w:hAnsi="Arial" w:cs="Arial"/>
          <w:b/>
          <w:bCs/>
          <w:noProof/>
          <w:sz w:val="24"/>
          <w:szCs w:val="24"/>
        </w:rPr>
        <w:lastRenderedPageBreak/>
        <w:t>A08:2021-Fallas de Integridad de Software y Datos</w:t>
      </w:r>
      <w:r w:rsidRPr="000C687F">
        <w:rPr>
          <w:rFonts w:ascii="Arial" w:hAnsi="Arial" w:cs="Arial"/>
          <w:noProof/>
          <w:sz w:val="24"/>
          <w:szCs w:val="24"/>
        </w:rPr>
        <w:t> es una nueva categoría para 2021, que se centra en hacer suposiciones relacionadas con actualizaciones de software, datos críticos y tuberías de CI/CD sin verificar la integridad. Uno de los impactos ponderados más altos de los datos de Common Vulnerability and Exposures/Common Vulnerability Scoring System (CVE/CVSS) asignados a las 10 CWE en esta categoría. La deserialización insegura de 2017 ahora es parte de esta categoría más grande.</w:t>
      </w:r>
    </w:p>
    <w:p w14:paraId="6D26C020" w14:textId="77777777" w:rsidR="00EC24C9" w:rsidRPr="00EC24C9" w:rsidRDefault="00EC24C9" w:rsidP="00EC24C9">
      <w:pPr>
        <w:tabs>
          <w:tab w:val="left" w:pos="2636"/>
        </w:tabs>
        <w:jc w:val="both"/>
        <w:rPr>
          <w:rFonts w:ascii="Arial" w:hAnsi="Arial" w:cs="Arial"/>
          <w:noProof/>
          <w:sz w:val="24"/>
          <w:szCs w:val="24"/>
          <w:u w:val="single"/>
        </w:rPr>
      </w:pPr>
      <w:r w:rsidRPr="00EC24C9">
        <w:rPr>
          <w:rFonts w:ascii="Arial" w:hAnsi="Arial" w:cs="Arial"/>
          <w:noProof/>
          <w:sz w:val="24"/>
          <w:szCs w:val="24"/>
          <w:u w:val="single"/>
        </w:rPr>
        <w:t>Ejemplo de escenarios de ataque</w:t>
      </w:r>
    </w:p>
    <w:p w14:paraId="1E7AEEC5" w14:textId="19F80366" w:rsidR="00EC24C9" w:rsidRDefault="00C050F9" w:rsidP="00EC24C9">
      <w:pPr>
        <w:tabs>
          <w:tab w:val="left" w:pos="2636"/>
        </w:tabs>
        <w:jc w:val="both"/>
        <w:rPr>
          <w:rFonts w:ascii="Arial" w:hAnsi="Arial" w:cs="Arial"/>
          <w:noProof/>
          <w:sz w:val="24"/>
          <w:szCs w:val="24"/>
        </w:rPr>
      </w:pPr>
      <w:r w:rsidRPr="00C050F9">
        <w:rPr>
          <w:rFonts w:ascii="Arial" w:hAnsi="Arial" w:cs="Arial"/>
          <w:b/>
          <w:bCs/>
          <w:noProof/>
          <w:sz w:val="24"/>
          <w:szCs w:val="24"/>
        </w:rPr>
        <w:t>Actualizaciones no firmadas:</w:t>
      </w:r>
      <w:r w:rsidRPr="00C050F9">
        <w:rPr>
          <w:rFonts w:ascii="Arial" w:hAnsi="Arial" w:cs="Arial"/>
          <w:noProof/>
          <w:sz w:val="24"/>
          <w:szCs w:val="24"/>
        </w:rPr>
        <w:t> Muchos routers domésticos, decodificadores de televisión, firmware de dispositivos, entre otros, no verifican las firmas de sus actualizaciones de firmware. El firmware sin firmar es un objetivo creciente para los atacantes y se espera que empeore. Esto es una gran preocupación, ya que muchas veces no existe otro mecanismo para remediarlo que corregirlo en una versión futura y esperar a que las versiones anteriores caduquen.</w:t>
      </w:r>
    </w:p>
    <w:p w14:paraId="25639ABE" w14:textId="42261490" w:rsidR="00C050F9" w:rsidRDefault="00C050F9" w:rsidP="00EC24C9">
      <w:pPr>
        <w:tabs>
          <w:tab w:val="left" w:pos="2636"/>
        </w:tabs>
        <w:jc w:val="both"/>
        <w:rPr>
          <w:rFonts w:ascii="Arial" w:hAnsi="Arial" w:cs="Arial"/>
          <w:noProof/>
          <w:sz w:val="24"/>
          <w:szCs w:val="24"/>
        </w:rPr>
      </w:pPr>
      <w:r>
        <w:rPr>
          <w:noProof/>
        </w:rPr>
        <w:drawing>
          <wp:anchor distT="0" distB="0" distL="114300" distR="114300" simplePos="0" relativeHeight="251674624" behindDoc="1" locked="0" layoutInCell="1" allowOverlap="1" wp14:anchorId="610463E9" wp14:editId="15AA7E82">
            <wp:simplePos x="0" y="0"/>
            <wp:positionH relativeFrom="column">
              <wp:posOffset>1272209</wp:posOffset>
            </wp:positionH>
            <wp:positionV relativeFrom="paragraph">
              <wp:posOffset>92875</wp:posOffset>
            </wp:positionV>
            <wp:extent cx="3240000" cy="1823885"/>
            <wp:effectExtent l="0" t="0" r="0" b="5080"/>
            <wp:wrapNone/>
            <wp:docPr id="104397783" name="Imagen 11" descr="TOP 10 OWASP 2021 español con ejemplos - A8 Fallas de Integridad de  Software y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OP 10 OWASP 2021 español con ejemplos - A8 Fallas de Integridad de  Software y Dato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0000" cy="1823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2F5E69" w14:textId="77777777" w:rsidR="00C050F9" w:rsidRDefault="00C050F9" w:rsidP="00EC24C9">
      <w:pPr>
        <w:tabs>
          <w:tab w:val="left" w:pos="2636"/>
        </w:tabs>
        <w:jc w:val="both"/>
        <w:rPr>
          <w:rFonts w:ascii="Arial" w:hAnsi="Arial" w:cs="Arial"/>
          <w:noProof/>
          <w:sz w:val="24"/>
          <w:szCs w:val="24"/>
        </w:rPr>
      </w:pPr>
    </w:p>
    <w:p w14:paraId="60292263" w14:textId="77777777" w:rsidR="00C050F9" w:rsidRDefault="00C050F9" w:rsidP="00EC24C9">
      <w:pPr>
        <w:tabs>
          <w:tab w:val="left" w:pos="2636"/>
        </w:tabs>
        <w:jc w:val="both"/>
        <w:rPr>
          <w:rFonts w:ascii="Arial" w:hAnsi="Arial" w:cs="Arial"/>
          <w:noProof/>
          <w:sz w:val="24"/>
          <w:szCs w:val="24"/>
        </w:rPr>
      </w:pPr>
    </w:p>
    <w:p w14:paraId="4D073098" w14:textId="77777777" w:rsidR="00C050F9" w:rsidRDefault="00C050F9" w:rsidP="00EC24C9">
      <w:pPr>
        <w:tabs>
          <w:tab w:val="left" w:pos="2636"/>
        </w:tabs>
        <w:jc w:val="both"/>
        <w:rPr>
          <w:rFonts w:ascii="Arial" w:hAnsi="Arial" w:cs="Arial"/>
          <w:noProof/>
          <w:sz w:val="24"/>
          <w:szCs w:val="24"/>
        </w:rPr>
      </w:pPr>
    </w:p>
    <w:p w14:paraId="59714454" w14:textId="77777777" w:rsidR="00C050F9" w:rsidRDefault="00C050F9" w:rsidP="00EC24C9">
      <w:pPr>
        <w:tabs>
          <w:tab w:val="left" w:pos="2636"/>
        </w:tabs>
        <w:jc w:val="both"/>
        <w:rPr>
          <w:rFonts w:ascii="Arial" w:hAnsi="Arial" w:cs="Arial"/>
          <w:noProof/>
          <w:sz w:val="24"/>
          <w:szCs w:val="24"/>
        </w:rPr>
      </w:pPr>
    </w:p>
    <w:p w14:paraId="4FEF3F29" w14:textId="77777777" w:rsidR="00C050F9" w:rsidRDefault="00C050F9" w:rsidP="00EC24C9">
      <w:pPr>
        <w:tabs>
          <w:tab w:val="left" w:pos="2636"/>
        </w:tabs>
        <w:jc w:val="both"/>
        <w:rPr>
          <w:rFonts w:ascii="Arial" w:hAnsi="Arial" w:cs="Arial"/>
          <w:noProof/>
          <w:sz w:val="24"/>
          <w:szCs w:val="24"/>
        </w:rPr>
      </w:pPr>
    </w:p>
    <w:p w14:paraId="28583862" w14:textId="77777777" w:rsidR="00C050F9" w:rsidRDefault="00C050F9" w:rsidP="00EC24C9">
      <w:pPr>
        <w:tabs>
          <w:tab w:val="left" w:pos="2636"/>
        </w:tabs>
        <w:jc w:val="both"/>
        <w:rPr>
          <w:rFonts w:ascii="Arial" w:hAnsi="Arial" w:cs="Arial"/>
          <w:noProof/>
          <w:sz w:val="24"/>
          <w:szCs w:val="24"/>
        </w:rPr>
      </w:pPr>
    </w:p>
    <w:p w14:paraId="2024C854" w14:textId="77777777" w:rsidR="00C050F9" w:rsidRPr="000C687F" w:rsidRDefault="00C050F9" w:rsidP="00EC24C9">
      <w:pPr>
        <w:tabs>
          <w:tab w:val="left" w:pos="2636"/>
        </w:tabs>
        <w:jc w:val="both"/>
        <w:rPr>
          <w:rFonts w:ascii="Arial" w:hAnsi="Arial" w:cs="Arial"/>
          <w:noProof/>
          <w:sz w:val="24"/>
          <w:szCs w:val="24"/>
        </w:rPr>
      </w:pPr>
    </w:p>
    <w:p w14:paraId="34EC69B9" w14:textId="493BD93C" w:rsidR="000C687F" w:rsidRDefault="000C687F" w:rsidP="000C687F">
      <w:pPr>
        <w:numPr>
          <w:ilvl w:val="0"/>
          <w:numId w:val="10"/>
        </w:numPr>
        <w:tabs>
          <w:tab w:val="clear" w:pos="720"/>
          <w:tab w:val="num" w:pos="284"/>
          <w:tab w:val="left" w:pos="2636"/>
        </w:tabs>
        <w:ind w:left="284" w:hanging="284"/>
        <w:jc w:val="both"/>
        <w:rPr>
          <w:rFonts w:ascii="Arial" w:hAnsi="Arial" w:cs="Arial"/>
          <w:noProof/>
          <w:sz w:val="24"/>
          <w:szCs w:val="24"/>
        </w:rPr>
      </w:pPr>
      <w:r w:rsidRPr="000C687F">
        <w:rPr>
          <w:rFonts w:ascii="Arial" w:hAnsi="Arial" w:cs="Arial"/>
          <w:b/>
          <w:bCs/>
          <w:noProof/>
          <w:sz w:val="24"/>
          <w:szCs w:val="24"/>
        </w:rPr>
        <w:t>A09:2021-Fallas de Registro y Monitoreo de Seguridad</w:t>
      </w:r>
      <w:r w:rsidRPr="000C687F">
        <w:rPr>
          <w:rFonts w:ascii="Arial" w:hAnsi="Arial" w:cs="Arial"/>
          <w:noProof/>
          <w:sz w:val="24"/>
          <w:szCs w:val="24"/>
        </w:rPr>
        <w:t> anteriormente era Insuficiente Logging &amp; Monitoring y se agrega de la encuesta de la industria (#3), subiendo desde #10 anteriormente. Esta categoría se amplía para incluir más tipos de fallas, es difícil de probar y no está bien representada en los datos de CVE/CVSS. Sin embargo, las fallas en esta categoría pueden afectar directamente la visibilidad, las alertas de incidentes y la medicina forense.</w:t>
      </w:r>
    </w:p>
    <w:p w14:paraId="11B9A02A" w14:textId="77777777" w:rsidR="00EC24C9" w:rsidRPr="00EC24C9" w:rsidRDefault="00EC24C9" w:rsidP="00EC24C9">
      <w:pPr>
        <w:tabs>
          <w:tab w:val="left" w:pos="2636"/>
        </w:tabs>
        <w:jc w:val="both"/>
        <w:rPr>
          <w:rFonts w:ascii="Arial" w:hAnsi="Arial" w:cs="Arial"/>
          <w:noProof/>
          <w:sz w:val="24"/>
          <w:szCs w:val="24"/>
          <w:u w:val="single"/>
        </w:rPr>
      </w:pPr>
      <w:r w:rsidRPr="00EC24C9">
        <w:rPr>
          <w:rFonts w:ascii="Arial" w:hAnsi="Arial" w:cs="Arial"/>
          <w:noProof/>
          <w:sz w:val="24"/>
          <w:szCs w:val="24"/>
          <w:u w:val="single"/>
        </w:rPr>
        <w:t>Ejemplo de escenarios de ataque</w:t>
      </w:r>
    </w:p>
    <w:p w14:paraId="1FCCDFFD" w14:textId="4D9DB12E" w:rsidR="00EC24C9" w:rsidRDefault="00C050F9" w:rsidP="00EC24C9">
      <w:pPr>
        <w:tabs>
          <w:tab w:val="left" w:pos="2636"/>
        </w:tabs>
        <w:jc w:val="both"/>
        <w:rPr>
          <w:rFonts w:ascii="Arial" w:hAnsi="Arial" w:cs="Arial"/>
          <w:noProof/>
          <w:sz w:val="24"/>
          <w:szCs w:val="24"/>
        </w:rPr>
      </w:pPr>
      <w:r w:rsidRPr="00C050F9">
        <w:rPr>
          <w:rFonts w:ascii="Arial" w:hAnsi="Arial" w:cs="Arial"/>
          <w:noProof/>
          <w:sz w:val="24"/>
          <w:szCs w:val="24"/>
        </w:rPr>
        <w:t>El sitio web de un prestador de salud que provee un plan para niños no pudo detectar una brecha debido a la falta de monitoreo y registro. Alguien externo informó al prestador que un atacante había accedido y modificados registros médicos sensibles de más de 3,5 millones de niños. Una revisión post incidente detectó que los desarrolladores del sitio web no habían encontrado vulnerabilidades significativas. Como no hubo ni registro ni monitores del sistema, la brecha de datos pudo haber estado en proceso desde el 2013, por un período de más de 7 años.</w:t>
      </w:r>
    </w:p>
    <w:p w14:paraId="232440C8" w14:textId="0BEA8EFA" w:rsidR="00C050F9" w:rsidRDefault="00657C89" w:rsidP="00EC24C9">
      <w:pPr>
        <w:tabs>
          <w:tab w:val="left" w:pos="2636"/>
        </w:tabs>
        <w:jc w:val="both"/>
        <w:rPr>
          <w:rFonts w:ascii="Arial" w:hAnsi="Arial" w:cs="Arial"/>
          <w:noProof/>
          <w:sz w:val="24"/>
          <w:szCs w:val="24"/>
        </w:rPr>
      </w:pPr>
      <w:r>
        <w:rPr>
          <w:noProof/>
        </w:rPr>
        <w:lastRenderedPageBreak/>
        <w:drawing>
          <wp:anchor distT="0" distB="0" distL="114300" distR="114300" simplePos="0" relativeHeight="251675648" behindDoc="1" locked="0" layoutInCell="1" allowOverlap="1" wp14:anchorId="4733AC18" wp14:editId="461E8F99">
            <wp:simplePos x="0" y="0"/>
            <wp:positionH relativeFrom="column">
              <wp:posOffset>1200260</wp:posOffset>
            </wp:positionH>
            <wp:positionV relativeFrom="paragraph">
              <wp:posOffset>47652</wp:posOffset>
            </wp:positionV>
            <wp:extent cx="3240000" cy="2428962"/>
            <wp:effectExtent l="0" t="0" r="0" b="0"/>
            <wp:wrapNone/>
            <wp:docPr id="2067154791" name="Imagen 12" descr="TOP 10 OWASP 2021 español con ejemplos - A9 Fallas de Monitorización y  Registro de Seguridad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OP 10 OWASP 2021 español con ejemplos - A9 Fallas de Monitorización y  Registro de Seguridad - YouTub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0000" cy="242896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F32478" w14:textId="43072190" w:rsidR="00C050F9" w:rsidRDefault="00C050F9" w:rsidP="00EC24C9">
      <w:pPr>
        <w:tabs>
          <w:tab w:val="left" w:pos="2636"/>
        </w:tabs>
        <w:jc w:val="both"/>
        <w:rPr>
          <w:rFonts w:ascii="Arial" w:hAnsi="Arial" w:cs="Arial"/>
          <w:noProof/>
          <w:sz w:val="24"/>
          <w:szCs w:val="24"/>
        </w:rPr>
      </w:pPr>
    </w:p>
    <w:p w14:paraId="668175CC" w14:textId="77777777" w:rsidR="00657C89" w:rsidRDefault="00657C89" w:rsidP="00EC24C9">
      <w:pPr>
        <w:tabs>
          <w:tab w:val="left" w:pos="2636"/>
        </w:tabs>
        <w:jc w:val="both"/>
        <w:rPr>
          <w:rFonts w:ascii="Arial" w:hAnsi="Arial" w:cs="Arial"/>
          <w:noProof/>
          <w:sz w:val="24"/>
          <w:szCs w:val="24"/>
        </w:rPr>
      </w:pPr>
    </w:p>
    <w:p w14:paraId="7A2FB3F2" w14:textId="77777777" w:rsidR="00657C89" w:rsidRDefault="00657C89" w:rsidP="00EC24C9">
      <w:pPr>
        <w:tabs>
          <w:tab w:val="left" w:pos="2636"/>
        </w:tabs>
        <w:jc w:val="both"/>
        <w:rPr>
          <w:rFonts w:ascii="Arial" w:hAnsi="Arial" w:cs="Arial"/>
          <w:noProof/>
          <w:sz w:val="24"/>
          <w:szCs w:val="24"/>
        </w:rPr>
      </w:pPr>
    </w:p>
    <w:p w14:paraId="7D8D27F4" w14:textId="77777777" w:rsidR="00657C89" w:rsidRDefault="00657C89" w:rsidP="00EC24C9">
      <w:pPr>
        <w:tabs>
          <w:tab w:val="left" w:pos="2636"/>
        </w:tabs>
        <w:jc w:val="both"/>
        <w:rPr>
          <w:rFonts w:ascii="Arial" w:hAnsi="Arial" w:cs="Arial"/>
          <w:noProof/>
          <w:sz w:val="24"/>
          <w:szCs w:val="24"/>
        </w:rPr>
      </w:pPr>
    </w:p>
    <w:p w14:paraId="3C46A71B" w14:textId="77777777" w:rsidR="00657C89" w:rsidRDefault="00657C89" w:rsidP="00EC24C9">
      <w:pPr>
        <w:tabs>
          <w:tab w:val="left" w:pos="2636"/>
        </w:tabs>
        <w:jc w:val="both"/>
        <w:rPr>
          <w:rFonts w:ascii="Arial" w:hAnsi="Arial" w:cs="Arial"/>
          <w:noProof/>
          <w:sz w:val="24"/>
          <w:szCs w:val="24"/>
        </w:rPr>
      </w:pPr>
    </w:p>
    <w:p w14:paraId="098F1085" w14:textId="77777777" w:rsidR="00657C89" w:rsidRDefault="00657C89" w:rsidP="00EC24C9">
      <w:pPr>
        <w:tabs>
          <w:tab w:val="left" w:pos="2636"/>
        </w:tabs>
        <w:jc w:val="both"/>
        <w:rPr>
          <w:rFonts w:ascii="Arial" w:hAnsi="Arial" w:cs="Arial"/>
          <w:noProof/>
          <w:sz w:val="24"/>
          <w:szCs w:val="24"/>
        </w:rPr>
      </w:pPr>
    </w:p>
    <w:p w14:paraId="60DDEA16" w14:textId="77777777" w:rsidR="00657C89" w:rsidRDefault="00657C89" w:rsidP="00EC24C9">
      <w:pPr>
        <w:tabs>
          <w:tab w:val="left" w:pos="2636"/>
        </w:tabs>
        <w:jc w:val="both"/>
        <w:rPr>
          <w:rFonts w:ascii="Arial" w:hAnsi="Arial" w:cs="Arial"/>
          <w:noProof/>
          <w:sz w:val="24"/>
          <w:szCs w:val="24"/>
        </w:rPr>
      </w:pPr>
    </w:p>
    <w:p w14:paraId="504A5F42" w14:textId="77777777" w:rsidR="00657C89" w:rsidRDefault="00657C89" w:rsidP="00EC24C9">
      <w:pPr>
        <w:tabs>
          <w:tab w:val="left" w:pos="2636"/>
        </w:tabs>
        <w:jc w:val="both"/>
        <w:rPr>
          <w:rFonts w:ascii="Arial" w:hAnsi="Arial" w:cs="Arial"/>
          <w:noProof/>
          <w:sz w:val="24"/>
          <w:szCs w:val="24"/>
        </w:rPr>
      </w:pPr>
    </w:p>
    <w:p w14:paraId="6CA0A43A" w14:textId="0EA28590" w:rsidR="000C687F" w:rsidRPr="000C687F" w:rsidRDefault="000C687F" w:rsidP="000C687F">
      <w:pPr>
        <w:numPr>
          <w:ilvl w:val="0"/>
          <w:numId w:val="10"/>
        </w:numPr>
        <w:tabs>
          <w:tab w:val="clear" w:pos="720"/>
          <w:tab w:val="num" w:pos="284"/>
          <w:tab w:val="left" w:pos="2636"/>
        </w:tabs>
        <w:ind w:left="284" w:hanging="284"/>
        <w:jc w:val="both"/>
        <w:rPr>
          <w:rFonts w:ascii="Arial" w:hAnsi="Arial" w:cs="Arial"/>
          <w:noProof/>
          <w:sz w:val="24"/>
          <w:szCs w:val="24"/>
        </w:rPr>
      </w:pPr>
      <w:r w:rsidRPr="000C687F">
        <w:rPr>
          <w:rFonts w:ascii="Arial" w:hAnsi="Arial" w:cs="Arial"/>
          <w:b/>
          <w:bCs/>
          <w:noProof/>
          <w:sz w:val="24"/>
          <w:szCs w:val="24"/>
        </w:rPr>
        <w:t>A10:2021-Sirver-Side Solicitud de falsificación</w:t>
      </w:r>
      <w:r w:rsidRPr="000C687F">
        <w:rPr>
          <w:rFonts w:ascii="Arial" w:hAnsi="Arial" w:cs="Arial"/>
          <w:noProof/>
          <w:sz w:val="24"/>
          <w:szCs w:val="24"/>
        </w:rPr>
        <w:t> se agrega de la encuesta comunitaria Top 10 (#1). Los datos muestran una tasa de incidencia relativamente baja con una cobertura de pruebas superior al promedio, junto con calificaciones superiores al promedio para Exploit y Impact Potential. Esta categoría representa el escenario en el que los miembros de la comunidad de seguridad nos dicen que esto es importante, a pesar de que no se ilustra en los datos en este momento.</w:t>
      </w:r>
    </w:p>
    <w:p w14:paraId="5D750B97" w14:textId="4AC0873A" w:rsidR="000C687F" w:rsidRDefault="00657C89" w:rsidP="000C687F">
      <w:pPr>
        <w:tabs>
          <w:tab w:val="left" w:pos="2636"/>
        </w:tabs>
        <w:rPr>
          <w:rFonts w:ascii="Arial" w:hAnsi="Arial" w:cs="Arial"/>
          <w:noProof/>
          <w:sz w:val="24"/>
          <w:szCs w:val="24"/>
        </w:rPr>
      </w:pPr>
      <w:r w:rsidRPr="00657C89">
        <w:rPr>
          <w:rFonts w:ascii="Arial" w:hAnsi="Arial" w:cs="Arial"/>
          <w:noProof/>
          <w:sz w:val="24"/>
          <w:szCs w:val="24"/>
        </w:rPr>
        <w:t>Escaneo de puertos de servidores internos – Si la arquitectura de red no se encuentra segmentada, los atacantes pueden trazar un mapa de las redes internas y determinar si los puertos están abiertos o cerrados en los servidores internos a partir de los resultados de la conexión o del tiempo transcurrido para conectar o rechazar las conexiones de payload SSRF.</w:t>
      </w:r>
    </w:p>
    <w:p w14:paraId="6DCD16EB" w14:textId="29F868FA" w:rsidR="00657C89" w:rsidRDefault="00657C89" w:rsidP="000C687F">
      <w:pPr>
        <w:tabs>
          <w:tab w:val="left" w:pos="2636"/>
        </w:tabs>
        <w:rPr>
          <w:rFonts w:ascii="Arial" w:hAnsi="Arial" w:cs="Arial"/>
          <w:noProof/>
          <w:sz w:val="24"/>
          <w:szCs w:val="24"/>
        </w:rPr>
      </w:pPr>
      <w:r>
        <w:rPr>
          <w:noProof/>
        </w:rPr>
        <w:drawing>
          <wp:anchor distT="0" distB="0" distL="114300" distR="114300" simplePos="0" relativeHeight="251676672" behindDoc="1" locked="0" layoutInCell="1" allowOverlap="1" wp14:anchorId="432B2326" wp14:editId="20E643AA">
            <wp:simplePos x="0" y="0"/>
            <wp:positionH relativeFrom="column">
              <wp:posOffset>1200647</wp:posOffset>
            </wp:positionH>
            <wp:positionV relativeFrom="paragraph">
              <wp:posOffset>291907</wp:posOffset>
            </wp:positionV>
            <wp:extent cx="3437576" cy="1932167"/>
            <wp:effectExtent l="0" t="0" r="0" b="0"/>
            <wp:wrapNone/>
            <wp:docPr id="622017614" name="Imagen 1" descr="TOP 10 OWASP 2021 español con ejemplos - A10 Server Side Request Forgery  (SS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OWASP 2021 español con ejemplos - A10 Server Side Request Forgery  (SSR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0293" cy="193369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AE4CD9" w14:textId="770C3273" w:rsidR="00657C89" w:rsidRDefault="00657C89" w:rsidP="000C687F">
      <w:pPr>
        <w:tabs>
          <w:tab w:val="left" w:pos="2636"/>
        </w:tabs>
        <w:rPr>
          <w:rFonts w:ascii="Arial" w:hAnsi="Arial" w:cs="Arial"/>
          <w:noProof/>
          <w:sz w:val="24"/>
          <w:szCs w:val="24"/>
        </w:rPr>
      </w:pPr>
    </w:p>
    <w:p w14:paraId="632EEDB5" w14:textId="77777777" w:rsidR="00657C89" w:rsidRPr="00657C89" w:rsidRDefault="00657C89" w:rsidP="00657C89">
      <w:pPr>
        <w:rPr>
          <w:rFonts w:ascii="Arial" w:hAnsi="Arial" w:cs="Arial"/>
          <w:sz w:val="24"/>
          <w:szCs w:val="24"/>
        </w:rPr>
      </w:pPr>
    </w:p>
    <w:p w14:paraId="79B624CB" w14:textId="77777777" w:rsidR="00657C89" w:rsidRPr="00657C89" w:rsidRDefault="00657C89" w:rsidP="00657C89">
      <w:pPr>
        <w:rPr>
          <w:rFonts w:ascii="Arial" w:hAnsi="Arial" w:cs="Arial"/>
          <w:sz w:val="24"/>
          <w:szCs w:val="24"/>
        </w:rPr>
      </w:pPr>
    </w:p>
    <w:p w14:paraId="5118F778" w14:textId="77777777" w:rsidR="00657C89" w:rsidRDefault="00657C89" w:rsidP="00657C89">
      <w:pPr>
        <w:rPr>
          <w:rFonts w:ascii="Arial" w:hAnsi="Arial" w:cs="Arial"/>
          <w:noProof/>
          <w:sz w:val="24"/>
          <w:szCs w:val="24"/>
        </w:rPr>
      </w:pPr>
    </w:p>
    <w:p w14:paraId="6CF7E317" w14:textId="77777777" w:rsidR="00657C89" w:rsidRDefault="00657C89" w:rsidP="00657C89">
      <w:pPr>
        <w:rPr>
          <w:rFonts w:ascii="Arial" w:hAnsi="Arial" w:cs="Arial"/>
          <w:sz w:val="24"/>
          <w:szCs w:val="24"/>
        </w:rPr>
      </w:pPr>
    </w:p>
    <w:p w14:paraId="4ADBF730" w14:textId="77777777" w:rsidR="00657C89" w:rsidRDefault="00657C89" w:rsidP="00657C89">
      <w:pPr>
        <w:rPr>
          <w:rFonts w:ascii="Arial" w:hAnsi="Arial" w:cs="Arial"/>
          <w:sz w:val="24"/>
          <w:szCs w:val="24"/>
        </w:rPr>
      </w:pPr>
    </w:p>
    <w:p w14:paraId="6005E3FB" w14:textId="77777777" w:rsidR="00657C89" w:rsidRDefault="00657C89" w:rsidP="00657C89">
      <w:pPr>
        <w:rPr>
          <w:rFonts w:ascii="Arial" w:hAnsi="Arial" w:cs="Arial"/>
          <w:sz w:val="24"/>
          <w:szCs w:val="24"/>
        </w:rPr>
      </w:pPr>
    </w:p>
    <w:p w14:paraId="16B011EC" w14:textId="77777777" w:rsidR="00657C89" w:rsidRDefault="00657C89" w:rsidP="00657C89">
      <w:pPr>
        <w:rPr>
          <w:rFonts w:ascii="Arial" w:hAnsi="Arial" w:cs="Arial"/>
          <w:sz w:val="24"/>
          <w:szCs w:val="24"/>
        </w:rPr>
      </w:pPr>
    </w:p>
    <w:p w14:paraId="189F3D85" w14:textId="77777777" w:rsidR="00657C89" w:rsidRDefault="00657C89" w:rsidP="00657C89">
      <w:pPr>
        <w:rPr>
          <w:rFonts w:ascii="Arial" w:hAnsi="Arial" w:cs="Arial"/>
          <w:sz w:val="24"/>
          <w:szCs w:val="24"/>
        </w:rPr>
      </w:pPr>
    </w:p>
    <w:p w14:paraId="34DC2C5A" w14:textId="77777777" w:rsidR="00657C89" w:rsidRDefault="00657C89" w:rsidP="00657C89">
      <w:pPr>
        <w:rPr>
          <w:rFonts w:ascii="Arial" w:hAnsi="Arial" w:cs="Arial"/>
          <w:sz w:val="24"/>
          <w:szCs w:val="24"/>
        </w:rPr>
      </w:pPr>
    </w:p>
    <w:p w14:paraId="083C4223" w14:textId="77777777" w:rsidR="00657C89" w:rsidRPr="00657C89" w:rsidRDefault="00657C89" w:rsidP="00657C89">
      <w:pPr>
        <w:rPr>
          <w:rFonts w:ascii="Arial" w:hAnsi="Arial" w:cs="Arial"/>
          <w:b/>
          <w:bCs/>
          <w:sz w:val="24"/>
          <w:szCs w:val="24"/>
        </w:rPr>
      </w:pPr>
      <w:r w:rsidRPr="00657C89">
        <w:rPr>
          <w:rFonts w:ascii="Arial" w:hAnsi="Arial" w:cs="Arial"/>
          <w:b/>
          <w:bCs/>
          <w:sz w:val="24"/>
          <w:szCs w:val="24"/>
        </w:rPr>
        <w:lastRenderedPageBreak/>
        <w:t>Resumen de Soluciones Propuestas:</w:t>
      </w:r>
    </w:p>
    <w:p w14:paraId="5BB780AD" w14:textId="77777777" w:rsidR="00657C89" w:rsidRPr="00657C89" w:rsidRDefault="00657C89" w:rsidP="00657C89">
      <w:pPr>
        <w:jc w:val="both"/>
        <w:rPr>
          <w:rFonts w:ascii="Arial" w:hAnsi="Arial" w:cs="Arial"/>
          <w:sz w:val="24"/>
          <w:szCs w:val="24"/>
        </w:rPr>
      </w:pPr>
      <w:r w:rsidRPr="00657C89">
        <w:rPr>
          <w:rFonts w:ascii="Arial" w:hAnsi="Arial" w:cs="Arial"/>
          <w:sz w:val="24"/>
          <w:szCs w:val="24"/>
        </w:rPr>
        <w:t>SSRF: Validar y limitar las solicitudes del lado del servidor.</w:t>
      </w:r>
    </w:p>
    <w:p w14:paraId="0AC1F0B1" w14:textId="71E6435D" w:rsidR="00657C89" w:rsidRPr="00657C89" w:rsidRDefault="00657C89" w:rsidP="00657C89">
      <w:pPr>
        <w:jc w:val="both"/>
        <w:rPr>
          <w:rFonts w:ascii="Arial" w:hAnsi="Arial" w:cs="Arial"/>
          <w:sz w:val="24"/>
          <w:szCs w:val="24"/>
        </w:rPr>
      </w:pPr>
      <w:r w:rsidRPr="00657C89">
        <w:rPr>
          <w:rFonts w:ascii="Arial" w:hAnsi="Arial" w:cs="Arial"/>
          <w:sz w:val="24"/>
          <w:szCs w:val="24"/>
        </w:rPr>
        <w:t>Control de Acceso Roto: Implementar controles de acceso robustos y revisar permisos.</w:t>
      </w:r>
    </w:p>
    <w:p w14:paraId="3341B8DC" w14:textId="77777777" w:rsidR="00657C89" w:rsidRPr="00657C89" w:rsidRDefault="00657C89" w:rsidP="00657C89">
      <w:pPr>
        <w:jc w:val="both"/>
        <w:rPr>
          <w:rFonts w:ascii="Arial" w:hAnsi="Arial" w:cs="Arial"/>
          <w:sz w:val="24"/>
          <w:szCs w:val="24"/>
        </w:rPr>
      </w:pPr>
      <w:r w:rsidRPr="00657C89">
        <w:rPr>
          <w:rFonts w:ascii="Arial" w:hAnsi="Arial" w:cs="Arial"/>
          <w:sz w:val="24"/>
          <w:szCs w:val="24"/>
        </w:rPr>
        <w:t>Componentes Vulnerables: Actualizar componentes y monitorear vulnerabilidades conocidas.</w:t>
      </w:r>
    </w:p>
    <w:p w14:paraId="639F4FBE" w14:textId="77777777" w:rsidR="00657C89" w:rsidRPr="00657C89" w:rsidRDefault="00657C89" w:rsidP="00657C89">
      <w:pPr>
        <w:jc w:val="both"/>
        <w:rPr>
          <w:rFonts w:ascii="Arial" w:hAnsi="Arial" w:cs="Arial"/>
          <w:sz w:val="24"/>
          <w:szCs w:val="24"/>
        </w:rPr>
      </w:pPr>
      <w:r w:rsidRPr="00657C89">
        <w:rPr>
          <w:rFonts w:ascii="Arial" w:hAnsi="Arial" w:cs="Arial"/>
          <w:sz w:val="24"/>
          <w:szCs w:val="24"/>
        </w:rPr>
        <w:t>Monitoreo Deficiente: Implementar registros y monitoreo adecuados de seguridad.</w:t>
      </w:r>
    </w:p>
    <w:p w14:paraId="4D3B5DB6" w14:textId="0F05B70F" w:rsidR="00657C89" w:rsidRPr="00657C89" w:rsidRDefault="00657C89" w:rsidP="00657C89">
      <w:pPr>
        <w:jc w:val="both"/>
        <w:rPr>
          <w:rFonts w:ascii="Arial" w:hAnsi="Arial" w:cs="Arial"/>
          <w:sz w:val="24"/>
          <w:szCs w:val="24"/>
        </w:rPr>
      </w:pPr>
      <w:r w:rsidRPr="00657C89">
        <w:rPr>
          <w:rFonts w:ascii="Arial" w:hAnsi="Arial" w:cs="Arial"/>
          <w:sz w:val="24"/>
          <w:szCs w:val="24"/>
        </w:rPr>
        <w:t>Fallos Criptográficos: Usar algoritmos criptográficos modernos y adecuados.</w:t>
      </w:r>
    </w:p>
    <w:p w14:paraId="7986FDC8" w14:textId="77777777" w:rsidR="00657C89" w:rsidRPr="00657C89" w:rsidRDefault="00657C89" w:rsidP="00657C89">
      <w:pPr>
        <w:jc w:val="both"/>
        <w:rPr>
          <w:rFonts w:ascii="Arial" w:hAnsi="Arial" w:cs="Arial"/>
          <w:sz w:val="24"/>
          <w:szCs w:val="24"/>
        </w:rPr>
      </w:pPr>
      <w:r w:rsidRPr="00657C89">
        <w:rPr>
          <w:rFonts w:ascii="Arial" w:hAnsi="Arial" w:cs="Arial"/>
          <w:sz w:val="24"/>
          <w:szCs w:val="24"/>
        </w:rPr>
        <w:t>Inyección: Validar entradas y usar consultas parametrizadas.</w:t>
      </w:r>
    </w:p>
    <w:p w14:paraId="4AC2ECB9" w14:textId="77777777" w:rsidR="00657C89" w:rsidRPr="00657C89" w:rsidRDefault="00657C89" w:rsidP="00657C89">
      <w:pPr>
        <w:jc w:val="both"/>
        <w:rPr>
          <w:rFonts w:ascii="Arial" w:hAnsi="Arial" w:cs="Arial"/>
          <w:sz w:val="24"/>
          <w:szCs w:val="24"/>
        </w:rPr>
      </w:pPr>
      <w:r w:rsidRPr="00657C89">
        <w:rPr>
          <w:rFonts w:ascii="Arial" w:hAnsi="Arial" w:cs="Arial"/>
          <w:sz w:val="24"/>
          <w:szCs w:val="24"/>
        </w:rPr>
        <w:t>Diseño Inseguro: Integrar prácticas de seguridad desde la fase de diseño.</w:t>
      </w:r>
    </w:p>
    <w:p w14:paraId="330053D8" w14:textId="77777777" w:rsidR="00657C89" w:rsidRPr="00657C89" w:rsidRDefault="00657C89" w:rsidP="00657C89">
      <w:pPr>
        <w:jc w:val="both"/>
        <w:rPr>
          <w:rFonts w:ascii="Arial" w:hAnsi="Arial" w:cs="Arial"/>
          <w:sz w:val="24"/>
          <w:szCs w:val="24"/>
        </w:rPr>
      </w:pPr>
      <w:r w:rsidRPr="00657C89">
        <w:rPr>
          <w:rFonts w:ascii="Arial" w:hAnsi="Arial" w:cs="Arial"/>
          <w:sz w:val="24"/>
          <w:szCs w:val="24"/>
        </w:rPr>
        <w:t>Mala Configuración de Seguridad: Configurar entornos de producción de manera segura y eliminar configuraciones por defecto.</w:t>
      </w:r>
    </w:p>
    <w:p w14:paraId="62FCF24C" w14:textId="77777777" w:rsidR="00657C89" w:rsidRPr="00657C89" w:rsidRDefault="00657C89" w:rsidP="00657C89">
      <w:pPr>
        <w:jc w:val="both"/>
        <w:rPr>
          <w:rFonts w:ascii="Arial" w:hAnsi="Arial" w:cs="Arial"/>
          <w:sz w:val="24"/>
          <w:szCs w:val="24"/>
        </w:rPr>
      </w:pPr>
      <w:r w:rsidRPr="00657C89">
        <w:rPr>
          <w:rFonts w:ascii="Arial" w:hAnsi="Arial" w:cs="Arial"/>
          <w:sz w:val="24"/>
          <w:szCs w:val="24"/>
        </w:rPr>
        <w:t xml:space="preserve">Fallos de Autenticación: Usar autenticación fuerte como MFA (Autenticación </w:t>
      </w:r>
      <w:proofErr w:type="spellStart"/>
      <w:r w:rsidRPr="00657C89">
        <w:rPr>
          <w:rFonts w:ascii="Arial" w:hAnsi="Arial" w:cs="Arial"/>
          <w:sz w:val="24"/>
          <w:szCs w:val="24"/>
        </w:rPr>
        <w:t>Multifactor</w:t>
      </w:r>
      <w:proofErr w:type="spellEnd"/>
      <w:r w:rsidRPr="00657C89">
        <w:rPr>
          <w:rFonts w:ascii="Arial" w:hAnsi="Arial" w:cs="Arial"/>
          <w:sz w:val="24"/>
          <w:szCs w:val="24"/>
        </w:rPr>
        <w:t>).</w:t>
      </w:r>
    </w:p>
    <w:p w14:paraId="1CE833D0" w14:textId="77777777" w:rsidR="00657C89" w:rsidRPr="00657C89" w:rsidRDefault="00657C89" w:rsidP="00657C89">
      <w:pPr>
        <w:jc w:val="both"/>
        <w:rPr>
          <w:rFonts w:ascii="Arial" w:hAnsi="Arial" w:cs="Arial"/>
          <w:sz w:val="24"/>
          <w:szCs w:val="24"/>
        </w:rPr>
      </w:pPr>
      <w:r w:rsidRPr="00657C89">
        <w:rPr>
          <w:rFonts w:ascii="Arial" w:hAnsi="Arial" w:cs="Arial"/>
          <w:sz w:val="24"/>
          <w:szCs w:val="24"/>
        </w:rPr>
        <w:t>Fallos de Integridad: Asegurar integridad de datos con firmas digitales y verificar actualizaciones.</w:t>
      </w:r>
    </w:p>
    <w:p w14:paraId="32EA6286" w14:textId="77777777" w:rsidR="00657C89" w:rsidRPr="00657C89" w:rsidRDefault="00657C89" w:rsidP="00657C89">
      <w:pPr>
        <w:ind w:left="720"/>
        <w:rPr>
          <w:rFonts w:ascii="Arial" w:hAnsi="Arial" w:cs="Arial"/>
          <w:sz w:val="24"/>
          <w:szCs w:val="24"/>
        </w:rPr>
      </w:pPr>
    </w:p>
    <w:p w14:paraId="132094DD" w14:textId="77777777" w:rsidR="00657C89" w:rsidRPr="00657C89" w:rsidRDefault="00657C89" w:rsidP="00657C89">
      <w:pPr>
        <w:rPr>
          <w:rFonts w:ascii="Arial" w:hAnsi="Arial" w:cs="Arial"/>
          <w:b/>
          <w:bCs/>
          <w:sz w:val="24"/>
          <w:szCs w:val="24"/>
        </w:rPr>
      </w:pPr>
      <w:r w:rsidRPr="00657C89">
        <w:rPr>
          <w:rFonts w:ascii="Arial" w:hAnsi="Arial" w:cs="Arial"/>
          <w:b/>
          <w:bCs/>
          <w:sz w:val="24"/>
          <w:szCs w:val="24"/>
        </w:rPr>
        <w:t>Principales Acciones para Lograr Aplicaciones Seguras:</w:t>
      </w:r>
    </w:p>
    <w:p w14:paraId="2B2FFA0F" w14:textId="77777777" w:rsidR="00657C89" w:rsidRPr="00657C89" w:rsidRDefault="00657C89" w:rsidP="00657C89">
      <w:pPr>
        <w:jc w:val="both"/>
        <w:rPr>
          <w:rFonts w:ascii="Arial" w:hAnsi="Arial" w:cs="Arial"/>
          <w:sz w:val="24"/>
          <w:szCs w:val="24"/>
        </w:rPr>
      </w:pPr>
      <w:r w:rsidRPr="00657C89">
        <w:rPr>
          <w:rFonts w:ascii="Arial" w:hAnsi="Arial" w:cs="Arial"/>
          <w:sz w:val="24"/>
          <w:szCs w:val="24"/>
        </w:rPr>
        <w:t>Pruebas de Seguridad: Realizar auditorías y pruebas de seguridad periódicas.</w:t>
      </w:r>
    </w:p>
    <w:p w14:paraId="63FB9C94" w14:textId="63CF2076" w:rsidR="00657C89" w:rsidRPr="00657C89" w:rsidRDefault="00657C89" w:rsidP="00657C89">
      <w:pPr>
        <w:jc w:val="both"/>
        <w:rPr>
          <w:rFonts w:ascii="Arial" w:hAnsi="Arial" w:cs="Arial"/>
          <w:sz w:val="24"/>
          <w:szCs w:val="24"/>
        </w:rPr>
      </w:pPr>
      <w:r w:rsidRPr="00657C89">
        <w:rPr>
          <w:rFonts w:ascii="Arial" w:hAnsi="Arial" w:cs="Arial"/>
          <w:sz w:val="24"/>
          <w:szCs w:val="24"/>
        </w:rPr>
        <w:t>Seguridad desde el Diseño: Adoptar un enfoque de seguridad desde las primeras fases del desarrollo.</w:t>
      </w:r>
    </w:p>
    <w:p w14:paraId="01EAE26B" w14:textId="77777777" w:rsidR="00657C89" w:rsidRPr="00657C89" w:rsidRDefault="00657C89" w:rsidP="00657C89">
      <w:pPr>
        <w:jc w:val="both"/>
        <w:rPr>
          <w:rFonts w:ascii="Arial" w:hAnsi="Arial" w:cs="Arial"/>
          <w:sz w:val="24"/>
          <w:szCs w:val="24"/>
        </w:rPr>
      </w:pPr>
      <w:r w:rsidRPr="00657C89">
        <w:rPr>
          <w:rFonts w:ascii="Arial" w:hAnsi="Arial" w:cs="Arial"/>
          <w:sz w:val="24"/>
          <w:szCs w:val="24"/>
        </w:rPr>
        <w:t>Autenticación y Autorización Fuertes: Implementar autenticación robusta y controlar el acceso.</w:t>
      </w:r>
    </w:p>
    <w:p w14:paraId="46B2BFBE" w14:textId="6641EC1C" w:rsidR="00657C89" w:rsidRPr="00657C89" w:rsidRDefault="00657C89" w:rsidP="00657C89">
      <w:pPr>
        <w:jc w:val="both"/>
        <w:rPr>
          <w:rFonts w:ascii="Arial" w:hAnsi="Arial" w:cs="Arial"/>
          <w:sz w:val="24"/>
          <w:szCs w:val="24"/>
        </w:rPr>
      </w:pPr>
      <w:r w:rsidRPr="00657C89">
        <w:rPr>
          <w:rFonts w:ascii="Arial" w:hAnsi="Arial" w:cs="Arial"/>
          <w:sz w:val="24"/>
          <w:szCs w:val="24"/>
        </w:rPr>
        <w:t>Validación de Entrada: Filtrar y validar todas las entradas del usuario.</w:t>
      </w:r>
    </w:p>
    <w:p w14:paraId="5272BE07" w14:textId="77777777" w:rsidR="00657C89" w:rsidRPr="00657C89" w:rsidRDefault="00657C89" w:rsidP="00657C89">
      <w:pPr>
        <w:jc w:val="both"/>
        <w:rPr>
          <w:rFonts w:ascii="Arial" w:hAnsi="Arial" w:cs="Arial"/>
          <w:sz w:val="24"/>
          <w:szCs w:val="24"/>
        </w:rPr>
      </w:pPr>
      <w:r w:rsidRPr="00657C89">
        <w:rPr>
          <w:rFonts w:ascii="Arial" w:hAnsi="Arial" w:cs="Arial"/>
          <w:sz w:val="24"/>
          <w:szCs w:val="24"/>
        </w:rPr>
        <w:t>Actualizaciones Constantes: Mantener actualizados los componentes y bibliotecas.</w:t>
      </w:r>
    </w:p>
    <w:p w14:paraId="3C44754A" w14:textId="77777777" w:rsidR="00657C89" w:rsidRDefault="00657C89" w:rsidP="00657C89">
      <w:pPr>
        <w:rPr>
          <w:rFonts w:ascii="Arial" w:hAnsi="Arial" w:cs="Arial"/>
          <w:sz w:val="24"/>
          <w:szCs w:val="24"/>
        </w:rPr>
      </w:pPr>
    </w:p>
    <w:p w14:paraId="70B6A378" w14:textId="77777777" w:rsidR="00657C89" w:rsidRDefault="00657C89" w:rsidP="00657C89">
      <w:pPr>
        <w:rPr>
          <w:rFonts w:ascii="Arial" w:hAnsi="Arial" w:cs="Arial"/>
          <w:sz w:val="24"/>
          <w:szCs w:val="24"/>
        </w:rPr>
      </w:pPr>
    </w:p>
    <w:p w14:paraId="2C63F8C2" w14:textId="77777777" w:rsidR="00657C89" w:rsidRDefault="00657C89" w:rsidP="00657C89">
      <w:pPr>
        <w:rPr>
          <w:rFonts w:ascii="Arial" w:hAnsi="Arial" w:cs="Arial"/>
          <w:sz w:val="24"/>
          <w:szCs w:val="24"/>
        </w:rPr>
      </w:pPr>
    </w:p>
    <w:p w14:paraId="6261AF90" w14:textId="77777777" w:rsidR="00657C89" w:rsidRDefault="00657C89" w:rsidP="00657C89">
      <w:pPr>
        <w:rPr>
          <w:rFonts w:ascii="Arial" w:hAnsi="Arial" w:cs="Arial"/>
          <w:sz w:val="24"/>
          <w:szCs w:val="24"/>
        </w:rPr>
      </w:pPr>
    </w:p>
    <w:p w14:paraId="02DEEF0C" w14:textId="77777777" w:rsidR="00657C89" w:rsidRDefault="00657C89" w:rsidP="00657C89">
      <w:pPr>
        <w:rPr>
          <w:rFonts w:ascii="Arial" w:hAnsi="Arial" w:cs="Arial"/>
          <w:sz w:val="24"/>
          <w:szCs w:val="24"/>
        </w:rPr>
      </w:pPr>
    </w:p>
    <w:p w14:paraId="00409B4F" w14:textId="77777777" w:rsidR="00657C89" w:rsidRDefault="00657C89" w:rsidP="00657C89">
      <w:pPr>
        <w:rPr>
          <w:rFonts w:ascii="Arial" w:hAnsi="Arial" w:cs="Arial"/>
          <w:sz w:val="24"/>
          <w:szCs w:val="24"/>
        </w:rPr>
      </w:pPr>
    </w:p>
    <w:p w14:paraId="7B6A6C62" w14:textId="3810E8DF" w:rsidR="00657C89" w:rsidRDefault="00657C89" w:rsidP="00657C89">
      <w:pPr>
        <w:rPr>
          <w:rFonts w:ascii="Arial" w:hAnsi="Arial" w:cs="Arial"/>
          <w:b/>
          <w:bCs/>
          <w:sz w:val="24"/>
          <w:szCs w:val="24"/>
        </w:rPr>
      </w:pPr>
      <w:r w:rsidRPr="00657C89">
        <w:rPr>
          <w:rFonts w:ascii="Arial" w:hAnsi="Arial" w:cs="Arial"/>
          <w:b/>
          <w:bCs/>
          <w:sz w:val="24"/>
          <w:szCs w:val="24"/>
        </w:rPr>
        <w:lastRenderedPageBreak/>
        <w:t>¿Contar con este tipo de sitios es algo contraproducente, en base al hecho que hackers puedes también documentarse al respecto y tratar de alterar las vulnerabilidades identificadas?</w:t>
      </w:r>
    </w:p>
    <w:p w14:paraId="23996E64" w14:textId="18042D9F" w:rsidR="00657C89" w:rsidRDefault="00657C89" w:rsidP="00657C89">
      <w:pPr>
        <w:jc w:val="both"/>
        <w:rPr>
          <w:rFonts w:ascii="Arial" w:hAnsi="Arial" w:cs="Arial"/>
          <w:sz w:val="24"/>
          <w:szCs w:val="24"/>
        </w:rPr>
      </w:pPr>
      <w:r>
        <w:rPr>
          <w:rFonts w:ascii="Arial" w:hAnsi="Arial" w:cs="Arial"/>
          <w:sz w:val="24"/>
          <w:szCs w:val="24"/>
        </w:rPr>
        <w:t>NO</w:t>
      </w:r>
      <w:r w:rsidRPr="00657C89">
        <w:rPr>
          <w:rFonts w:ascii="Arial" w:hAnsi="Arial" w:cs="Arial"/>
          <w:sz w:val="24"/>
          <w:szCs w:val="24"/>
        </w:rPr>
        <w:t xml:space="preserve"> es contraproducente, ya que su objetivo principal es educar a desarrolladores y organizaciones sobre cómo mejorar la seguridad. Aunque los hackers pueden acceder a esta información, los desarrolladores también aprenden a cerrar brechas antes de que sean explotadas. La transparencia en seguridad fomenta mejores prácticas y estándares globales, lo que en última instancia ayuda a mitigar ataques. Los beneficios de compartir conocimientos sobre seguridad superan los riesgos, ya que permiten a los equipos de desarrollo estar preparados frente a posibles amenazas.</w:t>
      </w:r>
    </w:p>
    <w:p w14:paraId="68F35E2A" w14:textId="2CF32D94" w:rsidR="00657C89" w:rsidRDefault="00657C89" w:rsidP="00657C89">
      <w:pPr>
        <w:jc w:val="both"/>
        <w:rPr>
          <w:rFonts w:ascii="Arial" w:hAnsi="Arial" w:cs="Arial"/>
          <w:sz w:val="24"/>
          <w:szCs w:val="24"/>
        </w:rPr>
      </w:pPr>
      <w:r>
        <w:rPr>
          <w:noProof/>
        </w:rPr>
        <w:drawing>
          <wp:anchor distT="0" distB="0" distL="114300" distR="114300" simplePos="0" relativeHeight="251677696" behindDoc="1" locked="0" layoutInCell="1" allowOverlap="1" wp14:anchorId="19A380E8" wp14:editId="3D855B61">
            <wp:simplePos x="0" y="0"/>
            <wp:positionH relativeFrom="column">
              <wp:posOffset>755373</wp:posOffset>
            </wp:positionH>
            <wp:positionV relativeFrom="paragraph">
              <wp:posOffset>290830</wp:posOffset>
            </wp:positionV>
            <wp:extent cx="4320000" cy="2532923"/>
            <wp:effectExtent l="0" t="0" r="4445" b="1270"/>
            <wp:wrapNone/>
            <wp:docPr id="2122559173" name="Imagen 2" descr="Cómo operan los ciberdelincuentes y qué buscan - Hackmetrix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ómo operan los ciberdelincuentes y qué buscan - Hackmetrix Blo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20000" cy="25329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E679C4" w14:textId="3ECBD690" w:rsidR="00657C89" w:rsidRPr="00657C89" w:rsidRDefault="00657C89" w:rsidP="00657C89">
      <w:pPr>
        <w:jc w:val="both"/>
        <w:rPr>
          <w:rFonts w:ascii="Arial" w:hAnsi="Arial" w:cs="Arial"/>
          <w:sz w:val="24"/>
          <w:szCs w:val="24"/>
        </w:rPr>
      </w:pPr>
    </w:p>
    <w:sectPr w:rsidR="00657C89" w:rsidRPr="00657C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10C59"/>
    <w:multiLevelType w:val="multilevel"/>
    <w:tmpl w:val="CD48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35F8A"/>
    <w:multiLevelType w:val="multilevel"/>
    <w:tmpl w:val="1C0E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537847"/>
    <w:multiLevelType w:val="multilevel"/>
    <w:tmpl w:val="0726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D0281"/>
    <w:multiLevelType w:val="multilevel"/>
    <w:tmpl w:val="9E72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7C0459"/>
    <w:multiLevelType w:val="multilevel"/>
    <w:tmpl w:val="1F741E2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581DA0"/>
    <w:multiLevelType w:val="hybridMultilevel"/>
    <w:tmpl w:val="61BCE07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4BF94E93"/>
    <w:multiLevelType w:val="multilevel"/>
    <w:tmpl w:val="20B4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8B19FF"/>
    <w:multiLevelType w:val="hybridMultilevel"/>
    <w:tmpl w:val="147E667C"/>
    <w:lvl w:ilvl="0" w:tplc="100A000F">
      <w:start w:val="1"/>
      <w:numFmt w:val="decimal"/>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8" w15:restartNumberingAfterBreak="0">
    <w:nsid w:val="55FB3728"/>
    <w:multiLevelType w:val="hybridMultilevel"/>
    <w:tmpl w:val="7B54B654"/>
    <w:lvl w:ilvl="0" w:tplc="53C64764">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5E4D68A9"/>
    <w:multiLevelType w:val="multilevel"/>
    <w:tmpl w:val="E568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024C89"/>
    <w:multiLevelType w:val="multilevel"/>
    <w:tmpl w:val="E936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602954"/>
    <w:multiLevelType w:val="multilevel"/>
    <w:tmpl w:val="9286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E17107"/>
    <w:multiLevelType w:val="hybridMultilevel"/>
    <w:tmpl w:val="CBFAD94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458038985">
    <w:abstractNumId w:val="5"/>
  </w:num>
  <w:num w:numId="2" w16cid:durableId="1115952756">
    <w:abstractNumId w:val="7"/>
  </w:num>
  <w:num w:numId="3" w16cid:durableId="1304309139">
    <w:abstractNumId w:val="12"/>
  </w:num>
  <w:num w:numId="4" w16cid:durableId="1878539193">
    <w:abstractNumId w:val="8"/>
  </w:num>
  <w:num w:numId="5" w16cid:durableId="1684941706">
    <w:abstractNumId w:val="10"/>
  </w:num>
  <w:num w:numId="6" w16cid:durableId="1883516469">
    <w:abstractNumId w:val="1"/>
  </w:num>
  <w:num w:numId="7" w16cid:durableId="904488107">
    <w:abstractNumId w:val="9"/>
  </w:num>
  <w:num w:numId="8" w16cid:durableId="1232235287">
    <w:abstractNumId w:val="6"/>
  </w:num>
  <w:num w:numId="9" w16cid:durableId="1335064436">
    <w:abstractNumId w:val="2"/>
  </w:num>
  <w:num w:numId="10" w16cid:durableId="2088841162">
    <w:abstractNumId w:val="4"/>
  </w:num>
  <w:num w:numId="11" w16cid:durableId="2112503930">
    <w:abstractNumId w:val="3"/>
  </w:num>
  <w:num w:numId="12" w16cid:durableId="1891962533">
    <w:abstractNumId w:val="0"/>
  </w:num>
  <w:num w:numId="13" w16cid:durableId="12294168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68C"/>
    <w:rsid w:val="000C687F"/>
    <w:rsid w:val="000E4930"/>
    <w:rsid w:val="0018468C"/>
    <w:rsid w:val="00196526"/>
    <w:rsid w:val="002E2C6D"/>
    <w:rsid w:val="00310C1E"/>
    <w:rsid w:val="003339A5"/>
    <w:rsid w:val="003516BE"/>
    <w:rsid w:val="003B3BBE"/>
    <w:rsid w:val="00426C18"/>
    <w:rsid w:val="004C223D"/>
    <w:rsid w:val="00575471"/>
    <w:rsid w:val="00657C89"/>
    <w:rsid w:val="0067633C"/>
    <w:rsid w:val="006D2836"/>
    <w:rsid w:val="00711566"/>
    <w:rsid w:val="00804831"/>
    <w:rsid w:val="008D1DF1"/>
    <w:rsid w:val="008F0315"/>
    <w:rsid w:val="00991DB6"/>
    <w:rsid w:val="00BB6249"/>
    <w:rsid w:val="00C050F9"/>
    <w:rsid w:val="00CA6127"/>
    <w:rsid w:val="00CF4943"/>
    <w:rsid w:val="00D377E0"/>
    <w:rsid w:val="00D56538"/>
    <w:rsid w:val="00DE079E"/>
    <w:rsid w:val="00EC24C9"/>
    <w:rsid w:val="00F46539"/>
    <w:rsid w:val="00F54EAC"/>
    <w:rsid w:val="00FF227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DAD21"/>
  <w15:chartTrackingRefBased/>
  <w15:docId w15:val="{7D22ED8B-1B96-4B10-9822-BE783F6F4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BBE"/>
  </w:style>
  <w:style w:type="paragraph" w:styleId="Ttulo2">
    <w:name w:val="heading 2"/>
    <w:basedOn w:val="Normal"/>
    <w:link w:val="Ttulo2Car"/>
    <w:uiPriority w:val="9"/>
    <w:qFormat/>
    <w:rsid w:val="000C687F"/>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Ttulo3">
    <w:name w:val="heading 3"/>
    <w:basedOn w:val="Normal"/>
    <w:next w:val="Normal"/>
    <w:link w:val="Ttulo3Car"/>
    <w:uiPriority w:val="9"/>
    <w:semiHidden/>
    <w:unhideWhenUsed/>
    <w:qFormat/>
    <w:rsid w:val="00657C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2836"/>
    <w:pPr>
      <w:ind w:left="720"/>
      <w:contextualSpacing/>
    </w:pPr>
  </w:style>
  <w:style w:type="character" w:styleId="Hipervnculo">
    <w:name w:val="Hyperlink"/>
    <w:basedOn w:val="Fuentedeprrafopredeter"/>
    <w:uiPriority w:val="99"/>
    <w:unhideWhenUsed/>
    <w:rsid w:val="000C687F"/>
    <w:rPr>
      <w:color w:val="0563C1" w:themeColor="hyperlink"/>
      <w:u w:val="single"/>
    </w:rPr>
  </w:style>
  <w:style w:type="character" w:styleId="Mencinsinresolver">
    <w:name w:val="Unresolved Mention"/>
    <w:basedOn w:val="Fuentedeprrafopredeter"/>
    <w:uiPriority w:val="99"/>
    <w:semiHidden/>
    <w:unhideWhenUsed/>
    <w:rsid w:val="000C687F"/>
    <w:rPr>
      <w:color w:val="605E5C"/>
      <w:shd w:val="clear" w:color="auto" w:fill="E1DFDD"/>
    </w:rPr>
  </w:style>
  <w:style w:type="character" w:customStyle="1" w:styleId="Ttulo2Car">
    <w:name w:val="Título 2 Car"/>
    <w:basedOn w:val="Fuentedeprrafopredeter"/>
    <w:link w:val="Ttulo2"/>
    <w:uiPriority w:val="9"/>
    <w:rsid w:val="000C687F"/>
    <w:rPr>
      <w:rFonts w:ascii="Times New Roman" w:eastAsia="Times New Roman" w:hAnsi="Times New Roman" w:cs="Times New Roman"/>
      <w:b/>
      <w:bCs/>
      <w:sz w:val="36"/>
      <w:szCs w:val="36"/>
      <w:lang w:eastAsia="es-GT"/>
    </w:rPr>
  </w:style>
  <w:style w:type="paragraph" w:styleId="NormalWeb">
    <w:name w:val="Normal (Web)"/>
    <w:basedOn w:val="Normal"/>
    <w:uiPriority w:val="99"/>
    <w:semiHidden/>
    <w:unhideWhenUsed/>
    <w:rsid w:val="000C687F"/>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0C687F"/>
    <w:rPr>
      <w:b/>
      <w:bCs/>
    </w:rPr>
  </w:style>
  <w:style w:type="character" w:customStyle="1" w:styleId="Ttulo3Car">
    <w:name w:val="Título 3 Car"/>
    <w:basedOn w:val="Fuentedeprrafopredeter"/>
    <w:link w:val="Ttulo3"/>
    <w:uiPriority w:val="9"/>
    <w:semiHidden/>
    <w:rsid w:val="00657C8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505029">
      <w:bodyDiv w:val="1"/>
      <w:marLeft w:val="0"/>
      <w:marRight w:val="0"/>
      <w:marTop w:val="0"/>
      <w:marBottom w:val="0"/>
      <w:divBdr>
        <w:top w:val="none" w:sz="0" w:space="0" w:color="auto"/>
        <w:left w:val="none" w:sz="0" w:space="0" w:color="auto"/>
        <w:bottom w:val="none" w:sz="0" w:space="0" w:color="auto"/>
        <w:right w:val="none" w:sz="0" w:space="0" w:color="auto"/>
      </w:divBdr>
      <w:divsChild>
        <w:div w:id="1746491889">
          <w:marLeft w:val="0"/>
          <w:marRight w:val="0"/>
          <w:marTop w:val="0"/>
          <w:marBottom w:val="0"/>
          <w:divBdr>
            <w:top w:val="none" w:sz="0" w:space="0" w:color="auto"/>
            <w:left w:val="none" w:sz="0" w:space="0" w:color="auto"/>
            <w:bottom w:val="none" w:sz="0" w:space="0" w:color="auto"/>
            <w:right w:val="none" w:sz="0" w:space="0" w:color="auto"/>
          </w:divBdr>
        </w:div>
      </w:divsChild>
    </w:div>
    <w:div w:id="163326560">
      <w:bodyDiv w:val="1"/>
      <w:marLeft w:val="0"/>
      <w:marRight w:val="0"/>
      <w:marTop w:val="0"/>
      <w:marBottom w:val="0"/>
      <w:divBdr>
        <w:top w:val="none" w:sz="0" w:space="0" w:color="auto"/>
        <w:left w:val="none" w:sz="0" w:space="0" w:color="auto"/>
        <w:bottom w:val="none" w:sz="0" w:space="0" w:color="auto"/>
        <w:right w:val="none" w:sz="0" w:space="0" w:color="auto"/>
      </w:divBdr>
      <w:divsChild>
        <w:div w:id="1205943316">
          <w:marLeft w:val="0"/>
          <w:marRight w:val="0"/>
          <w:marTop w:val="0"/>
          <w:marBottom w:val="0"/>
          <w:divBdr>
            <w:top w:val="none" w:sz="0" w:space="0" w:color="auto"/>
            <w:left w:val="none" w:sz="0" w:space="0" w:color="auto"/>
            <w:bottom w:val="none" w:sz="0" w:space="0" w:color="auto"/>
            <w:right w:val="none" w:sz="0" w:space="0" w:color="auto"/>
          </w:divBdr>
        </w:div>
      </w:divsChild>
    </w:div>
    <w:div w:id="271474603">
      <w:bodyDiv w:val="1"/>
      <w:marLeft w:val="0"/>
      <w:marRight w:val="0"/>
      <w:marTop w:val="0"/>
      <w:marBottom w:val="0"/>
      <w:divBdr>
        <w:top w:val="none" w:sz="0" w:space="0" w:color="auto"/>
        <w:left w:val="none" w:sz="0" w:space="0" w:color="auto"/>
        <w:bottom w:val="none" w:sz="0" w:space="0" w:color="auto"/>
        <w:right w:val="none" w:sz="0" w:space="0" w:color="auto"/>
      </w:divBdr>
    </w:div>
    <w:div w:id="289166776">
      <w:bodyDiv w:val="1"/>
      <w:marLeft w:val="0"/>
      <w:marRight w:val="0"/>
      <w:marTop w:val="0"/>
      <w:marBottom w:val="0"/>
      <w:divBdr>
        <w:top w:val="none" w:sz="0" w:space="0" w:color="auto"/>
        <w:left w:val="none" w:sz="0" w:space="0" w:color="auto"/>
        <w:bottom w:val="none" w:sz="0" w:space="0" w:color="auto"/>
        <w:right w:val="none" w:sz="0" w:space="0" w:color="auto"/>
      </w:divBdr>
    </w:div>
    <w:div w:id="347681665">
      <w:bodyDiv w:val="1"/>
      <w:marLeft w:val="0"/>
      <w:marRight w:val="0"/>
      <w:marTop w:val="0"/>
      <w:marBottom w:val="0"/>
      <w:divBdr>
        <w:top w:val="none" w:sz="0" w:space="0" w:color="auto"/>
        <w:left w:val="none" w:sz="0" w:space="0" w:color="auto"/>
        <w:bottom w:val="none" w:sz="0" w:space="0" w:color="auto"/>
        <w:right w:val="none" w:sz="0" w:space="0" w:color="auto"/>
      </w:divBdr>
    </w:div>
    <w:div w:id="348258571">
      <w:bodyDiv w:val="1"/>
      <w:marLeft w:val="0"/>
      <w:marRight w:val="0"/>
      <w:marTop w:val="0"/>
      <w:marBottom w:val="0"/>
      <w:divBdr>
        <w:top w:val="none" w:sz="0" w:space="0" w:color="auto"/>
        <w:left w:val="none" w:sz="0" w:space="0" w:color="auto"/>
        <w:bottom w:val="none" w:sz="0" w:space="0" w:color="auto"/>
        <w:right w:val="none" w:sz="0" w:space="0" w:color="auto"/>
      </w:divBdr>
    </w:div>
    <w:div w:id="371803648">
      <w:bodyDiv w:val="1"/>
      <w:marLeft w:val="0"/>
      <w:marRight w:val="0"/>
      <w:marTop w:val="0"/>
      <w:marBottom w:val="0"/>
      <w:divBdr>
        <w:top w:val="none" w:sz="0" w:space="0" w:color="auto"/>
        <w:left w:val="none" w:sz="0" w:space="0" w:color="auto"/>
        <w:bottom w:val="none" w:sz="0" w:space="0" w:color="auto"/>
        <w:right w:val="none" w:sz="0" w:space="0" w:color="auto"/>
      </w:divBdr>
    </w:div>
    <w:div w:id="376051525">
      <w:bodyDiv w:val="1"/>
      <w:marLeft w:val="0"/>
      <w:marRight w:val="0"/>
      <w:marTop w:val="0"/>
      <w:marBottom w:val="0"/>
      <w:divBdr>
        <w:top w:val="none" w:sz="0" w:space="0" w:color="auto"/>
        <w:left w:val="none" w:sz="0" w:space="0" w:color="auto"/>
        <w:bottom w:val="none" w:sz="0" w:space="0" w:color="auto"/>
        <w:right w:val="none" w:sz="0" w:space="0" w:color="auto"/>
      </w:divBdr>
    </w:div>
    <w:div w:id="414012262">
      <w:bodyDiv w:val="1"/>
      <w:marLeft w:val="0"/>
      <w:marRight w:val="0"/>
      <w:marTop w:val="0"/>
      <w:marBottom w:val="0"/>
      <w:divBdr>
        <w:top w:val="none" w:sz="0" w:space="0" w:color="auto"/>
        <w:left w:val="none" w:sz="0" w:space="0" w:color="auto"/>
        <w:bottom w:val="none" w:sz="0" w:space="0" w:color="auto"/>
        <w:right w:val="none" w:sz="0" w:space="0" w:color="auto"/>
      </w:divBdr>
    </w:div>
    <w:div w:id="601114007">
      <w:bodyDiv w:val="1"/>
      <w:marLeft w:val="0"/>
      <w:marRight w:val="0"/>
      <w:marTop w:val="0"/>
      <w:marBottom w:val="0"/>
      <w:divBdr>
        <w:top w:val="none" w:sz="0" w:space="0" w:color="auto"/>
        <w:left w:val="none" w:sz="0" w:space="0" w:color="auto"/>
        <w:bottom w:val="none" w:sz="0" w:space="0" w:color="auto"/>
        <w:right w:val="none" w:sz="0" w:space="0" w:color="auto"/>
      </w:divBdr>
    </w:div>
    <w:div w:id="643851532">
      <w:bodyDiv w:val="1"/>
      <w:marLeft w:val="0"/>
      <w:marRight w:val="0"/>
      <w:marTop w:val="0"/>
      <w:marBottom w:val="0"/>
      <w:divBdr>
        <w:top w:val="none" w:sz="0" w:space="0" w:color="auto"/>
        <w:left w:val="none" w:sz="0" w:space="0" w:color="auto"/>
        <w:bottom w:val="none" w:sz="0" w:space="0" w:color="auto"/>
        <w:right w:val="none" w:sz="0" w:space="0" w:color="auto"/>
      </w:divBdr>
    </w:div>
    <w:div w:id="856430269">
      <w:bodyDiv w:val="1"/>
      <w:marLeft w:val="0"/>
      <w:marRight w:val="0"/>
      <w:marTop w:val="0"/>
      <w:marBottom w:val="0"/>
      <w:divBdr>
        <w:top w:val="none" w:sz="0" w:space="0" w:color="auto"/>
        <w:left w:val="none" w:sz="0" w:space="0" w:color="auto"/>
        <w:bottom w:val="none" w:sz="0" w:space="0" w:color="auto"/>
        <w:right w:val="none" w:sz="0" w:space="0" w:color="auto"/>
      </w:divBdr>
    </w:div>
    <w:div w:id="983509400">
      <w:bodyDiv w:val="1"/>
      <w:marLeft w:val="0"/>
      <w:marRight w:val="0"/>
      <w:marTop w:val="0"/>
      <w:marBottom w:val="0"/>
      <w:divBdr>
        <w:top w:val="none" w:sz="0" w:space="0" w:color="auto"/>
        <w:left w:val="none" w:sz="0" w:space="0" w:color="auto"/>
        <w:bottom w:val="none" w:sz="0" w:space="0" w:color="auto"/>
        <w:right w:val="none" w:sz="0" w:space="0" w:color="auto"/>
      </w:divBdr>
    </w:div>
    <w:div w:id="1367027191">
      <w:bodyDiv w:val="1"/>
      <w:marLeft w:val="0"/>
      <w:marRight w:val="0"/>
      <w:marTop w:val="0"/>
      <w:marBottom w:val="0"/>
      <w:divBdr>
        <w:top w:val="none" w:sz="0" w:space="0" w:color="auto"/>
        <w:left w:val="none" w:sz="0" w:space="0" w:color="auto"/>
        <w:bottom w:val="none" w:sz="0" w:space="0" w:color="auto"/>
        <w:right w:val="none" w:sz="0" w:space="0" w:color="auto"/>
      </w:divBdr>
    </w:div>
    <w:div w:id="1389066529">
      <w:bodyDiv w:val="1"/>
      <w:marLeft w:val="0"/>
      <w:marRight w:val="0"/>
      <w:marTop w:val="0"/>
      <w:marBottom w:val="0"/>
      <w:divBdr>
        <w:top w:val="none" w:sz="0" w:space="0" w:color="auto"/>
        <w:left w:val="none" w:sz="0" w:space="0" w:color="auto"/>
        <w:bottom w:val="none" w:sz="0" w:space="0" w:color="auto"/>
        <w:right w:val="none" w:sz="0" w:space="0" w:color="auto"/>
      </w:divBdr>
    </w:div>
    <w:div w:id="1488740827">
      <w:bodyDiv w:val="1"/>
      <w:marLeft w:val="0"/>
      <w:marRight w:val="0"/>
      <w:marTop w:val="0"/>
      <w:marBottom w:val="0"/>
      <w:divBdr>
        <w:top w:val="none" w:sz="0" w:space="0" w:color="auto"/>
        <w:left w:val="none" w:sz="0" w:space="0" w:color="auto"/>
        <w:bottom w:val="none" w:sz="0" w:space="0" w:color="auto"/>
        <w:right w:val="none" w:sz="0" w:space="0" w:color="auto"/>
      </w:divBdr>
    </w:div>
    <w:div w:id="1562447767">
      <w:bodyDiv w:val="1"/>
      <w:marLeft w:val="0"/>
      <w:marRight w:val="0"/>
      <w:marTop w:val="0"/>
      <w:marBottom w:val="0"/>
      <w:divBdr>
        <w:top w:val="none" w:sz="0" w:space="0" w:color="auto"/>
        <w:left w:val="none" w:sz="0" w:space="0" w:color="auto"/>
        <w:bottom w:val="none" w:sz="0" w:space="0" w:color="auto"/>
        <w:right w:val="none" w:sz="0" w:space="0" w:color="auto"/>
      </w:divBdr>
    </w:div>
    <w:div w:id="1587183168">
      <w:bodyDiv w:val="1"/>
      <w:marLeft w:val="0"/>
      <w:marRight w:val="0"/>
      <w:marTop w:val="0"/>
      <w:marBottom w:val="0"/>
      <w:divBdr>
        <w:top w:val="none" w:sz="0" w:space="0" w:color="auto"/>
        <w:left w:val="none" w:sz="0" w:space="0" w:color="auto"/>
        <w:bottom w:val="none" w:sz="0" w:space="0" w:color="auto"/>
        <w:right w:val="none" w:sz="0" w:space="0" w:color="auto"/>
      </w:divBdr>
    </w:div>
    <w:div w:id="1588075518">
      <w:bodyDiv w:val="1"/>
      <w:marLeft w:val="0"/>
      <w:marRight w:val="0"/>
      <w:marTop w:val="0"/>
      <w:marBottom w:val="0"/>
      <w:divBdr>
        <w:top w:val="none" w:sz="0" w:space="0" w:color="auto"/>
        <w:left w:val="none" w:sz="0" w:space="0" w:color="auto"/>
        <w:bottom w:val="none" w:sz="0" w:space="0" w:color="auto"/>
        <w:right w:val="none" w:sz="0" w:space="0" w:color="auto"/>
      </w:divBdr>
    </w:div>
    <w:div w:id="1704403573">
      <w:bodyDiv w:val="1"/>
      <w:marLeft w:val="0"/>
      <w:marRight w:val="0"/>
      <w:marTop w:val="0"/>
      <w:marBottom w:val="0"/>
      <w:divBdr>
        <w:top w:val="none" w:sz="0" w:space="0" w:color="auto"/>
        <w:left w:val="none" w:sz="0" w:space="0" w:color="auto"/>
        <w:bottom w:val="none" w:sz="0" w:space="0" w:color="auto"/>
        <w:right w:val="none" w:sz="0" w:space="0" w:color="auto"/>
      </w:divBdr>
      <w:divsChild>
        <w:div w:id="1424759430">
          <w:marLeft w:val="0"/>
          <w:marRight w:val="0"/>
          <w:marTop w:val="0"/>
          <w:marBottom w:val="0"/>
          <w:divBdr>
            <w:top w:val="none" w:sz="0" w:space="0" w:color="auto"/>
            <w:left w:val="none" w:sz="0" w:space="0" w:color="auto"/>
            <w:bottom w:val="none" w:sz="0" w:space="0" w:color="auto"/>
            <w:right w:val="none" w:sz="0" w:space="0" w:color="auto"/>
          </w:divBdr>
        </w:div>
      </w:divsChild>
    </w:div>
    <w:div w:id="1992558490">
      <w:bodyDiv w:val="1"/>
      <w:marLeft w:val="0"/>
      <w:marRight w:val="0"/>
      <w:marTop w:val="0"/>
      <w:marBottom w:val="0"/>
      <w:divBdr>
        <w:top w:val="none" w:sz="0" w:space="0" w:color="auto"/>
        <w:left w:val="none" w:sz="0" w:space="0" w:color="auto"/>
        <w:bottom w:val="none" w:sz="0" w:space="0" w:color="auto"/>
        <w:right w:val="none" w:sz="0" w:space="0" w:color="auto"/>
      </w:divBdr>
    </w:div>
    <w:div w:id="203977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9</Pages>
  <Words>1784</Words>
  <Characters>9815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Eduardo Gutiérrez Avila</dc:creator>
  <cp:keywords/>
  <dc:description/>
  <cp:lastModifiedBy>FOREX DJ</cp:lastModifiedBy>
  <cp:revision>2</cp:revision>
  <cp:lastPrinted>2022-10-08T05:06:00Z</cp:lastPrinted>
  <dcterms:created xsi:type="dcterms:W3CDTF">2022-09-25T00:51:00Z</dcterms:created>
  <dcterms:modified xsi:type="dcterms:W3CDTF">2024-10-11T19:20:00Z</dcterms:modified>
</cp:coreProperties>
</file>