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qjjl67aq9j" w:id="0"/>
      <w:bookmarkEnd w:id="0"/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Business Email Compromise (BEC) </w:t>
      </w:r>
      <w:r w:rsidDel="00000000" w:rsidR="00000000" w:rsidRPr="00000000">
        <w:rPr>
          <w:rFonts w:ascii="Roboto" w:cs="Roboto" w:eastAsia="Roboto" w:hAnsi="Roboto"/>
          <w:b w:val="1"/>
          <w:sz w:val="70"/>
          <w:szCs w:val="7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Incident Transaction Details Evidence Guide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of the BEC Incident Response Toolkit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xyt5djpvaov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 is designed to meticulously capture and organize details related to financial transactions in a Business Email Compromise (BEC) incident. Precise documentation here is crucial for the recovery process and for reporting the incident to relevant authorities.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</w:rPr>
      </w:pPr>
      <w:bookmarkStart w:colFirst="0" w:colLast="0" w:name="_k2j26hnhzixs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Transaction Details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lqxa0jmeznv0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Financial Transaction Information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Objective: To record specifics of the financial transaction involved in the BEC scam.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b w:val="1"/>
          <w:sz w:val="32"/>
          <w:szCs w:val="32"/>
        </w:rPr>
      </w:pPr>
      <w:bookmarkStart w:colFirst="0" w:colLast="0" w:name="_m1fpoyw81t0i" w:id="4"/>
      <w:bookmarkEnd w:id="4"/>
      <w:r w:rsidDel="00000000" w:rsidR="00000000" w:rsidRPr="00000000">
        <w:rPr>
          <w:b w:val="1"/>
          <w:rtl w:val="0"/>
        </w:rPr>
        <w:t xml:space="preserve">Transaction Information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Transaction Details: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560"/>
        <w:gridCol w:w="1770"/>
        <w:gridCol w:w="1815"/>
        <w:gridCol w:w="1875"/>
        <w:tblGridChange w:id="0">
          <w:tblGrid>
            <w:gridCol w:w="2340"/>
            <w:gridCol w:w="1560"/>
            <w:gridCol w:w="1770"/>
            <w:gridCol w:w="1815"/>
            <w:gridCol w:w="1875"/>
          </w:tblGrid>
        </w:tblGridChange>
      </w:tblGrid>
      <w:tr>
        <w:trPr>
          <w:cantSplit w:val="0"/>
          <w:trHeight w:val="1656.214178027344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jc w:val="center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1"/>
                <w:szCs w:val="21"/>
                <w:rtl w:val="0"/>
              </w:rPr>
              <w:t xml:space="preserve">Date and Time of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jc w:val="center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1"/>
                <w:szCs w:val="21"/>
                <w:rtl w:val="0"/>
              </w:rPr>
              <w:t xml:space="preserve">Amount Transferred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jc w:val="center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1"/>
                <w:szCs w:val="21"/>
                <w:rtl w:val="0"/>
              </w:rPr>
              <w:t xml:space="preserve">Sender Account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jc w:val="center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1"/>
                <w:szCs w:val="21"/>
                <w:rtl w:val="0"/>
              </w:rPr>
              <w:t xml:space="preserve">Receiver Account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jc w:val="center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1"/>
                <w:szCs w:val="21"/>
                <w:rtl w:val="0"/>
              </w:rPr>
              <w:t xml:space="preserve">Bank Names and Branches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pzeb88ubfy1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ind w:left="720" w:hanging="360"/>
        <w:rPr>
          <w:b w:val="1"/>
          <w:sz w:val="32"/>
          <w:szCs w:val="32"/>
        </w:rPr>
      </w:pPr>
      <w:bookmarkStart w:colFirst="0" w:colLast="0" w:name="_iq0kh63vfysa" w:id="6"/>
      <w:bookmarkEnd w:id="6"/>
      <w:r w:rsidDel="00000000" w:rsidR="00000000" w:rsidRPr="00000000">
        <w:rPr>
          <w:b w:val="1"/>
          <w:rtl w:val="0"/>
        </w:rPr>
        <w:t xml:space="preserve">Payment Instructions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To document how the payment request was made and the specific instructions given.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Payment Request Information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27.64146219329"/>
        <w:gridCol w:w="4532.358537806711"/>
        <w:tblGridChange w:id="0">
          <w:tblGrid>
            <w:gridCol w:w="4827.64146219329"/>
            <w:gridCol w:w="4532.358537806711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jc w:val="center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1"/>
                <w:szCs w:val="21"/>
                <w:rtl w:val="0"/>
              </w:rPr>
              <w:t xml:space="preserve">Mode of Payment Request (Email, Phone,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jc w:val="center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21"/>
                <w:szCs w:val="21"/>
                <w:rtl w:val="0"/>
              </w:rPr>
              <w:t xml:space="preserve">Specific Instructions/Requests by Scammer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ind w:left="720" w:hanging="360"/>
              <w:rPr>
                <w:rFonts w:ascii="Roboto" w:cs="Roboto" w:eastAsia="Roboto" w:hAnsi="Roboto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sz w:val="18"/>
        <w:szCs w:val="18"/>
      </w:rPr>
    </w:pP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Version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: [number]</w:t>
      <w:tab/>
      <w:tab/>
      <w:tab/>
      <w:tab/>
      <w:tab/>
      <w:tab/>
      <w:tab/>
      <w:tab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For updates: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 </w:t>
      <w:br w:type="textWrapping"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Last Updated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: [DD/MM/YYYY]</w:t>
      <w:tab/>
      <w:tab/>
      <w:tab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ab/>
      <w:tab/>
      <w:tab/>
      <w:t xml:space="preserve">https://github.com/Free-vCISO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Heading1"/>
      <w:keepNext w:val="0"/>
      <w:keepLines w:val="0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920" w:before="0" w:line="266.6664" w:lineRule="auto"/>
      <w:jc w:val="center"/>
      <w:rPr>
        <w:rFonts w:ascii="Roboto" w:cs="Roboto" w:eastAsia="Roboto" w:hAnsi="Roboto"/>
        <w:color w:val="434343"/>
        <w:sz w:val="5"/>
        <w:szCs w:val="5"/>
      </w:rPr>
    </w:pPr>
    <w:bookmarkStart w:colFirst="0" w:colLast="0" w:name="_mhv4ojbug5r6" w:id="7"/>
    <w:bookmarkEnd w:id="7"/>
    <w:r w:rsidDel="00000000" w:rsidR="00000000" w:rsidRPr="00000000">
      <w:rPr>
        <w:rFonts w:ascii="Roboto" w:cs="Roboto" w:eastAsia="Roboto" w:hAnsi="Roboto"/>
        <w:b w:val="1"/>
        <w:color w:val="434343"/>
        <w:sz w:val="22"/>
        <w:szCs w:val="22"/>
        <w:rtl w:val="0"/>
      </w:rPr>
      <w:t xml:space="preserve">Business Email Compromise (BEC)  Incident Transaction Details Evidence Guide</w:t>
    </w:r>
    <w:r w:rsidDel="00000000" w:rsidR="00000000" w:rsidRPr="00000000">
      <w:rPr>
        <w:rFonts w:ascii="Roboto" w:cs="Roboto" w:eastAsia="Roboto" w:hAnsi="Roboto"/>
        <w:b w:val="1"/>
        <w:color w:val="434343"/>
        <w:sz w:val="56"/>
        <w:szCs w:val="56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color w:val="434343"/>
        <w:sz w:val="20"/>
        <w:szCs w:val="20"/>
        <w:rtl w:val="0"/>
      </w:rPr>
      <w:t xml:space="preserve">Part of the BEC Incident Response Toolkit by </w:t>
    </w:r>
    <w:hyperlink r:id="rId1">
      <w:r w:rsidDel="00000000" w:rsidR="00000000" w:rsidRPr="00000000">
        <w:rPr>
          <w:rFonts w:ascii="Roboto" w:cs="Roboto" w:eastAsia="Roboto" w:hAnsi="Roboto"/>
          <w:b w:val="1"/>
          <w:color w:val="1155cc"/>
          <w:sz w:val="20"/>
          <w:szCs w:val="20"/>
          <w:u w:val="single"/>
          <w:rtl w:val="0"/>
        </w:rPr>
        <w:t xml:space="preserve">Temi Akinlade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temig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