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EBC" w:rsidRPr="00EC2EBC" w:rsidRDefault="00EC2EBC" w:rsidP="00EC2EBC">
      <w:r w:rsidRPr="00EC2EBC">
        <w:t>"Майстер художнього татуювання та пірсингу. Займаюся тату з 2015 року. Працюю в стилі "Графіка". Із задоволенням малюю індивідуальні ескізи, працюю в техніці "фріхенд", щоб підкреслити потрібні контури тіла, які у кожного різні. Таким чином тату лягає більш гармонійно ) Обожнюю свою роботу та чекаю до себе чудових , приємних у гарному настрої людей."</w:t>
      </w:r>
    </w:p>
    <w:p w:rsidR="00B76EBE" w:rsidRDefault="00B76EBE">
      <w:bookmarkStart w:id="0" w:name="_GoBack"/>
      <w:bookmarkEnd w:id="0"/>
    </w:p>
    <w:sectPr w:rsidR="00B76E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286"/>
    <w:rsid w:val="00AE0286"/>
    <w:rsid w:val="00B76EBE"/>
    <w:rsid w:val="00EC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2020-05-03T11:31:00Z</dcterms:created>
  <dcterms:modified xsi:type="dcterms:W3CDTF">2020-05-03T11:32:00Z</dcterms:modified>
</cp:coreProperties>
</file>