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6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упрощенный механизм семафоров.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аналог команды man.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генерирующий случайную строку.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заданием было написание командного файла, реализующего упрощенный механизм семафоров.</w:t>
      </w:r>
    </w:p>
    <w:p>
      <w:pPr>
        <w:pStyle w:val="BodyText"/>
      </w:pPr>
      <w:r>
        <w:t xml:space="preserve">Ниже приведен листинг итогового командного файла (рис. 6), а также результат его работы (рис. 7).</w:t>
      </w:r>
    </w:p>
    <w:p>
      <w:pPr>
        <w:pStyle w:val="CaptionedFigure"/>
      </w:pPr>
      <w:bookmarkStart w:id="25" w:name="fig:006"/>
      <w:r>
        <w:drawing>
          <wp:inline>
            <wp:extent cx="5334000" cy="8174079"/>
            <wp:effectExtent b="0" l="0" r="0" t="0"/>
            <wp:docPr descr="Рис. 1: Листинг командного файла" title="" id="23" name="Picture"/>
            <a:graphic>
              <a:graphicData uri="http://schemas.openxmlformats.org/drawingml/2006/picture">
                <pic:pic>
                  <pic:nvPicPr>
                    <pic:cNvPr descr="image/carbon(6)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Листинг командного файла</w:t>
      </w:r>
    </w:p>
    <w:p>
      <w:pPr>
        <w:pStyle w:val="CaptionedFigure"/>
      </w:pPr>
      <w:bookmarkStart w:id="29" w:name="fig:007"/>
      <w:r>
        <w:drawing>
          <wp:inline>
            <wp:extent cx="5334000" cy="2084636"/>
            <wp:effectExtent b="0" l="0" r="0" t="0"/>
            <wp:docPr descr="Рис. 2: Выполнение команды" title="" id="27" name="Picture"/>
            <a:graphic>
              <a:graphicData uri="http://schemas.openxmlformats.org/drawingml/2006/picture">
                <pic:pic>
                  <pic:nvPicPr>
                    <pic:cNvPr descr="image/s-165357542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Выполнение команды</w:t>
      </w:r>
    </w:p>
    <w:p>
      <w:pPr>
        <w:pStyle w:val="BodyText"/>
      </w:pPr>
      <w:r>
        <w:t xml:space="preserve">Следующим заданием было написание командного файла, который альтернирует поведение команды man. Командный файл принимает один аргумент – название команды, мануал которой пользователь хочет просмотреть.</w:t>
      </w:r>
      <w:r>
        <w:t xml:space="preserve"> </w:t>
      </w:r>
      <w:r>
        <w:t xml:space="preserve">Для работы командного файла была использована директория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, в которой происходил поиска мануала приведенной команды. Далее мануал выводился с помощью команды</w:t>
      </w:r>
      <w:r>
        <w:t xml:space="preserve"> </w:t>
      </w:r>
      <w:r>
        <w:rPr>
          <w:rStyle w:val="VerbatimChar"/>
        </w:rPr>
        <w:t xml:space="preserve">less</w:t>
      </w:r>
      <w:r>
        <w:t xml:space="preserve">.</w:t>
      </w:r>
    </w:p>
    <w:p>
      <w:pPr>
        <w:pStyle w:val="BodyText"/>
      </w:pPr>
      <w:r>
        <w:t xml:space="preserve">Ниже приведен листинг итогового командного файла (рис. 3), а также результат его работы (рис. 4, 5).</w:t>
      </w:r>
    </w:p>
    <w:p>
      <w:pPr>
        <w:pStyle w:val="CaptionedFigure"/>
      </w:pPr>
      <w:bookmarkStart w:id="33" w:name="fig:001"/>
      <w:r>
        <w:drawing>
          <wp:inline>
            <wp:extent cx="5334000" cy="4035902"/>
            <wp:effectExtent b="0" l="0" r="0" t="0"/>
            <wp:docPr descr="Рис. 3: Листинг командного файла" title="" id="31" name="Picture"/>
            <a:graphic>
              <a:graphicData uri="http://schemas.openxmlformats.org/drawingml/2006/picture">
                <pic:pic>
                  <pic:nvPicPr>
                    <pic:cNvPr descr="image/carbo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Листинг командного файла</w:t>
      </w:r>
    </w:p>
    <w:p>
      <w:pPr>
        <w:pStyle w:val="CaptionedFigure"/>
      </w:pPr>
      <w:bookmarkStart w:id="37" w:name="fig:002"/>
      <w:r>
        <w:drawing>
          <wp:inline>
            <wp:extent cx="5334000" cy="753523"/>
            <wp:effectExtent b="0" l="0" r="0" t="0"/>
            <wp:docPr descr="Рис. 4: Выполнение команды" title="" id="35" name="Picture"/>
            <a:graphic>
              <a:graphicData uri="http://schemas.openxmlformats.org/drawingml/2006/picture">
                <pic:pic>
                  <pic:nvPicPr>
                    <pic:cNvPr descr="image/s-165332832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Выполнение команды</w:t>
      </w:r>
    </w:p>
    <w:p>
      <w:pPr>
        <w:pStyle w:val="CaptionedFigure"/>
      </w:pPr>
      <w:bookmarkStart w:id="41" w:name="fig:003"/>
      <w:r>
        <w:drawing>
          <wp:inline>
            <wp:extent cx="5334000" cy="2970168"/>
            <wp:effectExtent b="0" l="0" r="0" t="0"/>
            <wp:docPr descr="Рис. 5: Выполнение команды" title="" id="39" name="Picture"/>
            <a:graphic>
              <a:graphicData uri="http://schemas.openxmlformats.org/drawingml/2006/picture">
                <pic:pic>
                  <pic:nvPicPr>
                    <pic:cNvPr descr="image/s-165332839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Выполнение команды</w:t>
      </w:r>
    </w:p>
    <w:p>
      <w:pPr>
        <w:pStyle w:val="BodyText"/>
      </w:pPr>
      <w:r>
        <w:t xml:space="preserve">Последним заданием было написание командного файла, который, используя встроенную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выводит случайную последовательности латинских букв.</w:t>
      </w:r>
    </w:p>
    <w:p>
      <w:pPr>
        <w:pStyle w:val="BodyText"/>
      </w:pPr>
      <w:r>
        <w:t xml:space="preserve">Ниже приведен листинг итогового командного файла (рис. 6), а также результат его работы (рис. 7).</w:t>
      </w:r>
    </w:p>
    <w:p>
      <w:pPr>
        <w:pStyle w:val="CaptionedFigure"/>
      </w:pPr>
      <w:bookmarkStart w:id="45" w:name="fig:004"/>
      <w:r>
        <w:drawing>
          <wp:inline>
            <wp:extent cx="5334000" cy="4539407"/>
            <wp:effectExtent b="0" l="0" r="0" t="0"/>
            <wp:docPr descr="Рис. 6: Листинг командного файла" title="" id="43" name="Picture"/>
            <a:graphic>
              <a:graphicData uri="http://schemas.openxmlformats.org/drawingml/2006/picture">
                <pic:pic>
                  <pic:nvPicPr>
                    <pic:cNvPr descr="image/carbon(1)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Листинг командного файла</w:t>
      </w:r>
    </w:p>
    <w:p>
      <w:pPr>
        <w:pStyle w:val="CaptionedFigure"/>
      </w:pPr>
      <w:bookmarkStart w:id="49" w:name="fig:005"/>
      <w:r>
        <w:drawing>
          <wp:inline>
            <wp:extent cx="5334000" cy="398859"/>
            <wp:effectExtent b="0" l="0" r="0" t="0"/>
            <wp:docPr descr="Рис. 7: Выполнение команды" title="" id="47" name="Picture"/>
            <a:graphic>
              <a:graphicData uri="http://schemas.openxmlformats.org/drawingml/2006/picture">
                <pic:pic>
                  <pic:nvPicPr>
                    <pic:cNvPr descr="image/s-165332845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Выполнение команды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выполнении лабораторной работы мы изучили основы программирования в оболочке ОС UNIX, а также научились писать более сложные командные файлы с использованием логических управляющих конструкций и циклов.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Синтаксическая ошибка заключается в отсутствии пробелов вокруг выражения в</w:t>
      </w:r>
      <w:r>
        <w:t xml:space="preserve"> </w:t>
      </w:r>
      <w:r>
        <w:rPr>
          <w:rStyle w:val="VerbatimChar"/>
        </w:rPr>
        <w:t xml:space="preserve">[]</w:t>
      </w:r>
      <w:r>
        <w:t xml:space="preserve">. Правильная строка:</w:t>
      </w:r>
    </w:p>
    <w:p>
      <w:pPr>
        <w:pStyle w:val="SourceCode"/>
      </w:pPr>
      <w:r>
        <w:rPr>
          <w:rStyle w:val="VerbatimChar"/>
        </w:rPr>
        <w:t xml:space="preserve">while [ $1 != "exit" ]</w:t>
      </w:r>
    </w:p>
    <w:p>
      <w:pPr>
        <w:numPr>
          <w:ilvl w:val="0"/>
          <w:numId w:val="1003"/>
        </w:numPr>
        <w:pStyle w:val="Compact"/>
      </w:pPr>
      <w:r>
        <w:t xml:space="preserve">Можно использовать подстановку переменных в строку. Например:</w:t>
      </w:r>
    </w:p>
    <w:p>
      <w:pPr>
        <w:pStyle w:val="SourceCode"/>
      </w:pPr>
      <w:r>
        <w:rPr>
          <w:rStyle w:val="VerbatimChar"/>
        </w:rPr>
        <w:t xml:space="preserve">string1="hello"</w:t>
      </w:r>
      <w:r>
        <w:br/>
      </w:r>
      <w:r>
        <w:rPr>
          <w:rStyle w:val="VerbatimChar"/>
        </w:rPr>
        <w:t xml:space="preserve">string2="world"</w:t>
      </w:r>
      <w:r>
        <w:br/>
      </w:r>
      <w:r>
        <w:rPr>
          <w:rStyle w:val="VerbatimChar"/>
        </w:rPr>
        <w:t xml:space="preserve">result="${string1} ${world}"</w:t>
      </w:r>
    </w:p>
    <w:p>
      <w:pPr>
        <w:numPr>
          <w:ilvl w:val="0"/>
          <w:numId w:val="1004"/>
        </w:numPr>
        <w:pStyle w:val="Compact"/>
      </w:pPr>
      <w:r>
        <w:t xml:space="preserve">Подобный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функционал можно реализовать используя формат</w:t>
      </w:r>
      <w:r>
        <w:t xml:space="preserve"> </w:t>
      </w:r>
      <w:r>
        <w:rPr>
          <w:rStyle w:val="VerbatimChar"/>
        </w:rPr>
        <w:t xml:space="preserve">(())</w:t>
      </w:r>
      <w:r>
        <w:t xml:space="preserve"> </w:t>
      </w:r>
      <w:r>
        <w:t xml:space="preserve">вместе с Си-подобным итерированием, например:</w:t>
      </w:r>
    </w:p>
    <w:p>
      <w:pPr>
        <w:pStyle w:val="SourceCode"/>
      </w:pPr>
      <w:r>
        <w:rPr>
          <w:rStyle w:val="VerbatimChar"/>
        </w:rPr>
        <w:t xml:space="preserve">for ((i=0; i&lt;10; i++)); do</w:t>
      </w:r>
      <w:r>
        <w:br/>
      </w:r>
      <w:r>
        <w:rPr>
          <w:rStyle w:val="VerbatimChar"/>
        </w:rPr>
        <w:t xml:space="preserve">  echo $i;</w:t>
      </w:r>
      <w:r>
        <w:br/>
      </w:r>
      <w:r>
        <w:rPr>
          <w:rStyle w:val="VerbatimChar"/>
        </w:rPr>
        <w:t xml:space="preserve">done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3</w:t>
      </w:r>
      <w:r>
        <w:t xml:space="preserve">.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Прокаченное авто-дополнение</w:t>
      </w:r>
    </w:p>
    <w:p>
      <w:pPr>
        <w:numPr>
          <w:ilvl w:val="1"/>
          <w:numId w:val="1006"/>
        </w:numPr>
        <w:pStyle w:val="Compact"/>
      </w:pPr>
      <w:r>
        <w:t xml:space="preserve">Переход без cd</w:t>
      </w:r>
    </w:p>
    <w:p>
      <w:pPr>
        <w:numPr>
          <w:ilvl w:val="1"/>
          <w:numId w:val="1006"/>
        </w:numPr>
        <w:pStyle w:val="Compact"/>
      </w:pPr>
      <w:r>
        <w:t xml:space="preserve">Поправление ошибок</w:t>
      </w:r>
    </w:p>
    <w:p>
      <w:pPr>
        <w:numPr>
          <w:ilvl w:val="1"/>
          <w:numId w:val="1006"/>
        </w:numPr>
        <w:pStyle w:val="Compact"/>
      </w:pPr>
      <w:r>
        <w:t xml:space="preserve">Переходы по истории</w:t>
      </w:r>
    </w:p>
    <w:p>
      <w:pPr>
        <w:numPr>
          <w:ilvl w:val="0"/>
          <w:numId w:val="1005"/>
        </w:numPr>
        <w:pStyle w:val="Compact"/>
      </w:pPr>
      <w:r>
        <w:t xml:space="preserve">Да, синтаксис верен.</w:t>
      </w:r>
    </w:p>
    <w:p>
      <w:pPr>
        <w:numPr>
          <w:ilvl w:val="0"/>
          <w:numId w:val="1005"/>
        </w:numPr>
        <w:pStyle w:val="Compact"/>
      </w:pPr>
      <w:r>
        <w:t xml:space="preserve">Сравнивая bash, например, с высокоуровневым языком программирования Python,</w:t>
      </w:r>
      <w:r>
        <w:t xml:space="preserve"> </w:t>
      </w:r>
      <w:r>
        <w:rPr>
          <w:rStyle w:val="VerbatimChar"/>
        </w:rPr>
        <w:t xml:space="preserve">bash</w:t>
      </w:r>
      <w:r>
        <w:t xml:space="preserve"> </w:t>
      </w:r>
      <w:r>
        <w:t xml:space="preserve">уступает во многих сферах и применениях, так как это не нацеленный на разработку ПО язык, однако в среде UNIX, особенно в коммандных файлах (скриптах), ему практически нет равных.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Кочкарев “sakochkarev” Станислав</dc:creator>
  <dc:language>ru-RU</dc:language>
  <cp:keywords/>
  <dcterms:created xsi:type="dcterms:W3CDTF">2022-05-26T14:31:17Z</dcterms:created>
  <dcterms:modified xsi:type="dcterms:W3CDTF">2022-05-26T14:31:17Z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Программирование в командном процессоре ОС UNIX. Ветвления и циклы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