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Кочкарев</w:t>
      </w:r>
      <w:r>
        <w:t xml:space="preserve"> </w:t>
      </w:r>
      <w:r>
        <w:t xml:space="preserve">“</w:t>
      </w:r>
      <w:r>
        <w:t xml:space="preserve">sakochkarev</w:t>
      </w:r>
      <w:r>
        <w:t xml:space="preserve">”</w:t>
      </w:r>
      <w:r>
        <w:t xml:space="preserve"> </w:t>
      </w:r>
      <w:r>
        <w:t xml:space="preserve">Станислав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Написать программу и проанализировать ее код и выполнение.</w:t>
      </w:r>
    </w:p>
    <w:bookmarkEnd w:id="21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Первым делом мы создали в домашнем каталоге подкаталог</w:t>
      </w:r>
      <w:r>
        <w:t xml:space="preserve"> </w:t>
      </w:r>
      <w:r>
        <w:rPr>
          <w:rStyle w:val="VerbatimChar"/>
        </w:rPr>
        <w:t xml:space="preserve">~/work/os/lab_prog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mkdir -p ~/work/os/lab_prog</w:t>
      </w:r>
      <w:r>
        <w:t xml:space="preserve"> </w:t>
      </w:r>
      <w:r>
        <w:t xml:space="preserve">(рис. 1).</w:t>
      </w:r>
    </w:p>
    <w:p>
      <w:pPr>
        <w:pStyle w:val="CaptionedFigure"/>
      </w:pPr>
      <w:bookmarkStart w:id="25" w:name="fig:001"/>
      <w:r>
        <w:drawing>
          <wp:inline>
            <wp:extent cx="4051300" cy="584200"/>
            <wp:effectExtent b="0" l="0" r="0" t="0"/>
            <wp:docPr descr="Рис. 1: Создание директории" title="" id="23" name="Picture"/>
            <a:graphic>
              <a:graphicData uri="http://schemas.openxmlformats.org/drawingml/2006/picture">
                <pic:pic>
                  <pic:nvPicPr>
                    <pic:cNvPr descr="image/s-1653913144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директории</w:t>
      </w:r>
    </w:p>
    <w:p>
      <w:pPr>
        <w:pStyle w:val="BodyText"/>
      </w:pPr>
      <w:r>
        <w:t xml:space="preserve">Далее в нем были созданы три файла</w:t>
      </w:r>
      <w:r>
        <w:t xml:space="preserve"> </w:t>
      </w:r>
      <w:r>
        <w:rPr>
          <w:rStyle w:val="VerbatimChar"/>
        </w:rPr>
        <w:t xml:space="preserve">calculate.h, calculate.c, main.c</w:t>
      </w:r>
      <w:r>
        <w:t xml:space="preserve"> </w:t>
      </w:r>
      <w:r>
        <w:t xml:space="preserve">(рис. 2).</w:t>
      </w:r>
    </w:p>
    <w:p>
      <w:pPr>
        <w:pStyle w:val="CaptionedFigure"/>
      </w:pPr>
      <w:bookmarkStart w:id="29" w:name="fig:002"/>
      <w:r>
        <w:drawing>
          <wp:inline>
            <wp:extent cx="5334000" cy="1057296"/>
            <wp:effectExtent b="0" l="0" r="0" t="0"/>
            <wp:docPr descr="Рис. 2: Создание файлов" title="" id="27" name="Picture"/>
            <a:graphic>
              <a:graphicData uri="http://schemas.openxmlformats.org/drawingml/2006/picture">
                <pic:pic>
                  <pic:nvPicPr>
                    <pic:cNvPr descr="image/s-165391323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72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Создание файлов</w:t>
      </w:r>
    </w:p>
    <w:p>
      <w:pPr>
        <w:pStyle w:val="BodyText"/>
      </w:pPr>
      <w:r>
        <w:t xml:space="preserve">В каждый из этих файлов были написаны соответствующие коды (рис. 3, 4, 5).</w:t>
      </w:r>
    </w:p>
    <w:p>
      <w:pPr>
        <w:pStyle w:val="CaptionedFigure"/>
      </w:pPr>
      <w:bookmarkStart w:id="33" w:name="fig:003"/>
      <w:r>
        <w:drawing>
          <wp:inline>
            <wp:extent cx="5334000" cy="3678836"/>
            <wp:effectExtent b="0" l="0" r="0" t="0"/>
            <wp:docPr descr="Рис. 3: Код файла calculate.c" title="" id="31" name="Picture"/>
            <a:graphic>
              <a:graphicData uri="http://schemas.openxmlformats.org/drawingml/2006/picture">
                <pic:pic>
                  <pic:nvPicPr>
                    <pic:cNvPr descr="image/s-1653913257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8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Код файла calculate.c</w:t>
      </w:r>
    </w:p>
    <w:p>
      <w:pPr>
        <w:pStyle w:val="CaptionedFigure"/>
      </w:pPr>
      <w:bookmarkStart w:id="37" w:name="fig:004"/>
      <w:r>
        <w:drawing>
          <wp:inline>
            <wp:extent cx="5334000" cy="1986530"/>
            <wp:effectExtent b="0" l="0" r="0" t="0"/>
            <wp:docPr descr="Рис. 4: Код файла calculate.h" title="" id="35" name="Picture"/>
            <a:graphic>
              <a:graphicData uri="http://schemas.openxmlformats.org/drawingml/2006/picture">
                <pic:pic>
                  <pic:nvPicPr>
                    <pic:cNvPr descr="image/s-165391328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Код файла calculate.h</w:t>
      </w:r>
    </w:p>
    <w:p>
      <w:pPr>
        <w:pStyle w:val="CaptionedFigure"/>
      </w:pPr>
      <w:bookmarkStart w:id="41" w:name="fig:005"/>
      <w:r>
        <w:drawing>
          <wp:inline>
            <wp:extent cx="5334000" cy="2573748"/>
            <wp:effectExtent b="0" l="0" r="0" t="0"/>
            <wp:docPr descr="Рис. 5: Код файла main.c" title="" id="39" name="Picture"/>
            <a:graphic>
              <a:graphicData uri="http://schemas.openxmlformats.org/drawingml/2006/picture">
                <pic:pic>
                  <pic:nvPicPr>
                    <pic:cNvPr descr="image/s-16539133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3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Код файла main.c</w:t>
      </w:r>
    </w:p>
    <w:p>
      <w:pPr>
        <w:pStyle w:val="BodyText"/>
      </w:pPr>
      <w:r>
        <w:t xml:space="preserve">После этого была выполнена компиляция данных файлов (рис. 6).</w:t>
      </w:r>
    </w:p>
    <w:p>
      <w:pPr>
        <w:pStyle w:val="CaptionedFigure"/>
      </w:pPr>
      <w:bookmarkStart w:id="45" w:name="fig:006"/>
      <w:r>
        <w:drawing>
          <wp:inline>
            <wp:extent cx="5334000" cy="1097243"/>
            <wp:effectExtent b="0" l="0" r="0" t="0"/>
            <wp:docPr descr="Рис. 6: Компиляция файлов" title="" id="43" name="Picture"/>
            <a:graphic>
              <a:graphicData uri="http://schemas.openxmlformats.org/drawingml/2006/picture">
                <pic:pic>
                  <pic:nvPicPr>
                    <pic:cNvPr descr="image/s-165391345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72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Компиляция файлов</w:t>
      </w:r>
    </w:p>
    <w:p>
      <w:pPr>
        <w:pStyle w:val="BodyText"/>
      </w:pPr>
      <w:r>
        <w:t xml:space="preserve">Далее был создан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(рис. 7), где был написан соответствующий код (рис. 8).</w:t>
      </w:r>
    </w:p>
    <w:p>
      <w:pPr>
        <w:pStyle w:val="CaptionedFigure"/>
      </w:pPr>
      <w:bookmarkStart w:id="49" w:name="fig:007"/>
      <w:r>
        <w:drawing>
          <wp:inline>
            <wp:extent cx="5334000" cy="566442"/>
            <wp:effectExtent b="0" l="0" r="0" t="0"/>
            <wp:docPr descr="Рис. 7: Создание Makefile" title="" id="47" name="Picture"/>
            <a:graphic>
              <a:graphicData uri="http://schemas.openxmlformats.org/drawingml/2006/picture">
                <pic:pic>
                  <pic:nvPicPr>
                    <pic:cNvPr descr="image/s-165391350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Создание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CaptionedFigure"/>
      </w:pPr>
      <w:bookmarkStart w:id="53" w:name="fig:008"/>
      <w:r>
        <w:drawing>
          <wp:inline>
            <wp:extent cx="5334000" cy="4523232"/>
            <wp:effectExtent b="0" l="0" r="0" t="0"/>
            <wp:docPr descr="Рис. 8: Содержание Makefile" title="" id="51" name="Picture"/>
            <a:graphic>
              <a:graphicData uri="http://schemas.openxmlformats.org/drawingml/2006/picture">
                <pic:pic>
                  <pic:nvPicPr>
                    <pic:cNvPr descr="image/s-165391352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23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Содержание</w:t>
      </w:r>
      <w:r>
        <w:t xml:space="preserve"> </w:t>
      </w:r>
      <w:r>
        <w:rPr>
          <w:rStyle w:val="VerbatimChar"/>
        </w:rPr>
        <w:t xml:space="preserve">Makefile</w:t>
      </w:r>
    </w:p>
    <w:p>
      <w:pPr>
        <w:pStyle w:val="BodyText"/>
      </w:pPr>
      <w:r>
        <w:t xml:space="preserve">Код содержит в себе переменные с используемым компилятором, а также флагами для компиляции. В нем находится четыре цели, все из которых, кроме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 </w:t>
      </w:r>
      <w:r>
        <w:t xml:space="preserve">выполняют сам процесс компиляции. Цель</w:t>
      </w:r>
      <w:r>
        <w:t xml:space="preserve"> </w:t>
      </w:r>
      <w:r>
        <w:rPr>
          <w:rStyle w:val="VerbatimChar"/>
        </w:rPr>
        <w:t xml:space="preserve">clean</w:t>
      </w:r>
      <w:r>
        <w:t xml:space="preserve"> </w:t>
      </w:r>
      <w:r>
        <w:t xml:space="preserve">позволяет удалить результаты компиляции.</w:t>
      </w:r>
    </w:p>
    <w:p>
      <w:pPr>
        <w:pStyle w:val="BodyText"/>
      </w:pPr>
      <w:r>
        <w:t xml:space="preserve">Далее, используя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была выполнена отладка программы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 </w:t>
      </w:r>
      <w:r>
        <w:t xml:space="preserve">(рис. 9).</w:t>
      </w:r>
    </w:p>
    <w:p>
      <w:pPr>
        <w:pStyle w:val="CaptionedFigure"/>
      </w:pPr>
      <w:bookmarkStart w:id="57" w:name="fig:009"/>
      <w:r>
        <w:drawing>
          <wp:inline>
            <wp:extent cx="5334000" cy="5695769"/>
            <wp:effectExtent b="0" l="0" r="0" t="0"/>
            <wp:docPr descr="Рис. 9: Отладка программы calcul" title="" id="55" name="Picture"/>
            <a:graphic>
              <a:graphicData uri="http://schemas.openxmlformats.org/drawingml/2006/picture">
                <pic:pic>
                  <pic:nvPicPr>
                    <pic:cNvPr descr="image/s-1653913645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5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Отладка программы</w:t>
      </w:r>
      <w:r>
        <w:t xml:space="preserve"> </w:t>
      </w:r>
      <w:r>
        <w:rPr>
          <w:rStyle w:val="VerbatimChar"/>
        </w:rPr>
        <w:t xml:space="preserve">calcul</w:t>
      </w:r>
    </w:p>
    <w:p>
      <w:pPr>
        <w:pStyle w:val="BodyText"/>
      </w:pPr>
      <w:r>
        <w:t xml:space="preserve">В конце, используя утилиту</w:t>
      </w:r>
      <w:r>
        <w:t xml:space="preserve"> </w:t>
      </w:r>
      <w:r>
        <w:rPr>
          <w:rStyle w:val="VerbatimChar"/>
        </w:rPr>
        <w:t xml:space="preserve">splint</w:t>
      </w:r>
      <w:r>
        <w:t xml:space="preserve">, были проанализированы коды файлов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(рис. 10) 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(рис. 11).</w:t>
      </w:r>
    </w:p>
    <w:p>
      <w:pPr>
        <w:pStyle w:val="CaptionedFigure"/>
      </w:pPr>
      <w:bookmarkStart w:id="61" w:name="fig:010"/>
      <w:r>
        <w:drawing>
          <wp:inline>
            <wp:extent cx="5334000" cy="7273636"/>
            <wp:effectExtent b="0" l="0" r="0" t="0"/>
            <wp:docPr descr="Рис. 10: Анализирование calculate.c" title="" id="59" name="Picture"/>
            <a:graphic>
              <a:graphicData uri="http://schemas.openxmlformats.org/drawingml/2006/picture">
                <pic:pic>
                  <pic:nvPicPr>
                    <pic:cNvPr descr="image/s-1653913695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73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Анализирование</w:t>
      </w:r>
      <w:r>
        <w:t xml:space="preserve"> </w:t>
      </w:r>
      <w:r>
        <w:rPr>
          <w:rStyle w:val="VerbatimChar"/>
        </w:rPr>
        <w:t xml:space="preserve">calculate.c</w:t>
      </w:r>
    </w:p>
    <w:p>
      <w:pPr>
        <w:pStyle w:val="CaptionedFigure"/>
      </w:pPr>
      <w:bookmarkStart w:id="65" w:name="fig:011"/>
      <w:r>
        <w:drawing>
          <wp:inline>
            <wp:extent cx="5334000" cy="3738708"/>
            <wp:effectExtent b="0" l="0" r="0" t="0"/>
            <wp:docPr descr="Рис. 11: Анализирование main.c" title="" id="63" name="Picture"/>
            <a:graphic>
              <a:graphicData uri="http://schemas.openxmlformats.org/drawingml/2006/picture">
                <pic:pic>
                  <pic:nvPicPr>
                    <pic:cNvPr descr="image/s-1653913749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8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Анализирование</w:t>
      </w:r>
      <w:r>
        <w:t xml:space="preserve"> </w:t>
      </w:r>
      <w:r>
        <w:rPr>
          <w:rStyle w:val="VerbatimChar"/>
        </w:rPr>
        <w:t xml:space="preserve">main.c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 выполнении данной лабораторной работы 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67"/>
    <w:bookmarkStart w:id="68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команду</w:t>
      </w:r>
      <w:r>
        <w:t xml:space="preserve"> </w:t>
      </w:r>
      <w:r>
        <w:rPr>
          <w:rStyle w:val="VerbatimChar"/>
        </w:rPr>
        <w:t xml:space="preserve">man</w:t>
      </w:r>
      <w:r>
        <w:t xml:space="preserve">. Например</w:t>
      </w:r>
      <w:r>
        <w:t xml:space="preserve"> </w:t>
      </w:r>
      <w:r>
        <w:rPr>
          <w:rStyle w:val="VerbatimChar"/>
        </w:rPr>
        <w:t xml:space="preserve">man gdb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Придумать приложение, написать код, выпустить приложение.</w:t>
      </w:r>
    </w:p>
    <w:p>
      <w:pPr>
        <w:numPr>
          <w:ilvl w:val="0"/>
          <w:numId w:val="1001"/>
        </w:numPr>
        <w:pStyle w:val="Compact"/>
      </w:pPr>
      <w:r>
        <w:t xml:space="preserve">В контексте языка программирования, суффикс – это явный указатель типа литерала. Например: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f3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BuiltInTok"/>
        </w:rPr>
        <w:t xml:space="preserve">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BuiltInTok"/>
        </w:rPr>
        <w:t xml:space="preserve">ULL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f6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f7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</w:p>
    <w:p>
      <w:pPr>
        <w:numPr>
          <w:ilvl w:val="0"/>
          <w:numId w:val="1002"/>
        </w:numPr>
        <w:pStyle w:val="Compact"/>
      </w:pPr>
      <w:r>
        <w:t xml:space="preserve">Для компилирования текстовых файлов с кодом программы в исполняемые файлы.</w:t>
      </w:r>
    </w:p>
    <w:p>
      <w:pPr>
        <w:numPr>
          <w:ilvl w:val="0"/>
          <w:numId w:val="1002"/>
        </w:numPr>
        <w:pStyle w:val="Compact"/>
      </w:pPr>
      <w:r>
        <w:t xml:space="preserve">Для сборки разрабатываемого приложения и собственно компиляции.</w:t>
      </w:r>
    </w:p>
    <w:p>
      <w:pPr>
        <w:numPr>
          <w:ilvl w:val="0"/>
          <w:numId w:val="1002"/>
        </w:numPr>
        <w:pStyle w:val="Compact"/>
      </w:pPr>
      <w:r>
        <w:t xml:space="preserve">Пример структуры:</w:t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 Makefile for abcd.c</w:t>
      </w:r>
      <w:r>
        <w:br/>
      </w:r>
      <w:r>
        <w:rPr>
          <w:rStyle w:val="CommentTok"/>
        </w:rPr>
        <w:t xml:space="preserve">#</w:t>
      </w:r>
      <w:r>
        <w:br/>
      </w:r>
      <w:r>
        <w:rPr>
          <w:rStyle w:val="DataTypeTok"/>
        </w:rPr>
        <w:t xml:space="preserve">CC </w:t>
      </w:r>
      <w:r>
        <w:rPr>
          <w:rStyle w:val="CharTok"/>
        </w:rPr>
        <w:t xml:space="preserve">=</w:t>
      </w:r>
      <w:r>
        <w:rPr>
          <w:rStyle w:val="StringTok"/>
        </w:rPr>
        <w:t xml:space="preserve"> gcc</w:t>
      </w:r>
      <w:r>
        <w:br/>
      </w:r>
      <w:r>
        <w:rPr>
          <w:rStyle w:val="DataTypeTok"/>
        </w:rPr>
        <w:t xml:space="preserve">CFLAGS </w:t>
      </w:r>
      <w:r>
        <w:rPr>
          <w:rStyle w:val="CharTok"/>
        </w:rPr>
        <w:t xml:space="preserve">=</w:t>
      </w:r>
      <w:r>
        <w:br/>
      </w:r>
      <w:r>
        <w:br/>
      </w:r>
      <w:r>
        <w:rPr>
          <w:rStyle w:val="CommentTok"/>
        </w:rPr>
        <w:t xml:space="preserve"># Compile abcd.c normaly</w:t>
      </w:r>
      <w:r>
        <w:br/>
      </w:r>
      <w:r>
        <w:rPr>
          <w:rStyle w:val="DecValTok"/>
        </w:rPr>
        <w:t xml:space="preserve">abcd:</w:t>
      </w:r>
      <w:r>
        <w:rPr>
          <w:rStyle w:val="DataTypeTok"/>
        </w:rPr>
        <w:t xml:space="preserve"> abcd.c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CC</w:t>
      </w:r>
      <w:r>
        <w:rPr>
          <w:rStyle w:val="CharTok"/>
        </w:rPr>
        <w:t xml:space="preserve">)</w:t>
      </w:r>
      <w:r>
        <w:rPr>
          <w:rStyle w:val="NormalTok"/>
        </w:rPr>
        <w:t xml:space="preserve"> -o abcd </w:t>
      </w:r>
      <w:r>
        <w:rPr>
          <w:rStyle w:val="CharTok"/>
        </w:rPr>
        <w:t xml:space="preserve">$(</w:t>
      </w:r>
      <w:r>
        <w:rPr>
          <w:rStyle w:val="DataTypeTok"/>
        </w:rPr>
        <w:t xml:space="preserve">CFLAGS</w:t>
      </w:r>
      <w:r>
        <w:rPr>
          <w:rStyle w:val="CharTok"/>
        </w:rPr>
        <w:t xml:space="preserve">)</w:t>
      </w:r>
      <w:r>
        <w:rPr>
          <w:rStyle w:val="NormalTok"/>
        </w:rPr>
        <w:t xml:space="preserve"> abcd.c</w:t>
      </w:r>
      <w:r>
        <w:br/>
      </w:r>
      <w:r>
        <w:rPr>
          <w:rStyle w:val="DecValTok"/>
        </w:rPr>
        <w:t xml:space="preserve">clean:</w:t>
      </w:r>
      <w:r>
        <w:br/>
      </w:r>
      <w:r>
        <w:rPr>
          <w:rStyle w:val="NormalTok"/>
        </w:rPr>
        <w:t xml:space="preserve">    </w:t>
      </w:r>
      <w:r>
        <w:rPr>
          <w:rStyle w:val="CharTok"/>
        </w:rPr>
        <w:t xml:space="preserve">-</w:t>
      </w:r>
      <w:r>
        <w:rPr>
          <w:rStyle w:val="FunctionTok"/>
        </w:rPr>
        <w:t xml:space="preserve">rm abcd *.o *~</w:t>
      </w:r>
      <w:r>
        <w:br/>
      </w:r>
      <w:r>
        <w:rPr>
          <w:rStyle w:val="CommentTok"/>
        </w:rPr>
        <w:t xml:space="preserve"># End Makefile for abcd.c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abcd</w:t>
      </w:r>
      <w:r>
        <w:t xml:space="preserve"> </w:t>
      </w:r>
      <w:r>
        <w:t xml:space="preserve">– цель, строка ниже – команда выполняемая при выполнении цели.</w:t>
      </w:r>
      <w:r>
        <w:t xml:space="preserve"> </w:t>
      </w:r>
      <w:r>
        <w:rPr>
          <w:iCs/>
          <w:i/>
        </w:rPr>
        <w:t xml:space="preserve">clean</w:t>
      </w:r>
      <w:r>
        <w:t xml:space="preserve"> </w:t>
      </w:r>
      <w:r>
        <w:t xml:space="preserve">– тоже цель, однако не входящая в общий список целей при выполнении</w:t>
      </w:r>
      <w:r>
        <w:t xml:space="preserve"> </w:t>
      </w:r>
      <w:r>
        <w:rPr>
          <w:rStyle w:val="VerbatimChar"/>
        </w:rPr>
        <w:t xml:space="preserve">make</w:t>
      </w:r>
      <w:r>
        <w:t xml:space="preserve">. Она позволяет удалить результаты компиляции.</w:t>
      </w:r>
      <w:r>
        <w:t xml:space="preserve"> </w:t>
      </w:r>
      <w:r>
        <w:t xml:space="preserve">7. Программы отладки частично декомпилируют исполняемый файл. Для того, что декомпиляция была корректной, необходимо использовать флаг</w:t>
      </w:r>
      <w:r>
        <w:t xml:space="preserve"> </w:t>
      </w:r>
      <w:r>
        <w:rPr>
          <w:rStyle w:val="VerbatimChar"/>
        </w:rPr>
        <w:t xml:space="preserve">-g</w:t>
      </w:r>
      <w:r>
        <w:t xml:space="preserve"> </w:t>
      </w:r>
      <w:r>
        <w:t xml:space="preserve">при компиляции.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02"/>
        <w:gridCol w:w="70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Команда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действия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backtrace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вывод на экран пути к текущей точке останова (по сути вывод названий всех функций)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установить точку останова (в качестве параметра может быть указан номер строки или название функции)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все точки останова в функции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continue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продолжить выполнение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удалить точку останова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display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выражение в список выражений, значения которых отображаются при достижении точки останова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finish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выполнить программу до момента выхода из функции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 breakpoints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на экран список используемых точек останова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 watchpoints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на экран список используемых контрольных выражений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на экран исходный код (в качестве параметра может быть указано название файла и через двоеточие номера начальной и конечной строк)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выполнить программу пошагово, но без выполнения вызываемых в программе функций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вывести значение указываемого в качестве параметра выражения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запуск программы на выполнение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установить новое значение переменной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пошаговое выполнение программы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установить контрольное выражение, при изменении значения которого программа будет остановлена</w:t>
            </w:r>
          </w:p>
        </w:tc>
      </w:tr>
    </w:tbl>
    <w:p>
      <w:pPr>
        <w:numPr>
          <w:ilvl w:val="0"/>
          <w:numId w:val="1004"/>
        </w:numPr>
        <w:pStyle w:val="Compact"/>
      </w:pPr>
    </w:p>
    <w:p>
      <w:pPr>
        <w:numPr>
          <w:ilvl w:val="1"/>
          <w:numId w:val="1005"/>
        </w:numPr>
        <w:pStyle w:val="Compact"/>
      </w:pPr>
      <w:r>
        <w:t xml:space="preserve">Запускаем отладчик GDB, загрузив в него программу для отладки</w:t>
      </w:r>
    </w:p>
    <w:p>
      <w:pPr>
        <w:numPr>
          <w:ilvl w:val="1"/>
          <w:numId w:val="1005"/>
        </w:numPr>
        <w:pStyle w:val="Compact"/>
      </w:pPr>
      <w:r>
        <w:t xml:space="preserve">Для запуска программы внутри отладчика вводим команду run</w:t>
      </w:r>
    </w:p>
    <w:p>
      <w:pPr>
        <w:numPr>
          <w:ilvl w:val="1"/>
          <w:numId w:val="1005"/>
        </w:numPr>
        <w:pStyle w:val="Compact"/>
      </w:pPr>
      <w:r>
        <w:t xml:space="preserve">Для постраничного (по 9 строк) просмотра исходного код используем команду list</w:t>
      </w:r>
    </w:p>
    <w:p>
      <w:pPr>
        <w:numPr>
          <w:ilvl w:val="1"/>
          <w:numId w:val="1005"/>
        </w:numPr>
        <w:pStyle w:val="Compact"/>
      </w:pPr>
      <w:r>
        <w:t xml:space="preserve">Для просмотра строк с 12 по 15 основного файла используем list с параметрами</w:t>
      </w:r>
    </w:p>
    <w:p>
      <w:pPr>
        <w:numPr>
          <w:ilvl w:val="1"/>
          <w:numId w:val="1005"/>
        </w:numPr>
        <w:pStyle w:val="Compact"/>
      </w:pPr>
      <w:r>
        <w:t xml:space="preserve">Для просмотра определённых строк не основного файла используем list с параметрами</w:t>
      </w:r>
    </w:p>
    <w:p>
      <w:pPr>
        <w:numPr>
          <w:ilvl w:val="1"/>
          <w:numId w:val="1005"/>
        </w:numPr>
        <w:pStyle w:val="Compact"/>
      </w:pPr>
      <w:r>
        <w:t xml:space="preserve">Устанавливаем точку останова в файле calculate.c на строке номер 21</w:t>
      </w:r>
    </w:p>
    <w:p>
      <w:pPr>
        <w:numPr>
          <w:ilvl w:val="1"/>
          <w:numId w:val="1005"/>
        </w:numPr>
        <w:pStyle w:val="Compact"/>
      </w:pPr>
      <w:r>
        <w:t xml:space="preserve">Выводим информацию об имеющихся в проекте точка останова</w:t>
      </w:r>
    </w:p>
    <w:p>
      <w:pPr>
        <w:numPr>
          <w:ilvl w:val="1"/>
          <w:numId w:val="1005"/>
        </w:numPr>
        <w:pStyle w:val="Compact"/>
      </w:pPr>
      <w:r>
        <w:t xml:space="preserve">Запускаем программу внутри отладчика и убеждаемся, что программа остановится в момент прохождения точки останова</w:t>
      </w:r>
    </w:p>
    <w:p>
      <w:pPr>
        <w:numPr>
          <w:ilvl w:val="1"/>
          <w:numId w:val="1005"/>
        </w:numPr>
        <w:pStyle w:val="Compact"/>
      </w:pPr>
      <w:r>
        <w:t xml:space="preserve">Отладчик выдаст информацию, а команда backtrace покажет весь стек вызываемых функций от начала программы до текущего места.</w:t>
      </w:r>
    </w:p>
    <w:p>
      <w:pPr>
        <w:numPr>
          <w:ilvl w:val="1"/>
          <w:numId w:val="1005"/>
        </w:numPr>
        <w:pStyle w:val="Compact"/>
      </w:pPr>
      <w:r>
        <w:t xml:space="preserve">Посмотрим, чему равно на этом этапе значение переменной Numeral, введя 110. На экран должно быть выведено число 5.</w:t>
      </w:r>
    </w:p>
    <w:p>
      <w:pPr>
        <w:numPr>
          <w:ilvl w:val="1"/>
          <w:numId w:val="1005"/>
        </w:numPr>
        <w:pStyle w:val="Compact"/>
      </w:pPr>
      <w:r>
        <w:t xml:space="preserve">Сравниваем с результатом вывода на экран после использования команды</w:t>
      </w:r>
    </w:p>
    <w:p>
      <w:pPr>
        <w:numPr>
          <w:ilvl w:val="1"/>
          <w:numId w:val="1005"/>
        </w:numPr>
        <w:pStyle w:val="Compact"/>
      </w:pPr>
      <w:r>
        <w:t xml:space="preserve">Убираем точки останова</w:t>
      </w:r>
    </w:p>
    <w:p>
      <w:pPr>
        <w:numPr>
          <w:ilvl w:val="0"/>
          <w:numId w:val="1004"/>
        </w:numPr>
        <w:pStyle w:val="Compact"/>
      </w:pPr>
      <w:r>
        <w:t xml:space="preserve">Классная реакция. Показывает синтаксические ошибки в программе.</w:t>
      </w:r>
    </w:p>
    <w:p>
      <w:pPr>
        <w:numPr>
          <w:ilvl w:val="0"/>
          <w:numId w:val="1004"/>
        </w:numPr>
        <w:pStyle w:val="Compact"/>
      </w:pPr>
      <w:r>
        <w:t xml:space="preserve">Визуализатор кода может быть полезен для понимания кода программы.</w:t>
      </w:r>
    </w:p>
    <w:p>
      <w:pPr>
        <w:numPr>
          <w:ilvl w:val="0"/>
          <w:numId w:val="1004"/>
        </w:numPr>
        <w:pStyle w:val="Compact"/>
      </w:pPr>
      <w:r>
        <w:t xml:space="preserve">Анализ программного кода, проверка корректности задания аргументов использованных в программе функций и типов возвращаемых значений, а также обнаруживание синтаксических и семантические ошибки.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Кочкарев “sakochkarev” Станислав</dc:creator>
  <dc:language>ru-RU</dc:language>
  <cp:keywords/>
  <dcterms:created xsi:type="dcterms:W3CDTF">2022-05-30T13:30:04Z</dcterms:created>
  <dcterms:modified xsi:type="dcterms:W3CDTF">2022-05-30T13:30:04Z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Title">
    <vt:lpwstr>Список иллюстраций</vt:lpwstr>
  </property>
  <property fmtid="{D5CDD505-2E9C-101B-9397-08002B2CF9AE}" pid="44" name="lolTitle">
    <vt:lpwstr>Листинги</vt:lpwstr>
  </property>
  <property fmtid="{D5CDD505-2E9C-101B-9397-08002B2CF9AE}" pid="45" name="lotTitle">
    <vt:lpwstr>Список таблиц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mainfont">
    <vt:lpwstr>PT Serif</vt:lpwstr>
  </property>
  <property fmtid="{D5CDD505-2E9C-101B-9397-08002B2CF9AE}" pid="50" name="mainfontoptions">
    <vt:lpwstr>Ligatures=TeX</vt:lpwstr>
  </property>
  <property fmtid="{D5CDD505-2E9C-101B-9397-08002B2CF9AE}" pid="51" name="monofont">
    <vt:lpwstr>PT Mono</vt:lpwstr>
  </property>
  <property fmtid="{D5CDD505-2E9C-101B-9397-08002B2CF9AE}" pid="52" name="monofontoptions">
    <vt:lpwstr>Scale=MatchLowercase,Scale=0.9</vt:lpwstr>
  </property>
  <property fmtid="{D5CDD505-2E9C-101B-9397-08002B2CF9AE}" pid="53" name="nameInLink">
    <vt:lpwstr>False</vt:lpwstr>
  </property>
  <property fmtid="{D5CDD505-2E9C-101B-9397-08002B2CF9AE}" pid="54" name="numberSections">
    <vt:lpwstr>False</vt:lpwstr>
  </property>
  <property fmtid="{D5CDD505-2E9C-101B-9397-08002B2CF9AE}" pid="55" name="pairDelim">
    <vt:lpwstr>, </vt:lpwstr>
  </property>
  <property fmtid="{D5CDD505-2E9C-101B-9397-08002B2CF9AE}" pid="56" name="papersize">
    <vt:lpwstr>a4</vt:lpwstr>
  </property>
  <property fmtid="{D5CDD505-2E9C-101B-9397-08002B2CF9AE}" pid="57" name="polyglossia-lang">
    <vt:lpwstr/>
  </property>
  <property fmtid="{D5CDD505-2E9C-101B-9397-08002B2CF9AE}" pid="58" name="polyglossia-otherlangs">
    <vt:lpwstr/>
  </property>
  <property fmtid="{D5CDD505-2E9C-101B-9397-08002B2CF9AE}" pid="59" name="rangeDelim">
    <vt:lpwstr>-</vt:lpwstr>
  </property>
  <property fmtid="{D5CDD505-2E9C-101B-9397-08002B2CF9AE}" pid="60" name="refDelim">
    <vt:lpwstr>, </vt:lpwstr>
  </property>
  <property fmtid="{D5CDD505-2E9C-101B-9397-08002B2CF9AE}" pid="61" name="refIndexTemplate">
    <vt:lpwstr>isuf</vt:lpwstr>
  </property>
  <property fmtid="{D5CDD505-2E9C-101B-9397-08002B2CF9AE}" pid="62" name="romanfont">
    <vt:lpwstr>PT Serif</vt:lpwstr>
  </property>
  <property fmtid="{D5CDD505-2E9C-101B-9397-08002B2CF9AE}" pid="63" name="romanfontoptions">
    <vt:lpwstr>Ligatures=TeX</vt:lpwstr>
  </property>
  <property fmtid="{D5CDD505-2E9C-101B-9397-08002B2CF9AE}" pid="64" name="sansfont">
    <vt:lpwstr>PT Sans</vt:lpwstr>
  </property>
  <property fmtid="{D5CDD505-2E9C-101B-9397-08002B2CF9AE}" pid="65" name="sansfontoptions">
    <vt:lpwstr>Ligatures=TeX,Scale=MatchLowercase</vt:lpwstr>
  </property>
  <property fmtid="{D5CDD505-2E9C-101B-9397-08002B2CF9AE}" pid="66" name="secHeaderDelim">
    <vt:lpwstr> </vt:lpwstr>
  </property>
  <property fmtid="{D5CDD505-2E9C-101B-9397-08002B2CF9AE}" pid="67" name="secHeaderTemplate">
    <vt:lpwstr>isecHeaderDelim[n]t</vt:lpwstr>
  </property>
  <property fmtid="{D5CDD505-2E9C-101B-9397-08002B2CF9AE}" pid="68" name="secLabels">
    <vt:lpwstr>arabic</vt:lpwstr>
  </property>
  <property fmtid="{D5CDD505-2E9C-101B-9397-08002B2CF9AE}" pid="69" name="secPrefix">
    <vt:lpwstr/>
  </property>
  <property fmtid="{D5CDD505-2E9C-101B-9397-08002B2CF9AE}" pid="70" name="secPrefixTemplate">
    <vt:lpwstr>p i</vt:lpwstr>
  </property>
  <property fmtid="{D5CDD505-2E9C-101B-9397-08002B2CF9AE}" pid="71" name="sectionsDepth">
    <vt:lpwstr>0</vt:lpwstr>
  </property>
  <property fmtid="{D5CDD505-2E9C-101B-9397-08002B2CF9AE}" pid="72" name="subfigGrid">
    <vt:lpwstr>False</vt:lpwstr>
  </property>
  <property fmtid="{D5CDD505-2E9C-101B-9397-08002B2CF9AE}" pid="73" name="subfigLabels">
    <vt:lpwstr>alpha a</vt:lpwstr>
  </property>
  <property fmtid="{D5CDD505-2E9C-101B-9397-08002B2CF9AE}" pid="74" name="subfigureChildTemplate">
    <vt:lpwstr>i</vt:lpwstr>
  </property>
  <property fmtid="{D5CDD505-2E9C-101B-9397-08002B2CF9AE}" pid="75" name="subfigureRefIndexTemplate">
    <vt:lpwstr>isuf (s)</vt:lpwstr>
  </property>
  <property fmtid="{D5CDD505-2E9C-101B-9397-08002B2CF9AE}" pid="76" name="subfigureTemplate">
    <vt:lpwstr>figureTitle ititleDelim t. ccs</vt:lpwstr>
  </property>
  <property fmtid="{D5CDD505-2E9C-101B-9397-08002B2CF9AE}" pid="77" name="subtitle">
    <vt:lpwstr>Средства для создания приложений в ОС UNIX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