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4.png" ContentType="image/png"/>
  <Override PartName="/word/media/rId78.png" ContentType="image/png"/>
  <Override PartName="/word/media/rId82.png" ContentType="image/png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версиями</w:t>
      </w:r>
    </w:p>
    <w:p>
      <w:pPr>
        <w:pStyle w:val="Author"/>
      </w:pPr>
      <w:r>
        <w:t xml:space="preserve">Кочкарев</w:t>
      </w:r>
      <w:r>
        <w:t xml:space="preserve"> </w:t>
      </w:r>
      <w:r>
        <w:t xml:space="preserve">“</w:t>
      </w:r>
      <w:r>
        <w:t xml:space="preserve">sakochkarev</w:t>
      </w:r>
      <w:r>
        <w:t xml:space="preserve">”</w:t>
      </w:r>
      <w:r>
        <w:t xml:space="preserve"> </w:t>
      </w:r>
      <w:r>
        <w:t xml:space="preserve">Станислав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идеологии и применение средств контроля версий. Освоение умения по работе с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Создать базовую конфигурацию для работы с git.</w:t>
      </w:r>
    </w:p>
    <w:p>
      <w:pPr>
        <w:numPr>
          <w:ilvl w:val="0"/>
          <w:numId w:val="1001"/>
        </w:numPr>
        <w:pStyle w:val="Compact"/>
      </w:pPr>
      <w:r>
        <w:t xml:space="preserve">Создать ключ SSH.</w:t>
      </w:r>
    </w:p>
    <w:p>
      <w:pPr>
        <w:numPr>
          <w:ilvl w:val="0"/>
          <w:numId w:val="1001"/>
        </w:numPr>
        <w:pStyle w:val="Compact"/>
      </w:pPr>
      <w:r>
        <w:t xml:space="preserve">Создать ключ PGP.</w:t>
      </w:r>
    </w:p>
    <w:p>
      <w:pPr>
        <w:numPr>
          <w:ilvl w:val="0"/>
          <w:numId w:val="1001"/>
        </w:numPr>
        <w:pStyle w:val="Compact"/>
      </w:pPr>
      <w:r>
        <w:t xml:space="preserve">Настроить подписи git.</w:t>
      </w:r>
    </w:p>
    <w:p>
      <w:pPr>
        <w:numPr>
          <w:ilvl w:val="0"/>
          <w:numId w:val="1001"/>
        </w:numPr>
        <w:pStyle w:val="Compact"/>
      </w:pPr>
      <w:r>
        <w:t xml:space="preserve">Зарегистрироваться на GitHub.</w:t>
      </w:r>
    </w:p>
    <w:p>
      <w:pPr>
        <w:numPr>
          <w:ilvl w:val="0"/>
          <w:numId w:val="1001"/>
        </w:numPr>
        <w:pStyle w:val="Compact"/>
      </w:pPr>
      <w:r>
        <w:t xml:space="preserve">Создать локальный каталог для выполнения заданий по предмету.</w:t>
      </w:r>
    </w:p>
    <w:bookmarkEnd w:id="21"/>
    <w:bookmarkStart w:id="8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пунктах 2.1 по 2.5 были изучены азы системы контроля версий Git, а также команды, используемые для работы.</w:t>
      </w:r>
    </w:p>
    <w:p>
      <w:pPr>
        <w:pStyle w:val="BodyText"/>
      </w:pPr>
      <w:r>
        <w:t xml:space="preserve">В пункте 5 был основной процесс выполнения лабораторной работы №2.</w:t>
      </w:r>
    </w:p>
    <w:p>
      <w:pPr>
        <w:pStyle w:val="BodyText"/>
      </w:pPr>
      <w:r>
        <w:t xml:space="preserve">Предварительно был создан аккаунт на GitHub (рис. 1).</w:t>
      </w:r>
    </w:p>
    <w:p>
      <w:pPr>
        <w:pStyle w:val="CaptionedFigure"/>
      </w:pPr>
      <w:bookmarkStart w:id="25" w:name="fig:001"/>
      <w:r>
        <w:drawing>
          <wp:inline>
            <wp:extent cx="5334000" cy="1597123"/>
            <wp:effectExtent b="0" l="0" r="0" t="0"/>
            <wp:docPr descr="Рис. 1: Созданный аккаунт на GitHub" title="" id="23" name="Picture"/>
            <a:graphic>
              <a:graphicData uri="http://schemas.openxmlformats.org/drawingml/2006/picture">
                <pic:pic>
                  <pic:nvPicPr>
                    <pic:cNvPr descr="image/pasted-image-73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7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Созданный аккаунт на GitHub</w:t>
      </w:r>
    </w:p>
    <w:p>
      <w:pPr>
        <w:pStyle w:val="BodyText"/>
      </w:pPr>
      <w:r>
        <w:t xml:space="preserve">Также предварительно были скачены утилиты git, такие как git и gh. В процессе работы над лабораторной работой была также установлена утилита git-flow (рис. 2).</w:t>
      </w:r>
    </w:p>
    <w:p>
      <w:pPr>
        <w:pStyle w:val="CaptionedFigure"/>
      </w:pPr>
      <w:bookmarkStart w:id="29" w:name="fig:002"/>
      <w:r>
        <w:drawing>
          <wp:inline>
            <wp:extent cx="5334000" cy="3244812"/>
            <wp:effectExtent b="0" l="0" r="0" t="0"/>
            <wp:docPr descr="Рис. 2: Установка утилиты git-flow" title="" id="27" name="Picture"/>
            <a:graphic>
              <a:graphicData uri="http://schemas.openxmlformats.org/drawingml/2006/picture">
                <pic:pic>
                  <pic:nvPicPr>
                    <pic:cNvPr descr="image/pasted-image-75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4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Установка утилиты git-flow</w:t>
      </w:r>
    </w:p>
    <w:p>
      <w:pPr>
        <w:pStyle w:val="BodyText"/>
      </w:pPr>
      <w:r>
        <w:t xml:space="preserve">Далее была проведена базовая конфигурация утилиты git путем введения команд конфигурации (рис. 3, 4).</w:t>
      </w:r>
    </w:p>
    <w:p>
      <w:pPr>
        <w:pStyle w:val="CaptionedFigure"/>
      </w:pPr>
      <w:bookmarkStart w:id="33" w:name="fig:003"/>
      <w:r>
        <w:drawing>
          <wp:inline>
            <wp:extent cx="5207000" cy="1041400"/>
            <wp:effectExtent b="0" l="0" r="0" t="0"/>
            <wp:docPr descr="Рис. 3: Установка имени и адреса почты" title="" id="31" name="Picture"/>
            <a:graphic>
              <a:graphicData uri="http://schemas.openxmlformats.org/drawingml/2006/picture">
                <pic:pic>
                  <pic:nvPicPr>
                    <pic:cNvPr descr="image/pasted-image-77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Установка имени и адреса почты</w:t>
      </w:r>
    </w:p>
    <w:p>
      <w:pPr>
        <w:pStyle w:val="CaptionedFigure"/>
      </w:pPr>
      <w:bookmarkStart w:id="37" w:name="fig:004"/>
      <w:r>
        <w:drawing>
          <wp:inline>
            <wp:extent cx="5334000" cy="1236425"/>
            <wp:effectExtent b="0" l="0" r="0" t="0"/>
            <wp:docPr descr="Рис. 4: Установка дополнительных конфигураций" title="" id="35" name="Picture"/>
            <a:graphic>
              <a:graphicData uri="http://schemas.openxmlformats.org/drawingml/2006/picture">
                <pic:pic>
                  <pic:nvPicPr>
                    <pic:cNvPr descr="image/pasted-image-79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6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Установка дополнительных конфигураций</w:t>
      </w:r>
    </w:p>
    <w:p>
      <w:pPr>
        <w:pStyle w:val="BodyText"/>
      </w:pPr>
      <w:r>
        <w:t xml:space="preserve">После этого был создан ssh ключ (рис. 5) и добавлен в GitHub (рис. 6).</w:t>
      </w:r>
    </w:p>
    <w:p>
      <w:pPr>
        <w:pStyle w:val="CaptionedFigure"/>
      </w:pPr>
      <w:bookmarkStart w:id="41" w:name="fig:005"/>
      <w:r>
        <w:drawing>
          <wp:inline>
            <wp:extent cx="5334000" cy="3728262"/>
            <wp:effectExtent b="0" l="0" r="0" t="0"/>
            <wp:docPr descr="Рис. 5: Создание ssh ключа" title="" id="39" name="Picture"/>
            <a:graphic>
              <a:graphicData uri="http://schemas.openxmlformats.org/drawingml/2006/picture">
                <pic:pic>
                  <pic:nvPicPr>
                    <pic:cNvPr descr="image/pasted-image-81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8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Создание ssh ключа</w:t>
      </w:r>
    </w:p>
    <w:p>
      <w:pPr>
        <w:pStyle w:val="CaptionedFigure"/>
      </w:pPr>
      <w:bookmarkStart w:id="45" w:name="fig:006"/>
      <w:r>
        <w:drawing>
          <wp:inline>
            <wp:extent cx="5334000" cy="1561008"/>
            <wp:effectExtent b="0" l="0" r="0" t="0"/>
            <wp:docPr descr="Рис. 6: Добавленный ssh ключ в GitHub" title="" id="43" name="Picture"/>
            <a:graphic>
              <a:graphicData uri="http://schemas.openxmlformats.org/drawingml/2006/picture">
                <pic:pic>
                  <pic:nvPicPr>
                    <pic:cNvPr descr="image/pasted-image-83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1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Добавленный ssh ключ в GitHub</w:t>
      </w:r>
    </w:p>
    <w:p>
      <w:pPr>
        <w:pStyle w:val="BodyText"/>
      </w:pPr>
      <w:r>
        <w:t xml:space="preserve">Следующим шагом было создание пары ключей gpg (рис. 7).</w:t>
      </w:r>
    </w:p>
    <w:p>
      <w:pPr>
        <w:pStyle w:val="CaptionedFigure"/>
      </w:pPr>
      <w:bookmarkStart w:id="49" w:name="fig:007"/>
      <w:r>
        <w:drawing>
          <wp:inline>
            <wp:extent cx="5334000" cy="5130066"/>
            <wp:effectExtent b="0" l="0" r="0" t="0"/>
            <wp:docPr descr="Рис. 7: Создание пары GPG ключей" title="" id="47" name="Picture"/>
            <a:graphic>
              <a:graphicData uri="http://schemas.openxmlformats.org/drawingml/2006/picture">
                <pic:pic>
                  <pic:nvPicPr>
                    <pic:cNvPr descr="image/pasted-image-85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30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Создание пары GPG ключей</w:t>
      </w:r>
    </w:p>
    <w:p>
      <w:pPr>
        <w:pStyle w:val="BodyText"/>
      </w:pPr>
      <w:r>
        <w:t xml:space="preserve">После этого созданный ключ был добавлен в Github (рис. 8, 9).</w:t>
      </w:r>
    </w:p>
    <w:p>
      <w:pPr>
        <w:pStyle w:val="CaptionedFigure"/>
      </w:pPr>
      <w:bookmarkStart w:id="53" w:name="fig:008"/>
      <w:r>
        <w:drawing>
          <wp:inline>
            <wp:extent cx="5334000" cy="3049942"/>
            <wp:effectExtent b="0" l="0" r="0" t="0"/>
            <wp:docPr descr="Рис. 8: Экспорт GPG ключа" title="" id="51" name="Picture"/>
            <a:graphic>
              <a:graphicData uri="http://schemas.openxmlformats.org/drawingml/2006/picture">
                <pic:pic>
                  <pic:nvPicPr>
                    <pic:cNvPr descr="image/pasted-image-8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9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Экспорт GPG ключа</w:t>
      </w:r>
    </w:p>
    <w:p>
      <w:pPr>
        <w:pStyle w:val="CaptionedFigure"/>
      </w:pPr>
      <w:bookmarkStart w:id="57" w:name="fig:009"/>
      <w:r>
        <w:drawing>
          <wp:inline>
            <wp:extent cx="5334000" cy="1549015"/>
            <wp:effectExtent b="0" l="0" r="0" t="0"/>
            <wp:docPr descr="Рис. 9: Добавленный в GitHub GPG ключ" title="" id="55" name="Picture"/>
            <a:graphic>
              <a:graphicData uri="http://schemas.openxmlformats.org/drawingml/2006/picture">
                <pic:pic>
                  <pic:nvPicPr>
                    <pic:cNvPr descr="image/pasted-image-8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49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Добавленный в GitHub GPG ключ</w:t>
      </w:r>
    </w:p>
    <w:p>
      <w:pPr>
        <w:pStyle w:val="BodyText"/>
      </w:pPr>
      <w:r>
        <w:t xml:space="preserve">Конечным шагом после добавления GPG ключа в Github была дополнительная конфигурация git, чтобы все коммиты автоматически подписывались данным ключом (рис. 10).</w:t>
      </w:r>
    </w:p>
    <w:p>
      <w:pPr>
        <w:pStyle w:val="CaptionedFigure"/>
      </w:pPr>
      <w:bookmarkStart w:id="61" w:name="fig:010"/>
      <w:r>
        <w:drawing>
          <wp:inline>
            <wp:extent cx="5334000" cy="1259274"/>
            <wp:effectExtent b="0" l="0" r="0" t="0"/>
            <wp:docPr descr="Рис. 10: Дополнительная конфигурация git для работы с GPG" title="" id="59" name="Picture"/>
            <a:graphic>
              <a:graphicData uri="http://schemas.openxmlformats.org/drawingml/2006/picture">
                <pic:pic>
                  <pic:nvPicPr>
                    <pic:cNvPr descr="image/pasted-image-9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9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Дополнительная конфигурация git для работы с GPG</w:t>
      </w:r>
    </w:p>
    <w:p>
      <w:pPr>
        <w:pStyle w:val="BodyText"/>
      </w:pPr>
      <w:r>
        <w:t xml:space="preserve">После того, как все предварительные настройки были завершены, я перешел к созданию репозитория курса на основе шаблона.</w:t>
      </w:r>
    </w:p>
    <w:p>
      <w:pPr>
        <w:pStyle w:val="BodyText"/>
      </w:pPr>
      <w:r>
        <w:t xml:space="preserve">Для этого были созданы рабочие директории (рис. 11).</w:t>
      </w:r>
    </w:p>
    <w:p>
      <w:pPr>
        <w:pStyle w:val="CaptionedFigure"/>
      </w:pPr>
      <w:bookmarkStart w:id="65" w:name="fig:011"/>
      <w:r>
        <w:drawing>
          <wp:inline>
            <wp:extent cx="5334000" cy="2102783"/>
            <wp:effectExtent b="0" l="0" r="0" t="0"/>
            <wp:docPr descr="Рис. 11: Рабочие директории" title="" id="63" name="Picture"/>
            <a:graphic>
              <a:graphicData uri="http://schemas.openxmlformats.org/drawingml/2006/picture">
                <pic:pic>
                  <pic:nvPicPr>
                    <pic:cNvPr descr="image/pasted-image-95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2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Рабочие директории</w:t>
      </w:r>
    </w:p>
    <w:p>
      <w:pPr>
        <w:pStyle w:val="BodyText"/>
      </w:pPr>
      <w:r>
        <w:t xml:space="preserve">Далее было необходимо создать репозиторий используя приведенный репозиторий как шаблон, однако перед этим было необходимо дать доступ к Github утилите gh (рис. 12).</w:t>
      </w:r>
    </w:p>
    <w:p>
      <w:pPr>
        <w:pStyle w:val="CaptionedFigure"/>
      </w:pPr>
      <w:bookmarkStart w:id="69" w:name="fig:012"/>
      <w:r>
        <w:drawing>
          <wp:inline>
            <wp:extent cx="5334000" cy="2102783"/>
            <wp:effectExtent b="0" l="0" r="0" t="0"/>
            <wp:docPr descr="Рис. 12: Выдача доступа к аккаунту утилите gh" title="" id="67" name="Picture"/>
            <a:graphic>
              <a:graphicData uri="http://schemas.openxmlformats.org/drawingml/2006/picture">
                <pic:pic>
                  <pic:nvPicPr>
                    <pic:cNvPr descr="image/pasted-image-97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2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Выдача доступа к аккаунту утилите gh</w:t>
      </w:r>
    </w:p>
    <w:p>
      <w:pPr>
        <w:pStyle w:val="BodyText"/>
      </w:pPr>
      <w:r>
        <w:t xml:space="preserve">После этого был скопирован и создан на примере приведенного репозитория собственный репозиторий для дальнейшей работы (рис. 13).</w:t>
      </w:r>
    </w:p>
    <w:p>
      <w:pPr>
        <w:pStyle w:val="CaptionedFigure"/>
      </w:pPr>
      <w:bookmarkStart w:id="73" w:name="fig:013"/>
      <w:r>
        <w:drawing>
          <wp:inline>
            <wp:extent cx="5334000" cy="354798"/>
            <wp:effectExtent b="0" l="0" r="0" t="0"/>
            <wp:docPr descr="Рис. 13: Создание репозитория на примере приведенного" title="" id="71" name="Picture"/>
            <a:graphic>
              <a:graphicData uri="http://schemas.openxmlformats.org/drawingml/2006/picture">
                <pic:pic>
                  <pic:nvPicPr>
                    <pic:cNvPr descr="image/pasted-image-99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Создание репозитория на примере приведенного</w:t>
      </w:r>
    </w:p>
    <w:p>
      <w:pPr>
        <w:pStyle w:val="BodyText"/>
      </w:pPr>
      <w:r>
        <w:t xml:space="preserve">Далее созданный репозиторий был скопирован на локальную машину (рис. 14).</w:t>
      </w:r>
    </w:p>
    <w:p>
      <w:pPr>
        <w:pStyle w:val="CaptionedFigure"/>
      </w:pPr>
      <w:bookmarkStart w:id="77" w:name="fig:014"/>
      <w:r>
        <w:drawing>
          <wp:inline>
            <wp:extent cx="5334000" cy="3222152"/>
            <wp:effectExtent b="0" l="0" r="0" t="0"/>
            <wp:docPr descr="Рис. 14: Копирование репозитория на локальную машину" title="" id="75" name="Picture"/>
            <a:graphic>
              <a:graphicData uri="http://schemas.openxmlformats.org/drawingml/2006/picture">
                <pic:pic>
                  <pic:nvPicPr>
                    <pic:cNvPr descr="image/pasted-image-101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2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Копирование репозитория на локальную машину</w:t>
      </w:r>
    </w:p>
    <w:p>
      <w:pPr>
        <w:pStyle w:val="BodyText"/>
      </w:pPr>
      <w:r>
        <w:t xml:space="preserve">После была проведена процедура настройки каталога курса. Был удален лишний файл, далее с помощью приведенного документа были созданы дополнительные каталоги и после этого все файлы были отправлены на сервер (рис. 15, 16).</w:t>
      </w:r>
    </w:p>
    <w:p>
      <w:pPr>
        <w:pStyle w:val="CaptionedFigure"/>
      </w:pPr>
      <w:bookmarkStart w:id="81" w:name="fig:015"/>
      <w:r>
        <w:drawing>
          <wp:inline>
            <wp:extent cx="5334000" cy="2102783"/>
            <wp:effectExtent b="0" l="0" r="0" t="0"/>
            <wp:docPr descr="Рис. 15: Процедура настройки каталога" title="" id="79" name="Picture"/>
            <a:graphic>
              <a:graphicData uri="http://schemas.openxmlformats.org/drawingml/2006/picture">
                <pic:pic>
                  <pic:nvPicPr>
                    <pic:cNvPr descr="image/pasted-image-103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2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Процедура настройки каталога</w:t>
      </w:r>
    </w:p>
    <w:p>
      <w:pPr>
        <w:pStyle w:val="CaptionedFigure"/>
      </w:pPr>
      <w:bookmarkStart w:id="85" w:name="fig:016"/>
      <w:r>
        <w:drawing>
          <wp:inline>
            <wp:extent cx="5334000" cy="1758361"/>
            <wp:effectExtent b="0" l="0" r="0" t="0"/>
            <wp:docPr descr="Рис. 16: Отправка созданного финального каталога на сервер" title="" id="83" name="Picture"/>
            <a:graphic>
              <a:graphicData uri="http://schemas.openxmlformats.org/drawingml/2006/picture">
                <pic:pic>
                  <pic:nvPicPr>
                    <pic:cNvPr descr="image/pasted-image-105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8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16: Отправка созданного финального каталога на сервер</w:t>
      </w:r>
    </w:p>
    <w:bookmarkEnd w:id="86"/>
    <w:bookmarkStart w:id="8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Была изучена идеология и применение средств контроля версий. Было освоено умение по работе с git. Дополнительно мы познакомились с платформой Github, а также в некоторых моментах была изучена дополнительная информация для решения встретившихся проблем.</w:t>
      </w:r>
    </w:p>
    <w:bookmarkEnd w:id="87"/>
    <w:bookmarkStart w:id="88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Системы контроля версий — это набор программного обеспечения, которые предназначаются для работы нескольких человек над одним проектом.</w:t>
      </w:r>
    </w:p>
    <w:p>
      <w:pPr>
        <w:numPr>
          <w:ilvl w:val="0"/>
          <w:numId w:val="1002"/>
        </w:numPr>
        <w:pStyle w:val="Compact"/>
      </w:pPr>
    </w:p>
    <w:p>
      <w:pPr>
        <w:numPr>
          <w:ilvl w:val="1"/>
          <w:numId w:val="1003"/>
        </w:numPr>
        <w:pStyle w:val="Compact"/>
      </w:pPr>
      <w:r>
        <w:t xml:space="preserve">Хранилище — сервер, на котором хранится вся история изменений проекта.</w:t>
      </w:r>
    </w:p>
    <w:p>
      <w:pPr>
        <w:numPr>
          <w:ilvl w:val="1"/>
          <w:numId w:val="1003"/>
        </w:numPr>
        <w:pStyle w:val="Compact"/>
      </w:pPr>
      <w:r>
        <w:t xml:space="preserve">Commit — фиксация</w:t>
      </w:r>
      <w:r>
        <w:t xml:space="preserve"> </w:t>
      </w:r>
      <w:r>
        <w:t xml:space="preserve">“</w:t>
      </w:r>
      <w:r>
        <w:t xml:space="preserve">дельта-изменений</w:t>
      </w:r>
      <w:r>
        <w:t xml:space="preserve">”</w:t>
      </w:r>
      <w:r>
        <w:t xml:space="preserve">, т.е. изменений с последнего commit’a с его последующей записью как версии в истории.</w:t>
      </w:r>
    </w:p>
    <w:p>
      <w:pPr>
        <w:numPr>
          <w:ilvl w:val="1"/>
          <w:numId w:val="1003"/>
        </w:numPr>
        <w:pStyle w:val="Compact"/>
      </w:pPr>
      <w:r>
        <w:t xml:space="preserve">История — список всех изменений проекта с возможностью отката в любую точку истории.</w:t>
      </w:r>
    </w:p>
    <w:p>
      <w:pPr>
        <w:numPr>
          <w:ilvl w:val="1"/>
          <w:numId w:val="1003"/>
        </w:numPr>
        <w:pStyle w:val="Compact"/>
      </w:pPr>
      <w:r>
        <w:t xml:space="preserve">Рабочая копия — все файлы проекта, с которыми происходит основная работа.</w:t>
      </w:r>
    </w:p>
    <w:p>
      <w:pPr>
        <w:numPr>
          <w:ilvl w:val="0"/>
          <w:numId w:val="1002"/>
        </w:numPr>
        <w:pStyle w:val="Compact"/>
      </w:pPr>
      <w:r>
        <w:t xml:space="preserve">В централизованных VCS необходим центральный репозиторий для хранения файлов. Примером таковых могут служить CVS и Subversion. В децентрализованных VCS наличие центрального репозитория не обязательно. Децентрализованными VCS являются Git, Bazaar и Mercurial.</w:t>
      </w:r>
    </w:p>
    <w:p>
      <w:pPr>
        <w:numPr>
          <w:ilvl w:val="0"/>
          <w:numId w:val="1002"/>
        </w:numPr>
        <w:pStyle w:val="Compact"/>
      </w:pPr>
      <w:r>
        <w:t xml:space="preserve">Инициализация системы управления версиями git через git init. Работа над проектом используя git-flow для отдельных частей проекта. Git commit для фиксации изменений. При необходимости использование удаленного сервера для хранения с помощью remote и git push. Удаленный сервер также позволяет работать с нескольких устройств с использованием git pull.</w:t>
      </w:r>
    </w:p>
    <w:p>
      <w:pPr>
        <w:numPr>
          <w:ilvl w:val="0"/>
          <w:numId w:val="1002"/>
        </w:numPr>
        <w:pStyle w:val="Compact"/>
      </w:pPr>
      <w:r>
        <w:t xml:space="preserve">При существующей версии проекта в хранилище, скопировать его оттуда через git pull. Использовать git-flow для работы над частями проекта. После окончания работы зафиксировать изменения через git commit и загрузить в хранилище через git push.</w:t>
      </w:r>
    </w:p>
    <w:p>
      <w:pPr>
        <w:numPr>
          <w:ilvl w:val="0"/>
          <w:numId w:val="1002"/>
        </w:numPr>
        <w:pStyle w:val="Compact"/>
      </w:pPr>
      <w:r>
        <w:t xml:space="preserve">Ведение истории изменений, фиксирование изменений, совмещение версий, веток и др., а также откат к прошлым версиям.</w:t>
      </w:r>
    </w:p>
    <w:p>
      <w:pPr>
        <w:numPr>
          <w:ilvl w:val="0"/>
          <w:numId w:val="1002"/>
        </w:numPr>
        <w:pStyle w:val="Compact"/>
      </w:pPr>
    </w:p>
    <w:p>
      <w:pPr>
        <w:numPr>
          <w:ilvl w:val="1"/>
          <w:numId w:val="1004"/>
        </w:numPr>
        <w:pStyle w:val="Compact"/>
      </w:pPr>
      <w:r>
        <w:t xml:space="preserve">git init — инициализация проекта с системой контроля версий</w:t>
      </w:r>
    </w:p>
    <w:p>
      <w:pPr>
        <w:numPr>
          <w:ilvl w:val="1"/>
          <w:numId w:val="1004"/>
        </w:numPr>
        <w:pStyle w:val="Compact"/>
      </w:pPr>
      <w:r>
        <w:t xml:space="preserve">git add — добавление файла/директории в систему контроля версий как отслеживаемое</w:t>
      </w:r>
    </w:p>
    <w:p>
      <w:pPr>
        <w:numPr>
          <w:ilvl w:val="1"/>
          <w:numId w:val="1004"/>
        </w:numPr>
        <w:pStyle w:val="Compact"/>
      </w:pPr>
      <w:r>
        <w:t xml:space="preserve">git commit — фиксация изменений в отслеживаемых файлах</w:t>
      </w:r>
    </w:p>
    <w:p>
      <w:pPr>
        <w:numPr>
          <w:ilvl w:val="1"/>
          <w:numId w:val="1004"/>
        </w:numPr>
        <w:pStyle w:val="Compact"/>
      </w:pPr>
      <w:r>
        <w:t xml:space="preserve">git push — загрузка локальной версии на сервер</w:t>
      </w:r>
    </w:p>
    <w:p>
      <w:pPr>
        <w:numPr>
          <w:ilvl w:val="1"/>
          <w:numId w:val="1004"/>
        </w:numPr>
        <w:pStyle w:val="Compact"/>
      </w:pPr>
      <w:r>
        <w:t xml:space="preserve">git pull — выгрузка актуальной версии с сервера</w:t>
      </w:r>
    </w:p>
    <w:p>
      <w:pPr>
        <w:numPr>
          <w:ilvl w:val="1"/>
          <w:numId w:val="1004"/>
        </w:numPr>
        <w:pStyle w:val="Compact"/>
      </w:pPr>
      <w:r>
        <w:t xml:space="preserve">git fetch —</w:t>
      </w:r>
      <w:r>
        <w:t xml:space="preserve"> </w:t>
      </w:r>
      <w:r>
        <w:t xml:space="preserve">“</w:t>
      </w:r>
      <w:r>
        <w:t xml:space="preserve">часть</w:t>
      </w:r>
      <w:r>
        <w:t xml:space="preserve">”</w:t>
      </w:r>
      <w:r>
        <w:t xml:space="preserve"> </w:t>
      </w:r>
      <w:r>
        <w:t xml:space="preserve">команды git pull, которая собирает актуальную версию, но не вносит её в работу</w:t>
      </w:r>
    </w:p>
    <w:p>
      <w:pPr>
        <w:numPr>
          <w:ilvl w:val="1"/>
          <w:numId w:val="1004"/>
        </w:numPr>
        <w:pStyle w:val="Compact"/>
      </w:pPr>
      <w:r>
        <w:t xml:space="preserve">git merge — слияние веток</w:t>
      </w:r>
    </w:p>
    <w:p>
      <w:pPr>
        <w:numPr>
          <w:ilvl w:val="0"/>
          <w:numId w:val="1002"/>
        </w:numPr>
        <w:pStyle w:val="Compact"/>
      </w:pPr>
      <w:r>
        <w:t xml:space="preserve">При работе с локальным репозиторием все изменения хранятся локально и не выгружаются на удаленный сервер. Не требуется использование команд push, pull, remote и т.д. При работе с удаленным репозиторием для отображения изменения на удаленном репозитории и его актуализации, последние изменения должны быть загружены на удаленный сервер.</w:t>
      </w:r>
    </w:p>
    <w:p>
      <w:pPr>
        <w:numPr>
          <w:ilvl w:val="0"/>
          <w:numId w:val="1002"/>
        </w:numPr>
        <w:pStyle w:val="Compact"/>
      </w:pPr>
      <w:r>
        <w:t xml:space="preserve">Ветви позволяют</w:t>
      </w:r>
      <w:r>
        <w:t xml:space="preserve"> </w:t>
      </w:r>
      <w:r>
        <w:t xml:space="preserve">“</w:t>
      </w:r>
      <w:r>
        <w:t xml:space="preserve">разделять</w:t>
      </w:r>
      <w:r>
        <w:t xml:space="preserve">”</w:t>
      </w:r>
      <w:r>
        <w:t xml:space="preserve"> </w:t>
      </w:r>
      <w:r>
        <w:t xml:space="preserve">части работы и работать отдельно над каждой имплементацией. Использование ветвей дает возможность комфортной ревизии и обработки нововведений в основную ветвь, которая чаще всего является релизной.</w:t>
      </w:r>
    </w:p>
    <w:p>
      <w:pPr>
        <w:numPr>
          <w:ilvl w:val="0"/>
          <w:numId w:val="1002"/>
        </w:numPr>
        <w:pStyle w:val="Compact"/>
      </w:pPr>
      <w:r>
        <w:t xml:space="preserve">Игнорирование файлов при commit происходит с помощью .gitignore файла. В нем указываются пути, названия, расширения и другие идентификации нежелательных объектов которые не будут учитываться в commit. Это полезно для исключения как</w:t>
      </w:r>
      <w:r>
        <w:t xml:space="preserve"> </w:t>
      </w:r>
      <w:r>
        <w:t xml:space="preserve">“</w:t>
      </w:r>
      <w:r>
        <w:t xml:space="preserve">мусорных</w:t>
      </w:r>
      <w:r>
        <w:t xml:space="preserve">”</w:t>
      </w:r>
      <w:r>
        <w:t xml:space="preserve"> </w:t>
      </w:r>
      <w:r>
        <w:t xml:space="preserve">файлов, которые не являются значимой частью проекта, а также конфиденциальных файлов, которые содержат в себе приватную информацию, такую как пароли и токены.</w:t>
      </w:r>
    </w:p>
    <w:bookmarkEnd w:id="8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Кочкарев “sakochkarev” Станислав</dc:creator>
  <dc:language>ru-RU</dc:language>
  <cp:keywords/>
  <dcterms:created xsi:type="dcterms:W3CDTF">2022-04-27T13:47:22Z</dcterms:created>
  <dcterms:modified xsi:type="dcterms:W3CDTF">2022-04-27T13:47:22Z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Title">
    <vt:lpwstr>Список иллюстраций</vt:lpwstr>
  </property>
  <property fmtid="{D5CDD505-2E9C-101B-9397-08002B2CF9AE}" pid="40" name="lolTitle">
    <vt:lpwstr>Листинги</vt:lpwstr>
  </property>
  <property fmtid="{D5CDD505-2E9C-101B-9397-08002B2CF9AE}" pid="41" name="lotTitle">
    <vt:lpwstr>Список таблиц</vt:lpwstr>
  </property>
  <property fmtid="{D5CDD505-2E9C-101B-9397-08002B2CF9AE}" pid="42" name="lstLabels">
    <vt:lpwstr>arabic</vt:lpwstr>
  </property>
  <property fmtid="{D5CDD505-2E9C-101B-9397-08002B2CF9AE}" pid="43" name="lstPrefix">
    <vt:lpwstr/>
  </property>
  <property fmtid="{D5CDD505-2E9C-101B-9397-08002B2CF9AE}" pid="44" name="lstPrefixTemplate">
    <vt:lpwstr>p i</vt:lpwstr>
  </property>
  <property fmtid="{D5CDD505-2E9C-101B-9397-08002B2CF9AE}" pid="45" name="mainfont">
    <vt:lpwstr>PT Serif</vt:lpwstr>
  </property>
  <property fmtid="{D5CDD505-2E9C-101B-9397-08002B2CF9AE}" pid="46" name="mainfontoptions">
    <vt:lpwstr>Ligatures=TeX</vt:lpwstr>
  </property>
  <property fmtid="{D5CDD505-2E9C-101B-9397-08002B2CF9AE}" pid="47" name="monofont">
    <vt:lpwstr>PT Mono</vt:lpwstr>
  </property>
  <property fmtid="{D5CDD505-2E9C-101B-9397-08002B2CF9AE}" pid="48" name="monofontoptions">
    <vt:lpwstr>Scale=MatchLowercase,Scale=0.9</vt:lpwstr>
  </property>
  <property fmtid="{D5CDD505-2E9C-101B-9397-08002B2CF9AE}" pid="49" name="nameInLink">
    <vt:lpwstr>False</vt:lpwstr>
  </property>
  <property fmtid="{D5CDD505-2E9C-101B-9397-08002B2CF9AE}" pid="50" name="numberSections">
    <vt:lpwstr>False</vt:lpwstr>
  </property>
  <property fmtid="{D5CDD505-2E9C-101B-9397-08002B2CF9AE}" pid="51" name="pairDelim">
    <vt:lpwstr>, </vt:lpwstr>
  </property>
  <property fmtid="{D5CDD505-2E9C-101B-9397-08002B2CF9AE}" pid="52" name="papersize">
    <vt:lpwstr>a4</vt:lpwstr>
  </property>
  <property fmtid="{D5CDD505-2E9C-101B-9397-08002B2CF9AE}" pid="53" name="polyglossia-lang">
    <vt:lpwstr/>
  </property>
  <property fmtid="{D5CDD505-2E9C-101B-9397-08002B2CF9AE}" pid="54" name="polyglossia-otherlangs">
    <vt:lpwstr/>
  </property>
  <property fmtid="{D5CDD505-2E9C-101B-9397-08002B2CF9AE}" pid="55" name="rangeDelim">
    <vt:lpwstr>-</vt:lpwstr>
  </property>
  <property fmtid="{D5CDD505-2E9C-101B-9397-08002B2CF9AE}" pid="56" name="refDelim">
    <vt:lpwstr>, </vt:lpwstr>
  </property>
  <property fmtid="{D5CDD505-2E9C-101B-9397-08002B2CF9AE}" pid="57" name="refIndexTemplate">
    <vt:lpwstr>isuf</vt:lpwstr>
  </property>
  <property fmtid="{D5CDD505-2E9C-101B-9397-08002B2CF9AE}" pid="58" name="romanfont">
    <vt:lpwstr>PT Serif</vt:lpwstr>
  </property>
  <property fmtid="{D5CDD505-2E9C-101B-9397-08002B2CF9AE}" pid="59" name="romanfontoptions">
    <vt:lpwstr>Ligatures=TeX</vt:lpwstr>
  </property>
  <property fmtid="{D5CDD505-2E9C-101B-9397-08002B2CF9AE}" pid="60" name="sansfont">
    <vt:lpwstr>PT Sans</vt:lpwstr>
  </property>
  <property fmtid="{D5CDD505-2E9C-101B-9397-08002B2CF9AE}" pid="61" name="sansfontoptions">
    <vt:lpwstr>Ligatures=TeX,Scale=MatchLowercase</vt:lpwstr>
  </property>
  <property fmtid="{D5CDD505-2E9C-101B-9397-08002B2CF9AE}" pid="62" name="secHeaderDelim">
    <vt:lpwstr> </vt:lpwstr>
  </property>
  <property fmtid="{D5CDD505-2E9C-101B-9397-08002B2CF9AE}" pid="63" name="secHeaderTemplate">
    <vt:lpwstr>isecHeaderDelim[n]t</vt:lpwstr>
  </property>
  <property fmtid="{D5CDD505-2E9C-101B-9397-08002B2CF9AE}" pid="64" name="secLabels">
    <vt:lpwstr>arabic</vt:lpwstr>
  </property>
  <property fmtid="{D5CDD505-2E9C-101B-9397-08002B2CF9AE}" pid="65" name="secPrefix">
    <vt:lpwstr/>
  </property>
  <property fmtid="{D5CDD505-2E9C-101B-9397-08002B2CF9AE}" pid="66" name="secPrefixTemplate">
    <vt:lpwstr>p i</vt:lpwstr>
  </property>
  <property fmtid="{D5CDD505-2E9C-101B-9397-08002B2CF9AE}" pid="67" name="sectionsDepth">
    <vt:lpwstr>0</vt:lpwstr>
  </property>
  <property fmtid="{D5CDD505-2E9C-101B-9397-08002B2CF9AE}" pid="68" name="subfigGrid">
    <vt:lpwstr>False</vt:lpwstr>
  </property>
  <property fmtid="{D5CDD505-2E9C-101B-9397-08002B2CF9AE}" pid="69" name="subfigLabels">
    <vt:lpwstr>alpha a</vt:lpwstr>
  </property>
  <property fmtid="{D5CDD505-2E9C-101B-9397-08002B2CF9AE}" pid="70" name="subfigureChildTemplate">
    <vt:lpwstr>i</vt:lpwstr>
  </property>
  <property fmtid="{D5CDD505-2E9C-101B-9397-08002B2CF9AE}" pid="71" name="subfigureRefIndexTemplate">
    <vt:lpwstr>isuf (s)</vt:lpwstr>
  </property>
  <property fmtid="{D5CDD505-2E9C-101B-9397-08002B2CF9AE}" pid="72" name="subfigureTemplate">
    <vt:lpwstr>figureTitle ititleDelim t. ccs</vt:lpwstr>
  </property>
  <property fmtid="{D5CDD505-2E9C-101B-9397-08002B2CF9AE}" pid="73" name="subtitle">
    <vt:lpwstr>Управление версиями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Таблица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depth">
    <vt:lpwstr>2</vt:lpwstr>
  </property>
  <property fmtid="{D5CDD505-2E9C-101B-9397-08002B2CF9AE}" pid="83" name="toc-title">
    <vt:lpwstr>Содержание</vt:lpwstr>
  </property>
</Properties>
</file>