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108.png" ContentType="image/png"/>
  <Override PartName="/word/media/rId30.png" ContentType="image/png"/>
  <Override PartName="/word/media/rId26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66.png" ContentType="image/png"/>
  <Override PartName="/word/media/rId54.png" ContentType="image/png"/>
  <Override PartName="/word/media/rId58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4.png" ContentType="image/png"/>
  <Override PartName="/word/media/rId90.png" ContentType="image/png"/>
  <Override PartName="/word/media/rId98.png" ContentType="image/png"/>
  <Override PartName="/word/media/rId102.png" ContentType="image/png"/>
  <Override PartName="/word/media/rId6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Кочкарев</w:t>
      </w:r>
      <w:r>
        <w:t xml:space="preserve"> </w:t>
      </w:r>
      <w:r>
        <w:t xml:space="preserve">“</w:t>
      </w:r>
      <w:r>
        <w:t xml:space="preserve">sakochkarev</w:t>
      </w:r>
      <w:r>
        <w:t xml:space="preserve">”</w:t>
      </w:r>
      <w:r>
        <w:t xml:space="preserve"> </w:t>
      </w:r>
      <w:r>
        <w:t xml:space="preserve">Станислав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Задания по MC</w:t>
      </w:r>
    </w:p>
    <w:p>
      <w:pPr>
        <w:numPr>
          <w:ilvl w:val="1"/>
          <w:numId w:val="1002"/>
        </w:numPr>
        <w:pStyle w:val="Compact"/>
      </w:pPr>
      <w:r>
        <w:t xml:space="preserve">Операции с файлами</w:t>
      </w:r>
    </w:p>
    <w:p>
      <w:pPr>
        <w:numPr>
          <w:ilvl w:val="1"/>
          <w:numId w:val="1002"/>
        </w:numPr>
        <w:pStyle w:val="Compact"/>
      </w:pPr>
      <w:r>
        <w:t xml:space="preserve">Поиск по файлам</w:t>
      </w:r>
    </w:p>
    <w:p>
      <w:pPr>
        <w:numPr>
          <w:ilvl w:val="1"/>
          <w:numId w:val="1002"/>
        </w:numPr>
        <w:pStyle w:val="Compact"/>
      </w:pPr>
      <w:r>
        <w:t xml:space="preserve">Изучение интерфейса</w:t>
      </w:r>
    </w:p>
    <w:p>
      <w:pPr>
        <w:numPr>
          <w:ilvl w:val="1"/>
          <w:numId w:val="1002"/>
        </w:numPr>
        <w:pStyle w:val="Compact"/>
      </w:pPr>
      <w:r>
        <w:t xml:space="preserve">Настройка оболочки</w:t>
      </w:r>
    </w:p>
    <w:p>
      <w:pPr>
        <w:numPr>
          <w:ilvl w:val="0"/>
          <w:numId w:val="1001"/>
        </w:numPr>
        <w:pStyle w:val="Compact"/>
      </w:pPr>
      <w:r>
        <w:t xml:space="preserve">Задания по встроенному редактору</w:t>
      </w:r>
    </w:p>
    <w:p>
      <w:pPr>
        <w:numPr>
          <w:ilvl w:val="1"/>
          <w:numId w:val="1003"/>
        </w:numPr>
        <w:pStyle w:val="Compact"/>
      </w:pPr>
      <w:r>
        <w:t xml:space="preserve">Создание файла</w:t>
      </w:r>
    </w:p>
    <w:p>
      <w:pPr>
        <w:numPr>
          <w:ilvl w:val="1"/>
          <w:numId w:val="1003"/>
        </w:numPr>
        <w:pStyle w:val="Compact"/>
      </w:pPr>
      <w:r>
        <w:t xml:space="preserve">Изменение: копирование, вставка, переходы и т.д.</w:t>
      </w:r>
    </w:p>
    <w:p>
      <w:pPr>
        <w:numPr>
          <w:ilvl w:val="1"/>
          <w:numId w:val="1003"/>
        </w:numPr>
        <w:pStyle w:val="Compact"/>
      </w:pPr>
      <w:r>
        <w:t xml:space="preserve">Подсветка синтаксиса</w:t>
      </w:r>
    </w:p>
    <w:bookmarkEnd w:id="21"/>
    <w:bookmarkStart w:id="10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Первым делом мы изучили информацию об MC, вызвав в командной строке</w:t>
      </w:r>
      <w:r>
        <w:t xml:space="preserve"> </w:t>
      </w:r>
      <w:r>
        <w:rPr>
          <w:rStyle w:val="VerbatimChar"/>
        </w:rPr>
        <w:t xml:space="preserve">man mc</w:t>
      </w:r>
      <w:r>
        <w:t xml:space="preserve"> </w:t>
      </w:r>
      <w:r>
        <w:t xml:space="preserve">(рис. 1).</w:t>
      </w:r>
    </w:p>
    <w:p>
      <w:pPr>
        <w:pStyle w:val="CaptionedFigure"/>
      </w:pPr>
      <w:bookmarkStart w:id="25" w:name="fig:001"/>
      <w:r>
        <w:drawing>
          <wp:inline>
            <wp:extent cx="5334000" cy="3244812"/>
            <wp:effectExtent b="0" l="0" r="0" t="0"/>
            <wp:docPr descr="Рис. 1: Мануал mc" title="" id="23" name="Picture"/>
            <a:graphic>
              <a:graphicData uri="http://schemas.openxmlformats.org/drawingml/2006/picture">
                <pic:pic>
                  <pic:nvPicPr>
                    <pic:cNvPr descr="image/s-1652186700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4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Мануал mc</w:t>
      </w:r>
    </w:p>
    <w:p>
      <w:pPr>
        <w:pStyle w:val="BodyText"/>
      </w:pPr>
      <w:r>
        <w:t xml:space="preserve">Далее мы запустили саму оболочку и изучили ее структуру и меню (рис. 2).</w:t>
      </w:r>
    </w:p>
    <w:p>
      <w:pPr>
        <w:pStyle w:val="CaptionedFigure"/>
      </w:pPr>
      <w:bookmarkStart w:id="29" w:name="fig:002"/>
      <w:r>
        <w:drawing>
          <wp:inline>
            <wp:extent cx="5334000" cy="3137382"/>
            <wp:effectExtent b="0" l="0" r="0" t="0"/>
            <wp:docPr descr="Рис. 2: Запущенная командная оболочка" title="" id="27" name="Picture"/>
            <a:graphic>
              <a:graphicData uri="http://schemas.openxmlformats.org/drawingml/2006/picture">
                <pic:pic>
                  <pic:nvPicPr>
                    <pic:cNvPr descr="image/s-1652194980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7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Запущенная командная оболочка</w:t>
      </w:r>
    </w:p>
    <w:p>
      <w:pPr>
        <w:pStyle w:val="BodyText"/>
      </w:pPr>
      <w:r>
        <w:t xml:space="preserve">После изучения был выполнен ряд операций с использованием управляющих клавиш.</w:t>
      </w:r>
    </w:p>
    <w:p>
      <w:pPr>
        <w:numPr>
          <w:ilvl w:val="0"/>
          <w:numId w:val="1004"/>
        </w:numPr>
        <w:pStyle w:val="Compact"/>
      </w:pPr>
      <w:r>
        <w:t xml:space="preserve">Выделение/отмена выделения файлов (рис. 3)</w:t>
      </w:r>
    </w:p>
    <w:p>
      <w:pPr>
        <w:numPr>
          <w:ilvl w:val="0"/>
          <w:numId w:val="1004"/>
        </w:numPr>
        <w:pStyle w:val="Compact"/>
      </w:pPr>
      <w:r>
        <w:t xml:space="preserve">Копирование/перемещение файлов</w:t>
      </w:r>
    </w:p>
    <w:p>
      <w:pPr>
        <w:numPr>
          <w:ilvl w:val="0"/>
          <w:numId w:val="1004"/>
        </w:numPr>
        <w:pStyle w:val="Compact"/>
      </w:pPr>
      <w:r>
        <w:t xml:space="preserve">Получение информации о файле/каталоге (рис. 4)</w:t>
      </w:r>
    </w:p>
    <w:p>
      <w:pPr>
        <w:pStyle w:val="CaptionedFigure"/>
      </w:pPr>
      <w:bookmarkStart w:id="33" w:name="fig:003"/>
      <w:r>
        <w:drawing>
          <wp:inline>
            <wp:extent cx="5334000" cy="5048977"/>
            <wp:effectExtent b="0" l="0" r="0" t="0"/>
            <wp:docPr descr="Рис. 3: Выделение файлов" title="" id="31" name="Picture"/>
            <a:graphic>
              <a:graphicData uri="http://schemas.openxmlformats.org/drawingml/2006/picture">
                <pic:pic>
                  <pic:nvPicPr>
                    <pic:cNvPr descr="image/s-1652194860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48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Выделение файлов</w:t>
      </w:r>
    </w:p>
    <w:p>
      <w:pPr>
        <w:pStyle w:val="CaptionedFigure"/>
      </w:pPr>
      <w:bookmarkStart w:id="37" w:name="fig:004"/>
      <w:r>
        <w:drawing>
          <wp:inline>
            <wp:extent cx="5334000" cy="3137382"/>
            <wp:effectExtent b="0" l="0" r="0" t="0"/>
            <wp:docPr descr="Рис. 4: Отображение информации о каталоге" title="" id="35" name="Picture"/>
            <a:graphic>
              <a:graphicData uri="http://schemas.openxmlformats.org/drawingml/2006/picture">
                <pic:pic>
                  <pic:nvPicPr>
                    <pic:cNvPr descr="image/s-1652195040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7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Отображение информации о каталоге</w:t>
      </w:r>
    </w:p>
    <w:p>
      <w:pPr>
        <w:pStyle w:val="BodyText"/>
      </w:pPr>
      <w:r>
        <w:t xml:space="preserve">Далее были выполнены основные команды меню правой панели (рис. 5).</w:t>
      </w:r>
    </w:p>
    <w:p>
      <w:pPr>
        <w:pStyle w:val="CaptionedFigure"/>
      </w:pPr>
      <w:bookmarkStart w:id="41" w:name="fig:005"/>
      <w:r>
        <w:drawing>
          <wp:inline>
            <wp:extent cx="5334000" cy="3137382"/>
            <wp:effectExtent b="0" l="0" r="0" t="0"/>
            <wp:docPr descr="Рис. 5: Команды меню правой панели" title="" id="39" name="Picture"/>
            <a:graphic>
              <a:graphicData uri="http://schemas.openxmlformats.org/drawingml/2006/picture">
                <pic:pic>
                  <pic:nvPicPr>
                    <pic:cNvPr descr="image/s-1652195160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7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Команды меню правой панели</w:t>
      </w:r>
    </w:p>
    <w:p>
      <w:pPr>
        <w:pStyle w:val="BodyText"/>
      </w:pPr>
      <w:r>
        <w:t xml:space="preserve">После этого, используя возможности подменю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 </w:t>
      </w:r>
      <w:r>
        <w:t xml:space="preserve">мы выполнили следующие действия.</w:t>
      </w:r>
    </w:p>
    <w:p>
      <w:pPr>
        <w:numPr>
          <w:ilvl w:val="0"/>
          <w:numId w:val="1005"/>
        </w:numPr>
        <w:pStyle w:val="Compact"/>
      </w:pPr>
      <w:r>
        <w:t xml:space="preserve">Просмотрели содержимое текстового файла (рис. 6)</w:t>
      </w:r>
    </w:p>
    <w:p>
      <w:pPr>
        <w:numPr>
          <w:ilvl w:val="0"/>
          <w:numId w:val="1005"/>
        </w:numPr>
        <w:pStyle w:val="Compact"/>
      </w:pPr>
      <w:r>
        <w:t xml:space="preserve">Отредактировали его (рис. 7)</w:t>
      </w:r>
    </w:p>
    <w:p>
      <w:pPr>
        <w:numPr>
          <w:ilvl w:val="0"/>
          <w:numId w:val="1005"/>
        </w:numPr>
        <w:pStyle w:val="Compact"/>
      </w:pPr>
      <w:r>
        <w:t xml:space="preserve">Создали каталог</w:t>
      </w:r>
    </w:p>
    <w:p>
      <w:pPr>
        <w:numPr>
          <w:ilvl w:val="0"/>
          <w:numId w:val="1005"/>
        </w:numPr>
        <w:pStyle w:val="Compact"/>
      </w:pPr>
      <w:r>
        <w:t xml:space="preserve">Скопировали файлы в созданный каталог (рис. 8)</w:t>
      </w:r>
    </w:p>
    <w:p>
      <w:pPr>
        <w:pStyle w:val="CaptionedFigure"/>
      </w:pPr>
      <w:bookmarkStart w:id="45" w:name="fig:006"/>
      <w:r>
        <w:drawing>
          <wp:inline>
            <wp:extent cx="5334000" cy="3137382"/>
            <wp:effectExtent b="0" l="0" r="0" t="0"/>
            <wp:docPr descr="Рис. 6: Просмотр содержимого текстового файла" title="" id="43" name="Picture"/>
            <a:graphic>
              <a:graphicData uri="http://schemas.openxmlformats.org/drawingml/2006/picture">
                <pic:pic>
                  <pic:nvPicPr>
                    <pic:cNvPr descr="image/s-1652195280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7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Просмотр содержимого текстового файла</w:t>
      </w:r>
    </w:p>
    <w:p>
      <w:pPr>
        <w:pStyle w:val="CaptionedFigure"/>
      </w:pPr>
      <w:bookmarkStart w:id="49" w:name="fig:007"/>
      <w:r>
        <w:drawing>
          <wp:inline>
            <wp:extent cx="5334000" cy="3137382"/>
            <wp:effectExtent b="0" l="0" r="0" t="0"/>
            <wp:docPr descr="Рис. 7: Редактирование содержимого текстового файла" title="" id="47" name="Picture"/>
            <a:graphic>
              <a:graphicData uri="http://schemas.openxmlformats.org/drawingml/2006/picture">
                <pic:pic>
                  <pic:nvPicPr>
                    <pic:cNvPr descr="image/s-1652195340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7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Редактирование содержимого текстового файла</w:t>
      </w:r>
    </w:p>
    <w:p>
      <w:pPr>
        <w:pStyle w:val="CaptionedFigure"/>
      </w:pPr>
      <w:bookmarkStart w:id="53" w:name="fig:008"/>
      <w:r>
        <w:drawing>
          <wp:inline>
            <wp:extent cx="5334000" cy="3137382"/>
            <wp:effectExtent b="0" l="0" r="0" t="0"/>
            <wp:docPr descr="Рис. 8: Копирование файла" title="" id="51" name="Picture"/>
            <a:graphic>
              <a:graphicData uri="http://schemas.openxmlformats.org/drawingml/2006/picture">
                <pic:pic>
                  <pic:nvPicPr>
                    <pic:cNvPr descr="image/s-165219540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7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Копирование файла</w:t>
      </w:r>
    </w:p>
    <w:p>
      <w:pPr>
        <w:pStyle w:val="BodyText"/>
      </w:pPr>
      <w:r>
        <w:t xml:space="preserve">Далее, используя соответствующие средства подменю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 </w:t>
      </w:r>
      <w:r>
        <w:t xml:space="preserve">мы</w:t>
      </w:r>
    </w:p>
    <w:p>
      <w:pPr>
        <w:numPr>
          <w:ilvl w:val="0"/>
          <w:numId w:val="1006"/>
        </w:numPr>
        <w:pStyle w:val="Compact"/>
      </w:pPr>
      <w:r>
        <w:t xml:space="preserve">выполнили поиск с заданными условиями (рис. 9)</w:t>
      </w:r>
    </w:p>
    <w:p>
      <w:pPr>
        <w:numPr>
          <w:ilvl w:val="0"/>
          <w:numId w:val="1006"/>
        </w:numPr>
        <w:pStyle w:val="Compact"/>
      </w:pPr>
      <w:r>
        <w:t xml:space="preserve">выбрали и повторили предыдущие команды (рис. 10)</w:t>
      </w:r>
    </w:p>
    <w:p>
      <w:pPr>
        <w:numPr>
          <w:ilvl w:val="0"/>
          <w:numId w:val="1006"/>
        </w:numPr>
        <w:pStyle w:val="Compact"/>
      </w:pPr>
      <w:r>
        <w:t xml:space="preserve">перешли в домашний каталог</w:t>
      </w:r>
    </w:p>
    <w:p>
      <w:pPr>
        <w:numPr>
          <w:ilvl w:val="0"/>
          <w:numId w:val="1006"/>
        </w:numPr>
        <w:pStyle w:val="Compact"/>
      </w:pPr>
      <w:r>
        <w:t xml:space="preserve">проанализировали файлы меню и расширений (рис. 11, 12)</w:t>
      </w:r>
    </w:p>
    <w:p>
      <w:pPr>
        <w:pStyle w:val="CaptionedFigure"/>
      </w:pPr>
      <w:bookmarkStart w:id="57" w:name="fig:009"/>
      <w:r>
        <w:drawing>
          <wp:inline>
            <wp:extent cx="5334000" cy="3137382"/>
            <wp:effectExtent b="0" l="0" r="0" t="0"/>
            <wp:docPr descr="Рис. 9: Выполнение поиска" title="" id="55" name="Picture"/>
            <a:graphic>
              <a:graphicData uri="http://schemas.openxmlformats.org/drawingml/2006/picture">
                <pic:pic>
                  <pic:nvPicPr>
                    <pic:cNvPr descr="image/s-1652195580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7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Выполнение поиска</w:t>
      </w:r>
    </w:p>
    <w:p>
      <w:pPr>
        <w:pStyle w:val="CaptionedFigure"/>
      </w:pPr>
      <w:bookmarkStart w:id="61" w:name="fig:010"/>
      <w:r>
        <w:drawing>
          <wp:inline>
            <wp:extent cx="3771900" cy="1422400"/>
            <wp:effectExtent b="0" l="0" r="0" t="0"/>
            <wp:docPr descr="Рис. 10: Выбор предыдущей команды" title="" id="59" name="Picture"/>
            <a:graphic>
              <a:graphicData uri="http://schemas.openxmlformats.org/drawingml/2006/picture">
                <pic:pic>
                  <pic:nvPicPr>
                    <pic:cNvPr descr="image/s-165219564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42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Выбор предыдущей команды</w:t>
      </w:r>
    </w:p>
    <w:p>
      <w:pPr>
        <w:pStyle w:val="CaptionedFigure"/>
      </w:pPr>
      <w:bookmarkStart w:id="65" w:name="fig:011"/>
      <w:r>
        <w:drawing>
          <wp:inline>
            <wp:extent cx="5334000" cy="3371704"/>
            <wp:effectExtent b="0" l="0" r="0" t="0"/>
            <wp:docPr descr="Рис. 11: Меню файла" title="" id="63" name="Picture"/>
            <a:graphic>
              <a:graphicData uri="http://schemas.openxmlformats.org/drawingml/2006/picture">
                <pic:pic>
                  <pic:nvPicPr>
                    <pic:cNvPr descr="image/s-1652287886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1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Меню файла</w:t>
      </w:r>
    </w:p>
    <w:p>
      <w:pPr>
        <w:pStyle w:val="CaptionedFigure"/>
      </w:pPr>
      <w:bookmarkStart w:id="69" w:name="fig:012"/>
      <w:r>
        <w:drawing>
          <wp:inline>
            <wp:extent cx="5334000" cy="3137382"/>
            <wp:effectExtent b="0" l="0" r="0" t="0"/>
            <wp:docPr descr="Рис. 12: Меню расширений" title="" id="67" name="Picture"/>
            <a:graphic>
              <a:graphicData uri="http://schemas.openxmlformats.org/drawingml/2006/picture">
                <pic:pic>
                  <pic:nvPicPr>
                    <pic:cNvPr descr="image/s-1652195520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7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Меню расширений</w:t>
      </w:r>
    </w:p>
    <w:p>
      <w:pPr>
        <w:pStyle w:val="BodyText"/>
      </w:pPr>
      <w:r>
        <w:t xml:space="preserve">Последним действием было освоение операций, определяющих структуру экрана mc с помощью вызова подменю</w:t>
      </w:r>
      <w:r>
        <w:t xml:space="preserve"> </w:t>
      </w:r>
      <w:r>
        <w:t xml:space="preserve">“</w:t>
      </w:r>
      <w:r>
        <w:t xml:space="preserve">Настройки</w:t>
      </w:r>
      <w:r>
        <w:t xml:space="preserve">”</w:t>
      </w:r>
      <w:r>
        <w:t xml:space="preserve"> </w:t>
      </w:r>
      <w:r>
        <w:t xml:space="preserve">(рис. 13)</w:t>
      </w:r>
    </w:p>
    <w:p>
      <w:pPr>
        <w:pStyle w:val="CaptionedFigure"/>
      </w:pPr>
      <w:bookmarkStart w:id="73" w:name="fig:013"/>
      <w:r>
        <w:drawing>
          <wp:inline>
            <wp:extent cx="2286000" cy="3225800"/>
            <wp:effectExtent b="0" l="0" r="0" t="0"/>
            <wp:docPr descr="Рис. 13: Подменю “Настройки”" title="" id="71" name="Picture"/>
            <a:graphic>
              <a:graphicData uri="http://schemas.openxmlformats.org/drawingml/2006/picture">
                <pic:pic>
                  <pic:nvPicPr>
                    <pic:cNvPr descr="image/s-1652195700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22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Подменю</w:t>
      </w:r>
      <w:r>
        <w:t xml:space="preserve"> </w:t>
      </w:r>
      <w:r>
        <w:t xml:space="preserve">“</w:t>
      </w:r>
      <w:r>
        <w:t xml:space="preserve">Настройки</w:t>
      </w:r>
      <w:r>
        <w:t xml:space="preserve">”</w:t>
      </w:r>
    </w:p>
    <w:p>
      <w:pPr>
        <w:pStyle w:val="BodyText"/>
      </w:pPr>
      <w:r>
        <w:t xml:space="preserve">Следующие задания были связаны с встроенным редактором mc.</w:t>
      </w:r>
    </w:p>
    <w:p>
      <w:pPr>
        <w:pStyle w:val="BodyText"/>
      </w:pPr>
      <w:r>
        <w:t xml:space="preserve">Первым делом мы создали текстовый файл</w:t>
      </w:r>
      <w:r>
        <w:t xml:space="preserve"> </w:t>
      </w:r>
      <w:r>
        <w:rPr>
          <w:rStyle w:val="VerbatimChar"/>
        </w:rPr>
        <w:t xml:space="preserve">text.txt</w:t>
      </w:r>
      <w:r>
        <w:t xml:space="preserve"> </w:t>
      </w:r>
      <w:r>
        <w:t xml:space="preserve">(рис. 14).</w:t>
      </w:r>
    </w:p>
    <w:p>
      <w:pPr>
        <w:pStyle w:val="CaptionedFigure"/>
      </w:pPr>
      <w:bookmarkStart w:id="77" w:name="fig:014"/>
      <w:r>
        <w:drawing>
          <wp:inline>
            <wp:extent cx="4864100" cy="1384300"/>
            <wp:effectExtent b="0" l="0" r="0" t="0"/>
            <wp:docPr descr="Рис. 14: Создание файла text.txt" title="" id="75" name="Picture"/>
            <a:graphic>
              <a:graphicData uri="http://schemas.openxmlformats.org/drawingml/2006/picture">
                <pic:pic>
                  <pic:nvPicPr>
                    <pic:cNvPr descr="image/s-1652195820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138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Создание файла</w:t>
      </w:r>
      <w:r>
        <w:t xml:space="preserve"> </w:t>
      </w:r>
      <w:r>
        <w:rPr>
          <w:rStyle w:val="VerbatimChar"/>
        </w:rPr>
        <w:t xml:space="preserve">text.txt</w:t>
      </w:r>
    </w:p>
    <w:p>
      <w:pPr>
        <w:pStyle w:val="BodyText"/>
      </w:pPr>
      <w:r>
        <w:t xml:space="preserve">Далее открыли его во встроенном редакторе (рис. 15).</w:t>
      </w:r>
    </w:p>
    <w:p>
      <w:pPr>
        <w:pStyle w:val="CaptionedFigure"/>
      </w:pPr>
      <w:bookmarkStart w:id="81" w:name="fig:015"/>
      <w:r>
        <w:drawing>
          <wp:inline>
            <wp:extent cx="5334000" cy="3137382"/>
            <wp:effectExtent b="0" l="0" r="0" t="0"/>
            <wp:docPr descr="Рис. 15: Открытие созданного файла во встроенном редакторе" title="" id="79" name="Picture"/>
            <a:graphic>
              <a:graphicData uri="http://schemas.openxmlformats.org/drawingml/2006/picture">
                <pic:pic>
                  <pic:nvPicPr>
                    <pic:cNvPr descr="image/s-165219588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7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Открытие созданного файла во встроенном редакторе</w:t>
      </w:r>
    </w:p>
    <w:p>
      <w:pPr>
        <w:pStyle w:val="BodyText"/>
      </w:pPr>
      <w:r>
        <w:t xml:space="preserve">Вставили в него ранее скопированный фрагмент из другого файла (рис. 16).</w:t>
      </w:r>
    </w:p>
    <w:p>
      <w:pPr>
        <w:pStyle w:val="CaptionedFigure"/>
      </w:pPr>
      <w:bookmarkStart w:id="85" w:name="fig:016"/>
      <w:r>
        <w:drawing>
          <wp:inline>
            <wp:extent cx="3187700" cy="5702300"/>
            <wp:effectExtent b="0" l="0" r="0" t="0"/>
            <wp:docPr descr="Рис. 16: Вставка фрагмента из другого файла" title="" id="83" name="Picture"/>
            <a:graphic>
              <a:graphicData uri="http://schemas.openxmlformats.org/drawingml/2006/picture">
                <pic:pic>
                  <pic:nvPicPr>
                    <pic:cNvPr descr="image/s-1652195940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570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16: Вставка фрагмента из другого файла</w:t>
      </w:r>
    </w:p>
    <w:p>
      <w:pPr>
        <w:pStyle w:val="BodyText"/>
      </w:pPr>
      <w:r>
        <w:t xml:space="preserve">После этого с текстом были проделаны некоторые манипуляции.</w:t>
      </w:r>
    </w:p>
    <w:p>
      <w:pPr>
        <w:numPr>
          <w:ilvl w:val="0"/>
          <w:numId w:val="1007"/>
        </w:numPr>
        <w:pStyle w:val="Compact"/>
      </w:pPr>
      <w:r>
        <w:t xml:space="preserve">Удаление строки текста</w:t>
      </w:r>
    </w:p>
    <w:p>
      <w:pPr>
        <w:numPr>
          <w:ilvl w:val="0"/>
          <w:numId w:val="1007"/>
        </w:numPr>
        <w:pStyle w:val="Compact"/>
      </w:pPr>
      <w:r>
        <w:t xml:space="preserve">Выделение и копирование фрагмента текста на новую строку (рис. 17)</w:t>
      </w:r>
    </w:p>
    <w:p>
      <w:pPr>
        <w:pStyle w:val="CaptionedFigure"/>
      </w:pPr>
      <w:bookmarkStart w:id="89" w:name="fig:017"/>
      <w:r>
        <w:drawing>
          <wp:inline>
            <wp:extent cx="5334000" cy="3137382"/>
            <wp:effectExtent b="0" l="0" r="0" t="0"/>
            <wp:docPr descr="Рис. 17: Выделение и копирование фрагмента" title="" id="87" name="Picture"/>
            <a:graphic>
              <a:graphicData uri="http://schemas.openxmlformats.org/drawingml/2006/picture">
                <pic:pic>
                  <pic:nvPicPr>
                    <pic:cNvPr descr="image/s-1652196000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7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17: Выделение и копирование фрагмента</w:t>
      </w:r>
    </w:p>
    <w:p>
      <w:pPr>
        <w:numPr>
          <w:ilvl w:val="0"/>
          <w:numId w:val="1008"/>
        </w:numPr>
        <w:pStyle w:val="Compact"/>
      </w:pPr>
      <w:r>
        <w:t xml:space="preserve">Выделение и перенос фрагмента текста на новую строку</w:t>
      </w:r>
    </w:p>
    <w:p>
      <w:pPr>
        <w:numPr>
          <w:ilvl w:val="0"/>
          <w:numId w:val="1008"/>
        </w:numPr>
        <w:pStyle w:val="Compact"/>
      </w:pPr>
      <w:r>
        <w:t xml:space="preserve">Сохранение файла (рис. 18)</w:t>
      </w:r>
    </w:p>
    <w:p>
      <w:pPr>
        <w:pStyle w:val="CaptionedFigure"/>
      </w:pPr>
      <w:bookmarkStart w:id="93" w:name="fig:018"/>
      <w:r>
        <w:drawing>
          <wp:inline>
            <wp:extent cx="5334000" cy="1643117"/>
            <wp:effectExtent b="0" l="0" r="0" t="0"/>
            <wp:docPr descr="Рис. 18: Сохранение файла" title="" id="91" name="Picture"/>
            <a:graphic>
              <a:graphicData uri="http://schemas.openxmlformats.org/drawingml/2006/picture">
                <pic:pic>
                  <pic:nvPicPr>
                    <pic:cNvPr descr="image/s-1652196120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3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18: Сохранение файла</w:t>
      </w:r>
    </w:p>
    <w:p>
      <w:pPr>
        <w:numPr>
          <w:ilvl w:val="0"/>
          <w:numId w:val="1009"/>
        </w:numPr>
        <w:pStyle w:val="Compact"/>
      </w:pPr>
      <w:r>
        <w:t xml:space="preserve">Сохранение и закрытие файла (рис. 19)</w:t>
      </w:r>
    </w:p>
    <w:p>
      <w:pPr>
        <w:pStyle w:val="CaptionedFigure"/>
      </w:pPr>
      <w:bookmarkStart w:id="97" w:name="fig:019"/>
      <w:r>
        <w:drawing>
          <wp:inline>
            <wp:extent cx="5295900" cy="1905000"/>
            <wp:effectExtent b="0" l="0" r="0" t="0"/>
            <wp:docPr descr="Рис. 19: Сохранение при закрытии файла" title="" id="95" name="Picture"/>
            <a:graphic>
              <a:graphicData uri="http://schemas.openxmlformats.org/drawingml/2006/picture">
                <pic:pic>
                  <pic:nvPicPr>
                    <pic:cNvPr descr="image/s-1652196060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Рис. 19: Сохранение при закрытии файла</w:t>
      </w:r>
    </w:p>
    <w:p>
      <w:pPr>
        <w:pStyle w:val="BodyText"/>
      </w:pPr>
      <w:r>
        <w:t xml:space="preserve">А также</w:t>
      </w:r>
    </w:p>
    <w:p>
      <w:pPr>
        <w:numPr>
          <w:ilvl w:val="0"/>
          <w:numId w:val="1010"/>
        </w:numPr>
        <w:pStyle w:val="Compact"/>
      </w:pPr>
      <w:r>
        <w:t xml:space="preserve">Отмена последнего действия</w:t>
      </w:r>
    </w:p>
    <w:p>
      <w:pPr>
        <w:numPr>
          <w:ilvl w:val="0"/>
          <w:numId w:val="1010"/>
        </w:numPr>
        <w:pStyle w:val="Compact"/>
      </w:pPr>
      <w:r>
        <w:t xml:space="preserve">Переход в конец файла и добавление текста</w:t>
      </w:r>
    </w:p>
    <w:p>
      <w:pPr>
        <w:numPr>
          <w:ilvl w:val="0"/>
          <w:numId w:val="1010"/>
        </w:numPr>
        <w:pStyle w:val="Compact"/>
      </w:pPr>
      <w:r>
        <w:t xml:space="preserve">Переход в начало файла и добавление текста</w:t>
      </w:r>
    </w:p>
    <w:p>
      <w:pPr>
        <w:pStyle w:val="FirstParagraph"/>
      </w:pPr>
      <w:r>
        <w:t xml:space="preserve">Далее был открыт файл на некотором языке программирования (рис. 20) и используя меню редактора была выключена подсветка синтаксиса (рис. 21).</w:t>
      </w:r>
    </w:p>
    <w:p>
      <w:pPr>
        <w:pStyle w:val="CaptionedFigure"/>
      </w:pPr>
      <w:bookmarkStart w:id="101" w:name="fig:020"/>
      <w:r>
        <w:drawing>
          <wp:inline>
            <wp:extent cx="5334000" cy="3137382"/>
            <wp:effectExtent b="0" l="0" r="0" t="0"/>
            <wp:docPr descr="Рис. 20: Открытый файл" title="" id="99" name="Picture"/>
            <a:graphic>
              <a:graphicData uri="http://schemas.openxmlformats.org/drawingml/2006/picture">
                <pic:pic>
                  <pic:nvPicPr>
                    <pic:cNvPr descr="image/s-165219618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7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Рис. 20: Открытый файл</w:t>
      </w:r>
    </w:p>
    <w:p>
      <w:pPr>
        <w:pStyle w:val="CaptionedFigure"/>
      </w:pPr>
      <w:bookmarkStart w:id="105" w:name="fig:021"/>
      <w:r>
        <w:drawing>
          <wp:inline>
            <wp:extent cx="4483100" cy="4330700"/>
            <wp:effectExtent b="0" l="0" r="0" t="0"/>
            <wp:docPr descr="Рис. 21: Настройка подсветки синтаксиса" title="" id="103" name="Picture"/>
            <a:graphic>
              <a:graphicData uri="http://schemas.openxmlformats.org/drawingml/2006/picture">
                <pic:pic>
                  <pic:nvPicPr>
                    <pic:cNvPr descr="image/s-1652196240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433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Рис. 21: Настройка подсветки синтаксиса</w:t>
      </w:r>
    </w:p>
    <w:p>
      <w:pPr>
        <w:pStyle w:val="BodyText"/>
      </w:pPr>
      <w:r>
        <w:t xml:space="preserve">На этом выполнение лабораторной работы было закончено.</w:t>
      </w:r>
    </w:p>
    <w:bookmarkEnd w:id="106"/>
    <w:bookmarkStart w:id="10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 выполнении лабораторной работы мы освоили основные возможности командной оболочки Midnight Commander, а также приобрели навыки практической работы по просмотру каталогов и файлов; манипуляций с ними.</w:t>
      </w:r>
    </w:p>
    <w:bookmarkEnd w:id="107"/>
    <w:bookmarkStart w:id="112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11"/>
        </w:numPr>
        <w:pStyle w:val="Compact"/>
      </w:pPr>
    </w:p>
    <w:p>
      <w:pPr>
        <w:numPr>
          <w:ilvl w:val="1"/>
          <w:numId w:val="1012"/>
        </w:numPr>
        <w:pStyle w:val="Compact"/>
      </w:pPr>
      <w:r>
        <w:t xml:space="preserve">Режим</w:t>
      </w:r>
      <w:r>
        <w:t xml:space="preserve"> </w:t>
      </w:r>
      <w:r>
        <w:t xml:space="preserve">“</w:t>
      </w:r>
      <w:r>
        <w:t xml:space="preserve">Информация</w:t>
      </w:r>
      <w:r>
        <w:t xml:space="preserve">”</w:t>
      </w:r>
      <w:r>
        <w:t xml:space="preserve">, в котором на панель выводятся сведения о файле или директории.</w:t>
      </w:r>
    </w:p>
    <w:p>
      <w:pPr>
        <w:numPr>
          <w:ilvl w:val="1"/>
          <w:numId w:val="1012"/>
        </w:numPr>
        <w:pStyle w:val="Compact"/>
      </w:pPr>
      <w:r>
        <w:t xml:space="preserve">Режим</w:t>
      </w:r>
      <w:r>
        <w:t xml:space="preserve"> </w:t>
      </w:r>
      <w:r>
        <w:t xml:space="preserve">“</w:t>
      </w:r>
      <w:r>
        <w:t xml:space="preserve">Дерево</w:t>
      </w:r>
      <w:r>
        <w:t xml:space="preserve">”</w:t>
      </w:r>
      <w:r>
        <w:t xml:space="preserve">, в котором на панель выводится структура дерева каталогов</w:t>
      </w:r>
    </w:p>
    <w:p>
      <w:pPr>
        <w:numPr>
          <w:ilvl w:val="0"/>
          <w:numId w:val="1011"/>
        </w:numPr>
        <w:pStyle w:val="Compact"/>
      </w:pPr>
      <w:r>
        <w:t xml:space="preserve">Среди таких операций можно выделить</w:t>
      </w:r>
    </w:p>
    <w:p>
      <w:pPr>
        <w:numPr>
          <w:ilvl w:val="1"/>
          <w:numId w:val="1013"/>
        </w:numPr>
        <w:pStyle w:val="Compact"/>
      </w:pPr>
      <w:r>
        <w:t xml:space="preserve">Копирование файла</w:t>
      </w:r>
    </w:p>
    <w:p>
      <w:pPr>
        <w:numPr>
          <w:ilvl w:val="1"/>
          <w:numId w:val="1013"/>
        </w:numPr>
        <w:pStyle w:val="Compact"/>
      </w:pPr>
      <w:r>
        <w:t xml:space="preserve">Переименование файла</w:t>
      </w:r>
    </w:p>
    <w:p>
      <w:pPr>
        <w:numPr>
          <w:ilvl w:val="1"/>
          <w:numId w:val="1013"/>
        </w:numPr>
        <w:pStyle w:val="Compact"/>
      </w:pPr>
      <w:r>
        <w:t xml:space="preserve">Перемещение файла</w:t>
      </w:r>
      <w:r>
        <w:t xml:space="preserve"> </w:t>
      </w:r>
      <w:r>
        <w:t xml:space="preserve">и другие.</w:t>
      </w:r>
    </w:p>
    <w:p>
      <w:pPr>
        <w:numPr>
          <w:ilvl w:val="0"/>
          <w:numId w:val="1011"/>
        </w:numPr>
        <w:pStyle w:val="Compact"/>
      </w:pPr>
      <w:r>
        <w:t xml:space="preserve">Структура меню как левой, так и правой панелей идентичны и представляют собой набор выполняемых команд, разделенных на группы по схожему роду. Команды представляют собой действия, выполняемые с панелью, такие как изменение режима работы панели, сортировка и фильтрация отображаемых файлов и директорий и др.</w:t>
      </w:r>
    </w:p>
    <w:p>
      <w:pPr>
        <w:numPr>
          <w:ilvl w:val="0"/>
          <w:numId w:val="1011"/>
        </w:numPr>
        <w:pStyle w:val="Compact"/>
      </w:pPr>
      <w:r>
        <w:t xml:space="preserve">Структура 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 </w:t>
      </w:r>
      <w:r>
        <w:t xml:space="preserve">представляет собой список выполняемых команд, разделенных на группы по схожему роду. Команды представляют собой действия, выполняемые с файлами и директориями, такие как копирование, перемещение, переименование и др.</w:t>
      </w:r>
    </w:p>
    <w:p>
      <w:pPr>
        <w:numPr>
          <w:ilvl w:val="0"/>
          <w:numId w:val="1011"/>
        </w:numPr>
        <w:pStyle w:val="Compact"/>
      </w:pPr>
      <w:r>
        <w:t xml:space="preserve">Структура меню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 </w:t>
      </w:r>
      <w:r>
        <w:t xml:space="preserve">представляет собой список выполняемых команд, разделенных на группы по схожему роду. Команды представляют собой действия, выполняемые как с файлами, так и с самой оболочкой. В меню входят такие команды как поиск файлов, сравнение файлов или директорий, работа с панелями и др.</w:t>
      </w:r>
    </w:p>
    <w:p>
      <w:pPr>
        <w:numPr>
          <w:ilvl w:val="0"/>
          <w:numId w:val="1011"/>
        </w:numPr>
        <w:pStyle w:val="Compact"/>
      </w:pPr>
      <w:r>
        <w:t xml:space="preserve">Структура меню</w:t>
      </w:r>
      <w:r>
        <w:t xml:space="preserve"> </w:t>
      </w:r>
      <w:r>
        <w:t xml:space="preserve">“</w:t>
      </w:r>
      <w:r>
        <w:t xml:space="preserve">Настройки</w:t>
      </w:r>
      <w:r>
        <w:t xml:space="preserve">”</w:t>
      </w:r>
      <w:r>
        <w:t xml:space="preserve"> </w:t>
      </w:r>
      <w:r>
        <w:t xml:space="preserve">представляет собой список групп с настройками для каждой группы. Группы разделены по категориям, например</w:t>
      </w:r>
      <w:r>
        <w:t xml:space="preserve"> </w:t>
      </w:r>
      <w:r>
        <w:t xml:space="preserve">“</w:t>
      </w:r>
      <w:r>
        <w:t xml:space="preserve">Конфигурация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Подтверждение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Размещение</w:t>
      </w:r>
      <w:r>
        <w:t xml:space="preserve">”</w:t>
      </w:r>
      <w:r>
        <w:t xml:space="preserve"> </w:t>
      </w:r>
      <w:r>
        <w:t xml:space="preserve">и др. При заходе в каждую группу открывается окно настроек данной группы.</w:t>
      </w:r>
    </w:p>
    <w:p>
      <w:pPr>
        <w:numPr>
          <w:ilvl w:val="0"/>
          <w:numId w:val="1011"/>
        </w:numPr>
        <w:pStyle w:val="Compact"/>
      </w:pPr>
      <w:r>
        <w:t xml:space="preserve">Встроенные команды mc представляют собой набор команд, используемых для работы с файлами, директориями, настройки панелей или оболочки в целом. Среди команд можно отметить команды прикрепленные к горячим клавишам (часто используемые), команды по доступу к верхней строке с отдельными меню и т.д.</w:t>
      </w:r>
    </w:p>
    <w:p>
      <w:pPr>
        <w:numPr>
          <w:ilvl w:val="0"/>
          <w:numId w:val="1011"/>
        </w:numPr>
        <w:pStyle w:val="Compact"/>
      </w:pPr>
      <w:r>
        <w:t xml:space="preserve">Команды встроенного редактора mc представляют собой набор команд используемых для работы с текстом. Среди команд можно отметить команды копирования, вставки текста, перехода к частям текста, выделение текста и др.</w:t>
      </w:r>
    </w:p>
    <w:p>
      <w:pPr>
        <w:numPr>
          <w:ilvl w:val="0"/>
          <w:numId w:val="1011"/>
        </w:numPr>
        <w:pStyle w:val="Compact"/>
      </w:pPr>
      <w:r>
        <w:t xml:space="preserve">В mc существует возможность создания т.н.</w:t>
      </w:r>
      <w:r>
        <w:t xml:space="preserve"> </w:t>
      </w:r>
      <w:r>
        <w:t xml:space="preserve">“</w:t>
      </w:r>
      <w:r>
        <w:t xml:space="preserve">пользовательских меню</w:t>
      </w:r>
      <w:r>
        <w:t xml:space="preserve">”</w:t>
      </w:r>
      <w:r>
        <w:t xml:space="preserve">. Они представляют из себя набор команд, которые выполняют определенные действия, указанные пользователем при создании меню. Меню создается через создание специального файла в указанной директории. Файл является текстовым файлом с специальным синтаксисом меню. Данное меню полностью зависит от</w:t>
      </w:r>
      <w:r>
        <w:t xml:space="preserve"> </w:t>
      </w:r>
      <w:r>
        <w:t xml:space="preserve">“</w:t>
      </w:r>
      <w:r>
        <w:t xml:space="preserve">места применения</w:t>
      </w:r>
      <w:r>
        <w:t xml:space="preserve">”</w:t>
      </w:r>
      <w:r>
        <w:t xml:space="preserve">, т.е. будет разным при применении над каталогом и файлом например.</w:t>
      </w:r>
    </w:p>
    <w:p>
      <w:pPr>
        <w:numPr>
          <w:ilvl w:val="0"/>
          <w:numId w:val="1011"/>
        </w:numPr>
        <w:pStyle w:val="Compact"/>
      </w:pPr>
      <w:r>
        <w:t xml:space="preserve">Продолжая описание пользовательских меню, можно привести пример пользовательского меню заточенного под файлы (рис. 22). В нем приводится список команд, содержащий в себе как общие команды для директорий и для файлов, так и специализированные команды для работы с файлом, например архивация файла.</w:t>
      </w:r>
    </w:p>
    <w:p>
      <w:pPr>
        <w:pStyle w:val="CaptionedFigure"/>
      </w:pPr>
      <w:bookmarkStart w:id="111" w:name="fig:022"/>
      <w:r>
        <w:drawing>
          <wp:inline>
            <wp:extent cx="5334000" cy="3137382"/>
            <wp:effectExtent b="0" l="0" r="0" t="0"/>
            <wp:docPr descr="Рис. 22: Специализированные команды для файлов" title="" id="109" name="Picture"/>
            <a:graphic>
              <a:graphicData uri="http://schemas.openxmlformats.org/drawingml/2006/picture">
                <pic:pic>
                  <pic:nvPicPr>
                    <pic:cNvPr descr="image/s-165219480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7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</w:p>
    <w:p>
      <w:pPr>
        <w:pStyle w:val="ImageCaption"/>
      </w:pPr>
      <w:r>
        <w:t xml:space="preserve">Рис. 22: Специализированные команды для файлов</w:t>
      </w:r>
    </w:p>
    <w:bookmarkEnd w:id="11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1"/>
  </w:num>
  <w:num w:numId="101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108" Target="media/rId108.png" /><Relationship Type="http://schemas.openxmlformats.org/officeDocument/2006/relationships/image" Id="rId30" Target="media/rId30.png" /><Relationship Type="http://schemas.openxmlformats.org/officeDocument/2006/relationships/image" Id="rId26" Target="media/rId26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66" Target="media/rId66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4" Target="media/rId94.png" /><Relationship Type="http://schemas.openxmlformats.org/officeDocument/2006/relationships/image" Id="rId90" Target="media/rId90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62" Target="media/rId6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№7</dc:title>
  <dc:creator>Кочкарев “sakochkarev” Станислав</dc:creator>
  <dc:language>ru-RU</dc:language>
  <cp:keywords/>
  <dcterms:created xsi:type="dcterms:W3CDTF">2022-05-11T16:53:47Z</dcterms:created>
  <dcterms:modified xsi:type="dcterms:W3CDTF">2022-05-11T16:53:47Z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Title">
    <vt:lpwstr>Список иллюстраций</vt:lpwstr>
  </property>
  <property fmtid="{D5CDD505-2E9C-101B-9397-08002B2CF9AE}" pid="40" name="lolTitle">
    <vt:lpwstr>Листинги</vt:lpwstr>
  </property>
  <property fmtid="{D5CDD505-2E9C-101B-9397-08002B2CF9AE}" pid="41" name="lotTitle">
    <vt:lpwstr>Список таблиц</vt:lpwstr>
  </property>
  <property fmtid="{D5CDD505-2E9C-101B-9397-08002B2CF9AE}" pid="42" name="lstLabels">
    <vt:lpwstr>arabic</vt:lpwstr>
  </property>
  <property fmtid="{D5CDD505-2E9C-101B-9397-08002B2CF9AE}" pid="43" name="lstPrefix">
    <vt:lpwstr/>
  </property>
  <property fmtid="{D5CDD505-2E9C-101B-9397-08002B2CF9AE}" pid="44" name="lstPrefixTemplate">
    <vt:lpwstr>p i</vt:lpwstr>
  </property>
  <property fmtid="{D5CDD505-2E9C-101B-9397-08002B2CF9AE}" pid="45" name="mainfont">
    <vt:lpwstr>PT Serif</vt:lpwstr>
  </property>
  <property fmtid="{D5CDD505-2E9C-101B-9397-08002B2CF9AE}" pid="46" name="mainfontoptions">
    <vt:lpwstr>Ligatures=TeX</vt:lpwstr>
  </property>
  <property fmtid="{D5CDD505-2E9C-101B-9397-08002B2CF9AE}" pid="47" name="monofont">
    <vt:lpwstr>PT Mono</vt:lpwstr>
  </property>
  <property fmtid="{D5CDD505-2E9C-101B-9397-08002B2CF9AE}" pid="48" name="monofontoptions">
    <vt:lpwstr>Scale=MatchLowercase,Scale=0.9</vt:lpwstr>
  </property>
  <property fmtid="{D5CDD505-2E9C-101B-9397-08002B2CF9AE}" pid="49" name="nameInLink">
    <vt:lpwstr>False</vt:lpwstr>
  </property>
  <property fmtid="{D5CDD505-2E9C-101B-9397-08002B2CF9AE}" pid="50" name="numberSections">
    <vt:lpwstr>False</vt:lpwstr>
  </property>
  <property fmtid="{D5CDD505-2E9C-101B-9397-08002B2CF9AE}" pid="51" name="pairDelim">
    <vt:lpwstr>, </vt:lpwstr>
  </property>
  <property fmtid="{D5CDD505-2E9C-101B-9397-08002B2CF9AE}" pid="52" name="papersize">
    <vt:lpwstr>a4</vt:lpwstr>
  </property>
  <property fmtid="{D5CDD505-2E9C-101B-9397-08002B2CF9AE}" pid="53" name="polyglossia-lang">
    <vt:lpwstr/>
  </property>
  <property fmtid="{D5CDD505-2E9C-101B-9397-08002B2CF9AE}" pid="54" name="polyglossia-otherlangs">
    <vt:lpwstr/>
  </property>
  <property fmtid="{D5CDD505-2E9C-101B-9397-08002B2CF9AE}" pid="55" name="rangeDelim">
    <vt:lpwstr>-</vt:lpwstr>
  </property>
  <property fmtid="{D5CDD505-2E9C-101B-9397-08002B2CF9AE}" pid="56" name="refDelim">
    <vt:lpwstr>, </vt:lpwstr>
  </property>
  <property fmtid="{D5CDD505-2E9C-101B-9397-08002B2CF9AE}" pid="57" name="refIndexTemplate">
    <vt:lpwstr>isuf</vt:lpwstr>
  </property>
  <property fmtid="{D5CDD505-2E9C-101B-9397-08002B2CF9AE}" pid="58" name="romanfont">
    <vt:lpwstr>PT Serif</vt:lpwstr>
  </property>
  <property fmtid="{D5CDD505-2E9C-101B-9397-08002B2CF9AE}" pid="59" name="romanfontoptions">
    <vt:lpwstr>Ligatures=TeX</vt:lpwstr>
  </property>
  <property fmtid="{D5CDD505-2E9C-101B-9397-08002B2CF9AE}" pid="60" name="sansfont">
    <vt:lpwstr>PT Sans</vt:lpwstr>
  </property>
  <property fmtid="{D5CDD505-2E9C-101B-9397-08002B2CF9AE}" pid="61" name="sansfontoptions">
    <vt:lpwstr>Ligatures=TeX,Scale=MatchLowercase</vt:lpwstr>
  </property>
  <property fmtid="{D5CDD505-2E9C-101B-9397-08002B2CF9AE}" pid="62" name="secHeaderDelim">
    <vt:lpwstr> </vt:lpwstr>
  </property>
  <property fmtid="{D5CDD505-2E9C-101B-9397-08002B2CF9AE}" pid="63" name="secHeaderTemplate">
    <vt:lpwstr>isecHeaderDelim[n]t</vt:lpwstr>
  </property>
  <property fmtid="{D5CDD505-2E9C-101B-9397-08002B2CF9AE}" pid="64" name="secLabels">
    <vt:lpwstr>arabic</vt:lpwstr>
  </property>
  <property fmtid="{D5CDD505-2E9C-101B-9397-08002B2CF9AE}" pid="65" name="secPrefix">
    <vt:lpwstr/>
  </property>
  <property fmtid="{D5CDD505-2E9C-101B-9397-08002B2CF9AE}" pid="66" name="secPrefixTemplate">
    <vt:lpwstr>p i</vt:lpwstr>
  </property>
  <property fmtid="{D5CDD505-2E9C-101B-9397-08002B2CF9AE}" pid="67" name="sectionsDepth">
    <vt:lpwstr>0</vt:lpwstr>
  </property>
  <property fmtid="{D5CDD505-2E9C-101B-9397-08002B2CF9AE}" pid="68" name="subfigGrid">
    <vt:lpwstr>False</vt:lpwstr>
  </property>
  <property fmtid="{D5CDD505-2E9C-101B-9397-08002B2CF9AE}" pid="69" name="subfigLabels">
    <vt:lpwstr>alpha a</vt:lpwstr>
  </property>
  <property fmtid="{D5CDD505-2E9C-101B-9397-08002B2CF9AE}" pid="70" name="subfigureChildTemplate">
    <vt:lpwstr>i</vt:lpwstr>
  </property>
  <property fmtid="{D5CDD505-2E9C-101B-9397-08002B2CF9AE}" pid="71" name="subfigureRefIndexTemplate">
    <vt:lpwstr>isuf (s)</vt:lpwstr>
  </property>
  <property fmtid="{D5CDD505-2E9C-101B-9397-08002B2CF9AE}" pid="72" name="subfigureTemplate">
    <vt:lpwstr>figureTitle ititleDelim t. ccs</vt:lpwstr>
  </property>
  <property fmtid="{D5CDD505-2E9C-101B-9397-08002B2CF9AE}" pid="73" name="subtitle">
    <vt:lpwstr>Командная оболочка Midnight Commander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Таблица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depth">
    <vt:lpwstr>2</vt:lpwstr>
  </property>
  <property fmtid="{D5CDD505-2E9C-101B-9397-08002B2CF9AE}" pid="83" name="toc-title">
    <vt:lpwstr>Содержание</vt:lpwstr>
  </property>
</Properties>
</file>