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680" w:rsidRDefault="006413AD" w:rsidP="00DB1C6E">
      <w:pPr>
        <w:jc w:val="center"/>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_x0000_s1026" type="#_x0000_t202" style="position:absolute;left:0;text-align:left;margin-left:0;margin-top:0;width:448.5pt;height:104pt;z-index:251660288;mso-position-horizontal:left;mso-position-horizontal-relative:margin;mso-position-vertical:bottom;mso-position-vertical-relative:margin;v-text-anchor:bottom" filled="f" stroked="f">
            <v:textbox>
              <w:txbxContent>
                <w:p w:rsidR="00982402" w:rsidRDefault="00982402" w:rsidP="003F6680">
                  <w:pPr>
                    <w:jc w:val="center"/>
                    <w:rPr>
                      <w:rFonts w:ascii="Arial" w:hAnsi="Arial" w:cs="Arial"/>
                      <w:b/>
                      <w:sz w:val="56"/>
                      <w:szCs w:val="56"/>
                    </w:rPr>
                  </w:pPr>
                  <w:r w:rsidRPr="003F6680">
                    <w:rPr>
                      <w:rFonts w:ascii="Arial" w:hAnsi="Arial" w:cs="Arial"/>
                      <w:b/>
                      <w:sz w:val="56"/>
                      <w:szCs w:val="56"/>
                    </w:rPr>
                    <w:t>Standard Operating Procedures</w:t>
                  </w:r>
                </w:p>
                <w:p w:rsidR="008A5B4D" w:rsidRPr="003F6680" w:rsidRDefault="008A5B4D" w:rsidP="003F6680">
                  <w:pPr>
                    <w:jc w:val="center"/>
                    <w:rPr>
                      <w:rFonts w:ascii="Arial" w:hAnsi="Arial" w:cs="Arial"/>
                      <w:b/>
                      <w:sz w:val="56"/>
                      <w:szCs w:val="56"/>
                    </w:rPr>
                  </w:pPr>
                  <w:r>
                    <w:rPr>
                      <w:rFonts w:ascii="Arial" w:hAnsi="Arial" w:cs="Arial"/>
                      <w:b/>
                      <w:sz w:val="56"/>
                      <w:szCs w:val="56"/>
                    </w:rPr>
                    <w:t>Advanced Infantry</w:t>
                  </w:r>
                </w:p>
              </w:txbxContent>
            </v:textbox>
            <w10:wrap type="square" anchorx="margin" anchory="margin"/>
          </v:shape>
        </w:pict>
      </w:r>
      <w:r w:rsidR="003F6680">
        <w:rPr>
          <w:rFonts w:ascii="Arial" w:hAnsi="Arial" w:cs="Arial"/>
          <w:noProof/>
          <w:lang w:eastAsia="nl-BE"/>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5537200" cy="1739900"/>
            <wp:effectExtent l="19050" t="0" r="6350" b="0"/>
            <wp:wrapSquare wrapText="bothSides"/>
            <wp:docPr id="3" name="Picture 1" descr="C:\Users\Arnout\Dropbox\TIER1\propaganda\Tier1_url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out\Dropbox\TIER1\propaganda\Tier1_url_black.png"/>
                    <pic:cNvPicPr>
                      <a:picLocks noChangeAspect="1" noChangeArrowheads="1"/>
                    </pic:cNvPicPr>
                  </pic:nvPicPr>
                  <pic:blipFill>
                    <a:blip r:embed="rId8" cstate="print"/>
                    <a:srcRect l="2643" t="5161" r="1430" b="6452"/>
                    <a:stretch>
                      <a:fillRect/>
                    </a:stretch>
                  </pic:blipFill>
                  <pic:spPr bwMode="auto">
                    <a:xfrm>
                      <a:off x="0" y="0"/>
                      <a:ext cx="5537200" cy="1739900"/>
                    </a:xfrm>
                    <a:prstGeom prst="rect">
                      <a:avLst/>
                    </a:prstGeom>
                    <a:noFill/>
                    <a:ln w="9525">
                      <a:noFill/>
                      <a:miter lim="800000"/>
                      <a:headEnd/>
                      <a:tailEnd/>
                    </a:ln>
                  </pic:spPr>
                </pic:pic>
              </a:graphicData>
            </a:graphic>
          </wp:anchor>
        </w:drawing>
      </w:r>
      <w:r w:rsidR="00DB1C6E">
        <w:rPr>
          <w:rFonts w:ascii="Arial" w:hAnsi="Arial" w:cs="Arial"/>
        </w:rPr>
        <w:br w:type="textWrapping" w:clear="all"/>
      </w:r>
    </w:p>
    <w:p w:rsidR="003F6680" w:rsidRDefault="00A92D83">
      <w:pPr>
        <w:rPr>
          <w:rFonts w:ascii="Arial" w:hAnsi="Arial" w:cs="Arial"/>
        </w:rPr>
      </w:pPr>
      <w:r>
        <w:rPr>
          <w:rFonts w:ascii="Arial" w:hAnsi="Arial" w:cs="Arial"/>
          <w:noProof/>
          <w:lang w:eastAsia="nl-BE"/>
        </w:rPr>
        <w:drawing>
          <wp:anchor distT="0" distB="0" distL="114300" distR="114300" simplePos="0" relativeHeight="251662336" behindDoc="0" locked="0" layoutInCell="1" allowOverlap="1">
            <wp:simplePos x="0" y="0"/>
            <wp:positionH relativeFrom="margin">
              <wp:align>center</wp:align>
            </wp:positionH>
            <wp:positionV relativeFrom="margin">
              <wp:align>center</wp:align>
            </wp:positionV>
            <wp:extent cx="4391025" cy="3473450"/>
            <wp:effectExtent l="0" t="0" r="0" b="0"/>
            <wp:wrapSquare wrapText="bothSides"/>
            <wp:docPr id="5" name="Picture 3" descr="C:\Users\Arnout\Dropbox\TIER1\misc\top-sec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out\Dropbox\TIER1\misc\top-secret.png"/>
                    <pic:cNvPicPr>
                      <a:picLocks noChangeAspect="1" noChangeArrowheads="1"/>
                    </pic:cNvPicPr>
                  </pic:nvPicPr>
                  <pic:blipFill>
                    <a:blip r:embed="rId9" cstate="print"/>
                    <a:srcRect/>
                    <a:stretch>
                      <a:fillRect/>
                    </a:stretch>
                  </pic:blipFill>
                  <pic:spPr bwMode="auto">
                    <a:xfrm>
                      <a:off x="0" y="0"/>
                      <a:ext cx="4391025" cy="3473450"/>
                    </a:xfrm>
                    <a:prstGeom prst="rect">
                      <a:avLst/>
                    </a:prstGeom>
                    <a:noFill/>
                    <a:ln w="9525">
                      <a:noFill/>
                      <a:miter lim="800000"/>
                      <a:headEnd/>
                      <a:tailEnd/>
                    </a:ln>
                  </pic:spPr>
                </pic:pic>
              </a:graphicData>
            </a:graphic>
          </wp:anchor>
        </w:drawing>
      </w:r>
      <w:r w:rsidR="003F6680">
        <w:rPr>
          <w:rFonts w:ascii="Arial" w:hAnsi="Arial" w:cs="Arial"/>
        </w:rPr>
        <w:br w:type="page"/>
      </w:r>
    </w:p>
    <w:sdt>
      <w:sdtPr>
        <w:rPr>
          <w:rFonts w:asciiTheme="minorHAnsi" w:eastAsiaTheme="minorEastAsia" w:hAnsiTheme="minorHAnsi" w:cstheme="minorBidi"/>
          <w:spacing w:val="0"/>
          <w:kern w:val="0"/>
          <w:sz w:val="22"/>
          <w:szCs w:val="22"/>
        </w:rPr>
        <w:id w:val="11630492"/>
        <w:docPartObj>
          <w:docPartGallery w:val="Table of Contents"/>
          <w:docPartUnique/>
        </w:docPartObj>
      </w:sdtPr>
      <w:sdtContent>
        <w:p w:rsidR="00660C22" w:rsidRDefault="00660C22" w:rsidP="00660C22">
          <w:pPr>
            <w:pStyle w:val="Title"/>
          </w:pPr>
          <w:r>
            <w:t>Contents</w:t>
          </w:r>
        </w:p>
        <w:p w:rsidR="00E76347" w:rsidRDefault="006413AD">
          <w:pPr>
            <w:pStyle w:val="TOC1"/>
            <w:tabs>
              <w:tab w:val="left" w:pos="440"/>
            </w:tabs>
            <w:rPr>
              <w:noProof/>
              <w:lang w:eastAsia="nl-BE"/>
            </w:rPr>
          </w:pPr>
          <w:r>
            <w:fldChar w:fldCharType="begin"/>
          </w:r>
          <w:r w:rsidR="003F6680" w:rsidRPr="003F6680">
            <w:rPr>
              <w:lang w:val="en-US"/>
            </w:rPr>
            <w:instrText xml:space="preserve"> TOC \o "1-3" \h \z \u </w:instrText>
          </w:r>
          <w:r>
            <w:fldChar w:fldCharType="separate"/>
          </w:r>
          <w:hyperlink w:anchor="_Toc366678766" w:history="1">
            <w:r w:rsidR="00E76347" w:rsidRPr="00342DDC">
              <w:rPr>
                <w:rStyle w:val="Hyperlink"/>
                <w:noProof/>
                <w:lang w:val="en-US"/>
              </w:rPr>
              <w:t>1.</w:t>
            </w:r>
            <w:r w:rsidR="00E76347">
              <w:rPr>
                <w:noProof/>
                <w:lang w:eastAsia="nl-BE"/>
              </w:rPr>
              <w:tab/>
            </w:r>
            <w:r w:rsidR="00E76347" w:rsidRPr="00342DDC">
              <w:rPr>
                <w:rStyle w:val="Hyperlink"/>
                <w:noProof/>
                <w:lang w:val="en-US"/>
              </w:rPr>
              <w:t>Advanced Infantry</w:t>
            </w:r>
            <w:r w:rsidR="00E76347">
              <w:rPr>
                <w:noProof/>
                <w:webHidden/>
              </w:rPr>
              <w:tab/>
            </w:r>
            <w:r w:rsidR="00E76347">
              <w:rPr>
                <w:noProof/>
                <w:webHidden/>
              </w:rPr>
              <w:fldChar w:fldCharType="begin"/>
            </w:r>
            <w:r w:rsidR="00E76347">
              <w:rPr>
                <w:noProof/>
                <w:webHidden/>
              </w:rPr>
              <w:instrText xml:space="preserve"> PAGEREF _Toc366678766 \h </w:instrText>
            </w:r>
            <w:r w:rsidR="00E76347">
              <w:rPr>
                <w:noProof/>
                <w:webHidden/>
              </w:rPr>
            </w:r>
            <w:r w:rsidR="00E76347">
              <w:rPr>
                <w:noProof/>
                <w:webHidden/>
              </w:rPr>
              <w:fldChar w:fldCharType="separate"/>
            </w:r>
            <w:r w:rsidR="008A5B4D">
              <w:rPr>
                <w:noProof/>
                <w:webHidden/>
              </w:rPr>
              <w:t>3</w:t>
            </w:r>
            <w:r w:rsidR="00E76347">
              <w:rPr>
                <w:noProof/>
                <w:webHidden/>
              </w:rPr>
              <w:fldChar w:fldCharType="end"/>
            </w:r>
          </w:hyperlink>
        </w:p>
        <w:p w:rsidR="00E76347" w:rsidRDefault="00E76347">
          <w:pPr>
            <w:pStyle w:val="TOC2"/>
            <w:tabs>
              <w:tab w:val="left" w:pos="660"/>
              <w:tab w:val="right" w:leader="dot" w:pos="9062"/>
            </w:tabs>
            <w:rPr>
              <w:noProof/>
              <w:lang w:eastAsia="nl-BE"/>
            </w:rPr>
          </w:pPr>
          <w:hyperlink w:anchor="_Toc366678767" w:history="1">
            <w:r w:rsidRPr="00342DDC">
              <w:rPr>
                <w:rStyle w:val="Hyperlink"/>
                <w:rFonts w:ascii="Arial" w:hAnsi="Arial" w:cs="Arial"/>
                <w:noProof/>
                <w:lang w:val="en-US"/>
              </w:rPr>
              <w:t>A.</w:t>
            </w:r>
            <w:r>
              <w:rPr>
                <w:noProof/>
                <w:lang w:eastAsia="nl-BE"/>
              </w:rPr>
              <w:tab/>
            </w:r>
            <w:r w:rsidRPr="00342DDC">
              <w:rPr>
                <w:rStyle w:val="Hyperlink"/>
                <w:noProof/>
                <w:lang w:val="en-US"/>
              </w:rPr>
              <w:t>Formations and Sectors</w:t>
            </w:r>
            <w:r>
              <w:rPr>
                <w:noProof/>
                <w:webHidden/>
              </w:rPr>
              <w:tab/>
            </w:r>
            <w:r>
              <w:rPr>
                <w:noProof/>
                <w:webHidden/>
              </w:rPr>
              <w:fldChar w:fldCharType="begin"/>
            </w:r>
            <w:r>
              <w:rPr>
                <w:noProof/>
                <w:webHidden/>
              </w:rPr>
              <w:instrText xml:space="preserve"> PAGEREF _Toc366678767 \h </w:instrText>
            </w:r>
            <w:r>
              <w:rPr>
                <w:noProof/>
                <w:webHidden/>
              </w:rPr>
            </w:r>
            <w:r>
              <w:rPr>
                <w:noProof/>
                <w:webHidden/>
              </w:rPr>
              <w:fldChar w:fldCharType="separate"/>
            </w:r>
            <w:r w:rsidR="008A5B4D">
              <w:rPr>
                <w:noProof/>
                <w:webHidden/>
              </w:rPr>
              <w:t>3</w:t>
            </w:r>
            <w:r>
              <w:rPr>
                <w:noProof/>
                <w:webHidden/>
              </w:rPr>
              <w:fldChar w:fldCharType="end"/>
            </w:r>
          </w:hyperlink>
        </w:p>
        <w:p w:rsidR="00E76347" w:rsidRDefault="00E76347">
          <w:pPr>
            <w:pStyle w:val="TOC2"/>
            <w:tabs>
              <w:tab w:val="left" w:pos="660"/>
              <w:tab w:val="right" w:leader="dot" w:pos="9062"/>
            </w:tabs>
            <w:rPr>
              <w:noProof/>
              <w:lang w:eastAsia="nl-BE"/>
            </w:rPr>
          </w:pPr>
          <w:hyperlink w:anchor="_Toc366678768" w:history="1">
            <w:r w:rsidRPr="00342DDC">
              <w:rPr>
                <w:rStyle w:val="Hyperlink"/>
                <w:rFonts w:ascii="Arial" w:hAnsi="Arial" w:cs="Arial"/>
                <w:noProof/>
                <w:lang w:val="en-US"/>
              </w:rPr>
              <w:t>B.</w:t>
            </w:r>
            <w:r>
              <w:rPr>
                <w:noProof/>
                <w:lang w:eastAsia="nl-BE"/>
              </w:rPr>
              <w:tab/>
            </w:r>
            <w:r w:rsidRPr="00342DDC">
              <w:rPr>
                <w:rStyle w:val="Hyperlink"/>
                <w:noProof/>
                <w:lang w:val="en-US"/>
              </w:rPr>
              <w:t>Immediate Action Drills</w:t>
            </w:r>
            <w:r>
              <w:rPr>
                <w:noProof/>
                <w:webHidden/>
              </w:rPr>
              <w:tab/>
            </w:r>
            <w:r>
              <w:rPr>
                <w:noProof/>
                <w:webHidden/>
              </w:rPr>
              <w:fldChar w:fldCharType="begin"/>
            </w:r>
            <w:r>
              <w:rPr>
                <w:noProof/>
                <w:webHidden/>
              </w:rPr>
              <w:instrText xml:space="preserve"> PAGEREF _Toc366678768 \h </w:instrText>
            </w:r>
            <w:r>
              <w:rPr>
                <w:noProof/>
                <w:webHidden/>
              </w:rPr>
            </w:r>
            <w:r>
              <w:rPr>
                <w:noProof/>
                <w:webHidden/>
              </w:rPr>
              <w:fldChar w:fldCharType="separate"/>
            </w:r>
            <w:r w:rsidR="008A5B4D">
              <w:rPr>
                <w:noProof/>
                <w:webHidden/>
              </w:rPr>
              <w:t>3</w:t>
            </w:r>
            <w:r>
              <w:rPr>
                <w:noProof/>
                <w:webHidden/>
              </w:rPr>
              <w:fldChar w:fldCharType="end"/>
            </w:r>
          </w:hyperlink>
        </w:p>
        <w:p w:rsidR="00E76347" w:rsidRDefault="00E76347">
          <w:pPr>
            <w:pStyle w:val="TOC2"/>
            <w:tabs>
              <w:tab w:val="left" w:pos="880"/>
              <w:tab w:val="right" w:leader="dot" w:pos="9062"/>
            </w:tabs>
            <w:rPr>
              <w:noProof/>
              <w:lang w:eastAsia="nl-BE"/>
            </w:rPr>
          </w:pPr>
          <w:hyperlink w:anchor="_Toc366678769" w:history="1">
            <w:r w:rsidRPr="00342DDC">
              <w:rPr>
                <w:rStyle w:val="Hyperlink"/>
                <w:rFonts w:ascii="Arial" w:hAnsi="Arial" w:cs="Arial"/>
                <w:noProof/>
                <w:lang w:val="en-US"/>
              </w:rPr>
              <w:t>C.</w:t>
            </w:r>
            <w:r>
              <w:rPr>
                <w:noProof/>
                <w:lang w:eastAsia="nl-BE"/>
              </w:rPr>
              <w:tab/>
            </w:r>
            <w:r w:rsidRPr="00342DDC">
              <w:rPr>
                <w:rStyle w:val="Hyperlink"/>
                <w:noProof/>
                <w:lang w:val="en-US"/>
              </w:rPr>
              <w:t>Buddy Team Bounding Overwatch</w:t>
            </w:r>
            <w:r>
              <w:rPr>
                <w:noProof/>
                <w:webHidden/>
              </w:rPr>
              <w:tab/>
            </w:r>
            <w:r>
              <w:rPr>
                <w:noProof/>
                <w:webHidden/>
              </w:rPr>
              <w:fldChar w:fldCharType="begin"/>
            </w:r>
            <w:r>
              <w:rPr>
                <w:noProof/>
                <w:webHidden/>
              </w:rPr>
              <w:instrText xml:space="preserve"> PAGEREF _Toc366678769 \h </w:instrText>
            </w:r>
            <w:r>
              <w:rPr>
                <w:noProof/>
                <w:webHidden/>
              </w:rPr>
            </w:r>
            <w:r>
              <w:rPr>
                <w:noProof/>
                <w:webHidden/>
              </w:rPr>
              <w:fldChar w:fldCharType="separate"/>
            </w:r>
            <w:r w:rsidR="008A5B4D">
              <w:rPr>
                <w:noProof/>
                <w:webHidden/>
              </w:rPr>
              <w:t>4</w:t>
            </w:r>
            <w:r>
              <w:rPr>
                <w:noProof/>
                <w:webHidden/>
              </w:rPr>
              <w:fldChar w:fldCharType="end"/>
            </w:r>
          </w:hyperlink>
        </w:p>
        <w:p w:rsidR="003F6680" w:rsidRPr="003F6680" w:rsidRDefault="006413AD">
          <w:pPr>
            <w:rPr>
              <w:lang w:val="en-US"/>
            </w:rPr>
          </w:pPr>
          <w:r>
            <w:fldChar w:fldCharType="end"/>
          </w:r>
        </w:p>
      </w:sdtContent>
    </w:sdt>
    <w:p w:rsidR="00145122" w:rsidRDefault="003F6680">
      <w:pPr>
        <w:rPr>
          <w:rFonts w:ascii="Arial" w:eastAsiaTheme="majorEastAsia" w:hAnsi="Arial" w:cs="Arial"/>
          <w:b/>
          <w:bCs/>
          <w:sz w:val="32"/>
          <w:szCs w:val="28"/>
          <w:u w:val="single"/>
          <w:lang w:val="en-US"/>
        </w:rPr>
      </w:pPr>
      <w:r>
        <w:rPr>
          <w:rFonts w:ascii="Arial" w:hAnsi="Arial" w:cs="Arial"/>
          <w:lang w:val="en-US"/>
        </w:rPr>
        <w:br w:type="page"/>
      </w:r>
    </w:p>
    <w:p w:rsidR="00635B75" w:rsidRDefault="009B5A7E" w:rsidP="00635B75">
      <w:pPr>
        <w:pStyle w:val="Heading1"/>
        <w:rPr>
          <w:lang w:val="en-US"/>
        </w:rPr>
      </w:pPr>
      <w:bookmarkStart w:id="0" w:name="_Toc366678766"/>
      <w:r>
        <w:rPr>
          <w:lang w:val="en-US"/>
        </w:rPr>
        <w:lastRenderedPageBreak/>
        <w:t>Advanced Infantry</w:t>
      </w:r>
      <w:bookmarkEnd w:id="0"/>
    </w:p>
    <w:p w:rsidR="00423FFE" w:rsidRPr="00423FFE" w:rsidRDefault="00423FFE" w:rsidP="00423FFE">
      <w:pPr>
        <w:rPr>
          <w:lang w:val="en-US"/>
        </w:rPr>
      </w:pPr>
      <w:r>
        <w:rPr>
          <w:lang w:val="en-US"/>
        </w:rPr>
        <w:t>This section will give further information on fireteam formations, immediate action drills, buddy team bounding overwatch.</w:t>
      </w:r>
    </w:p>
    <w:p w:rsidR="00423FFE" w:rsidRPr="00423FFE" w:rsidRDefault="00423FFE" w:rsidP="00423FFE">
      <w:pPr>
        <w:pStyle w:val="Heading2"/>
        <w:numPr>
          <w:ilvl w:val="0"/>
          <w:numId w:val="37"/>
        </w:numPr>
        <w:rPr>
          <w:lang w:val="en-US"/>
        </w:rPr>
      </w:pPr>
      <w:bookmarkStart w:id="1" w:name="_Toc366678767"/>
      <w:r w:rsidRPr="00423FFE">
        <w:rPr>
          <w:lang w:val="en-US"/>
        </w:rPr>
        <w:t>Formations and Sectors</w:t>
      </w:r>
      <w:bookmarkEnd w:id="1"/>
    </w:p>
    <w:p w:rsidR="00423FFE" w:rsidRDefault="00423FFE" w:rsidP="00423FFE">
      <w:pPr>
        <w:rPr>
          <w:lang w:val="en-US"/>
        </w:rPr>
      </w:pPr>
      <w:r>
        <w:rPr>
          <w:lang w:val="en-US"/>
        </w:rPr>
        <w:t>During advanced infantry training you will practice movement in formation with an entire fireteam. If you need a refresher on the different formations see Chapter 1 Basic Infantry.</w:t>
      </w:r>
    </w:p>
    <w:p w:rsidR="00025D1E" w:rsidRDefault="00025D1E" w:rsidP="00423FFE">
      <w:pPr>
        <w:rPr>
          <w:lang w:val="en-US"/>
        </w:rPr>
      </w:pPr>
      <w:r>
        <w:rPr>
          <w:lang w:val="en-US"/>
        </w:rPr>
        <w:t>Also pay attention to the STHUD, a very useful addon that allows you to see where your fireteam members are, their names and also where north, east, south and west is.</w:t>
      </w:r>
      <w:r>
        <w:rPr>
          <w:noProof/>
          <w:lang w:eastAsia="nl-BE"/>
        </w:rPr>
        <w:drawing>
          <wp:inline distT="0" distB="0" distL="0" distR="0">
            <wp:extent cx="2277532" cy="1199213"/>
            <wp:effectExtent l="19050" t="0" r="8468" b="0"/>
            <wp:docPr id="34" name="Picture 3" descr="C:\Fraps\Screenshots\arma3 2013-08-09 18-53-20-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raps\Screenshots\arma3 2013-08-09 18-53-20-12.bmp"/>
                    <pic:cNvPicPr>
                      <a:picLocks noChangeAspect="1" noChangeArrowheads="1"/>
                    </pic:cNvPicPr>
                  </pic:nvPicPr>
                  <pic:blipFill>
                    <a:blip r:embed="rId10" cstate="print"/>
                    <a:srcRect l="46350" t="86574" r="39327"/>
                    <a:stretch>
                      <a:fillRect/>
                    </a:stretch>
                  </pic:blipFill>
                  <pic:spPr bwMode="auto">
                    <a:xfrm>
                      <a:off x="0" y="0"/>
                      <a:ext cx="2277532" cy="1199213"/>
                    </a:xfrm>
                    <a:prstGeom prst="rect">
                      <a:avLst/>
                    </a:prstGeom>
                    <a:noFill/>
                    <a:ln w="9525">
                      <a:noFill/>
                      <a:miter lim="800000"/>
                      <a:headEnd/>
                      <a:tailEnd/>
                    </a:ln>
                  </pic:spPr>
                </pic:pic>
              </a:graphicData>
            </a:graphic>
          </wp:inline>
        </w:drawing>
      </w:r>
    </w:p>
    <w:p w:rsidR="00025D1E" w:rsidRDefault="00025D1E" w:rsidP="00423FFE">
      <w:pPr>
        <w:rPr>
          <w:lang w:val="en-US"/>
        </w:rPr>
      </w:pPr>
      <w:r>
        <w:rPr>
          <w:lang w:val="en-US"/>
        </w:rPr>
        <w:t>The inner circle is 10 meters, the next one 25 and the last one 50. remember to try and keep the spacing between you and your team mates at 5 meters to prevent multiple casualties due to explosives.</w:t>
      </w:r>
    </w:p>
    <w:p w:rsidR="00423FFE" w:rsidRDefault="00423FFE" w:rsidP="00423FFE">
      <w:pPr>
        <w:pStyle w:val="Heading2"/>
        <w:rPr>
          <w:lang w:val="en-US"/>
        </w:rPr>
      </w:pPr>
      <w:bookmarkStart w:id="2" w:name="_Toc366678768"/>
      <w:r>
        <w:rPr>
          <w:lang w:val="en-US"/>
        </w:rPr>
        <w:t>Immediate Action Drills</w:t>
      </w:r>
      <w:bookmarkEnd w:id="2"/>
    </w:p>
    <w:p w:rsidR="00423FFE" w:rsidRDefault="00423FFE" w:rsidP="00423FFE">
      <w:pPr>
        <w:pStyle w:val="Heading4"/>
        <w:rPr>
          <w:lang w:val="en-US"/>
        </w:rPr>
      </w:pPr>
      <w:r>
        <w:rPr>
          <w:lang w:val="en-US"/>
        </w:rPr>
        <w:t>Contact Drill (Immediate Assault Drill)</w:t>
      </w:r>
    </w:p>
    <w:p w:rsidR="00423FFE" w:rsidRDefault="00423FFE" w:rsidP="00423FFE">
      <w:pPr>
        <w:rPr>
          <w:lang w:val="en-US"/>
        </w:rPr>
      </w:pPr>
      <w:r>
        <w:rPr>
          <w:lang w:val="en-US"/>
        </w:rPr>
        <w:t xml:space="preserve">When to use the contact drill: </w:t>
      </w:r>
      <w:r>
        <w:rPr>
          <w:lang w:val="en-US"/>
        </w:rPr>
        <w:br/>
        <w:t>Enemies are nearby and pose an immediate threat to you or friendlies. This drill is also used when your team comes under fire.</w:t>
      </w:r>
    </w:p>
    <w:p w:rsidR="007F309B" w:rsidRDefault="00423FFE" w:rsidP="00423FFE">
      <w:pPr>
        <w:rPr>
          <w:lang w:val="en-US"/>
        </w:rPr>
      </w:pPr>
      <w:r>
        <w:rPr>
          <w:lang w:val="en-US"/>
        </w:rPr>
        <w:t>How to do the contact drill:</w:t>
      </w:r>
      <w:r w:rsidR="007F309B">
        <w:rPr>
          <w:lang w:val="en-US"/>
        </w:rPr>
        <w:br/>
        <w:t xml:space="preserve">When you spot the immediate threat you start with the key word: </w:t>
      </w:r>
      <w:r w:rsidR="007F309B">
        <w:rPr>
          <w:b/>
          <w:lang w:val="en-US"/>
        </w:rPr>
        <w:t>'Contact'</w:t>
      </w:r>
      <w:r w:rsidR="007F309B">
        <w:rPr>
          <w:lang w:val="en-US"/>
        </w:rPr>
        <w:t xml:space="preserve"> followed by a direction </w:t>
      </w:r>
      <w:r w:rsidR="007F309B">
        <w:rPr>
          <w:b/>
          <w:lang w:val="en-US"/>
        </w:rPr>
        <w:t>'Front, Front-Right, Right, etc.'</w:t>
      </w:r>
      <w:r w:rsidR="007F309B">
        <w:rPr>
          <w:lang w:val="en-US"/>
        </w:rPr>
        <w:t>. The fireteam will then face in that direction and start suppressing that area, whether they can see a target or not.</w:t>
      </w:r>
      <w:r w:rsidR="00680A68">
        <w:rPr>
          <w:lang w:val="en-US"/>
        </w:rPr>
        <w:t xml:space="preserve"> The fireteam leader will send a contact report over the radio to the rest of the squad as soon as possible. Once the threat is dealt with, all fireteam members should cover their sectors again.</w:t>
      </w:r>
    </w:p>
    <w:p w:rsidR="007F309B" w:rsidRDefault="007F309B" w:rsidP="007F309B">
      <w:pPr>
        <w:pStyle w:val="Heading4"/>
        <w:rPr>
          <w:lang w:val="en-US"/>
        </w:rPr>
      </w:pPr>
      <w:r>
        <w:rPr>
          <w:lang w:val="en-US"/>
        </w:rPr>
        <w:t>Freeze Drill (Immediate Halt Drill)</w:t>
      </w:r>
    </w:p>
    <w:p w:rsidR="00A003A3" w:rsidRDefault="007F309B" w:rsidP="007F309B">
      <w:pPr>
        <w:rPr>
          <w:lang w:val="en-US"/>
        </w:rPr>
      </w:pPr>
      <w:r>
        <w:rPr>
          <w:lang w:val="en-US"/>
        </w:rPr>
        <w:t>When to use the freeze drill:</w:t>
      </w:r>
      <w:r>
        <w:rPr>
          <w:lang w:val="en-US"/>
        </w:rPr>
        <w:br/>
        <w:t xml:space="preserve">You have spotted a (possible) threat that is not an immediate threat to you or friendlies and requires further investigation. </w:t>
      </w:r>
    </w:p>
    <w:p w:rsidR="00423FFE" w:rsidRPr="00423FFE" w:rsidRDefault="00A003A3" w:rsidP="007F309B">
      <w:pPr>
        <w:rPr>
          <w:lang w:val="en-US"/>
        </w:rPr>
      </w:pPr>
      <w:r>
        <w:rPr>
          <w:lang w:val="en-US"/>
        </w:rPr>
        <w:t>How to do the freeze drill:</w:t>
      </w:r>
      <w:r>
        <w:rPr>
          <w:lang w:val="en-US"/>
        </w:rPr>
        <w:br/>
        <w:t xml:space="preserve">When you spot the threat, call out </w:t>
      </w:r>
      <w:r w:rsidRPr="00A003A3">
        <w:rPr>
          <w:b/>
          <w:lang w:val="en-US"/>
        </w:rPr>
        <w:t>'Freeze'</w:t>
      </w:r>
      <w:r w:rsidR="00680A68">
        <w:rPr>
          <w:b/>
          <w:lang w:val="en-US"/>
        </w:rPr>
        <w:t xml:space="preserve"> </w:t>
      </w:r>
      <w:r w:rsidR="00680A68" w:rsidRPr="00680A68">
        <w:rPr>
          <w:lang w:val="en-US"/>
        </w:rPr>
        <w:t>on the radio.</w:t>
      </w:r>
      <w:r w:rsidR="00680A68">
        <w:rPr>
          <w:b/>
          <w:lang w:val="en-US"/>
        </w:rPr>
        <w:t xml:space="preserve"> </w:t>
      </w:r>
      <w:r w:rsidR="00680A68" w:rsidRPr="00680A68">
        <w:rPr>
          <w:lang w:val="en-US"/>
        </w:rPr>
        <w:t xml:space="preserve">And then continue over direct chat </w:t>
      </w:r>
      <w:r w:rsidR="00174E54">
        <w:rPr>
          <w:lang w:val="en-US"/>
        </w:rPr>
        <w:t xml:space="preserve"> with the </w:t>
      </w:r>
      <w:r w:rsidR="00680A68">
        <w:rPr>
          <w:b/>
          <w:lang w:val="en-US"/>
        </w:rPr>
        <w:t xml:space="preserve">'Type of threat', 'direction' </w:t>
      </w:r>
      <w:r w:rsidR="00680A68" w:rsidRPr="00680A68">
        <w:rPr>
          <w:lang w:val="en-US"/>
        </w:rPr>
        <w:t xml:space="preserve">and </w:t>
      </w:r>
      <w:r w:rsidR="00680A68">
        <w:rPr>
          <w:b/>
          <w:lang w:val="en-US"/>
        </w:rPr>
        <w:t>'range'</w:t>
      </w:r>
      <w:r w:rsidR="004B69C0">
        <w:rPr>
          <w:b/>
          <w:lang w:val="en-US"/>
        </w:rPr>
        <w:t xml:space="preserve"> </w:t>
      </w:r>
      <w:r w:rsidR="004B69C0" w:rsidRPr="004B69C0">
        <w:rPr>
          <w:lang w:val="en-US"/>
        </w:rPr>
        <w:t>(these do not need to be very accurate)</w:t>
      </w:r>
      <w:r w:rsidR="00680A68">
        <w:rPr>
          <w:lang w:val="en-US"/>
        </w:rPr>
        <w:t>. The entire team will hold and face their sectors. Except for the fireteam leader, he will try to find the threat and then report it accurately to the squad leader with</w:t>
      </w:r>
      <w:r w:rsidR="00C91F48">
        <w:rPr>
          <w:lang w:val="en-US"/>
        </w:rPr>
        <w:t xml:space="preserve"> </w:t>
      </w:r>
      <w:r w:rsidR="00C91F48">
        <w:rPr>
          <w:b/>
          <w:lang w:val="en-US"/>
        </w:rPr>
        <w:t>'Unit that is reporting the threat'</w:t>
      </w:r>
      <w:r w:rsidR="00C91F48">
        <w:rPr>
          <w:lang w:val="en-US"/>
        </w:rPr>
        <w:t xml:space="preserve"> </w:t>
      </w:r>
      <w:r w:rsidR="00C91F48">
        <w:rPr>
          <w:b/>
          <w:lang w:val="en-US"/>
        </w:rPr>
        <w:t xml:space="preserve">'Type of threat', 'compass direction' </w:t>
      </w:r>
      <w:r w:rsidR="00C91F48" w:rsidRPr="00680A68">
        <w:rPr>
          <w:lang w:val="en-US"/>
        </w:rPr>
        <w:t xml:space="preserve">and </w:t>
      </w:r>
      <w:r w:rsidR="00C91F48">
        <w:rPr>
          <w:b/>
          <w:lang w:val="en-US"/>
        </w:rPr>
        <w:t>'range'.</w:t>
      </w:r>
    </w:p>
    <w:p w:rsidR="00423FFE" w:rsidRPr="00423FFE" w:rsidRDefault="00423FFE" w:rsidP="00423FFE">
      <w:pPr>
        <w:pStyle w:val="Heading2"/>
        <w:rPr>
          <w:lang w:val="en-US"/>
        </w:rPr>
      </w:pPr>
      <w:bookmarkStart w:id="3" w:name="_Toc366678769"/>
      <w:r>
        <w:rPr>
          <w:lang w:val="en-US"/>
        </w:rPr>
        <w:lastRenderedPageBreak/>
        <w:t>Buddy Team Bounding Overwatch</w:t>
      </w:r>
      <w:bookmarkEnd w:id="3"/>
    </w:p>
    <w:p w:rsidR="00982402" w:rsidRDefault="00982402">
      <w:pPr>
        <w:rPr>
          <w:lang w:val="en-US"/>
        </w:rPr>
      </w:pPr>
      <w:r>
        <w:rPr>
          <w:lang w:val="en-US"/>
        </w:rPr>
        <w:t xml:space="preserve">Bounding overwatch is a movement technique that allows a fireteam to constantly keep half of its members suppressing the target and the other half moving. It can be used both to advance towards an enemy position or to fall back. It can also be useful to cross large dangerous areas. </w:t>
      </w:r>
    </w:p>
    <w:p w:rsidR="00982402" w:rsidRDefault="00982402">
      <w:pPr>
        <w:rPr>
          <w:b/>
          <w:lang w:val="en-US"/>
        </w:rPr>
      </w:pPr>
      <w:r>
        <w:rPr>
          <w:lang w:val="en-US"/>
        </w:rPr>
        <w:t xml:space="preserve">Bounding is done in buddy teams (red and blue), see Chapter 1: Basic Infantry for more info about the buddy teams. The team leader will announce </w:t>
      </w:r>
      <w:r w:rsidRPr="00982402">
        <w:rPr>
          <w:b/>
          <w:lang w:val="en-US"/>
        </w:rPr>
        <w:t>'Bounding Overwatch</w:t>
      </w:r>
      <w:r>
        <w:rPr>
          <w:b/>
          <w:lang w:val="en-US"/>
        </w:rPr>
        <w:t>', 'destination or direction' 'Team that moves first'</w:t>
      </w:r>
      <w:r>
        <w:rPr>
          <w:lang w:val="en-US"/>
        </w:rPr>
        <w:t>. For example: 'Bounding Overwatch, to the large hangar to the north, Blue bound/move'.</w:t>
      </w:r>
      <w:r>
        <w:rPr>
          <w:b/>
          <w:lang w:val="en-US"/>
        </w:rPr>
        <w:t xml:space="preserve"> </w:t>
      </w:r>
    </w:p>
    <w:p w:rsidR="00131FE4" w:rsidRDefault="00982402">
      <w:pPr>
        <w:rPr>
          <w:lang w:val="en-US"/>
        </w:rPr>
      </w:pPr>
      <w:r>
        <w:rPr>
          <w:lang w:val="en-US"/>
        </w:rPr>
        <w:t>The first team (here blue) will then move up 15 meters and hold (if possible in cover)</w:t>
      </w:r>
      <w:r w:rsidR="00131FE4">
        <w:rPr>
          <w:lang w:val="en-US"/>
        </w:rPr>
        <w:t>, start suppressing the enemy</w:t>
      </w:r>
      <w:r>
        <w:rPr>
          <w:lang w:val="en-US"/>
        </w:rPr>
        <w:t xml:space="preserve"> and call over direct chat </w:t>
      </w:r>
      <w:r w:rsidRPr="00131FE4">
        <w:rPr>
          <w:b/>
          <w:lang w:val="en-US"/>
        </w:rPr>
        <w:t>'Blue Set'</w:t>
      </w:r>
      <w:r>
        <w:rPr>
          <w:lang w:val="en-US"/>
        </w:rPr>
        <w:t xml:space="preserve"> the other ream (red) will then move up and pass the first team</w:t>
      </w:r>
      <w:r w:rsidR="00131FE4">
        <w:rPr>
          <w:lang w:val="en-US"/>
        </w:rPr>
        <w:t xml:space="preserve"> calling out </w:t>
      </w:r>
      <w:r w:rsidR="00131FE4" w:rsidRPr="00131FE4">
        <w:rPr>
          <w:b/>
          <w:lang w:val="en-US"/>
        </w:rPr>
        <w:t>'Passing left/right'</w:t>
      </w:r>
      <w:r w:rsidR="00131FE4">
        <w:rPr>
          <w:lang w:val="en-US"/>
        </w:rPr>
        <w:t xml:space="preserve">, they will then hold 15 meters in front of the first team, start suppressing and announce </w:t>
      </w:r>
      <w:r w:rsidR="00131FE4" w:rsidRPr="00131FE4">
        <w:rPr>
          <w:b/>
          <w:lang w:val="en-US"/>
        </w:rPr>
        <w:t>'Red Set'</w:t>
      </w:r>
      <w:r w:rsidR="00131FE4">
        <w:rPr>
          <w:lang w:val="en-US"/>
        </w:rPr>
        <w:t xml:space="preserve">. Blue team will then move again, etc. until the target is reached. The teamleader will then announce 'Regroup' to end the Bounding Overwatch. </w:t>
      </w:r>
    </w:p>
    <w:p w:rsidR="00F93249" w:rsidRPr="00F93249" w:rsidRDefault="00FF42FD" w:rsidP="00E76347">
      <w:pPr>
        <w:rPr>
          <w:lang w:val="en-US"/>
        </w:rPr>
      </w:pPr>
      <w:r>
        <w:rPr>
          <w:noProof/>
          <w:lang w:eastAsia="nl-BE"/>
        </w:rPr>
        <w:drawing>
          <wp:anchor distT="0" distB="0" distL="114300" distR="114300" simplePos="0" relativeHeight="251684864" behindDoc="0" locked="0" layoutInCell="1" allowOverlap="1">
            <wp:simplePos x="0" y="0"/>
            <wp:positionH relativeFrom="margin">
              <wp:align>center</wp:align>
            </wp:positionH>
            <wp:positionV relativeFrom="margin">
              <wp:align>bottom</wp:align>
            </wp:positionV>
            <wp:extent cx="2832100" cy="5051425"/>
            <wp:effectExtent l="19050" t="0" r="6350" b="0"/>
            <wp:wrapSquare wrapText="bothSides"/>
            <wp:docPr id="7" name="Picture 4" descr="C:\Users\Arnout\Pictures\Inkscape\Arma 3\Buddy Bou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nout\Pictures\Inkscape\Arma 3\Buddy Bounding.png"/>
                    <pic:cNvPicPr>
                      <a:picLocks noChangeAspect="1" noChangeArrowheads="1"/>
                    </pic:cNvPicPr>
                  </pic:nvPicPr>
                  <pic:blipFill>
                    <a:blip r:embed="rId11" cstate="print"/>
                    <a:srcRect/>
                    <a:stretch>
                      <a:fillRect/>
                    </a:stretch>
                  </pic:blipFill>
                  <pic:spPr bwMode="auto">
                    <a:xfrm>
                      <a:off x="0" y="0"/>
                      <a:ext cx="2832100" cy="5051425"/>
                    </a:xfrm>
                    <a:prstGeom prst="rect">
                      <a:avLst/>
                    </a:prstGeom>
                    <a:noFill/>
                    <a:ln w="9525">
                      <a:noFill/>
                      <a:miter lim="800000"/>
                      <a:headEnd/>
                      <a:tailEnd/>
                    </a:ln>
                  </pic:spPr>
                </pic:pic>
              </a:graphicData>
            </a:graphic>
          </wp:anchor>
        </w:drawing>
      </w:r>
      <w:r w:rsidR="00131FE4">
        <w:rPr>
          <w:lang w:val="en-US"/>
        </w:rPr>
        <w:t>Note that it is important to not move further than 15 meters, or you will not be able to hear your team mates over the sound of the gunfire.</w:t>
      </w:r>
    </w:p>
    <w:sectPr w:rsidR="00F93249" w:rsidRPr="00F93249" w:rsidSect="00B7405A">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218" w:rsidRDefault="00B74218" w:rsidP="005B2A88">
      <w:pPr>
        <w:spacing w:after="0" w:line="240" w:lineRule="auto"/>
      </w:pPr>
      <w:r>
        <w:separator/>
      </w:r>
    </w:p>
  </w:endnote>
  <w:endnote w:type="continuationSeparator" w:id="0">
    <w:p w:rsidR="00B74218" w:rsidRDefault="00B74218" w:rsidP="005B2A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30514"/>
      <w:docPartObj>
        <w:docPartGallery w:val="Page Numbers (Bottom of Page)"/>
        <w:docPartUnique/>
      </w:docPartObj>
    </w:sdtPr>
    <w:sdtContent>
      <w:p w:rsidR="00982402" w:rsidRDefault="006413AD">
        <w:pPr>
          <w:pStyle w:val="Footer"/>
          <w:jc w:val="right"/>
        </w:pPr>
        <w:fldSimple w:instr=" PAGE   \* MERGEFORMAT ">
          <w:r w:rsidR="008A5B4D">
            <w:rPr>
              <w:noProof/>
            </w:rPr>
            <w:t>1</w:t>
          </w:r>
        </w:fldSimple>
      </w:p>
    </w:sdtContent>
  </w:sdt>
  <w:p w:rsidR="00982402" w:rsidRDefault="00982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218" w:rsidRDefault="00B74218" w:rsidP="005B2A88">
      <w:pPr>
        <w:spacing w:after="0" w:line="240" w:lineRule="auto"/>
      </w:pPr>
      <w:r>
        <w:separator/>
      </w:r>
    </w:p>
  </w:footnote>
  <w:footnote w:type="continuationSeparator" w:id="0">
    <w:p w:rsidR="00B74218" w:rsidRDefault="00B74218" w:rsidP="005B2A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3C11"/>
    <w:multiLevelType w:val="hybridMultilevel"/>
    <w:tmpl w:val="42C256B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AC27659"/>
    <w:multiLevelType w:val="hybridMultilevel"/>
    <w:tmpl w:val="E65CDE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00F50C9"/>
    <w:multiLevelType w:val="hybridMultilevel"/>
    <w:tmpl w:val="F984DA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4373DB0"/>
    <w:multiLevelType w:val="hybridMultilevel"/>
    <w:tmpl w:val="6F102FA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16130021"/>
    <w:multiLevelType w:val="hybridMultilevel"/>
    <w:tmpl w:val="4DAE6DA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16AB43ED"/>
    <w:multiLevelType w:val="hybridMultilevel"/>
    <w:tmpl w:val="6CD0E482"/>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8F76D23"/>
    <w:multiLevelType w:val="hybridMultilevel"/>
    <w:tmpl w:val="6602E756"/>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nsid w:val="19255350"/>
    <w:multiLevelType w:val="hybridMultilevel"/>
    <w:tmpl w:val="B358D0AE"/>
    <w:lvl w:ilvl="0" w:tplc="A448F6C2">
      <w:start w:val="1"/>
      <w:numFmt w:val="decimal"/>
      <w:pStyle w:val="Heading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1AB96DB3"/>
    <w:multiLevelType w:val="hybridMultilevel"/>
    <w:tmpl w:val="5DBA13B6"/>
    <w:lvl w:ilvl="0" w:tplc="F0A6AE28">
      <w:start w:val="1"/>
      <w:numFmt w:val="upp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1DDC4570"/>
    <w:multiLevelType w:val="hybridMultilevel"/>
    <w:tmpl w:val="577CB8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212E18A7"/>
    <w:multiLevelType w:val="hybridMultilevel"/>
    <w:tmpl w:val="EF900F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3180324E"/>
    <w:multiLevelType w:val="hybridMultilevel"/>
    <w:tmpl w:val="4E1624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406651D9"/>
    <w:multiLevelType w:val="hybridMultilevel"/>
    <w:tmpl w:val="92962C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42770977"/>
    <w:multiLevelType w:val="hybridMultilevel"/>
    <w:tmpl w:val="42C256B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42851EB7"/>
    <w:multiLevelType w:val="hybridMultilevel"/>
    <w:tmpl w:val="DA86FE40"/>
    <w:lvl w:ilvl="0" w:tplc="9DE6F42E">
      <w:start w:val="1"/>
      <w:numFmt w:val="upperLetter"/>
      <w:pStyle w:val="Heading2"/>
      <w:lvlText w:val="%1."/>
      <w:lvlJc w:val="left"/>
      <w:pPr>
        <w:ind w:left="720" w:hanging="360"/>
      </w:pPr>
      <w:rPr>
        <w:rFonts w:ascii="Arial" w:hAnsi="Arial" w:cs="Arial" w:hint="default"/>
        <w:b/>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52456ADA"/>
    <w:multiLevelType w:val="hybridMultilevel"/>
    <w:tmpl w:val="C43E2B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53691F1E"/>
    <w:multiLevelType w:val="hybridMultilevel"/>
    <w:tmpl w:val="D1BCA15E"/>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5BC902CA"/>
    <w:multiLevelType w:val="hybridMultilevel"/>
    <w:tmpl w:val="66543FC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6224572A"/>
    <w:multiLevelType w:val="hybridMultilevel"/>
    <w:tmpl w:val="4378E6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6C7A4C7B"/>
    <w:multiLevelType w:val="hybridMultilevel"/>
    <w:tmpl w:val="B99639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6FB66D94"/>
    <w:multiLevelType w:val="hybridMultilevel"/>
    <w:tmpl w:val="213C782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nsid w:val="70024434"/>
    <w:multiLevelType w:val="hybridMultilevel"/>
    <w:tmpl w:val="92EE5C1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nsid w:val="70CB7CC9"/>
    <w:multiLevelType w:val="hybridMultilevel"/>
    <w:tmpl w:val="1F0EC4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73FA1C9F"/>
    <w:multiLevelType w:val="hybridMultilevel"/>
    <w:tmpl w:val="50704FC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nsid w:val="7A432BD5"/>
    <w:multiLevelType w:val="hybridMultilevel"/>
    <w:tmpl w:val="8CE23724"/>
    <w:lvl w:ilvl="0" w:tplc="60E45F28">
      <w:start w:val="1"/>
      <w:numFmt w:val="upperRoman"/>
      <w:pStyle w:val="Heading3"/>
      <w:lvlText w:val="%1."/>
      <w:lvlJc w:val="righ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num w:numId="1">
    <w:abstractNumId w:val="6"/>
  </w:num>
  <w:num w:numId="2">
    <w:abstractNumId w:val="6"/>
    <w:lvlOverride w:ilvl="0">
      <w:startOverride w:val="1"/>
    </w:lvlOverride>
  </w:num>
  <w:num w:numId="3">
    <w:abstractNumId w:val="8"/>
  </w:num>
  <w:num w:numId="4">
    <w:abstractNumId w:val="7"/>
  </w:num>
  <w:num w:numId="5">
    <w:abstractNumId w:val="0"/>
  </w:num>
  <w:num w:numId="6">
    <w:abstractNumId w:val="24"/>
  </w:num>
  <w:num w:numId="7">
    <w:abstractNumId w:val="3"/>
  </w:num>
  <w:num w:numId="8">
    <w:abstractNumId w:val="23"/>
  </w:num>
  <w:num w:numId="9">
    <w:abstractNumId w:val="1"/>
  </w:num>
  <w:num w:numId="10">
    <w:abstractNumId w:val="9"/>
  </w:num>
  <w:num w:numId="11">
    <w:abstractNumId w:val="11"/>
  </w:num>
  <w:num w:numId="12">
    <w:abstractNumId w:val="24"/>
  </w:num>
  <w:num w:numId="13">
    <w:abstractNumId w:val="24"/>
    <w:lvlOverride w:ilvl="0">
      <w:startOverride w:val="1"/>
    </w:lvlOverride>
  </w:num>
  <w:num w:numId="14">
    <w:abstractNumId w:val="24"/>
    <w:lvlOverride w:ilvl="0">
      <w:startOverride w:val="1"/>
    </w:lvlOverride>
  </w:num>
  <w:num w:numId="15">
    <w:abstractNumId w:val="20"/>
  </w:num>
  <w:num w:numId="16">
    <w:abstractNumId w:val="12"/>
  </w:num>
  <w:num w:numId="17">
    <w:abstractNumId w:val="4"/>
  </w:num>
  <w:num w:numId="18">
    <w:abstractNumId w:val="19"/>
  </w:num>
  <w:num w:numId="19">
    <w:abstractNumId w:val="24"/>
    <w:lvlOverride w:ilvl="0">
      <w:startOverride w:val="1"/>
    </w:lvlOverride>
  </w:num>
  <w:num w:numId="20">
    <w:abstractNumId w:val="13"/>
  </w:num>
  <w:num w:numId="21">
    <w:abstractNumId w:val="17"/>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14"/>
  </w:num>
  <w:num w:numId="26">
    <w:abstractNumId w:val="14"/>
    <w:lvlOverride w:ilvl="0">
      <w:startOverride w:val="1"/>
    </w:lvlOverride>
  </w:num>
  <w:num w:numId="27">
    <w:abstractNumId w:val="15"/>
  </w:num>
  <w:num w:numId="28">
    <w:abstractNumId w:val="22"/>
  </w:num>
  <w:num w:numId="29">
    <w:abstractNumId w:val="10"/>
  </w:num>
  <w:num w:numId="30">
    <w:abstractNumId w:val="14"/>
    <w:lvlOverride w:ilvl="0">
      <w:startOverride w:val="1"/>
    </w:lvlOverride>
  </w:num>
  <w:num w:numId="31">
    <w:abstractNumId w:val="14"/>
    <w:lvlOverride w:ilvl="0">
      <w:startOverride w:val="1"/>
    </w:lvlOverride>
  </w:num>
  <w:num w:numId="32">
    <w:abstractNumId w:val="5"/>
  </w:num>
  <w:num w:numId="33">
    <w:abstractNumId w:val="16"/>
  </w:num>
  <w:num w:numId="34">
    <w:abstractNumId w:val="2"/>
  </w:num>
  <w:num w:numId="35">
    <w:abstractNumId w:val="21"/>
  </w:num>
  <w:num w:numId="36">
    <w:abstractNumId w:val="18"/>
  </w:num>
  <w:num w:numId="37">
    <w:abstractNumId w:val="14"/>
    <w:lvlOverride w:ilvl="0">
      <w:startOverride w:val="1"/>
    </w:lvlOverride>
  </w:num>
  <w:num w:numId="38">
    <w:abstractNumId w:val="14"/>
    <w:lvlOverride w:ilvl="0">
      <w:startOverride w:val="1"/>
    </w:lvlOverride>
  </w:num>
  <w:num w:numId="39">
    <w:abstractNumId w:val="14"/>
    <w:lvlOverride w:ilvl="0">
      <w:startOverride w:val="1"/>
    </w:lvlOverride>
  </w:num>
  <w:num w:numId="40">
    <w:abstractNumId w:val="1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characterSpacingControl w:val="doNotCompress"/>
  <w:footnotePr>
    <w:footnote w:id="-1"/>
    <w:footnote w:id="0"/>
  </w:footnotePr>
  <w:endnotePr>
    <w:endnote w:id="-1"/>
    <w:endnote w:id="0"/>
  </w:endnotePr>
  <w:compat>
    <w:useFELayout/>
  </w:compat>
  <w:rsids>
    <w:rsidRoot w:val="00EC6A4C"/>
    <w:rsid w:val="00025D1E"/>
    <w:rsid w:val="00035BCE"/>
    <w:rsid w:val="000376C7"/>
    <w:rsid w:val="0004034C"/>
    <w:rsid w:val="00052CAC"/>
    <w:rsid w:val="00055259"/>
    <w:rsid w:val="0006135E"/>
    <w:rsid w:val="00061FD1"/>
    <w:rsid w:val="00067DC6"/>
    <w:rsid w:val="00080B05"/>
    <w:rsid w:val="00090AE8"/>
    <w:rsid w:val="000B26D4"/>
    <w:rsid w:val="000B2CC4"/>
    <w:rsid w:val="000D1C0E"/>
    <w:rsid w:val="000F08F9"/>
    <w:rsid w:val="00103E76"/>
    <w:rsid w:val="00117692"/>
    <w:rsid w:val="00131FE4"/>
    <w:rsid w:val="00135479"/>
    <w:rsid w:val="00140764"/>
    <w:rsid w:val="00145122"/>
    <w:rsid w:val="00145F65"/>
    <w:rsid w:val="00154A46"/>
    <w:rsid w:val="001659D6"/>
    <w:rsid w:val="00171CF7"/>
    <w:rsid w:val="00174E54"/>
    <w:rsid w:val="00183506"/>
    <w:rsid w:val="001869B7"/>
    <w:rsid w:val="001B67CD"/>
    <w:rsid w:val="001B67F6"/>
    <w:rsid w:val="001E1690"/>
    <w:rsid w:val="001F035E"/>
    <w:rsid w:val="001F5BFF"/>
    <w:rsid w:val="00210233"/>
    <w:rsid w:val="00212F04"/>
    <w:rsid w:val="0026369D"/>
    <w:rsid w:val="002646E2"/>
    <w:rsid w:val="002710B0"/>
    <w:rsid w:val="0028003F"/>
    <w:rsid w:val="00294C3C"/>
    <w:rsid w:val="002A03E9"/>
    <w:rsid w:val="002A23F5"/>
    <w:rsid w:val="002A67BB"/>
    <w:rsid w:val="002C3415"/>
    <w:rsid w:val="002F071A"/>
    <w:rsid w:val="002F0876"/>
    <w:rsid w:val="003003A6"/>
    <w:rsid w:val="00305201"/>
    <w:rsid w:val="00311649"/>
    <w:rsid w:val="003138A7"/>
    <w:rsid w:val="003139A5"/>
    <w:rsid w:val="003171FB"/>
    <w:rsid w:val="00322B9B"/>
    <w:rsid w:val="00332933"/>
    <w:rsid w:val="00341C1C"/>
    <w:rsid w:val="00354809"/>
    <w:rsid w:val="00372143"/>
    <w:rsid w:val="00387B47"/>
    <w:rsid w:val="0039342A"/>
    <w:rsid w:val="003A4810"/>
    <w:rsid w:val="003B0126"/>
    <w:rsid w:val="003C1696"/>
    <w:rsid w:val="003C5945"/>
    <w:rsid w:val="003E304F"/>
    <w:rsid w:val="003F6680"/>
    <w:rsid w:val="003F6ABF"/>
    <w:rsid w:val="0040016C"/>
    <w:rsid w:val="00405E38"/>
    <w:rsid w:val="00415FAD"/>
    <w:rsid w:val="0042319B"/>
    <w:rsid w:val="00423FFE"/>
    <w:rsid w:val="00426ED9"/>
    <w:rsid w:val="00434C74"/>
    <w:rsid w:val="0043674C"/>
    <w:rsid w:val="004465CB"/>
    <w:rsid w:val="00470093"/>
    <w:rsid w:val="00475FBD"/>
    <w:rsid w:val="004851A4"/>
    <w:rsid w:val="004A17B9"/>
    <w:rsid w:val="004B2C43"/>
    <w:rsid w:val="004B69C0"/>
    <w:rsid w:val="004E1483"/>
    <w:rsid w:val="004E3A1F"/>
    <w:rsid w:val="004F1020"/>
    <w:rsid w:val="005332D4"/>
    <w:rsid w:val="0055000F"/>
    <w:rsid w:val="00554BCF"/>
    <w:rsid w:val="00557779"/>
    <w:rsid w:val="005660E9"/>
    <w:rsid w:val="00567C96"/>
    <w:rsid w:val="00577DB5"/>
    <w:rsid w:val="005843F0"/>
    <w:rsid w:val="005855FB"/>
    <w:rsid w:val="0059044F"/>
    <w:rsid w:val="005931DE"/>
    <w:rsid w:val="00594D8C"/>
    <w:rsid w:val="005A3984"/>
    <w:rsid w:val="005B0749"/>
    <w:rsid w:val="005B2A88"/>
    <w:rsid w:val="005C0898"/>
    <w:rsid w:val="005F131B"/>
    <w:rsid w:val="006043F8"/>
    <w:rsid w:val="00635B75"/>
    <w:rsid w:val="006413AD"/>
    <w:rsid w:val="006576AD"/>
    <w:rsid w:val="0066016D"/>
    <w:rsid w:val="00660C22"/>
    <w:rsid w:val="00663153"/>
    <w:rsid w:val="00680A68"/>
    <w:rsid w:val="006905B1"/>
    <w:rsid w:val="006906E4"/>
    <w:rsid w:val="006973AC"/>
    <w:rsid w:val="006B0D95"/>
    <w:rsid w:val="006C36C3"/>
    <w:rsid w:val="006E0F6F"/>
    <w:rsid w:val="006E771E"/>
    <w:rsid w:val="00732249"/>
    <w:rsid w:val="00737C3F"/>
    <w:rsid w:val="00744127"/>
    <w:rsid w:val="00753BA8"/>
    <w:rsid w:val="00777F85"/>
    <w:rsid w:val="00781975"/>
    <w:rsid w:val="007941DB"/>
    <w:rsid w:val="007A6E87"/>
    <w:rsid w:val="007B467E"/>
    <w:rsid w:val="007C1DCB"/>
    <w:rsid w:val="007C36CC"/>
    <w:rsid w:val="007C5B55"/>
    <w:rsid w:val="007C66BE"/>
    <w:rsid w:val="007E2F84"/>
    <w:rsid w:val="007F309B"/>
    <w:rsid w:val="00800553"/>
    <w:rsid w:val="00811913"/>
    <w:rsid w:val="00822771"/>
    <w:rsid w:val="008259D4"/>
    <w:rsid w:val="00846A87"/>
    <w:rsid w:val="00853579"/>
    <w:rsid w:val="00893386"/>
    <w:rsid w:val="00895B7F"/>
    <w:rsid w:val="008A5B4D"/>
    <w:rsid w:val="008D76DB"/>
    <w:rsid w:val="008E5EA8"/>
    <w:rsid w:val="008E7ACC"/>
    <w:rsid w:val="00907C8B"/>
    <w:rsid w:val="009176D1"/>
    <w:rsid w:val="00917FA2"/>
    <w:rsid w:val="009216A3"/>
    <w:rsid w:val="00951140"/>
    <w:rsid w:val="00962493"/>
    <w:rsid w:val="0096363B"/>
    <w:rsid w:val="00982402"/>
    <w:rsid w:val="0098264D"/>
    <w:rsid w:val="009869E8"/>
    <w:rsid w:val="009A483B"/>
    <w:rsid w:val="009B5A7E"/>
    <w:rsid w:val="009C37F3"/>
    <w:rsid w:val="009C49E6"/>
    <w:rsid w:val="009E14C5"/>
    <w:rsid w:val="009F75BA"/>
    <w:rsid w:val="00A003A3"/>
    <w:rsid w:val="00A12146"/>
    <w:rsid w:val="00A40193"/>
    <w:rsid w:val="00A509C6"/>
    <w:rsid w:val="00A50E39"/>
    <w:rsid w:val="00A559C1"/>
    <w:rsid w:val="00A56BCB"/>
    <w:rsid w:val="00A854A5"/>
    <w:rsid w:val="00A92D83"/>
    <w:rsid w:val="00AF0C01"/>
    <w:rsid w:val="00B000B4"/>
    <w:rsid w:val="00B17327"/>
    <w:rsid w:val="00B24761"/>
    <w:rsid w:val="00B50EF3"/>
    <w:rsid w:val="00B620D2"/>
    <w:rsid w:val="00B651C7"/>
    <w:rsid w:val="00B73267"/>
    <w:rsid w:val="00B7405A"/>
    <w:rsid w:val="00B74218"/>
    <w:rsid w:val="00B84EBF"/>
    <w:rsid w:val="00B97FC3"/>
    <w:rsid w:val="00BA3BA2"/>
    <w:rsid w:val="00BA5C90"/>
    <w:rsid w:val="00BA5FE7"/>
    <w:rsid w:val="00BB0E44"/>
    <w:rsid w:val="00BC71AD"/>
    <w:rsid w:val="00C05D69"/>
    <w:rsid w:val="00C12DF9"/>
    <w:rsid w:val="00C20D84"/>
    <w:rsid w:val="00C27EA3"/>
    <w:rsid w:val="00C57778"/>
    <w:rsid w:val="00C75D56"/>
    <w:rsid w:val="00C83375"/>
    <w:rsid w:val="00C84C74"/>
    <w:rsid w:val="00C91F48"/>
    <w:rsid w:val="00C961AD"/>
    <w:rsid w:val="00CA1696"/>
    <w:rsid w:val="00CB1EE9"/>
    <w:rsid w:val="00CE5D76"/>
    <w:rsid w:val="00CE65F8"/>
    <w:rsid w:val="00CF5979"/>
    <w:rsid w:val="00CF7C57"/>
    <w:rsid w:val="00D21F82"/>
    <w:rsid w:val="00D22ADB"/>
    <w:rsid w:val="00D26714"/>
    <w:rsid w:val="00D35B52"/>
    <w:rsid w:val="00D366A9"/>
    <w:rsid w:val="00D41F23"/>
    <w:rsid w:val="00D45876"/>
    <w:rsid w:val="00D522E9"/>
    <w:rsid w:val="00D52A1B"/>
    <w:rsid w:val="00D55202"/>
    <w:rsid w:val="00D62706"/>
    <w:rsid w:val="00D6291B"/>
    <w:rsid w:val="00D806F7"/>
    <w:rsid w:val="00D9109E"/>
    <w:rsid w:val="00D918FA"/>
    <w:rsid w:val="00DB1C6E"/>
    <w:rsid w:val="00DD2720"/>
    <w:rsid w:val="00DD6D70"/>
    <w:rsid w:val="00DF130A"/>
    <w:rsid w:val="00DF6ED9"/>
    <w:rsid w:val="00E05222"/>
    <w:rsid w:val="00E15CC5"/>
    <w:rsid w:val="00E212B3"/>
    <w:rsid w:val="00E31F90"/>
    <w:rsid w:val="00E70C7B"/>
    <w:rsid w:val="00E76347"/>
    <w:rsid w:val="00E8506D"/>
    <w:rsid w:val="00EA25B4"/>
    <w:rsid w:val="00EB3EF2"/>
    <w:rsid w:val="00EC6A4C"/>
    <w:rsid w:val="00EE0182"/>
    <w:rsid w:val="00EE7A64"/>
    <w:rsid w:val="00F064A3"/>
    <w:rsid w:val="00F12C40"/>
    <w:rsid w:val="00F14D49"/>
    <w:rsid w:val="00F42324"/>
    <w:rsid w:val="00F43D4B"/>
    <w:rsid w:val="00F44FB1"/>
    <w:rsid w:val="00F74C3E"/>
    <w:rsid w:val="00F81B0C"/>
    <w:rsid w:val="00F86C6F"/>
    <w:rsid w:val="00F93249"/>
    <w:rsid w:val="00F95023"/>
    <w:rsid w:val="00FA0883"/>
    <w:rsid w:val="00FD629F"/>
    <w:rsid w:val="00FF42F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05A"/>
  </w:style>
  <w:style w:type="paragraph" w:styleId="Heading1">
    <w:name w:val="heading 1"/>
    <w:basedOn w:val="Normal"/>
    <w:next w:val="Normal"/>
    <w:link w:val="Heading1Char"/>
    <w:uiPriority w:val="9"/>
    <w:qFormat/>
    <w:rsid w:val="005B2A88"/>
    <w:pPr>
      <w:keepNext/>
      <w:keepLines/>
      <w:numPr>
        <w:numId w:val="4"/>
      </w:numPr>
      <w:spacing w:before="480" w:after="120"/>
      <w:ind w:left="357" w:hanging="357"/>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D26714"/>
    <w:pPr>
      <w:keepNext/>
      <w:keepLines/>
      <w:numPr>
        <w:numId w:val="25"/>
      </w:numPr>
      <w:spacing w:before="20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559C1"/>
    <w:pPr>
      <w:keepNext/>
      <w:keepLines/>
      <w:numPr>
        <w:numId w:val="1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376C7"/>
    <w:pPr>
      <w:keepNext/>
      <w:keepLines/>
      <w:spacing w:before="200" w:after="0"/>
      <w:outlineLvl w:val="3"/>
    </w:pPr>
    <w:rPr>
      <w:rFonts w:asciiTheme="majorHAnsi" w:eastAsiaTheme="majorEastAsia" w:hAnsiTheme="majorHAnsi" w:cstheme="majorBidi"/>
      <w:b/>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A4C"/>
    <w:rPr>
      <w:rFonts w:ascii="Tahoma" w:hAnsi="Tahoma" w:cs="Tahoma"/>
      <w:sz w:val="16"/>
      <w:szCs w:val="16"/>
    </w:rPr>
  </w:style>
  <w:style w:type="paragraph" w:styleId="NoSpacing">
    <w:name w:val="No Spacing"/>
    <w:link w:val="NoSpacingChar"/>
    <w:uiPriority w:val="1"/>
    <w:qFormat/>
    <w:rsid w:val="00EC6A4C"/>
    <w:pPr>
      <w:spacing w:after="0" w:line="240" w:lineRule="auto"/>
    </w:pPr>
    <w:rPr>
      <w:lang w:val="en-US" w:eastAsia="en-US"/>
    </w:rPr>
  </w:style>
  <w:style w:type="character" w:customStyle="1" w:styleId="NoSpacingChar">
    <w:name w:val="No Spacing Char"/>
    <w:basedOn w:val="DefaultParagraphFont"/>
    <w:link w:val="NoSpacing"/>
    <w:uiPriority w:val="1"/>
    <w:rsid w:val="00EC6A4C"/>
    <w:rPr>
      <w:lang w:val="en-US" w:eastAsia="en-US"/>
    </w:rPr>
  </w:style>
  <w:style w:type="character" w:customStyle="1" w:styleId="Heading1Char">
    <w:name w:val="Heading 1 Char"/>
    <w:basedOn w:val="DefaultParagraphFont"/>
    <w:link w:val="Heading1"/>
    <w:uiPriority w:val="9"/>
    <w:rsid w:val="005B2A88"/>
    <w:rPr>
      <w:rFonts w:asciiTheme="majorHAnsi" w:eastAsiaTheme="majorEastAsia" w:hAnsiTheme="majorHAnsi" w:cstheme="majorBidi"/>
      <w:b/>
      <w:bCs/>
      <w:sz w:val="32"/>
      <w:szCs w:val="28"/>
      <w:u w:val="single"/>
    </w:rPr>
  </w:style>
  <w:style w:type="paragraph" w:styleId="TOCHeading">
    <w:name w:val="TOC Heading"/>
    <w:basedOn w:val="Heading1"/>
    <w:next w:val="Normal"/>
    <w:uiPriority w:val="39"/>
    <w:unhideWhenUsed/>
    <w:qFormat/>
    <w:rsid w:val="003F6680"/>
    <w:pPr>
      <w:outlineLvl w:val="9"/>
    </w:pPr>
    <w:rPr>
      <w:lang w:val="en-US" w:eastAsia="en-US"/>
    </w:rPr>
  </w:style>
  <w:style w:type="paragraph" w:styleId="Title">
    <w:name w:val="Title"/>
    <w:basedOn w:val="Normal"/>
    <w:next w:val="Normal"/>
    <w:link w:val="TitleChar"/>
    <w:uiPriority w:val="10"/>
    <w:qFormat/>
    <w:rsid w:val="00660C22"/>
    <w:pPr>
      <w:pBdr>
        <w:bottom w:val="single" w:sz="8" w:space="4" w:color="auto"/>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60C22"/>
    <w:rPr>
      <w:rFonts w:asciiTheme="majorHAnsi" w:eastAsiaTheme="majorEastAsia" w:hAnsiTheme="majorHAnsi" w:cstheme="majorBidi"/>
      <w:spacing w:val="5"/>
      <w:kern w:val="28"/>
      <w:sz w:val="52"/>
      <w:szCs w:val="52"/>
    </w:rPr>
  </w:style>
  <w:style w:type="paragraph" w:styleId="TOC1">
    <w:name w:val="toc 1"/>
    <w:basedOn w:val="Normal"/>
    <w:next w:val="Normal"/>
    <w:autoRedefine/>
    <w:uiPriority w:val="39"/>
    <w:unhideWhenUsed/>
    <w:rsid w:val="00660C22"/>
    <w:pPr>
      <w:tabs>
        <w:tab w:val="right" w:leader="dot" w:pos="9062"/>
      </w:tabs>
      <w:spacing w:after="100"/>
    </w:pPr>
  </w:style>
  <w:style w:type="character" w:styleId="Hyperlink">
    <w:name w:val="Hyperlink"/>
    <w:basedOn w:val="DefaultParagraphFont"/>
    <w:uiPriority w:val="99"/>
    <w:unhideWhenUsed/>
    <w:rsid w:val="00660C22"/>
    <w:rPr>
      <w:color w:val="0000FF" w:themeColor="hyperlink"/>
      <w:u w:val="single"/>
    </w:rPr>
  </w:style>
  <w:style w:type="character" w:customStyle="1" w:styleId="Heading2Char">
    <w:name w:val="Heading 2 Char"/>
    <w:basedOn w:val="DefaultParagraphFont"/>
    <w:link w:val="Heading2"/>
    <w:uiPriority w:val="9"/>
    <w:rsid w:val="00D26714"/>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660C22"/>
    <w:pPr>
      <w:spacing w:after="100"/>
      <w:ind w:left="220"/>
    </w:pPr>
  </w:style>
  <w:style w:type="paragraph" w:styleId="Header">
    <w:name w:val="header"/>
    <w:basedOn w:val="Normal"/>
    <w:link w:val="HeaderChar"/>
    <w:uiPriority w:val="99"/>
    <w:semiHidden/>
    <w:unhideWhenUsed/>
    <w:rsid w:val="005B2A8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B2A88"/>
  </w:style>
  <w:style w:type="paragraph" w:styleId="Footer">
    <w:name w:val="footer"/>
    <w:basedOn w:val="Normal"/>
    <w:link w:val="FooterChar"/>
    <w:uiPriority w:val="99"/>
    <w:unhideWhenUsed/>
    <w:rsid w:val="005B2A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2A88"/>
  </w:style>
  <w:style w:type="paragraph" w:styleId="ListParagraph">
    <w:name w:val="List Paragraph"/>
    <w:basedOn w:val="Normal"/>
    <w:uiPriority w:val="34"/>
    <w:qFormat/>
    <w:rsid w:val="00846A87"/>
    <w:pPr>
      <w:ind w:left="720"/>
      <w:contextualSpacing/>
    </w:pPr>
  </w:style>
  <w:style w:type="character" w:customStyle="1" w:styleId="Heading3Char">
    <w:name w:val="Heading 3 Char"/>
    <w:basedOn w:val="DefaultParagraphFont"/>
    <w:link w:val="Heading3"/>
    <w:uiPriority w:val="9"/>
    <w:rsid w:val="00A559C1"/>
    <w:rPr>
      <w:rFonts w:asciiTheme="majorHAnsi" w:eastAsiaTheme="majorEastAsia" w:hAnsiTheme="majorHAnsi" w:cstheme="majorBidi"/>
      <w:b/>
      <w:bCs/>
    </w:rPr>
  </w:style>
  <w:style w:type="paragraph" w:styleId="TOC3">
    <w:name w:val="toc 3"/>
    <w:basedOn w:val="Normal"/>
    <w:next w:val="Normal"/>
    <w:autoRedefine/>
    <w:uiPriority w:val="39"/>
    <w:unhideWhenUsed/>
    <w:rsid w:val="00A559C1"/>
    <w:pPr>
      <w:spacing w:after="100"/>
      <w:ind w:left="440"/>
    </w:pPr>
  </w:style>
  <w:style w:type="character" w:customStyle="1" w:styleId="Heading4Char">
    <w:name w:val="Heading 4 Char"/>
    <w:basedOn w:val="DefaultParagraphFont"/>
    <w:link w:val="Heading4"/>
    <w:uiPriority w:val="9"/>
    <w:rsid w:val="000376C7"/>
    <w:rPr>
      <w:rFonts w:asciiTheme="majorHAnsi" w:eastAsiaTheme="majorEastAsia" w:hAnsiTheme="majorHAnsi" w:cstheme="majorBidi"/>
      <w:b/>
      <w:bCs/>
      <w:iCs/>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7FCF4-C281-447D-8EF6-5E5F1674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575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Arnout</dc:creator>
  <cp:lastModifiedBy>Robin</cp:lastModifiedBy>
  <cp:revision>3</cp:revision>
  <cp:lastPrinted>2013-09-11T14:05:00Z</cp:lastPrinted>
  <dcterms:created xsi:type="dcterms:W3CDTF">2013-09-11T14:04:00Z</dcterms:created>
  <dcterms:modified xsi:type="dcterms:W3CDTF">2013-09-11T14:06:00Z</dcterms:modified>
</cp:coreProperties>
</file>